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BFC3" w14:textId="77777777" w:rsidR="00152102" w:rsidRDefault="00152102" w:rsidP="00152102">
      <w:r>
        <w:t>15. Design the Functionalities of Exploration UDP using Packet Tracer</w:t>
      </w:r>
    </w:p>
    <w:p w14:paraId="227B8916" w14:textId="5DCD6002" w:rsidR="00152102" w:rsidRDefault="00152102" w:rsidP="00152102">
      <w:r>
        <w:rPr>
          <w:noProof/>
        </w:rPr>
        <w:drawing>
          <wp:inline distT="0" distB="0" distL="0" distR="0" wp14:anchorId="55C01E64" wp14:editId="04F24854">
            <wp:extent cx="5725795" cy="30041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E853D" w14:textId="77777777" w:rsidR="002F1C93" w:rsidRDefault="002F1C93"/>
    <w:sectPr w:rsidR="002F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02"/>
    <w:rsid w:val="00152102"/>
    <w:rsid w:val="002F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B461"/>
  <w15:chartTrackingRefBased/>
  <w15:docId w15:val="{2066047F-C1C6-4A5B-9914-4CB646FB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1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6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2023-02-13T11:03:00Z</dcterms:created>
  <dcterms:modified xsi:type="dcterms:W3CDTF">2023-02-13T11:03:00Z</dcterms:modified>
</cp:coreProperties>
</file>