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150D8D">
      <w:pPr>
        <w:pStyle w:val="36"/>
      </w:pPr>
      <w:r>
        <w:t>Health Insurance Claims Processing Simulator</w:t>
      </w:r>
    </w:p>
    <w:p w14:paraId="0A508381">
      <w:pPr>
        <w:rPr>
          <w:rFonts w:hint="eastAsia"/>
        </w:rPr>
      </w:pPr>
      <w:r>
        <w:t>Business Requirements Document  |  Individual full stack project  |  MITRAz Skills</w:t>
      </w:r>
    </w:p>
    <w:p w14:paraId="128F7DBB">
      <w:pPr>
        <w:rPr>
          <w:rFonts w:hint="eastAsia"/>
        </w:rPr>
      </w:pPr>
      <w:r>
        <w:t>Version 1.0  |  16 October 2026  |  Student project specification</w:t>
      </w:r>
    </w:p>
    <w:p w14:paraId="4982B99B">
      <w:pPr>
        <w:rPr>
          <w:rFonts w:hint="eastAsia"/>
        </w:rPr>
      </w:pPr>
      <w:r>
        <w:t>This document defines a fictional health insurance claims application for learning business workflows, role permissions, database design, and full stack development. Students will build it individually using HTML, CSS, JavaScript, Bootstrap, Python, Flask, and MySQL. It is a simulator: its policies, financial rules, outcomes, and people are synthetic and must never be presented as real insurance advice or claim decisions.</w:t>
      </w:r>
    </w:p>
    <w:p w14:paraId="2E35F108">
      <w:pPr>
        <w:pStyle w:val="2"/>
      </w:pPr>
      <w:r>
        <w:t>1</w:t>
      </w:r>
      <w:r>
        <w:rPr>
          <w:rFonts w:hint="default"/>
          <w:lang w:val="en-US"/>
        </w:rPr>
        <w:t>.</w:t>
      </w:r>
      <w:r>
        <w:t xml:space="preserve">  Business context and objective</w:t>
      </w:r>
    </w:p>
    <w:p w14:paraId="611D3DF2">
      <w:pPr>
        <w:rPr>
          <w:rFonts w:hint="eastAsia"/>
        </w:rPr>
      </w:pPr>
      <w:r>
        <w:t>A policyholder who receives hospital treatment needs a way to submit a claim and see what happens next. A hospital desk may submit a cashless request, while a policyholder may seek reimbursement after treatment. Claims staff must confirm that the claim belongs to a covered member and an eligible policy, ask for missing information, record an assessment, and communicate a decision. The project turns these handoffs into one traceable application.</w:t>
      </w:r>
    </w:p>
    <w:p w14:paraId="33BA56F2">
      <w:pPr>
        <w:rPr>
          <w:rFonts w:hint="eastAsia"/>
        </w:rPr>
      </w:pPr>
      <w:r>
        <w:t>The finished application must let a second student log in as each role, move a claim through a valid workflow, observe a reasoned result, and verify that an unauthorized account cannot change another claim.</w:t>
      </w:r>
    </w:p>
    <w:p w14:paraId="450E185B">
      <w:pPr>
        <w:pStyle w:val="2"/>
      </w:pPr>
      <w:r>
        <w:t>2  Scope and assumptions</w:t>
      </w:r>
    </w:p>
    <w:p w14:paraId="4334A852">
      <w:pPr>
        <w:pStyle w:val="23"/>
        <w:rPr>
          <w:rFonts w:hint="eastAsia"/>
        </w:rPr>
      </w:pPr>
      <w:r>
        <w:t>Required: account login/logout, pre-seeded roles, policy and covered member views, hospital directory, cashless and reimbursement submissions, document checklist metadata, claim review and decision, simulated settlement, status history, combined search and filters, and role-specific dashboards.</w:t>
      </w:r>
    </w:p>
    <w:p w14:paraId="7BCE3577">
      <w:pPr>
        <w:pStyle w:val="23"/>
        <w:rPr>
          <w:rFonts w:hint="eastAsia"/>
        </w:rPr>
      </w:pPr>
      <w:r>
        <w:t>The application does not issue real policies, diagnose conditions, determine medical necessity, connect to hospitals, transfer money, send SMS, or store real medical documents. External APIs and file uploads are optional after all required features work.</w:t>
      </w:r>
    </w:p>
    <w:p w14:paraId="14B2CD76">
      <w:pPr>
        <w:pStyle w:val="23"/>
        <w:rPr>
          <w:rFonts w:hint="eastAsia"/>
        </w:rPr>
      </w:pPr>
      <w:r>
        <w:t>Use invented coverage types, limits, deductibles, and co-pay percentages from the supplied plans.csv. These project rules are deliberately simplified; actual claim outcomes depend on policy terms and applicable rules.</w:t>
      </w:r>
    </w:p>
    <w:p w14:paraId="20291574">
      <w:pPr>
        <w:pStyle w:val="23"/>
        <w:rPr>
          <w:rFonts w:hint="eastAsia"/>
        </w:rPr>
      </w:pPr>
      <w:r>
        <w:t>Use one MySQL database. The synthetic CSV files are starter records; students may add synthetic records through the application. Do not use real names, medical records, Aadhaar numbers, phone numbers, or bank information.</w:t>
      </w:r>
    </w:p>
    <w:p w14:paraId="5FC85D10">
      <w:pPr>
        <w:pStyle w:val="2"/>
      </w:pPr>
      <w:r>
        <w:t>3  Domain vocabulary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8"/>
        <w:gridCol w:w="7848"/>
      </w:tblGrid>
      <w:tr w14:paraId="09389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24354B"/>
            <w:vAlign w:val="center"/>
          </w:tcPr>
          <w:p w14:paraId="5909940F">
            <w:pPr>
              <w:spacing w:before="20" w:after="20" w:line="240" w:lineRule="auto"/>
              <w:rPr>
                <w:rFonts w:hint="eastAsia"/>
              </w:rPr>
            </w:pPr>
            <w:r>
              <w:rPr>
                <w:b/>
                <w:color w:val="FFFFFF"/>
                <w:sz w:val="18"/>
              </w:rPr>
              <w:t>Term</w:t>
            </w:r>
          </w:p>
        </w:tc>
        <w:tc>
          <w:tcPr>
            <w:tcW w:w="7848" w:type="dxa"/>
            <w:shd w:val="clear" w:color="auto" w:fill="24354B"/>
            <w:vAlign w:val="center"/>
          </w:tcPr>
          <w:p w14:paraId="07B8E487">
            <w:pPr>
              <w:spacing w:before="20" w:after="20" w:line="240" w:lineRule="auto"/>
              <w:rPr>
                <w:rFonts w:hint="eastAsia"/>
              </w:rPr>
            </w:pPr>
            <w:r>
              <w:rPr>
                <w:b/>
                <w:color w:val="FFFFFF"/>
                <w:sz w:val="18"/>
              </w:rPr>
              <w:t>Meaning in this project</w:t>
            </w:r>
          </w:p>
        </w:tc>
      </w:tr>
      <w:tr w14:paraId="628CD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vAlign w:val="center"/>
          </w:tcPr>
          <w:p w14:paraId="3C598CC6">
            <w:pPr>
              <w:spacing w:before="20" w:after="20" w:line="240" w:lineRule="auto"/>
              <w:rPr>
                <w:rFonts w:hint="eastAsia"/>
              </w:rPr>
            </w:pPr>
            <w:r>
              <w:rPr>
                <w:sz w:val="18"/>
              </w:rPr>
              <w:t>Policyholder</w:t>
            </w:r>
          </w:p>
        </w:tc>
        <w:tc>
          <w:tcPr>
            <w:tcW w:w="7848" w:type="dxa"/>
            <w:vAlign w:val="center"/>
          </w:tcPr>
          <w:p w14:paraId="7DDEECFF">
            <w:pPr>
              <w:spacing w:before="20" w:after="20" w:line="240" w:lineRule="auto"/>
              <w:rPr>
                <w:rFonts w:hint="eastAsia"/>
              </w:rPr>
            </w:pPr>
            <w:r>
              <w:rPr>
                <w:sz w:val="18"/>
              </w:rPr>
              <w:t>User who holds a policy and can submit/view reimbursement claims for its covered members.</w:t>
            </w:r>
          </w:p>
        </w:tc>
      </w:tr>
      <w:tr w14:paraId="5BB06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F3F6F9"/>
            <w:vAlign w:val="center"/>
          </w:tcPr>
          <w:p w14:paraId="5B67D341">
            <w:pPr>
              <w:spacing w:before="20" w:after="20" w:line="240" w:lineRule="auto"/>
              <w:rPr>
                <w:rFonts w:hint="eastAsia"/>
              </w:rPr>
            </w:pPr>
            <w:r>
              <w:rPr>
                <w:sz w:val="18"/>
              </w:rPr>
              <w:t>Covered member</w:t>
            </w:r>
          </w:p>
        </w:tc>
        <w:tc>
          <w:tcPr>
            <w:tcW w:w="7848" w:type="dxa"/>
            <w:shd w:val="clear" w:color="auto" w:fill="F3F6F9"/>
            <w:vAlign w:val="center"/>
          </w:tcPr>
          <w:p w14:paraId="742AE14D">
            <w:pPr>
              <w:spacing w:before="20" w:after="20" w:line="240" w:lineRule="auto"/>
              <w:rPr>
                <w:rFonts w:hint="eastAsia"/>
              </w:rPr>
            </w:pPr>
            <w:r>
              <w:rPr>
                <w:sz w:val="18"/>
              </w:rPr>
              <w:t>Person listed on a policy for whom a claim may be submitted.</w:t>
            </w:r>
          </w:p>
        </w:tc>
      </w:tr>
      <w:tr w14:paraId="3FFA6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vAlign w:val="center"/>
          </w:tcPr>
          <w:p w14:paraId="4D593A3E">
            <w:pPr>
              <w:spacing w:before="20" w:after="20" w:line="240" w:lineRule="auto"/>
              <w:rPr>
                <w:rFonts w:hint="eastAsia"/>
              </w:rPr>
            </w:pPr>
            <w:r>
              <w:rPr>
                <w:sz w:val="18"/>
              </w:rPr>
              <w:t>Network hospital</w:t>
            </w:r>
          </w:p>
        </w:tc>
        <w:tc>
          <w:tcPr>
            <w:tcW w:w="7848" w:type="dxa"/>
            <w:vAlign w:val="center"/>
          </w:tcPr>
          <w:p w14:paraId="4F1843BF">
            <w:pPr>
              <w:spacing w:before="20" w:after="20" w:line="240" w:lineRule="auto"/>
              <w:rPr>
                <w:rFonts w:hint="eastAsia"/>
              </w:rPr>
            </w:pPr>
            <w:r>
              <w:rPr>
                <w:sz w:val="18"/>
              </w:rPr>
              <w:t>Hospital marked eligible for cashless requests in this simulator.</w:t>
            </w:r>
          </w:p>
        </w:tc>
      </w:tr>
      <w:tr w14:paraId="0E7F7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F3F6F9"/>
            <w:vAlign w:val="center"/>
          </w:tcPr>
          <w:p w14:paraId="0CBEDB5C">
            <w:pPr>
              <w:spacing w:before="20" w:after="20" w:line="240" w:lineRule="auto"/>
              <w:rPr>
                <w:rFonts w:hint="eastAsia"/>
              </w:rPr>
            </w:pPr>
            <w:r>
              <w:rPr>
                <w:sz w:val="18"/>
              </w:rPr>
              <w:t>Cashless</w:t>
            </w:r>
          </w:p>
        </w:tc>
        <w:tc>
          <w:tcPr>
            <w:tcW w:w="7848" w:type="dxa"/>
            <w:shd w:val="clear" w:color="auto" w:fill="F3F6F9"/>
            <w:vAlign w:val="center"/>
          </w:tcPr>
          <w:p w14:paraId="67876190">
            <w:pPr>
              <w:spacing w:before="20" w:after="20" w:line="240" w:lineRule="auto"/>
              <w:rPr>
                <w:rFonts w:hint="eastAsia"/>
              </w:rPr>
            </w:pPr>
            <w:r>
              <w:rPr>
                <w:sz w:val="18"/>
              </w:rPr>
              <w:t>Approved simulated amount is recorded as payable to the hospital; no actual transfer occurs.</w:t>
            </w:r>
          </w:p>
        </w:tc>
      </w:tr>
      <w:tr w14:paraId="5A7BE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vAlign w:val="center"/>
          </w:tcPr>
          <w:p w14:paraId="1B22E938">
            <w:pPr>
              <w:spacing w:before="20" w:after="20" w:line="240" w:lineRule="auto"/>
              <w:rPr>
                <w:rFonts w:hint="eastAsia"/>
              </w:rPr>
            </w:pPr>
            <w:r>
              <w:rPr>
                <w:sz w:val="18"/>
              </w:rPr>
              <w:t>Reimbursement</w:t>
            </w:r>
          </w:p>
        </w:tc>
        <w:tc>
          <w:tcPr>
            <w:tcW w:w="7848" w:type="dxa"/>
            <w:vAlign w:val="center"/>
          </w:tcPr>
          <w:p w14:paraId="26BDDFA5">
            <w:pPr>
              <w:spacing w:before="20" w:after="20" w:line="240" w:lineRule="auto"/>
              <w:rPr>
                <w:rFonts w:hint="eastAsia"/>
              </w:rPr>
            </w:pPr>
            <w:r>
              <w:rPr>
                <w:sz w:val="18"/>
              </w:rPr>
              <w:t>Approved simulated amount is recorded as payable to the policyholder.</w:t>
            </w:r>
          </w:p>
        </w:tc>
      </w:tr>
      <w:tr w14:paraId="58BE3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F3F6F9"/>
            <w:vAlign w:val="center"/>
          </w:tcPr>
          <w:p w14:paraId="37C54576">
            <w:pPr>
              <w:spacing w:before="20" w:after="20" w:line="240" w:lineRule="auto"/>
              <w:rPr>
                <w:rFonts w:hint="eastAsia"/>
              </w:rPr>
            </w:pPr>
            <w:r>
              <w:rPr>
                <w:sz w:val="18"/>
              </w:rPr>
              <w:t>Claim</w:t>
            </w:r>
          </w:p>
        </w:tc>
        <w:tc>
          <w:tcPr>
            <w:tcW w:w="7848" w:type="dxa"/>
            <w:shd w:val="clear" w:color="auto" w:fill="F3F6F9"/>
            <w:vAlign w:val="center"/>
          </w:tcPr>
          <w:p w14:paraId="20A6B5D0">
            <w:pPr>
              <w:spacing w:before="20" w:after="20" w:line="240" w:lineRule="auto"/>
              <w:rPr>
                <w:rFonts w:hint="eastAsia"/>
              </w:rPr>
            </w:pPr>
            <w:r>
              <w:rPr>
                <w:sz w:val="18"/>
              </w:rPr>
              <w:t>Request linked to one policy, covered member, hospital, treatment event, and amount.</w:t>
            </w:r>
          </w:p>
        </w:tc>
      </w:tr>
      <w:tr w14:paraId="460EB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vAlign w:val="center"/>
          </w:tcPr>
          <w:p w14:paraId="613DE844">
            <w:pPr>
              <w:spacing w:before="20" w:after="20" w:line="240" w:lineRule="auto"/>
              <w:rPr>
                <w:rFonts w:hint="eastAsia"/>
              </w:rPr>
            </w:pPr>
            <w:r>
              <w:rPr>
                <w:sz w:val="18"/>
              </w:rPr>
              <w:t>Document checklist</w:t>
            </w:r>
          </w:p>
        </w:tc>
        <w:tc>
          <w:tcPr>
            <w:tcW w:w="7848" w:type="dxa"/>
            <w:vAlign w:val="center"/>
          </w:tcPr>
          <w:p w14:paraId="58DA3013">
            <w:pPr>
              <w:spacing w:before="20" w:after="20" w:line="240" w:lineRule="auto"/>
              <w:rPr>
                <w:rFonts w:hint="eastAsia"/>
              </w:rPr>
            </w:pPr>
            <w:r>
              <w:rPr>
                <w:sz w:val="18"/>
              </w:rPr>
              <w:t>Metadata stating whether required evidence is received; no real medical file is needed.</w:t>
            </w:r>
          </w:p>
        </w:tc>
      </w:tr>
      <w:tr w14:paraId="2B920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F3F6F9"/>
            <w:vAlign w:val="center"/>
          </w:tcPr>
          <w:p w14:paraId="2E766790">
            <w:pPr>
              <w:spacing w:before="20" w:after="20" w:line="240" w:lineRule="auto"/>
              <w:rPr>
                <w:rFonts w:hint="eastAsia"/>
              </w:rPr>
            </w:pPr>
            <w:r>
              <w:rPr>
                <w:sz w:val="18"/>
              </w:rPr>
              <w:t>Eligible amount</w:t>
            </w:r>
          </w:p>
        </w:tc>
        <w:tc>
          <w:tcPr>
            <w:tcW w:w="7848" w:type="dxa"/>
            <w:shd w:val="clear" w:color="auto" w:fill="F3F6F9"/>
            <w:vAlign w:val="center"/>
          </w:tcPr>
          <w:p w14:paraId="78989898">
            <w:pPr>
              <w:spacing w:before="20" w:after="20" w:line="240" w:lineRule="auto"/>
              <w:rPr>
                <w:rFonts w:hint="eastAsia"/>
              </w:rPr>
            </w:pPr>
            <w:r>
              <w:rPr>
                <w:sz w:val="18"/>
              </w:rPr>
              <w:t>Amount entered by a claims officer after reviewing the fictional policy and bill; may be below the requested amount.</w:t>
            </w:r>
          </w:p>
        </w:tc>
      </w:tr>
      <w:tr w14:paraId="100A1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vAlign w:val="center"/>
          </w:tcPr>
          <w:p w14:paraId="79DB2D67">
            <w:pPr>
              <w:spacing w:before="20" w:after="20" w:line="240" w:lineRule="auto"/>
              <w:rPr>
                <w:rFonts w:hint="eastAsia"/>
              </w:rPr>
            </w:pPr>
            <w:r>
              <w:rPr>
                <w:sz w:val="18"/>
              </w:rPr>
              <w:t>Settlement record</w:t>
            </w:r>
          </w:p>
        </w:tc>
        <w:tc>
          <w:tcPr>
            <w:tcW w:w="7848" w:type="dxa"/>
            <w:vAlign w:val="center"/>
          </w:tcPr>
          <w:p w14:paraId="59AE0D10">
            <w:pPr>
              <w:spacing w:before="20" w:after="20" w:line="240" w:lineRule="auto"/>
              <w:rPr>
                <w:rFonts w:hint="eastAsia"/>
              </w:rPr>
            </w:pPr>
            <w:r>
              <w:rPr>
                <w:sz w:val="18"/>
              </w:rPr>
              <w:t>A simulated final payment event, separate from approval.</w:t>
            </w:r>
          </w:p>
        </w:tc>
      </w:tr>
    </w:tbl>
    <w:p w14:paraId="731E5544">
      <w:pPr>
        <w:spacing w:after="0"/>
        <w:rPr>
          <w:rFonts w:hint="eastAsia"/>
        </w:rPr>
      </w:pPr>
    </w:p>
    <w:p w14:paraId="23E5ECB2">
      <w:pPr>
        <w:rPr>
          <w:rFonts w:hint="eastAsia"/>
        </w:rPr>
      </w:pPr>
      <w:r>
        <w:t>Real health insurance distinguishes cashless payment to a network provider and reimbursement subject to policy terms. This application uses those concepts only to frame a classroom workflow. Source references appear in section 17.</w:t>
      </w:r>
    </w:p>
    <w:p w14:paraId="2D80B213">
      <w:pPr>
        <w:pStyle w:val="2"/>
      </w:pPr>
      <w:r>
        <w:t>4  Users and responsibilities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4320"/>
        <w:gridCol w:w="3816"/>
      </w:tblGrid>
      <w:tr w14:paraId="0DC92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00" w:type="dxa"/>
            <w:shd w:val="clear" w:color="auto" w:fill="24354B"/>
            <w:vAlign w:val="center"/>
          </w:tcPr>
          <w:p w14:paraId="200A7744">
            <w:pPr>
              <w:spacing w:before="20" w:after="20" w:line="240" w:lineRule="auto"/>
              <w:rPr>
                <w:rFonts w:hint="eastAsia"/>
              </w:rPr>
            </w:pPr>
            <w:r>
              <w:rPr>
                <w:b/>
                <w:color w:val="FFFFFF"/>
                <w:sz w:val="18"/>
              </w:rPr>
              <w:t>Role</w:t>
            </w:r>
          </w:p>
        </w:tc>
        <w:tc>
          <w:tcPr>
            <w:tcW w:w="4320" w:type="dxa"/>
            <w:shd w:val="clear" w:color="auto" w:fill="24354B"/>
            <w:vAlign w:val="center"/>
          </w:tcPr>
          <w:p w14:paraId="4F37DD19">
            <w:pPr>
              <w:spacing w:before="20" w:after="20" w:line="240" w:lineRule="auto"/>
              <w:rPr>
                <w:rFonts w:hint="eastAsia"/>
              </w:rPr>
            </w:pPr>
            <w:r>
              <w:rPr>
                <w:b/>
                <w:color w:val="FFFFFF"/>
                <w:sz w:val="18"/>
              </w:rPr>
              <w:t>May do</w:t>
            </w:r>
          </w:p>
        </w:tc>
        <w:tc>
          <w:tcPr>
            <w:tcW w:w="3816" w:type="dxa"/>
            <w:shd w:val="clear" w:color="auto" w:fill="24354B"/>
            <w:vAlign w:val="center"/>
          </w:tcPr>
          <w:p w14:paraId="63C6A8EE">
            <w:pPr>
              <w:spacing w:before="20" w:after="20" w:line="240" w:lineRule="auto"/>
              <w:rPr>
                <w:rFonts w:hint="eastAsia"/>
              </w:rPr>
            </w:pPr>
            <w:r>
              <w:rPr>
                <w:b/>
                <w:color w:val="FFFFFF"/>
                <w:sz w:val="18"/>
              </w:rPr>
              <w:t>Must not do</w:t>
            </w:r>
          </w:p>
        </w:tc>
      </w:tr>
      <w:tr w14:paraId="68C85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center"/>
          </w:tcPr>
          <w:p w14:paraId="1A4E9AA5">
            <w:pPr>
              <w:spacing w:before="20" w:after="20" w:line="240" w:lineRule="auto"/>
              <w:rPr>
                <w:rFonts w:hint="eastAsia"/>
              </w:rPr>
            </w:pPr>
            <w:r>
              <w:rPr>
                <w:sz w:val="18"/>
              </w:rPr>
              <w:t>Policyholder</w:t>
            </w:r>
          </w:p>
        </w:tc>
        <w:tc>
          <w:tcPr>
            <w:tcW w:w="4320" w:type="dxa"/>
            <w:vAlign w:val="center"/>
          </w:tcPr>
          <w:p w14:paraId="7746FC91">
            <w:pPr>
              <w:spacing w:before="20" w:after="20" w:line="240" w:lineRule="auto"/>
              <w:rPr>
                <w:rFonts w:hint="eastAsia"/>
              </w:rPr>
            </w:pPr>
            <w:r>
              <w:rPr>
                <w:sz w:val="18"/>
              </w:rPr>
              <w:t>View own policies/members/claims; draft, submit, and respond to more-info requests for own reimbursement claims; view decisions.</w:t>
            </w:r>
          </w:p>
        </w:tc>
        <w:tc>
          <w:tcPr>
            <w:tcW w:w="3816" w:type="dxa"/>
            <w:vAlign w:val="center"/>
          </w:tcPr>
          <w:p w14:paraId="1CB6C3B6">
            <w:pPr>
              <w:spacing w:before="20" w:after="20" w:line="240" w:lineRule="auto"/>
              <w:rPr>
                <w:rFonts w:hint="eastAsia"/>
              </w:rPr>
            </w:pPr>
            <w:r>
              <w:rPr>
                <w:sz w:val="18"/>
              </w:rPr>
              <w:t>View or edit another holder’s claim; approve or mark paid.</w:t>
            </w:r>
          </w:p>
        </w:tc>
      </w:tr>
      <w:tr w14:paraId="3552C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F3F6F9"/>
            <w:vAlign w:val="center"/>
          </w:tcPr>
          <w:p w14:paraId="69083ECB">
            <w:pPr>
              <w:spacing w:before="20" w:after="20" w:line="240" w:lineRule="auto"/>
              <w:rPr>
                <w:rFonts w:hint="eastAsia"/>
              </w:rPr>
            </w:pPr>
            <w:r>
              <w:rPr>
                <w:sz w:val="18"/>
              </w:rPr>
              <w:t>Hospital desk</w:t>
            </w:r>
          </w:p>
        </w:tc>
        <w:tc>
          <w:tcPr>
            <w:tcW w:w="4320" w:type="dxa"/>
            <w:shd w:val="clear" w:color="auto" w:fill="F3F6F9"/>
            <w:vAlign w:val="center"/>
          </w:tcPr>
          <w:p w14:paraId="1F39FB53">
            <w:pPr>
              <w:spacing w:before="20" w:after="20" w:line="240" w:lineRule="auto"/>
              <w:rPr>
                <w:rFonts w:hint="eastAsia"/>
              </w:rPr>
            </w:pPr>
            <w:r>
              <w:rPr>
                <w:sz w:val="18"/>
              </w:rPr>
              <w:t>View hospital-linked cashless claims; draft and submit cashless requests for eligible policy/member; provide checklist information.</w:t>
            </w:r>
          </w:p>
        </w:tc>
        <w:tc>
          <w:tcPr>
            <w:tcW w:w="3816" w:type="dxa"/>
            <w:shd w:val="clear" w:color="auto" w:fill="F3F6F9"/>
            <w:vAlign w:val="center"/>
          </w:tcPr>
          <w:p w14:paraId="1256DBD5">
            <w:pPr>
              <w:spacing w:before="20" w:after="20" w:line="240" w:lineRule="auto"/>
              <w:rPr>
                <w:rFonts w:hint="eastAsia"/>
              </w:rPr>
            </w:pPr>
            <w:r>
              <w:rPr>
                <w:sz w:val="18"/>
              </w:rPr>
              <w:t>Submit for another hospital; approve/reject; view unrelated claims.</w:t>
            </w:r>
          </w:p>
        </w:tc>
      </w:tr>
      <w:tr w14:paraId="21A82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center"/>
          </w:tcPr>
          <w:p w14:paraId="267A2124">
            <w:pPr>
              <w:spacing w:before="20" w:after="20" w:line="240" w:lineRule="auto"/>
              <w:rPr>
                <w:rFonts w:hint="eastAsia"/>
              </w:rPr>
            </w:pPr>
            <w:r>
              <w:rPr>
                <w:sz w:val="18"/>
              </w:rPr>
              <w:t>Claims officer</w:t>
            </w:r>
          </w:p>
        </w:tc>
        <w:tc>
          <w:tcPr>
            <w:tcW w:w="4320" w:type="dxa"/>
            <w:vAlign w:val="center"/>
          </w:tcPr>
          <w:p w14:paraId="63A0971F">
            <w:pPr>
              <w:spacing w:before="20" w:after="20" w:line="240" w:lineRule="auto"/>
              <w:rPr>
                <w:rFonts w:hint="eastAsia"/>
              </w:rPr>
            </w:pPr>
            <w:r>
              <w:rPr>
                <w:sz w:val="18"/>
              </w:rPr>
              <w:t>See submitted claims; assign to self; review evidence; request information; approve/reject with reason and eligible amount.</w:t>
            </w:r>
          </w:p>
        </w:tc>
        <w:tc>
          <w:tcPr>
            <w:tcW w:w="3816" w:type="dxa"/>
            <w:vAlign w:val="center"/>
          </w:tcPr>
          <w:p w14:paraId="32BF10A0">
            <w:pPr>
              <w:spacing w:before="20" w:after="20" w:line="240" w:lineRule="auto"/>
              <w:rPr>
                <w:rFonts w:hint="eastAsia"/>
              </w:rPr>
            </w:pPr>
            <w:r>
              <w:rPr>
                <w:sz w:val="18"/>
              </w:rPr>
              <w:t>Edit master policies; approve a draft without submission.</w:t>
            </w:r>
          </w:p>
        </w:tc>
      </w:tr>
      <w:tr w14:paraId="5D73C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F3F6F9"/>
            <w:vAlign w:val="center"/>
          </w:tcPr>
          <w:p w14:paraId="4D89C22B">
            <w:pPr>
              <w:spacing w:before="20" w:after="20" w:line="240" w:lineRule="auto"/>
              <w:rPr>
                <w:rFonts w:hint="eastAsia"/>
              </w:rPr>
            </w:pPr>
            <w:r>
              <w:rPr>
                <w:sz w:val="18"/>
              </w:rPr>
              <w:t>Administrator</w:t>
            </w:r>
          </w:p>
        </w:tc>
        <w:tc>
          <w:tcPr>
            <w:tcW w:w="4320" w:type="dxa"/>
            <w:shd w:val="clear" w:color="auto" w:fill="F3F6F9"/>
            <w:vAlign w:val="center"/>
          </w:tcPr>
          <w:p w14:paraId="5D752CE8">
            <w:pPr>
              <w:spacing w:before="20" w:after="20" w:line="240" w:lineRule="auto"/>
              <w:rPr>
                <w:rFonts w:hint="eastAsia"/>
              </w:rPr>
            </w:pPr>
            <w:r>
              <w:rPr>
                <w:sz w:val="18"/>
              </w:rPr>
              <w:t>Manage reference records and user roles; record simulated payment for approved claim; view all reports.</w:t>
            </w:r>
          </w:p>
        </w:tc>
        <w:tc>
          <w:tcPr>
            <w:tcW w:w="3816" w:type="dxa"/>
            <w:shd w:val="clear" w:color="auto" w:fill="F3F6F9"/>
            <w:vAlign w:val="center"/>
          </w:tcPr>
          <w:p w14:paraId="39F79021">
            <w:pPr>
              <w:spacing w:before="20" w:after="20" w:line="240" w:lineRule="auto"/>
              <w:rPr>
                <w:rFonts w:hint="eastAsia"/>
              </w:rPr>
            </w:pPr>
            <w:r>
              <w:rPr>
                <w:sz w:val="18"/>
              </w:rPr>
              <w:t>Change an existing claim outcome without a status event or bypass server checks.</w:t>
            </w:r>
          </w:p>
        </w:tc>
      </w:tr>
    </w:tbl>
    <w:p w14:paraId="4BA06872">
      <w:pPr>
        <w:spacing w:after="0"/>
        <w:rPr>
          <w:rFonts w:hint="eastAsia"/>
        </w:rPr>
      </w:pPr>
    </w:p>
    <w:p w14:paraId="69D4A748">
      <w:pPr>
        <w:rPr>
          <w:rFonts w:hint="eastAsia"/>
        </w:rPr>
      </w:pPr>
      <w:r>
        <w:t>Role permissions must be enforced inside Flask routes and queries. Hiding buttons in Jinja or JavaScript is useful for the interface but does not authorize a server action. For policyholders, ownership is determined from policies.holder_user_id. For hospital desks, scope is users.hospital_id.</w:t>
      </w:r>
    </w:p>
    <w:p w14:paraId="5ECFB825">
      <w:pPr>
        <w:pStyle w:val="2"/>
      </w:pPr>
      <w:r>
        <w:t>5  Core business workflow</w:t>
      </w:r>
    </w:p>
    <w:p w14:paraId="2B99A1F1">
      <w:pPr>
        <w:pStyle w:val="29"/>
        <w:rPr>
          <w:rFonts w:hint="eastAsia"/>
        </w:rPr>
      </w:pPr>
      <w:r>
        <w:t>A policyholder chooses a covered member and submits a reimbursement claim, or a hospital desk submits a cashless claim for its own network hospital.</w:t>
      </w:r>
    </w:p>
    <w:p w14:paraId="1D412A12">
      <w:pPr>
        <w:pStyle w:val="29"/>
        <w:rPr>
          <w:rFonts w:hint="eastAsia"/>
        </w:rPr>
      </w:pPr>
      <w:r>
        <w:t>The system validates the selected policy/member relationship, dates, claim type, hospital scope, positive amount, and required fields, then creates a draft or submitted claim.</w:t>
      </w:r>
    </w:p>
    <w:p w14:paraId="412AF0A3">
      <w:pPr>
        <w:pStyle w:val="29"/>
        <w:rPr>
          <w:rFonts w:hint="eastAsia"/>
        </w:rPr>
      </w:pPr>
      <w:r>
        <w:t>A claims officer selects a submitted claim and moves it to in_review. The officer checks policy date, plan treatment type, checklist, duplicate signals, and remaining fictional annual cover.</w:t>
      </w:r>
    </w:p>
    <w:p w14:paraId="2298A70F">
      <w:pPr>
        <w:pStyle w:val="29"/>
        <w:rPr>
          <w:rFonts w:hint="eastAsia"/>
        </w:rPr>
      </w:pPr>
      <w:r>
        <w:t>The officer may request more information, approve an eligible amount with a written reason, or reject with a written reason. The application must not auto-approve merely because the basic fields pass.</w:t>
      </w:r>
    </w:p>
    <w:p w14:paraId="3463724E">
      <w:pPr>
        <w:pStyle w:val="29"/>
        <w:rPr>
          <w:rFonts w:hint="eastAsia"/>
        </w:rPr>
      </w:pPr>
      <w:r>
        <w:t>An administrator may record a simulated settlement only for an approved claim. The record identifies the payee type from the claim type and preserves the decision history.</w:t>
      </w:r>
    </w:p>
    <w:p w14:paraId="2B11CB08">
      <w:pPr>
        <w:pStyle w:val="2"/>
      </w:pPr>
      <w:r>
        <w:t>6  Claim states and transitions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2"/>
        <w:gridCol w:w="2088"/>
        <w:gridCol w:w="5976"/>
      </w:tblGrid>
      <w:tr w14:paraId="11D2A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24354B"/>
            <w:vAlign w:val="center"/>
          </w:tcPr>
          <w:p w14:paraId="3841811D">
            <w:pPr>
              <w:spacing w:before="20" w:after="20" w:line="240" w:lineRule="auto"/>
              <w:rPr>
                <w:rFonts w:hint="eastAsia"/>
              </w:rPr>
            </w:pPr>
            <w:r>
              <w:rPr>
                <w:b/>
                <w:color w:val="FFFFFF"/>
                <w:sz w:val="18"/>
              </w:rPr>
              <w:t>From</w:t>
            </w:r>
          </w:p>
        </w:tc>
        <w:tc>
          <w:tcPr>
            <w:tcW w:w="2088" w:type="dxa"/>
            <w:shd w:val="clear" w:color="auto" w:fill="24354B"/>
            <w:vAlign w:val="center"/>
          </w:tcPr>
          <w:p w14:paraId="0F23A8FA">
            <w:pPr>
              <w:spacing w:before="20" w:after="20" w:line="240" w:lineRule="auto"/>
              <w:rPr>
                <w:rFonts w:hint="eastAsia"/>
              </w:rPr>
            </w:pPr>
            <w:r>
              <w:rPr>
                <w:b/>
                <w:color w:val="FFFFFF"/>
                <w:sz w:val="18"/>
              </w:rPr>
              <w:t>Allowed next state</w:t>
            </w:r>
          </w:p>
        </w:tc>
        <w:tc>
          <w:tcPr>
            <w:tcW w:w="5976" w:type="dxa"/>
            <w:shd w:val="clear" w:color="auto" w:fill="24354B"/>
            <w:vAlign w:val="center"/>
          </w:tcPr>
          <w:p w14:paraId="6C31FF59">
            <w:pPr>
              <w:spacing w:before="20" w:after="20" w:line="240" w:lineRule="auto"/>
              <w:rPr>
                <w:rFonts w:hint="eastAsia"/>
              </w:rPr>
            </w:pPr>
            <w:r>
              <w:rPr>
                <w:b/>
                <w:color w:val="FFFFFF"/>
                <w:sz w:val="18"/>
              </w:rPr>
              <w:t>Actor and condition</w:t>
            </w:r>
          </w:p>
        </w:tc>
      </w:tr>
      <w:tr w14:paraId="19E3D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center"/>
          </w:tcPr>
          <w:p w14:paraId="016368D7">
            <w:pPr>
              <w:spacing w:before="20" w:after="20" w:line="240" w:lineRule="auto"/>
              <w:rPr>
                <w:rFonts w:hint="eastAsia"/>
              </w:rPr>
            </w:pPr>
            <w:r>
              <w:rPr>
                <w:sz w:val="18"/>
              </w:rPr>
              <w:t>draft</w:t>
            </w:r>
          </w:p>
        </w:tc>
        <w:tc>
          <w:tcPr>
            <w:tcW w:w="2088" w:type="dxa"/>
            <w:vAlign w:val="center"/>
          </w:tcPr>
          <w:p w14:paraId="3FDF4905">
            <w:pPr>
              <w:spacing w:before="20" w:after="20" w:line="240" w:lineRule="auto"/>
              <w:rPr>
                <w:rFonts w:hint="eastAsia"/>
              </w:rPr>
            </w:pPr>
            <w:r>
              <w:rPr>
                <w:sz w:val="18"/>
              </w:rPr>
              <w:t>submitted</w:t>
            </w:r>
          </w:p>
        </w:tc>
        <w:tc>
          <w:tcPr>
            <w:tcW w:w="5976" w:type="dxa"/>
            <w:vAlign w:val="center"/>
          </w:tcPr>
          <w:p w14:paraId="504A015C">
            <w:pPr>
              <w:spacing w:before="20" w:after="20" w:line="240" w:lineRule="auto"/>
              <w:rPr>
                <w:rFonts w:hint="eastAsia"/>
              </w:rPr>
            </w:pPr>
            <w:r>
              <w:rPr>
                <w:sz w:val="18"/>
              </w:rPr>
              <w:t>Creator; required fields valid and admission not in the future.</w:t>
            </w:r>
          </w:p>
        </w:tc>
      </w:tr>
      <w:tr w14:paraId="5BC73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3F6F9"/>
            <w:vAlign w:val="center"/>
          </w:tcPr>
          <w:p w14:paraId="70565FC8">
            <w:pPr>
              <w:spacing w:before="20" w:after="20" w:line="240" w:lineRule="auto"/>
              <w:rPr>
                <w:rFonts w:hint="eastAsia"/>
              </w:rPr>
            </w:pPr>
            <w:r>
              <w:rPr>
                <w:sz w:val="18"/>
              </w:rPr>
              <w:t>submitted</w:t>
            </w:r>
          </w:p>
        </w:tc>
        <w:tc>
          <w:tcPr>
            <w:tcW w:w="2088" w:type="dxa"/>
            <w:shd w:val="clear" w:color="auto" w:fill="F3F6F9"/>
            <w:vAlign w:val="center"/>
          </w:tcPr>
          <w:p w14:paraId="78B564DD">
            <w:pPr>
              <w:spacing w:before="20" w:after="20" w:line="240" w:lineRule="auto"/>
              <w:rPr>
                <w:rFonts w:hint="eastAsia"/>
              </w:rPr>
            </w:pPr>
            <w:r>
              <w:rPr>
                <w:sz w:val="18"/>
              </w:rPr>
              <w:t>in_review</w:t>
            </w:r>
          </w:p>
        </w:tc>
        <w:tc>
          <w:tcPr>
            <w:tcW w:w="5976" w:type="dxa"/>
            <w:shd w:val="clear" w:color="auto" w:fill="F3F6F9"/>
            <w:vAlign w:val="center"/>
          </w:tcPr>
          <w:p w14:paraId="08CAD2B6">
            <w:pPr>
              <w:spacing w:before="20" w:after="20" w:line="240" w:lineRule="auto"/>
              <w:rPr>
                <w:rFonts w:hint="eastAsia"/>
              </w:rPr>
            </w:pPr>
            <w:r>
              <w:rPr>
                <w:sz w:val="18"/>
              </w:rPr>
              <w:t>Claims officer; claim assigned to that officer.</w:t>
            </w:r>
          </w:p>
        </w:tc>
      </w:tr>
      <w:tr w14:paraId="33370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center"/>
          </w:tcPr>
          <w:p w14:paraId="457500FF">
            <w:pPr>
              <w:spacing w:before="20" w:after="20" w:line="240" w:lineRule="auto"/>
              <w:rPr>
                <w:rFonts w:hint="eastAsia"/>
              </w:rPr>
            </w:pPr>
            <w:r>
              <w:rPr>
                <w:sz w:val="18"/>
              </w:rPr>
              <w:t>in_review</w:t>
            </w:r>
          </w:p>
        </w:tc>
        <w:tc>
          <w:tcPr>
            <w:tcW w:w="2088" w:type="dxa"/>
            <w:vAlign w:val="center"/>
          </w:tcPr>
          <w:p w14:paraId="63E57D3C">
            <w:pPr>
              <w:spacing w:before="20" w:after="20" w:line="240" w:lineRule="auto"/>
              <w:rPr>
                <w:rFonts w:hint="eastAsia"/>
              </w:rPr>
            </w:pPr>
            <w:r>
              <w:rPr>
                <w:sz w:val="18"/>
              </w:rPr>
              <w:t>more_info</w:t>
            </w:r>
          </w:p>
        </w:tc>
        <w:tc>
          <w:tcPr>
            <w:tcW w:w="5976" w:type="dxa"/>
            <w:vAlign w:val="center"/>
          </w:tcPr>
          <w:p w14:paraId="19C80A37">
            <w:pPr>
              <w:spacing w:before="20" w:after="20" w:line="240" w:lineRule="auto"/>
              <w:rPr>
                <w:rFonts w:hint="eastAsia"/>
              </w:rPr>
            </w:pPr>
            <w:r>
              <w:rPr>
                <w:sz w:val="18"/>
              </w:rPr>
              <w:t>Claims officer; reason and requested checklist item recorded.</w:t>
            </w:r>
          </w:p>
        </w:tc>
      </w:tr>
      <w:tr w14:paraId="7616E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3F6F9"/>
            <w:vAlign w:val="center"/>
          </w:tcPr>
          <w:p w14:paraId="279501AD">
            <w:pPr>
              <w:spacing w:before="20" w:after="20" w:line="240" w:lineRule="auto"/>
              <w:rPr>
                <w:rFonts w:hint="eastAsia"/>
              </w:rPr>
            </w:pPr>
            <w:r>
              <w:rPr>
                <w:sz w:val="18"/>
              </w:rPr>
              <w:t>more_info</w:t>
            </w:r>
          </w:p>
        </w:tc>
        <w:tc>
          <w:tcPr>
            <w:tcW w:w="2088" w:type="dxa"/>
            <w:shd w:val="clear" w:color="auto" w:fill="F3F6F9"/>
            <w:vAlign w:val="center"/>
          </w:tcPr>
          <w:p w14:paraId="6F0BDA53">
            <w:pPr>
              <w:spacing w:before="20" w:after="20" w:line="240" w:lineRule="auto"/>
              <w:rPr>
                <w:rFonts w:hint="eastAsia"/>
              </w:rPr>
            </w:pPr>
            <w:r>
              <w:rPr>
                <w:sz w:val="18"/>
              </w:rPr>
              <w:t>submitted</w:t>
            </w:r>
          </w:p>
        </w:tc>
        <w:tc>
          <w:tcPr>
            <w:tcW w:w="5976" w:type="dxa"/>
            <w:shd w:val="clear" w:color="auto" w:fill="F3F6F9"/>
            <w:vAlign w:val="center"/>
          </w:tcPr>
          <w:p w14:paraId="3C2904D9">
            <w:pPr>
              <w:spacing w:before="20" w:after="20" w:line="240" w:lineRule="auto"/>
              <w:rPr>
                <w:rFonts w:hint="eastAsia"/>
              </w:rPr>
            </w:pPr>
            <w:r>
              <w:rPr>
                <w:sz w:val="18"/>
              </w:rPr>
              <w:t>Original submitter; responds to requested information.</w:t>
            </w:r>
          </w:p>
        </w:tc>
      </w:tr>
      <w:tr w14:paraId="0F9F2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center"/>
          </w:tcPr>
          <w:p w14:paraId="0606A99D">
            <w:pPr>
              <w:spacing w:before="20" w:after="20" w:line="240" w:lineRule="auto"/>
              <w:rPr>
                <w:rFonts w:hint="eastAsia"/>
              </w:rPr>
            </w:pPr>
            <w:r>
              <w:rPr>
                <w:sz w:val="18"/>
              </w:rPr>
              <w:t>in_review</w:t>
            </w:r>
          </w:p>
        </w:tc>
        <w:tc>
          <w:tcPr>
            <w:tcW w:w="2088" w:type="dxa"/>
            <w:vAlign w:val="center"/>
          </w:tcPr>
          <w:p w14:paraId="68F42BC2">
            <w:pPr>
              <w:spacing w:before="20" w:after="20" w:line="240" w:lineRule="auto"/>
              <w:rPr>
                <w:rFonts w:hint="eastAsia"/>
              </w:rPr>
            </w:pPr>
            <w:r>
              <w:rPr>
                <w:sz w:val="18"/>
              </w:rPr>
              <w:t>approved</w:t>
            </w:r>
          </w:p>
        </w:tc>
        <w:tc>
          <w:tcPr>
            <w:tcW w:w="5976" w:type="dxa"/>
            <w:vAlign w:val="center"/>
          </w:tcPr>
          <w:p w14:paraId="08F1FAF7">
            <w:pPr>
              <w:spacing w:before="20" w:after="20" w:line="240" w:lineRule="auto"/>
              <w:rPr>
                <w:rFonts w:hint="eastAsia"/>
              </w:rPr>
            </w:pPr>
            <w:r>
              <w:rPr>
                <w:sz w:val="18"/>
              </w:rPr>
              <w:t>Claims officer; eligible amount &gt; 0, within requested amount and available cover; reason recorded.</w:t>
            </w:r>
          </w:p>
        </w:tc>
      </w:tr>
      <w:tr w14:paraId="24173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3F6F9"/>
            <w:vAlign w:val="center"/>
          </w:tcPr>
          <w:p w14:paraId="4F98281F">
            <w:pPr>
              <w:spacing w:before="20" w:after="20" w:line="240" w:lineRule="auto"/>
              <w:rPr>
                <w:rFonts w:hint="eastAsia"/>
              </w:rPr>
            </w:pPr>
            <w:r>
              <w:rPr>
                <w:sz w:val="18"/>
              </w:rPr>
              <w:t>in_review</w:t>
            </w:r>
          </w:p>
        </w:tc>
        <w:tc>
          <w:tcPr>
            <w:tcW w:w="2088" w:type="dxa"/>
            <w:shd w:val="clear" w:color="auto" w:fill="F3F6F9"/>
            <w:vAlign w:val="center"/>
          </w:tcPr>
          <w:p w14:paraId="06E5F540">
            <w:pPr>
              <w:spacing w:before="20" w:after="20" w:line="240" w:lineRule="auto"/>
              <w:rPr>
                <w:rFonts w:hint="eastAsia"/>
              </w:rPr>
            </w:pPr>
            <w:r>
              <w:rPr>
                <w:sz w:val="18"/>
              </w:rPr>
              <w:t>rejected</w:t>
            </w:r>
          </w:p>
        </w:tc>
        <w:tc>
          <w:tcPr>
            <w:tcW w:w="5976" w:type="dxa"/>
            <w:shd w:val="clear" w:color="auto" w:fill="F3F6F9"/>
            <w:vAlign w:val="center"/>
          </w:tcPr>
          <w:p w14:paraId="2CEB30A0">
            <w:pPr>
              <w:spacing w:before="20" w:after="20" w:line="240" w:lineRule="auto"/>
              <w:rPr>
                <w:rFonts w:hint="eastAsia"/>
              </w:rPr>
            </w:pPr>
            <w:r>
              <w:rPr>
                <w:sz w:val="18"/>
              </w:rPr>
              <w:t>Claims officer; written reason required.</w:t>
            </w:r>
          </w:p>
        </w:tc>
      </w:tr>
      <w:tr w14:paraId="152EF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center"/>
          </w:tcPr>
          <w:p w14:paraId="7A34711E">
            <w:pPr>
              <w:spacing w:before="20" w:after="20" w:line="240" w:lineRule="auto"/>
              <w:rPr>
                <w:rFonts w:hint="eastAsia"/>
              </w:rPr>
            </w:pPr>
            <w:r>
              <w:rPr>
                <w:sz w:val="18"/>
              </w:rPr>
              <w:t>approved</w:t>
            </w:r>
          </w:p>
        </w:tc>
        <w:tc>
          <w:tcPr>
            <w:tcW w:w="2088" w:type="dxa"/>
            <w:vAlign w:val="center"/>
          </w:tcPr>
          <w:p w14:paraId="262CF487">
            <w:pPr>
              <w:spacing w:before="20" w:after="20" w:line="240" w:lineRule="auto"/>
              <w:rPr>
                <w:rFonts w:hint="eastAsia"/>
              </w:rPr>
            </w:pPr>
            <w:r>
              <w:rPr>
                <w:sz w:val="18"/>
              </w:rPr>
              <w:t>paid</w:t>
            </w:r>
          </w:p>
        </w:tc>
        <w:tc>
          <w:tcPr>
            <w:tcW w:w="5976" w:type="dxa"/>
            <w:vAlign w:val="center"/>
          </w:tcPr>
          <w:p w14:paraId="1D2E09D8">
            <w:pPr>
              <w:spacing w:before="20" w:after="20" w:line="240" w:lineRule="auto"/>
              <w:rPr>
                <w:rFonts w:hint="eastAsia"/>
              </w:rPr>
            </w:pPr>
            <w:r>
              <w:rPr>
                <w:sz w:val="18"/>
              </w:rPr>
              <w:t>Administrator; simulated settlement amount equals computed payout.</w:t>
            </w:r>
          </w:p>
        </w:tc>
      </w:tr>
      <w:tr w14:paraId="72F2E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3F6F9"/>
            <w:vAlign w:val="center"/>
          </w:tcPr>
          <w:p w14:paraId="6AB9DA80">
            <w:pPr>
              <w:spacing w:before="20" w:after="20" w:line="240" w:lineRule="auto"/>
              <w:rPr>
                <w:rFonts w:hint="eastAsia"/>
              </w:rPr>
            </w:pPr>
            <w:r>
              <w:rPr>
                <w:sz w:val="18"/>
              </w:rPr>
              <w:t>rejected / paid</w:t>
            </w:r>
          </w:p>
        </w:tc>
        <w:tc>
          <w:tcPr>
            <w:tcW w:w="2088" w:type="dxa"/>
            <w:shd w:val="clear" w:color="auto" w:fill="F3F6F9"/>
            <w:vAlign w:val="center"/>
          </w:tcPr>
          <w:p w14:paraId="4B082465">
            <w:pPr>
              <w:spacing w:before="20" w:after="20" w:line="240" w:lineRule="auto"/>
              <w:rPr>
                <w:rFonts w:hint="eastAsia"/>
              </w:rPr>
            </w:pPr>
            <w:r>
              <w:rPr>
                <w:sz w:val="18"/>
              </w:rPr>
              <w:t>none</w:t>
            </w:r>
          </w:p>
        </w:tc>
        <w:tc>
          <w:tcPr>
            <w:tcW w:w="5976" w:type="dxa"/>
            <w:shd w:val="clear" w:color="auto" w:fill="F3F6F9"/>
            <w:vAlign w:val="center"/>
          </w:tcPr>
          <w:p w14:paraId="77A7D4CB">
            <w:pPr>
              <w:spacing w:before="20" w:after="20" w:line="240" w:lineRule="auto"/>
              <w:rPr>
                <w:rFonts w:hint="eastAsia"/>
              </w:rPr>
            </w:pPr>
            <w:r>
              <w:rPr>
                <w:sz w:val="18"/>
              </w:rPr>
              <w:t>Terminal states; view history, no silent reopening.</w:t>
            </w:r>
          </w:p>
        </w:tc>
      </w:tr>
    </w:tbl>
    <w:p w14:paraId="568A86BA">
      <w:pPr>
        <w:spacing w:after="0"/>
        <w:rPr>
          <w:rFonts w:hint="eastAsia"/>
        </w:rPr>
      </w:pPr>
    </w:p>
    <w:p w14:paraId="52264B0E">
      <w:pPr>
        <w:rPr>
          <w:rFonts w:hint="eastAsia"/>
        </w:rPr>
      </w:pPr>
      <w:r>
        <w:t>Every state change creates a history event with actor, previous state, new state, timestamp, and note. Directly editing a status value in a browser request without validating the transition is unacceptable.</w:t>
      </w:r>
    </w:p>
    <w:p w14:paraId="050965AE">
      <w:pPr>
        <w:pStyle w:val="2"/>
      </w:pPr>
      <w:r>
        <w:t>7  Functional requirements</w:t>
      </w:r>
    </w:p>
    <w:p w14:paraId="65005813">
      <w:pPr>
        <w:pStyle w:val="3"/>
      </w:pPr>
      <w:r>
        <w:t>FR01  Authentication and access</w:t>
      </w:r>
    </w:p>
    <w:p w14:paraId="5820A4E9">
      <w:pPr>
        <w:rPr>
          <w:rFonts w:hint="eastAsia"/>
        </w:rPr>
      </w:pPr>
      <w:r>
        <w:t>Provide login and logout. Store salted password hashes. Demo accounts are seeded locally; public registration is not required because roles are assigned by the administrator. A user may access only routes and records allowed for their role.</w:t>
      </w:r>
    </w:p>
    <w:p w14:paraId="41FCDA4A">
      <w:pPr>
        <w:rPr>
          <w:rFonts w:hint="eastAsia"/>
        </w:rPr>
      </w:pPr>
      <w:r>
        <w:t>Acceptance: Direct URL and forged POST tests deny access even when a button is hidden.</w:t>
      </w:r>
    </w:p>
    <w:p w14:paraId="3201CACE">
      <w:pPr>
        <w:pStyle w:val="3"/>
      </w:pPr>
      <w:r>
        <w:t>FR02  Policy and member lookup</w:t>
      </w:r>
    </w:p>
    <w:p w14:paraId="660CB9EB">
      <w:pPr>
        <w:rPr>
          <w:rFonts w:hint="eastAsia"/>
        </w:rPr>
      </w:pPr>
      <w:r>
        <w:t>Show policies and their covered members. Policyholders see only their own policies; staff see only the data needed for a claim they are processing. Validate member.policy_id against the chosen policy on submission.</w:t>
      </w:r>
    </w:p>
    <w:p w14:paraId="473C4CB6">
      <w:pPr>
        <w:rPr>
          <w:rFonts w:hint="eastAsia"/>
        </w:rPr>
      </w:pPr>
      <w:r>
        <w:t>Acceptance: Submitting a member from another policy is rejected server-side.</w:t>
      </w:r>
    </w:p>
    <w:p w14:paraId="72082F0D">
      <w:pPr>
        <w:pStyle w:val="3"/>
      </w:pPr>
      <w:r>
        <w:t>FR03  Claim creation</w:t>
      </w:r>
    </w:p>
    <w:p w14:paraId="61CE0FDD">
      <w:pPr>
        <w:rPr>
          <w:rFonts w:hint="eastAsia"/>
        </w:rPr>
      </w:pPr>
      <w:r>
        <w:t>Capture claim type, policy, member, hospital, treatment type, admission/discharge dates, requested amount, and short description. Cashless creation belongs to the matching network hospital account; reimbursement belongs to the policyholder. Keep a draft option.</w:t>
      </w:r>
    </w:p>
    <w:p w14:paraId="1DD65E80">
      <w:pPr>
        <w:rPr>
          <w:rFonts w:hint="eastAsia"/>
        </w:rPr>
      </w:pPr>
      <w:r>
        <w:t>Acceptance: Blank, invalid, cross-policy, out-of-scope hospital, and future admission attempts do not create submitted claims.</w:t>
      </w:r>
    </w:p>
    <w:p w14:paraId="2D1F3F5E">
      <w:pPr>
        <w:pStyle w:val="3"/>
      </w:pPr>
      <w:r>
        <w:t>FR04  Document checklist</w:t>
      </w:r>
    </w:p>
    <w:p w14:paraId="50B8A5FE">
      <w:pPr>
        <w:rPr>
          <w:rFonts w:hint="eastAsia"/>
        </w:rPr>
      </w:pPr>
      <w:r>
        <w:t>Store metadata for hospital bill and discharge summary as received or missing. No actual file upload is required. The submitter can update checklist metadata for a draft or more_info claim.</w:t>
      </w:r>
    </w:p>
    <w:p w14:paraId="29B9A3C6">
      <w:pPr>
        <w:rPr>
          <w:rFonts w:hint="eastAsia"/>
        </w:rPr>
      </w:pPr>
      <w:r>
        <w:t>Acceptance: Claims officer sees missing items and may request more information; checklist changes are audited.</w:t>
      </w:r>
    </w:p>
    <w:p w14:paraId="66888BE8">
      <w:pPr>
        <w:pStyle w:val="3"/>
      </w:pPr>
      <w:r>
        <w:t>FR05  Claims work queue</w:t>
      </w:r>
    </w:p>
    <w:p w14:paraId="0B7B8ED1">
      <w:pPr>
        <w:rPr>
          <w:rFonts w:hint="eastAsia"/>
        </w:rPr>
      </w:pPr>
      <w:r>
        <w:t>Claims officers can view submitted/in_review/more_info claims and assign a submitted claim to themselves. Show claim age and status without inventing regulatory deadlines.</w:t>
      </w:r>
    </w:p>
    <w:p w14:paraId="78BE4760">
      <w:pPr>
        <w:rPr>
          <w:rFonts w:hint="eastAsia"/>
        </w:rPr>
      </w:pPr>
      <w:r>
        <w:t>Acceptance: Two officers cannot silently overwrite the assignment; the server checks current status and assignee.</w:t>
      </w:r>
    </w:p>
    <w:p w14:paraId="65066511">
      <w:pPr>
        <w:pStyle w:val="3"/>
      </w:pPr>
      <w:r>
        <w:t>FR06  Assessment and decision</w:t>
      </w:r>
    </w:p>
    <w:p w14:paraId="619168DD">
      <w:pPr>
        <w:rPr>
          <w:rFonts w:hint="eastAsia"/>
        </w:rPr>
      </w:pPr>
      <w:r>
        <w:t>Claims officer records eligible amount and reason, or requests more information, or rejects with reason. Enforce allowed transitions. The officer must review coverage and remaining limit; no automatic real-world adjudication is claimed.</w:t>
      </w:r>
    </w:p>
    <w:p w14:paraId="4A990830">
      <w:pPr>
        <w:rPr>
          <w:rFonts w:hint="eastAsia"/>
        </w:rPr>
      </w:pPr>
      <w:r>
        <w:t>Acceptance: No approval above requested amount or available fictional cover; no rejection without reason.</w:t>
      </w:r>
    </w:p>
    <w:p w14:paraId="4D56B791">
      <w:pPr>
        <w:pStyle w:val="3"/>
      </w:pPr>
      <w:r>
        <w:t>FR07  Simulated settlement</w:t>
      </w:r>
    </w:p>
    <w:p w14:paraId="560DD770">
      <w:pPr>
        <w:rPr>
          <w:rFonts w:hint="eastAsia"/>
        </w:rPr>
      </w:pPr>
      <w:r>
        <w:t>Administrator records payout for an approved claim. Payout uses the project formula; cashless payee is the hospital, reimbursement payee is the holder. No actual transfer is made.</w:t>
      </w:r>
    </w:p>
    <w:p w14:paraId="6EB948ED">
      <w:pPr>
        <w:rPr>
          <w:rFonts w:hint="eastAsia"/>
        </w:rPr>
      </w:pPr>
      <w:r>
        <w:t>Acceptance: Paid state only after an approved state; amount and payee displayed and cannot be silently changed.</w:t>
      </w:r>
    </w:p>
    <w:p w14:paraId="7BA9ACD1">
      <w:pPr>
        <w:pStyle w:val="3"/>
      </w:pPr>
      <w:r>
        <w:t>FR08  History and notifications</w:t>
      </w:r>
    </w:p>
    <w:p w14:paraId="64C4741E">
      <w:pPr>
        <w:rPr>
          <w:rFonts w:hint="eastAsia"/>
        </w:rPr>
      </w:pPr>
      <w:r>
        <w:t>Display a chronological timeline of claim actions. Show in-app flash messages after successful changes and useful errors after invalid submissions.</w:t>
      </w:r>
    </w:p>
    <w:p w14:paraId="7008BAB6">
      <w:pPr>
        <w:rPr>
          <w:rFonts w:hint="eastAsia"/>
        </w:rPr>
      </w:pPr>
      <w:r>
        <w:t>Acceptance: Every successful status change appears in history with actor and reason.</w:t>
      </w:r>
    </w:p>
    <w:p w14:paraId="14800B71">
      <w:pPr>
        <w:pStyle w:val="3"/>
      </w:pPr>
      <w:r>
        <w:t>FR09  Search and filtering</w:t>
      </w:r>
    </w:p>
    <w:p w14:paraId="47E9F499">
      <w:pPr>
        <w:rPr>
          <w:rFonts w:hint="eastAsia"/>
        </w:rPr>
      </w:pPr>
      <w:r>
        <w:t>Claims work queue supports claim ID or member-name search combined with status, claim type, and hospital filters. A reset action clears all filters. Each role sees only authorized records even when query parameters change.</w:t>
      </w:r>
    </w:p>
    <w:p w14:paraId="7ED4D217">
      <w:pPr>
        <w:rPr>
          <w:rFonts w:hint="eastAsia"/>
        </w:rPr>
      </w:pPr>
      <w:r>
        <w:t>Acceptance: Combined filters work; empty results explain that no records match.</w:t>
      </w:r>
    </w:p>
    <w:p w14:paraId="41C83065">
      <w:pPr>
        <w:pStyle w:val="3"/>
      </w:pPr>
      <w:r>
        <w:t>FR10  Dashboards and reports</w:t>
      </w:r>
    </w:p>
    <w:p w14:paraId="0CA76B83">
      <w:pPr>
        <w:rPr>
          <w:rFonts w:hint="eastAsia"/>
        </w:rPr>
      </w:pPr>
      <w:r>
        <w:t>Provide role-appropriate counts and a report of claims by status and type, plus requested, eligible, and simulated paid totals. Do not call these real financial results.</w:t>
      </w:r>
    </w:p>
    <w:p w14:paraId="3B47E1FB">
      <w:pPr>
        <w:rPr>
          <w:rFonts w:hint="eastAsia"/>
        </w:rPr>
      </w:pPr>
      <w:r>
        <w:t>Acceptance: Counts match filtered database records and no restricted data leaks across roles.</w:t>
      </w:r>
    </w:p>
    <w:p w14:paraId="67CA10D7">
      <w:pPr>
        <w:pStyle w:val="2"/>
      </w:pPr>
      <w:r>
        <w:t>8  Fictional calculation and decision rules</w:t>
      </w:r>
    </w:p>
    <w:p w14:paraId="3960CB7B">
      <w:pPr>
        <w:rPr>
          <w:rFonts w:hint="eastAsia"/>
        </w:rPr>
      </w:pPr>
      <w:r>
        <w:t>The following numbers are assignment rules, not statements about a real insurer. Each plan has an annual limit, deductible, co-pay percentage, and allowed treatment types. For the simulator, remaining cover is annual limit minus prior simulated paid payouts for that policy in the current policy year. A claims officer enters an eligible amount after review; the app checks 0 &lt; eligible &lt;= requested and eligible &lt;= remaining cover. Payout = round((eligible - min(eligible, deductible)) × (1 - copay_percent / 100), 2). The app must never make the final approval decision solely from this arithmetic.</w:t>
      </w:r>
    </w:p>
    <w:p w14:paraId="22E9D825">
      <w:pPr>
        <w:rPr>
          <w:rFonts w:hint="eastAsia"/>
        </w:rPr>
      </w:pPr>
      <w:r>
        <w:t>Example: eligible ₹20,000; deductible ₹2,000; co-pay 10%. Simulated payout = ₹16,200. Any difference between requested and eligible amount, plus deductible and co-pay share, is visible in the decision explanation. All arithmetic uses decimal values, not binary floating point.</w:t>
      </w:r>
    </w:p>
    <w:p w14:paraId="67535442">
      <w:pPr>
        <w:pStyle w:val="23"/>
        <w:rPr>
          <w:rFonts w:hint="eastAsia"/>
        </w:rPr>
      </w:pPr>
      <w:r>
        <w:t>Policy active rule: admission date must be between policy start and end dates inclusive, and policy status active. Do not use only today’s date to judge a historical admission.</w:t>
      </w:r>
    </w:p>
    <w:p w14:paraId="10BF0C99">
      <w:pPr>
        <w:pStyle w:val="23"/>
        <w:rPr>
          <w:rFonts w:hint="eastAsia"/>
        </w:rPr>
      </w:pPr>
      <w:r>
        <w:t>Treatment rule: inpatient or daycare must be in plan.covered_treatment_types. These are fabricated plan definitions, not medical advice.</w:t>
      </w:r>
    </w:p>
    <w:p w14:paraId="53F28663">
      <w:pPr>
        <w:pStyle w:val="23"/>
        <w:rPr>
          <w:rFonts w:hint="eastAsia"/>
        </w:rPr>
      </w:pPr>
      <w:r>
        <w:t>Potential duplicate rule: same member, hospital, admission date, discharge date, and claim type raises a visible review warning. It does not auto-reject a claim.</w:t>
      </w:r>
    </w:p>
    <w:p w14:paraId="4A6EE939">
      <w:pPr>
        <w:pStyle w:val="23"/>
        <w:rPr>
          <w:rFonts w:hint="eastAsia"/>
        </w:rPr>
      </w:pPr>
      <w:r>
        <w:t>Cashless rule: hospital.network_status must be true and hospital user must match that hospital. Reimbursement may use any listed hospital in this simulator.</w:t>
      </w:r>
    </w:p>
    <w:p w14:paraId="3614DDD6">
      <w:pPr>
        <w:pStyle w:val="2"/>
      </w:pPr>
      <w:r>
        <w:t>9  Data model and relationships</w:t>
      </w:r>
      <w:bookmarkStart w:id="0" w:name="_GoBack"/>
      <w:bookmarkEnd w:id="0"/>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2"/>
        <w:gridCol w:w="4320"/>
        <w:gridCol w:w="4104"/>
      </w:tblGrid>
      <w:tr w14:paraId="0718E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512" w:type="dxa"/>
            <w:shd w:val="clear" w:color="auto" w:fill="24354B"/>
            <w:vAlign w:val="center"/>
          </w:tcPr>
          <w:p w14:paraId="286D23E5">
            <w:pPr>
              <w:spacing w:before="20" w:after="20" w:line="240" w:lineRule="auto"/>
              <w:rPr>
                <w:rFonts w:hint="eastAsia"/>
              </w:rPr>
            </w:pPr>
            <w:r>
              <w:rPr>
                <w:b/>
                <w:color w:val="FFFFFF"/>
                <w:sz w:val="18"/>
              </w:rPr>
              <w:t>Entity</w:t>
            </w:r>
          </w:p>
        </w:tc>
        <w:tc>
          <w:tcPr>
            <w:tcW w:w="4320" w:type="dxa"/>
            <w:shd w:val="clear" w:color="auto" w:fill="24354B"/>
            <w:vAlign w:val="center"/>
          </w:tcPr>
          <w:p w14:paraId="405BED0D">
            <w:pPr>
              <w:spacing w:before="20" w:after="20" w:line="240" w:lineRule="auto"/>
              <w:rPr>
                <w:rFonts w:hint="eastAsia"/>
              </w:rPr>
            </w:pPr>
            <w:r>
              <w:rPr>
                <w:b/>
                <w:color w:val="FFFFFF"/>
                <w:sz w:val="18"/>
              </w:rPr>
              <w:t>Minimum fields</w:t>
            </w:r>
          </w:p>
        </w:tc>
        <w:tc>
          <w:tcPr>
            <w:tcW w:w="4104" w:type="dxa"/>
            <w:shd w:val="clear" w:color="auto" w:fill="24354B"/>
            <w:vAlign w:val="center"/>
          </w:tcPr>
          <w:p w14:paraId="78ACE49E">
            <w:pPr>
              <w:spacing w:before="20" w:after="20" w:line="240" w:lineRule="auto"/>
              <w:rPr>
                <w:rFonts w:hint="eastAsia"/>
              </w:rPr>
            </w:pPr>
            <w:r>
              <w:rPr>
                <w:b/>
                <w:color w:val="FFFFFF"/>
                <w:sz w:val="18"/>
              </w:rPr>
              <w:t>Relationship</w:t>
            </w:r>
          </w:p>
        </w:tc>
      </w:tr>
      <w:tr w14:paraId="186B3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vAlign w:val="center"/>
          </w:tcPr>
          <w:p w14:paraId="5F87D985">
            <w:pPr>
              <w:spacing w:before="20" w:after="20" w:line="240" w:lineRule="auto"/>
              <w:rPr>
                <w:rFonts w:hint="eastAsia"/>
              </w:rPr>
            </w:pPr>
            <w:r>
              <w:rPr>
                <w:sz w:val="18"/>
              </w:rPr>
              <w:t>users</w:t>
            </w:r>
          </w:p>
        </w:tc>
        <w:tc>
          <w:tcPr>
            <w:tcW w:w="4320" w:type="dxa"/>
            <w:vAlign w:val="center"/>
          </w:tcPr>
          <w:p w14:paraId="5EE8F931">
            <w:pPr>
              <w:spacing w:before="20" w:after="20" w:line="240" w:lineRule="auto"/>
              <w:rPr>
                <w:rFonts w:hint="eastAsia"/>
              </w:rPr>
            </w:pPr>
            <w:r>
              <w:rPr>
                <w:sz w:val="18"/>
              </w:rPr>
              <w:t>id, username, password_hash, display_name, role, hospital_id nullable</w:t>
            </w:r>
          </w:p>
        </w:tc>
        <w:tc>
          <w:tcPr>
            <w:tcW w:w="4104" w:type="dxa"/>
            <w:vAlign w:val="center"/>
          </w:tcPr>
          <w:p w14:paraId="648C1910">
            <w:pPr>
              <w:spacing w:before="20" w:after="20" w:line="240" w:lineRule="auto"/>
              <w:rPr>
                <w:rFonts w:hint="eastAsia"/>
              </w:rPr>
            </w:pPr>
            <w:r>
              <w:rPr>
                <w:sz w:val="18"/>
              </w:rPr>
              <w:t>Hospital desk optionally linked to one hospital.</w:t>
            </w:r>
          </w:p>
        </w:tc>
      </w:tr>
      <w:tr w14:paraId="4D8B7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shd w:val="clear" w:color="auto" w:fill="F3F6F9"/>
            <w:vAlign w:val="center"/>
          </w:tcPr>
          <w:p w14:paraId="304C82F4">
            <w:pPr>
              <w:spacing w:before="20" w:after="20" w:line="240" w:lineRule="auto"/>
              <w:rPr>
                <w:rFonts w:hint="eastAsia"/>
              </w:rPr>
            </w:pPr>
            <w:r>
              <w:rPr>
                <w:sz w:val="18"/>
              </w:rPr>
              <w:t>hospitals</w:t>
            </w:r>
          </w:p>
        </w:tc>
        <w:tc>
          <w:tcPr>
            <w:tcW w:w="4320" w:type="dxa"/>
            <w:shd w:val="clear" w:color="auto" w:fill="F3F6F9"/>
            <w:vAlign w:val="center"/>
          </w:tcPr>
          <w:p w14:paraId="6A01FB6B">
            <w:pPr>
              <w:spacing w:before="20" w:after="20" w:line="240" w:lineRule="auto"/>
              <w:rPr>
                <w:rFonts w:hint="eastAsia"/>
              </w:rPr>
            </w:pPr>
            <w:r>
              <w:rPr>
                <w:sz w:val="18"/>
              </w:rPr>
              <w:t>id, name, city, network_status</w:t>
            </w:r>
          </w:p>
        </w:tc>
        <w:tc>
          <w:tcPr>
            <w:tcW w:w="4104" w:type="dxa"/>
            <w:shd w:val="clear" w:color="auto" w:fill="F3F6F9"/>
            <w:vAlign w:val="center"/>
          </w:tcPr>
          <w:p w14:paraId="5CD8C5C9">
            <w:pPr>
              <w:spacing w:before="20" w:after="20" w:line="240" w:lineRule="auto"/>
              <w:rPr>
                <w:rFonts w:hint="eastAsia"/>
              </w:rPr>
            </w:pPr>
            <w:r>
              <w:rPr>
                <w:sz w:val="18"/>
              </w:rPr>
              <w:t>Referenced by claims and hospital users.</w:t>
            </w:r>
          </w:p>
        </w:tc>
      </w:tr>
      <w:tr w14:paraId="79173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vAlign w:val="center"/>
          </w:tcPr>
          <w:p w14:paraId="599ABC5B">
            <w:pPr>
              <w:spacing w:before="20" w:after="20" w:line="240" w:lineRule="auto"/>
              <w:rPr>
                <w:rFonts w:hint="eastAsia"/>
              </w:rPr>
            </w:pPr>
            <w:r>
              <w:rPr>
                <w:sz w:val="18"/>
              </w:rPr>
              <w:t>plans</w:t>
            </w:r>
          </w:p>
        </w:tc>
        <w:tc>
          <w:tcPr>
            <w:tcW w:w="4320" w:type="dxa"/>
            <w:vAlign w:val="center"/>
          </w:tcPr>
          <w:p w14:paraId="593CA2A2">
            <w:pPr>
              <w:spacing w:before="20" w:after="20" w:line="240" w:lineRule="auto"/>
              <w:rPr>
                <w:rFonts w:hint="eastAsia"/>
              </w:rPr>
            </w:pPr>
            <w:r>
              <w:rPr>
                <w:sz w:val="18"/>
              </w:rPr>
              <w:t>id, name, covered_treatment_types, annual_limit, deductible, copay_percent</w:t>
            </w:r>
          </w:p>
        </w:tc>
        <w:tc>
          <w:tcPr>
            <w:tcW w:w="4104" w:type="dxa"/>
            <w:vAlign w:val="center"/>
          </w:tcPr>
          <w:p w14:paraId="7427DD0E">
            <w:pPr>
              <w:spacing w:before="20" w:after="20" w:line="240" w:lineRule="auto"/>
              <w:rPr>
                <w:rFonts w:hint="eastAsia"/>
              </w:rPr>
            </w:pPr>
            <w:r>
              <w:rPr>
                <w:sz w:val="18"/>
              </w:rPr>
              <w:t>Referenced by policies.</w:t>
            </w:r>
          </w:p>
        </w:tc>
      </w:tr>
      <w:tr w14:paraId="52B8E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shd w:val="clear" w:color="auto" w:fill="F3F6F9"/>
            <w:vAlign w:val="center"/>
          </w:tcPr>
          <w:p w14:paraId="7AEC4EEC">
            <w:pPr>
              <w:spacing w:before="20" w:after="20" w:line="240" w:lineRule="auto"/>
              <w:rPr>
                <w:rFonts w:hint="eastAsia"/>
              </w:rPr>
            </w:pPr>
            <w:r>
              <w:rPr>
                <w:sz w:val="18"/>
              </w:rPr>
              <w:t>policies</w:t>
            </w:r>
          </w:p>
        </w:tc>
        <w:tc>
          <w:tcPr>
            <w:tcW w:w="4320" w:type="dxa"/>
            <w:shd w:val="clear" w:color="auto" w:fill="F3F6F9"/>
            <w:vAlign w:val="center"/>
          </w:tcPr>
          <w:p w14:paraId="1B0FDD61">
            <w:pPr>
              <w:spacing w:before="20" w:after="20" w:line="240" w:lineRule="auto"/>
              <w:rPr>
                <w:rFonts w:hint="eastAsia"/>
              </w:rPr>
            </w:pPr>
            <w:r>
              <w:rPr>
                <w:sz w:val="18"/>
              </w:rPr>
              <w:t>id, holder_user_id, plan_id, start_date, end_date, status</w:t>
            </w:r>
          </w:p>
        </w:tc>
        <w:tc>
          <w:tcPr>
            <w:tcW w:w="4104" w:type="dxa"/>
            <w:shd w:val="clear" w:color="auto" w:fill="F3F6F9"/>
            <w:vAlign w:val="center"/>
          </w:tcPr>
          <w:p w14:paraId="155C3E10">
            <w:pPr>
              <w:spacing w:before="20" w:after="20" w:line="240" w:lineRule="auto"/>
              <w:rPr>
                <w:rFonts w:hint="eastAsia"/>
              </w:rPr>
            </w:pPr>
            <w:r>
              <w:rPr>
                <w:sz w:val="18"/>
              </w:rPr>
              <w:t>One holder and one plan; many members/claims.</w:t>
            </w:r>
          </w:p>
        </w:tc>
      </w:tr>
      <w:tr w14:paraId="24373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vAlign w:val="center"/>
          </w:tcPr>
          <w:p w14:paraId="77071EC3">
            <w:pPr>
              <w:spacing w:before="20" w:after="20" w:line="240" w:lineRule="auto"/>
              <w:rPr>
                <w:rFonts w:hint="eastAsia"/>
              </w:rPr>
            </w:pPr>
            <w:r>
              <w:rPr>
                <w:sz w:val="18"/>
              </w:rPr>
              <w:t>members</w:t>
            </w:r>
          </w:p>
        </w:tc>
        <w:tc>
          <w:tcPr>
            <w:tcW w:w="4320" w:type="dxa"/>
            <w:vAlign w:val="center"/>
          </w:tcPr>
          <w:p w14:paraId="224D99F4">
            <w:pPr>
              <w:spacing w:before="20" w:after="20" w:line="240" w:lineRule="auto"/>
              <w:rPr>
                <w:rFonts w:hint="eastAsia"/>
              </w:rPr>
            </w:pPr>
            <w:r>
              <w:rPr>
                <w:sz w:val="18"/>
              </w:rPr>
              <w:t>id, policy_id, display_name, relationship</w:t>
            </w:r>
          </w:p>
        </w:tc>
        <w:tc>
          <w:tcPr>
            <w:tcW w:w="4104" w:type="dxa"/>
            <w:vAlign w:val="center"/>
          </w:tcPr>
          <w:p w14:paraId="10C4893F">
            <w:pPr>
              <w:spacing w:before="20" w:after="20" w:line="240" w:lineRule="auto"/>
              <w:rPr>
                <w:rFonts w:hint="eastAsia"/>
              </w:rPr>
            </w:pPr>
            <w:r>
              <w:rPr>
                <w:sz w:val="18"/>
              </w:rPr>
              <w:t>One policy; many claims.</w:t>
            </w:r>
          </w:p>
        </w:tc>
      </w:tr>
      <w:tr w14:paraId="2F857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shd w:val="clear" w:color="auto" w:fill="F3F6F9"/>
            <w:vAlign w:val="center"/>
          </w:tcPr>
          <w:p w14:paraId="2D60BA18">
            <w:pPr>
              <w:spacing w:before="20" w:after="20" w:line="240" w:lineRule="auto"/>
              <w:rPr>
                <w:rFonts w:hint="eastAsia"/>
              </w:rPr>
            </w:pPr>
            <w:r>
              <w:rPr>
                <w:sz w:val="18"/>
              </w:rPr>
              <w:t>claims</w:t>
            </w:r>
          </w:p>
        </w:tc>
        <w:tc>
          <w:tcPr>
            <w:tcW w:w="4320" w:type="dxa"/>
            <w:shd w:val="clear" w:color="auto" w:fill="F3F6F9"/>
            <w:vAlign w:val="center"/>
          </w:tcPr>
          <w:p w14:paraId="2A33ECA9">
            <w:pPr>
              <w:spacing w:before="20" w:after="20" w:line="240" w:lineRule="auto"/>
              <w:rPr>
                <w:rFonts w:hint="eastAsia"/>
              </w:rPr>
            </w:pPr>
            <w:r>
              <w:rPr>
                <w:sz w:val="18"/>
              </w:rPr>
              <w:t>id, policy_id, member_id, hospital_id, claim_type, treatment_type, dates, amounts, status, officer_user_id</w:t>
            </w:r>
          </w:p>
        </w:tc>
        <w:tc>
          <w:tcPr>
            <w:tcW w:w="4104" w:type="dxa"/>
            <w:shd w:val="clear" w:color="auto" w:fill="F3F6F9"/>
            <w:vAlign w:val="center"/>
          </w:tcPr>
          <w:p w14:paraId="23ABB3B1">
            <w:pPr>
              <w:spacing w:before="20" w:after="20" w:line="240" w:lineRule="auto"/>
              <w:rPr>
                <w:rFonts w:hint="eastAsia"/>
              </w:rPr>
            </w:pPr>
            <w:r>
              <w:rPr>
                <w:sz w:val="18"/>
              </w:rPr>
              <w:t>One policy/member/hospital; optional officer.</w:t>
            </w:r>
          </w:p>
        </w:tc>
      </w:tr>
      <w:tr w14:paraId="78EAF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vAlign w:val="center"/>
          </w:tcPr>
          <w:p w14:paraId="2AC3749A">
            <w:pPr>
              <w:spacing w:before="20" w:after="20" w:line="240" w:lineRule="auto"/>
              <w:rPr>
                <w:rFonts w:hint="eastAsia"/>
              </w:rPr>
            </w:pPr>
            <w:r>
              <w:rPr>
                <w:sz w:val="18"/>
              </w:rPr>
              <w:t>claim_documents</w:t>
            </w:r>
          </w:p>
        </w:tc>
        <w:tc>
          <w:tcPr>
            <w:tcW w:w="4320" w:type="dxa"/>
            <w:vAlign w:val="center"/>
          </w:tcPr>
          <w:p w14:paraId="501C9BE0">
            <w:pPr>
              <w:spacing w:before="20" w:after="20" w:line="240" w:lineRule="auto"/>
              <w:rPr>
                <w:rFonts w:hint="eastAsia"/>
              </w:rPr>
            </w:pPr>
            <w:r>
              <w:rPr>
                <w:sz w:val="18"/>
              </w:rPr>
              <w:t>claim_id, document_type, checklist_status</w:t>
            </w:r>
          </w:p>
        </w:tc>
        <w:tc>
          <w:tcPr>
            <w:tcW w:w="4104" w:type="dxa"/>
            <w:vAlign w:val="center"/>
          </w:tcPr>
          <w:p w14:paraId="40E82E2F">
            <w:pPr>
              <w:spacing w:before="20" w:after="20" w:line="240" w:lineRule="auto"/>
              <w:rPr>
                <w:rFonts w:hint="eastAsia"/>
              </w:rPr>
            </w:pPr>
            <w:r>
              <w:rPr>
                <w:sz w:val="18"/>
              </w:rPr>
              <w:t>Many checklist items per claim.</w:t>
            </w:r>
          </w:p>
        </w:tc>
      </w:tr>
      <w:tr w14:paraId="0A5FB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shd w:val="clear" w:color="auto" w:fill="F3F6F9"/>
            <w:vAlign w:val="center"/>
          </w:tcPr>
          <w:p w14:paraId="1ECE01CD">
            <w:pPr>
              <w:spacing w:before="20" w:after="20" w:line="240" w:lineRule="auto"/>
              <w:rPr>
                <w:rFonts w:hint="eastAsia"/>
              </w:rPr>
            </w:pPr>
            <w:r>
              <w:rPr>
                <w:sz w:val="18"/>
              </w:rPr>
              <w:t>claim_history</w:t>
            </w:r>
          </w:p>
        </w:tc>
        <w:tc>
          <w:tcPr>
            <w:tcW w:w="4320" w:type="dxa"/>
            <w:shd w:val="clear" w:color="auto" w:fill="F3F6F9"/>
            <w:vAlign w:val="center"/>
          </w:tcPr>
          <w:p w14:paraId="4C481EE0">
            <w:pPr>
              <w:spacing w:before="20" w:after="20" w:line="240" w:lineRule="auto"/>
              <w:rPr>
                <w:rFonts w:hint="eastAsia"/>
              </w:rPr>
            </w:pPr>
            <w:r>
              <w:rPr>
                <w:sz w:val="18"/>
              </w:rPr>
              <w:t>claim_id, actor_user_id, from_status, to_status, note, timestamp</w:t>
            </w:r>
          </w:p>
        </w:tc>
        <w:tc>
          <w:tcPr>
            <w:tcW w:w="4104" w:type="dxa"/>
            <w:shd w:val="clear" w:color="auto" w:fill="F3F6F9"/>
            <w:vAlign w:val="center"/>
          </w:tcPr>
          <w:p w14:paraId="6668EFF6">
            <w:pPr>
              <w:spacing w:before="20" w:after="20" w:line="240" w:lineRule="auto"/>
              <w:rPr>
                <w:rFonts w:hint="eastAsia"/>
              </w:rPr>
            </w:pPr>
            <w:r>
              <w:rPr>
                <w:sz w:val="18"/>
              </w:rPr>
              <w:t>Many history events per claim.</w:t>
            </w:r>
          </w:p>
        </w:tc>
      </w:tr>
      <w:tr w14:paraId="63F67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vAlign w:val="center"/>
          </w:tcPr>
          <w:p w14:paraId="5EB6CB9F">
            <w:pPr>
              <w:spacing w:before="20" w:after="20" w:line="240" w:lineRule="auto"/>
              <w:rPr>
                <w:rFonts w:hint="eastAsia"/>
              </w:rPr>
            </w:pPr>
            <w:r>
              <w:rPr>
                <w:sz w:val="18"/>
              </w:rPr>
              <w:t>settlements</w:t>
            </w:r>
          </w:p>
        </w:tc>
        <w:tc>
          <w:tcPr>
            <w:tcW w:w="4320" w:type="dxa"/>
            <w:vAlign w:val="center"/>
          </w:tcPr>
          <w:p w14:paraId="55EF1997">
            <w:pPr>
              <w:spacing w:before="20" w:after="20" w:line="240" w:lineRule="auto"/>
              <w:rPr>
                <w:rFonts w:hint="eastAsia"/>
              </w:rPr>
            </w:pPr>
            <w:r>
              <w:rPr>
                <w:sz w:val="18"/>
              </w:rPr>
              <w:t>claim_id unique, payee_type, amount, recorded_by, recorded_at</w:t>
            </w:r>
          </w:p>
        </w:tc>
        <w:tc>
          <w:tcPr>
            <w:tcW w:w="4104" w:type="dxa"/>
            <w:vAlign w:val="center"/>
          </w:tcPr>
          <w:p w14:paraId="74F3BC7B">
            <w:pPr>
              <w:spacing w:before="20" w:after="20" w:line="240" w:lineRule="auto"/>
              <w:rPr>
                <w:rFonts w:hint="eastAsia"/>
              </w:rPr>
            </w:pPr>
            <w:r>
              <w:rPr>
                <w:sz w:val="18"/>
              </w:rPr>
              <w:t>At most one simulated settlement per approved claim.</w:t>
            </w:r>
          </w:p>
        </w:tc>
      </w:tr>
    </w:tbl>
    <w:p w14:paraId="502C7167">
      <w:pPr>
        <w:spacing w:after="0"/>
        <w:rPr>
          <w:rFonts w:hint="eastAsia"/>
        </w:rPr>
      </w:pPr>
    </w:p>
    <w:p w14:paraId="0EE0A0B4">
      <w:pPr>
        <w:rPr>
          <w:rFonts w:hint="eastAsia"/>
        </w:rPr>
      </w:pPr>
      <w:r>
        <w:t>Students must create MySQL foreign keys and useful indexes. At minimum: unique username; index claims(policy_id, status), claims(officer_user_id, status), and claim_history(claim_id, timestamp). Database constraints and server validation work together. If using the supplied CSV, map user_id/claim_id columns to the application schema before importing.</w:t>
      </w:r>
    </w:p>
    <w:p w14:paraId="472E8BDF">
      <w:pPr>
        <w:pStyle w:val="2"/>
      </w:pPr>
      <w:r>
        <w:t>10  Screens and navigation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8"/>
        <w:gridCol w:w="7848"/>
      </w:tblGrid>
      <w:tr w14:paraId="5FC5E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24354B"/>
            <w:vAlign w:val="center"/>
          </w:tcPr>
          <w:p w14:paraId="13E31622">
            <w:pPr>
              <w:spacing w:before="20" w:after="20" w:line="240" w:lineRule="auto"/>
              <w:rPr>
                <w:rFonts w:hint="eastAsia"/>
              </w:rPr>
            </w:pPr>
            <w:r>
              <w:rPr>
                <w:b/>
                <w:color w:val="FFFFFF"/>
                <w:sz w:val="18"/>
              </w:rPr>
              <w:t>Page</w:t>
            </w:r>
          </w:p>
        </w:tc>
        <w:tc>
          <w:tcPr>
            <w:tcW w:w="7848" w:type="dxa"/>
            <w:shd w:val="clear" w:color="auto" w:fill="24354B"/>
            <w:vAlign w:val="center"/>
          </w:tcPr>
          <w:p w14:paraId="30407E17">
            <w:pPr>
              <w:spacing w:before="20" w:after="20" w:line="240" w:lineRule="auto"/>
              <w:rPr>
                <w:rFonts w:hint="eastAsia"/>
              </w:rPr>
            </w:pPr>
            <w:r>
              <w:rPr>
                <w:b/>
                <w:color w:val="FFFFFF"/>
                <w:sz w:val="18"/>
              </w:rPr>
              <w:t>Main content</w:t>
            </w:r>
          </w:p>
        </w:tc>
      </w:tr>
      <w:tr w14:paraId="6FCFD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vAlign w:val="center"/>
          </w:tcPr>
          <w:p w14:paraId="6B920AB1">
            <w:pPr>
              <w:spacing w:before="20" w:after="20" w:line="240" w:lineRule="auto"/>
              <w:rPr>
                <w:rFonts w:hint="eastAsia"/>
              </w:rPr>
            </w:pPr>
            <w:r>
              <w:rPr>
                <w:sz w:val="18"/>
              </w:rPr>
              <w:t>Login</w:t>
            </w:r>
          </w:p>
        </w:tc>
        <w:tc>
          <w:tcPr>
            <w:tcW w:w="7848" w:type="dxa"/>
            <w:vAlign w:val="center"/>
          </w:tcPr>
          <w:p w14:paraId="72340BD7">
            <w:pPr>
              <w:spacing w:before="20" w:after="20" w:line="240" w:lineRule="auto"/>
              <w:rPr>
                <w:rFonts w:hint="eastAsia"/>
              </w:rPr>
            </w:pPr>
            <w:r>
              <w:rPr>
                <w:sz w:val="18"/>
              </w:rPr>
              <w:t>Username, password, clear invalid credential message.</w:t>
            </w:r>
          </w:p>
        </w:tc>
      </w:tr>
      <w:tr w14:paraId="56B42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F3F6F9"/>
            <w:vAlign w:val="center"/>
          </w:tcPr>
          <w:p w14:paraId="09643605">
            <w:pPr>
              <w:spacing w:before="20" w:after="20" w:line="240" w:lineRule="auto"/>
              <w:rPr>
                <w:rFonts w:hint="eastAsia"/>
              </w:rPr>
            </w:pPr>
            <w:r>
              <w:rPr>
                <w:sz w:val="18"/>
              </w:rPr>
              <w:t>Role dashboard</w:t>
            </w:r>
          </w:p>
        </w:tc>
        <w:tc>
          <w:tcPr>
            <w:tcW w:w="7848" w:type="dxa"/>
            <w:shd w:val="clear" w:color="auto" w:fill="F3F6F9"/>
            <w:vAlign w:val="center"/>
          </w:tcPr>
          <w:p w14:paraId="70721B90">
            <w:pPr>
              <w:spacing w:before="20" w:after="20" w:line="240" w:lineRule="auto"/>
              <w:rPr>
                <w:rFonts w:hint="eastAsia"/>
              </w:rPr>
            </w:pPr>
            <w:r>
              <w:rPr>
                <w:sz w:val="18"/>
              </w:rPr>
              <w:t>Counts and links relevant to current account.</w:t>
            </w:r>
          </w:p>
        </w:tc>
      </w:tr>
      <w:tr w14:paraId="35EE4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vAlign w:val="center"/>
          </w:tcPr>
          <w:p w14:paraId="646A25B8">
            <w:pPr>
              <w:spacing w:before="20" w:after="20" w:line="240" w:lineRule="auto"/>
              <w:rPr>
                <w:rFonts w:hint="eastAsia"/>
              </w:rPr>
            </w:pPr>
            <w:r>
              <w:rPr>
                <w:sz w:val="18"/>
              </w:rPr>
              <w:t>My policies</w:t>
            </w:r>
          </w:p>
        </w:tc>
        <w:tc>
          <w:tcPr>
            <w:tcW w:w="7848" w:type="dxa"/>
            <w:vAlign w:val="center"/>
          </w:tcPr>
          <w:p w14:paraId="7DE3310E">
            <w:pPr>
              <w:spacing w:before="20" w:after="20" w:line="240" w:lineRule="auto"/>
              <w:rPr>
                <w:rFonts w:hint="eastAsia"/>
              </w:rPr>
            </w:pPr>
            <w:r>
              <w:rPr>
                <w:sz w:val="18"/>
              </w:rPr>
              <w:t>Policy dates, plan benefits, members; policyholder only.</w:t>
            </w:r>
          </w:p>
        </w:tc>
      </w:tr>
      <w:tr w14:paraId="61ED8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F3F6F9"/>
            <w:vAlign w:val="center"/>
          </w:tcPr>
          <w:p w14:paraId="1198C115">
            <w:pPr>
              <w:spacing w:before="20" w:after="20" w:line="240" w:lineRule="auto"/>
              <w:rPr>
                <w:rFonts w:hint="eastAsia"/>
              </w:rPr>
            </w:pPr>
            <w:r>
              <w:rPr>
                <w:sz w:val="18"/>
              </w:rPr>
              <w:t>Claim list</w:t>
            </w:r>
          </w:p>
        </w:tc>
        <w:tc>
          <w:tcPr>
            <w:tcW w:w="7848" w:type="dxa"/>
            <w:shd w:val="clear" w:color="auto" w:fill="F3F6F9"/>
            <w:vAlign w:val="center"/>
          </w:tcPr>
          <w:p w14:paraId="46DE181F">
            <w:pPr>
              <w:spacing w:before="20" w:after="20" w:line="240" w:lineRule="auto"/>
              <w:rPr>
                <w:rFonts w:hint="eastAsia"/>
              </w:rPr>
            </w:pPr>
            <w:r>
              <w:rPr>
                <w:sz w:val="18"/>
              </w:rPr>
              <w:t>Combined search/filter, status, type, hospital, amount, next action.</w:t>
            </w:r>
          </w:p>
        </w:tc>
      </w:tr>
      <w:tr w14:paraId="367BF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vAlign w:val="center"/>
          </w:tcPr>
          <w:p w14:paraId="524F8D1B">
            <w:pPr>
              <w:spacing w:before="20" w:after="20" w:line="240" w:lineRule="auto"/>
              <w:rPr>
                <w:rFonts w:hint="eastAsia"/>
              </w:rPr>
            </w:pPr>
            <w:r>
              <w:rPr>
                <w:sz w:val="18"/>
              </w:rPr>
              <w:t>Claim detail</w:t>
            </w:r>
          </w:p>
        </w:tc>
        <w:tc>
          <w:tcPr>
            <w:tcW w:w="7848" w:type="dxa"/>
            <w:vAlign w:val="center"/>
          </w:tcPr>
          <w:p w14:paraId="15A60DAC">
            <w:pPr>
              <w:spacing w:before="20" w:after="20" w:line="240" w:lineRule="auto"/>
              <w:rPr>
                <w:rFonts w:hint="eastAsia"/>
              </w:rPr>
            </w:pPr>
            <w:r>
              <w:rPr>
                <w:sz w:val="18"/>
              </w:rPr>
              <w:t>Policy snapshot, event, checklist, decision, timeline, role-specific actions.</w:t>
            </w:r>
          </w:p>
        </w:tc>
      </w:tr>
      <w:tr w14:paraId="36770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F3F6F9"/>
            <w:vAlign w:val="center"/>
          </w:tcPr>
          <w:p w14:paraId="1B4021F0">
            <w:pPr>
              <w:spacing w:before="20" w:after="20" w:line="240" w:lineRule="auto"/>
              <w:rPr>
                <w:rFonts w:hint="eastAsia"/>
              </w:rPr>
            </w:pPr>
            <w:r>
              <w:rPr>
                <w:sz w:val="18"/>
              </w:rPr>
              <w:t>New or edit draft</w:t>
            </w:r>
          </w:p>
        </w:tc>
        <w:tc>
          <w:tcPr>
            <w:tcW w:w="7848" w:type="dxa"/>
            <w:shd w:val="clear" w:color="auto" w:fill="F3F6F9"/>
            <w:vAlign w:val="center"/>
          </w:tcPr>
          <w:p w14:paraId="0215E0DE">
            <w:pPr>
              <w:spacing w:before="20" w:after="20" w:line="240" w:lineRule="auto"/>
              <w:rPr>
                <w:rFonts w:hint="eastAsia"/>
              </w:rPr>
            </w:pPr>
            <w:r>
              <w:rPr>
                <w:sz w:val="18"/>
              </w:rPr>
              <w:t>Form with dependent member selection and inline browser validation backed by server validation.</w:t>
            </w:r>
          </w:p>
        </w:tc>
      </w:tr>
      <w:tr w14:paraId="56F4D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vAlign w:val="center"/>
          </w:tcPr>
          <w:p w14:paraId="554BBC67">
            <w:pPr>
              <w:spacing w:before="20" w:after="20" w:line="240" w:lineRule="auto"/>
              <w:rPr>
                <w:rFonts w:hint="eastAsia"/>
              </w:rPr>
            </w:pPr>
            <w:r>
              <w:rPr>
                <w:sz w:val="18"/>
              </w:rPr>
              <w:t>Review queue</w:t>
            </w:r>
          </w:p>
        </w:tc>
        <w:tc>
          <w:tcPr>
            <w:tcW w:w="7848" w:type="dxa"/>
            <w:vAlign w:val="center"/>
          </w:tcPr>
          <w:p w14:paraId="7873F5A3">
            <w:pPr>
              <w:spacing w:before="20" w:after="20" w:line="240" w:lineRule="auto"/>
              <w:rPr>
                <w:rFonts w:hint="eastAsia"/>
              </w:rPr>
            </w:pPr>
            <w:r>
              <w:rPr>
                <w:sz w:val="18"/>
              </w:rPr>
              <w:t>Officer assignment, missing information, decision form.</w:t>
            </w:r>
          </w:p>
        </w:tc>
      </w:tr>
      <w:tr w14:paraId="5A146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F3F6F9"/>
            <w:vAlign w:val="center"/>
          </w:tcPr>
          <w:p w14:paraId="78B5F81A">
            <w:pPr>
              <w:spacing w:before="20" w:after="20" w:line="240" w:lineRule="auto"/>
              <w:rPr>
                <w:rFonts w:hint="eastAsia"/>
              </w:rPr>
            </w:pPr>
            <w:r>
              <w:rPr>
                <w:sz w:val="18"/>
              </w:rPr>
              <w:t>Admin reference data</w:t>
            </w:r>
          </w:p>
        </w:tc>
        <w:tc>
          <w:tcPr>
            <w:tcW w:w="7848" w:type="dxa"/>
            <w:shd w:val="clear" w:color="auto" w:fill="F3F6F9"/>
            <w:vAlign w:val="center"/>
          </w:tcPr>
          <w:p w14:paraId="5315AF1A">
            <w:pPr>
              <w:spacing w:before="20" w:after="20" w:line="240" w:lineRule="auto"/>
              <w:rPr>
                <w:rFonts w:hint="eastAsia"/>
              </w:rPr>
            </w:pPr>
            <w:r>
              <w:rPr>
                <w:sz w:val="18"/>
              </w:rPr>
              <w:t>Manage hospitals, plans, user roles; protect destructive changes.</w:t>
            </w:r>
          </w:p>
        </w:tc>
      </w:tr>
      <w:tr w14:paraId="28D9C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vAlign w:val="center"/>
          </w:tcPr>
          <w:p w14:paraId="4273D629">
            <w:pPr>
              <w:spacing w:before="20" w:after="20" w:line="240" w:lineRule="auto"/>
              <w:rPr>
                <w:rFonts w:hint="eastAsia"/>
              </w:rPr>
            </w:pPr>
            <w:r>
              <w:rPr>
                <w:sz w:val="18"/>
              </w:rPr>
              <w:t>Reports</w:t>
            </w:r>
          </w:p>
        </w:tc>
        <w:tc>
          <w:tcPr>
            <w:tcW w:w="7848" w:type="dxa"/>
            <w:vAlign w:val="center"/>
          </w:tcPr>
          <w:p w14:paraId="38D19843">
            <w:pPr>
              <w:spacing w:before="20" w:after="20" w:line="240" w:lineRule="auto"/>
              <w:rPr>
                <w:rFonts w:hint="eastAsia"/>
              </w:rPr>
            </w:pPr>
            <w:r>
              <w:rPr>
                <w:sz w:val="18"/>
              </w:rPr>
              <w:t>Aggregated counts and simulated monetary totals.</w:t>
            </w:r>
          </w:p>
        </w:tc>
      </w:tr>
    </w:tbl>
    <w:p w14:paraId="345AB16F">
      <w:pPr>
        <w:spacing w:after="0"/>
        <w:rPr>
          <w:rFonts w:hint="eastAsia"/>
        </w:rPr>
      </w:pPr>
    </w:p>
    <w:p w14:paraId="6D1E1FEA">
      <w:pPr>
        <w:rPr>
          <w:rFonts w:hint="eastAsia"/>
        </w:rPr>
      </w:pPr>
      <w:r>
        <w:t>Use Jinja template inheritance, separate static CSS/JS, responsive Bootstrap layout, flash messages, GET filters, and PRG redirects after successful POST. JavaScript may improve form interactions but must not be the only place that validates or authorizes actions.</w:t>
      </w:r>
    </w:p>
    <w:p w14:paraId="7CEEBBDA">
      <w:pPr>
        <w:pStyle w:val="2"/>
      </w:pPr>
      <w:r>
        <w:t>11  Nonfunctional requirements</w:t>
      </w:r>
    </w:p>
    <w:p w14:paraId="5BD0BF22">
      <w:pPr>
        <w:pStyle w:val="23"/>
        <w:rPr>
          <w:rFonts w:hint="eastAsia"/>
        </w:rPr>
      </w:pPr>
      <w:r>
        <w:t>Security: hashed passwords, secure secret configuration outside source control, server-side role and row ownership checks, CSRF protection for state-changing forms, ORM expressions, escaped template output, and no sensitive claim text in logs.</w:t>
      </w:r>
    </w:p>
    <w:p w14:paraId="69310146">
      <w:pPr>
        <w:pStyle w:val="23"/>
        <w:rPr>
          <w:rFonts w:hint="eastAsia"/>
        </w:rPr>
      </w:pPr>
      <w:r>
        <w:t>Reliability: database transactions for decision + history and payment + history; rollback on failure; no partial transition. Use the MySQL database after restarts.</w:t>
      </w:r>
    </w:p>
    <w:p w14:paraId="28A0AF57">
      <w:pPr>
        <w:pStyle w:val="23"/>
        <w:rPr>
          <w:rFonts w:hint="eastAsia"/>
        </w:rPr>
      </w:pPr>
      <w:r>
        <w:t>Usability: clear labels, validation near the form, meaningful empty states, readable status names, responsive pages, keyboard-usable controls.</w:t>
      </w:r>
    </w:p>
    <w:p w14:paraId="7647BFE3">
      <w:pPr>
        <w:pStyle w:val="23"/>
        <w:rPr>
          <w:rFonts w:hint="eastAsia"/>
        </w:rPr>
      </w:pPr>
      <w:r>
        <w:t>Maintainability: separate models, routes/services, templates, static files, config, and seed/import instructions. Avoid a single giant app.py when possible.</w:t>
      </w:r>
    </w:p>
    <w:p w14:paraId="4B230C14">
      <w:pPr>
        <w:pStyle w:val="23"/>
        <w:rPr>
          <w:rFonts w:hint="eastAsia"/>
        </w:rPr>
      </w:pPr>
      <w:r>
        <w:t>Testing: test unauthorized direct URL/POST access, invalid transitions, member-policy mismatch, hospital scope, duplicate warning, payment calculation, restart persistence, and two-officer assignment conflict.</w:t>
      </w:r>
    </w:p>
    <w:p w14:paraId="60E192BE">
      <w:pPr>
        <w:pStyle w:val="2"/>
      </w:pPr>
      <w:r>
        <w:t>12  Out of scope and optional enhancements</w:t>
      </w:r>
    </w:p>
    <w:p w14:paraId="284D0B64">
      <w:pPr>
        <w:rPr>
          <w:rFonts w:hint="eastAsia"/>
        </w:rPr>
      </w:pPr>
      <w:r>
        <w:t>Required work excludes actual medical document uploads, OCR, claim fraud scores, payment gateway, email/SMS, external insurer APIs, real preauthorization exchange, regulatory SLA implementation, and clinical diagnosis logic. Optional enhancements after completion may include an exportable report, document upload using synthetic files, and a visual timeline.</w:t>
      </w:r>
    </w:p>
    <w:p w14:paraId="66A7FEE5">
      <w:pPr>
        <w:pStyle w:val="2"/>
      </w:pPr>
      <w:r>
        <w:t>13 delivery plan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44"/>
      </w:tblGrid>
      <w:tr w14:paraId="7E5B1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9144" w:type="dxa"/>
            <w:shd w:val="clear" w:color="auto" w:fill="24354B"/>
            <w:vAlign w:val="center"/>
          </w:tcPr>
          <w:p w14:paraId="08B2E87B">
            <w:pPr>
              <w:spacing w:before="20" w:after="20" w:line="240" w:lineRule="auto"/>
              <w:rPr>
                <w:rFonts w:hint="eastAsia"/>
              </w:rPr>
            </w:pPr>
            <w:r>
              <w:rPr>
                <w:b/>
                <w:color w:val="FFFFFF"/>
                <w:sz w:val="18"/>
              </w:rPr>
              <w:t>Deliverable and demonstration</w:t>
            </w:r>
          </w:p>
        </w:tc>
      </w:tr>
      <w:tr w14:paraId="07A41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44" w:type="dxa"/>
            <w:vAlign w:val="center"/>
          </w:tcPr>
          <w:p w14:paraId="58D8AA9E">
            <w:pPr>
              <w:spacing w:before="20" w:after="20" w:line="240" w:lineRule="auto"/>
              <w:rPr>
                <w:rFonts w:hint="eastAsia"/>
              </w:rPr>
            </w:pPr>
            <w:r>
              <w:rPr>
                <w:sz w:val="18"/>
              </w:rPr>
              <w:t>Understand vocabulary and workflow; ER diagram; MySQL schema; seed data; app structure and navigation; policy/hospital/plan list.</w:t>
            </w:r>
          </w:p>
        </w:tc>
      </w:tr>
      <w:tr w14:paraId="352E1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44" w:type="dxa"/>
            <w:shd w:val="clear" w:color="auto" w:fill="F3F6F9"/>
            <w:vAlign w:val="center"/>
          </w:tcPr>
          <w:p w14:paraId="36A6057F">
            <w:pPr>
              <w:spacing w:before="20" w:after="20" w:line="240" w:lineRule="auto"/>
              <w:rPr>
                <w:rFonts w:hint="eastAsia"/>
              </w:rPr>
            </w:pPr>
            <w:r>
              <w:rPr>
                <w:sz w:val="18"/>
              </w:rPr>
              <w:t>Authentication, password hashes, role dashboards, record-scope checks. Demonstrate denied access using a copied URL.</w:t>
            </w:r>
          </w:p>
        </w:tc>
      </w:tr>
      <w:tr w14:paraId="383DC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44" w:type="dxa"/>
            <w:vAlign w:val="center"/>
          </w:tcPr>
          <w:p w14:paraId="39F093BF">
            <w:pPr>
              <w:spacing w:before="20" w:after="20" w:line="240" w:lineRule="auto"/>
              <w:rPr>
                <w:rFonts w:hint="eastAsia"/>
              </w:rPr>
            </w:pPr>
            <w:r>
              <w:rPr>
                <w:sz w:val="18"/>
              </w:rPr>
              <w:t>Claim create/draft/submit for reimbursement and cashless; member-policy validation; document checklist.</w:t>
            </w:r>
          </w:p>
        </w:tc>
      </w:tr>
      <w:tr w14:paraId="75221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44" w:type="dxa"/>
            <w:shd w:val="clear" w:color="auto" w:fill="F3F6F9"/>
            <w:vAlign w:val="center"/>
          </w:tcPr>
          <w:p w14:paraId="1C8EDF83">
            <w:pPr>
              <w:spacing w:before="20" w:after="20" w:line="240" w:lineRule="auto"/>
              <w:rPr>
                <w:rFonts w:hint="eastAsia"/>
              </w:rPr>
            </w:pPr>
            <w:r>
              <w:rPr>
                <w:sz w:val="18"/>
              </w:rPr>
              <w:t>Officer queue, assignment, more-info cycle, review and reasoned approval/rejection; history transactions.</w:t>
            </w:r>
          </w:p>
        </w:tc>
      </w:tr>
      <w:tr w14:paraId="723C0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44" w:type="dxa"/>
            <w:vAlign w:val="center"/>
          </w:tcPr>
          <w:p w14:paraId="65DCE754">
            <w:pPr>
              <w:spacing w:before="20" w:after="20" w:line="240" w:lineRule="auto"/>
              <w:rPr>
                <w:rFonts w:hint="eastAsia"/>
              </w:rPr>
            </w:pPr>
            <w:r>
              <w:rPr>
                <w:sz w:val="18"/>
              </w:rPr>
              <w:t>Simulated settlement, calculation, combined search/filter, reports, Bootstrap/JS form improvements.</w:t>
            </w:r>
          </w:p>
        </w:tc>
      </w:tr>
      <w:tr w14:paraId="6950C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44" w:type="dxa"/>
            <w:shd w:val="clear" w:color="auto" w:fill="F3F6F9"/>
            <w:vAlign w:val="center"/>
          </w:tcPr>
          <w:p w14:paraId="06BA889E">
            <w:pPr>
              <w:spacing w:before="20" w:after="20" w:line="240" w:lineRule="auto"/>
              <w:rPr>
                <w:rFonts w:hint="eastAsia"/>
              </w:rPr>
            </w:pPr>
            <w:r>
              <w:rPr>
                <w:sz w:val="18"/>
              </w:rPr>
              <w:t>Cross-role testing, invalid paths, dataset edge cases, fixes, README, final demonstration.</w:t>
            </w:r>
          </w:p>
        </w:tc>
      </w:tr>
    </w:tbl>
    <w:p w14:paraId="422295B6">
      <w:pPr>
        <w:spacing w:after="0"/>
        <w:rPr>
          <w:rFonts w:hint="eastAsia"/>
        </w:rPr>
      </w:pPr>
    </w:p>
    <w:p w14:paraId="73229B4D">
      <w:pPr>
        <w:rPr>
          <w:rFonts w:hint="eastAsia"/>
        </w:rPr>
      </w:pPr>
      <w:r>
        <w:t>Daily checkpoint: each student demonstrates a working slice, explains one business rule, one SQL relationship, and one failed or unauthorized case. AI may assist coding; students must predict behavior, modify code live, and explain the result.</w:t>
      </w:r>
    </w:p>
    <w:p w14:paraId="15ED3F81">
      <w:pPr>
        <w:pStyle w:val="2"/>
      </w:pPr>
      <w:r>
        <w:t>14  Final demonstration script</w:t>
      </w:r>
    </w:p>
    <w:p w14:paraId="667AA410">
      <w:pPr>
        <w:pStyle w:val="29"/>
        <w:rPr>
          <w:rFonts w:hint="eastAsia"/>
        </w:rPr>
      </w:pPr>
      <w:r>
        <w:t>Log in as a policyholder; show only their policy and members, create a reimbursement draft, submit it, and explain the document checklist.</w:t>
      </w:r>
    </w:p>
    <w:p w14:paraId="1CBAEC9C">
      <w:pPr>
        <w:pStyle w:val="29"/>
        <w:rPr>
          <w:rFonts w:hint="eastAsia"/>
        </w:rPr>
      </w:pPr>
      <w:r>
        <w:t>Log in as a hospital desk; create a cashless claim for its network hospital; show that another hospital ID is rejected.</w:t>
      </w:r>
    </w:p>
    <w:p w14:paraId="77DE59BB">
      <w:pPr>
        <w:pStyle w:val="29"/>
        <w:rPr>
          <w:rFonts w:hint="eastAsia"/>
        </w:rPr>
      </w:pPr>
      <w:r>
        <w:t>Log in as a claims officer; claim the work item, request information, inspect the returned response, approve an eligible amount, and show the calculation and history.</w:t>
      </w:r>
    </w:p>
    <w:p w14:paraId="70F7F668">
      <w:pPr>
        <w:pStyle w:val="29"/>
        <w:rPr>
          <w:rFonts w:hint="eastAsia"/>
        </w:rPr>
      </w:pPr>
      <w:r>
        <w:t>Log in as administrator; record a simulated settlement and show the correct payee type. Restart the app and confirm persistence.</w:t>
      </w:r>
    </w:p>
    <w:p w14:paraId="61D9844D">
      <w:pPr>
        <w:pStyle w:val="29"/>
        <w:rPr>
          <w:rFonts w:hint="eastAsia"/>
        </w:rPr>
      </w:pPr>
      <w:r>
        <w:t>Attempt to view another holder’s claim directly; submit an invalid status transition; combine search and filters; explain the system responses.</w:t>
      </w:r>
    </w:p>
    <w:p w14:paraId="4E94FA9C">
      <w:pPr>
        <w:pStyle w:val="2"/>
      </w:pPr>
      <w:r>
        <w:t>16  Dataset specification and use</w:t>
      </w:r>
    </w:p>
    <w:p w14:paraId="538D0512">
      <w:pPr>
        <w:rPr>
          <w:rFonts w:hint="eastAsia"/>
        </w:rPr>
      </w:pPr>
      <w:r>
        <w:t>The accompanying ZIP contains nine linked CSV files and a README. It includes 15 demo user identities, 5 hospitals, 3 fictional plans, 8 policies, 11 covered members, 13 claims, document checklist entries, and status history. Case IDs 1002, 1005, 1006, 1011/1012, and 1013 create deliberate learning situations. Password hashes are not provided; students create them locally using a password-hashing helper. All records are invented.</w:t>
      </w:r>
    </w:p>
    <w:p w14:paraId="34DA4BAE">
      <w:pPr>
        <w:rPr>
          <w:rFonts w:hint="eastAsia"/>
        </w:rPr>
      </w:pPr>
      <w:r>
        <w:t>Seed import order: hospitals → plans → users → policies → members → claims → claim_documents → claim_history → settlements. Students may adapt the schema as long as relationships and test scenarios remain usable. Additional settlement records should be created through the application during the final demo.</w:t>
      </w:r>
    </w:p>
    <w:p w14:paraId="65968844">
      <w:pPr>
        <w:pStyle w:val="2"/>
      </w:pPr>
      <w:r>
        <w:t>17  Source boundaries and references</w:t>
      </w:r>
    </w:p>
    <w:p w14:paraId="5D1D0887">
      <w:pPr>
        <w:rPr>
          <w:rFonts w:hint="eastAsia"/>
        </w:rPr>
      </w:pPr>
      <w:r>
        <w:t>IRDAI describes cashless facilities and reimbursement as different ways an insured treatment cost may be handled under policy terms. Those concepts inform the scenario. Every plan benefit, money formula, status transition, classroom role, sample hospital, and example decision in this BRD is a fictional project requirement, not an IRDAI rule or a representation of a real insurer’s policy.</w:t>
      </w:r>
    </w:p>
    <w:p w14:paraId="66A30AE8">
      <w:pPr>
        <w:rPr>
          <w:rFonts w:hint="eastAsia"/>
        </w:rPr>
      </w:pPr>
      <w:r>
        <w:t>IRDAI FAQs on Health Insurance Regulations: https://irdai.gov.in/faqs-on-health-insurance-regulations</w:t>
      </w:r>
    </w:p>
    <w:p w14:paraId="39BF1219">
      <w:pPr>
        <w:rPr>
          <w:rFonts w:hint="eastAsia"/>
        </w:rPr>
      </w:pPr>
      <w:r>
        <w:t>IRDAI Health Insurance Policy Holder information: https://irdai.gov.in/web/policy-holder/health-insurance</w:t>
      </w:r>
    </w:p>
    <w:p w14:paraId="65DC3A92">
      <w:pPr>
        <w:rPr>
          <w:rFonts w:hint="eastAsia"/>
        </w:rPr>
      </w:pPr>
      <w:r>
        <w:t>IRDAI Health Department and Master Circular listing: https://irdai.gov.in/health-dept</w:t>
      </w:r>
    </w:p>
    <w:p w14:paraId="306A406C">
      <w:pPr>
        <w:rPr>
          <w:rFonts w:hint="eastAsia"/>
        </w:rPr>
      </w:pPr>
      <w:r>
        <w:t>Flask tutorial on authentication, CRUD and testing: https://flask.palletsprojects.com/en/stable/tutorial/</w:t>
      </w:r>
    </w:p>
    <w:p w14:paraId="3A0262E2">
      <w:pPr>
        <w:rPr>
          <w:rFonts w:hint="eastAsia"/>
        </w:rPr>
      </w:pPr>
      <w:r>
        <w:t>OWASP Authorization Cheat Sheet: https://cheatsheetseries.owasp.org/cheatsheets/Authorization_Cheat_Sheet.html</w:t>
      </w:r>
    </w:p>
    <w:sectPr>
      <w:footerReference r:id="rId5" w:type="default"/>
      <w:pgSz w:w="12240" w:h="15840"/>
      <w:pgMar w:top="1037"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Aptos">
    <w:altName w:val="Times New Roman"/>
    <w:panose1 w:val="00000000000000000000"/>
    <w:charset w:val="00"/>
    <w:family w:val="roman"/>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modern"/>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5A8ADF">
    <w:pPr>
      <w:pStyle w:val="18"/>
      <w:jc w:val="center"/>
      <w:rPr>
        <w:rFonts w:hint="eastAsia"/>
      </w:rPr>
    </w:pPr>
    <w:r>
      <w:rPr>
        <w:sz w:val="16"/>
      </w:rPr>
      <w:t>MITRAz Skills  |  Synthetic health insurance project brief</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84250"/>
    <w:rsid w:val="0015074B"/>
    <w:rsid w:val="0029639D"/>
    <w:rsid w:val="00326F90"/>
    <w:rsid w:val="003409DE"/>
    <w:rsid w:val="0064227D"/>
    <w:rsid w:val="0085557C"/>
    <w:rsid w:val="00AA1D8D"/>
    <w:rsid w:val="00B47730"/>
    <w:rsid w:val="00CB0664"/>
    <w:rsid w:val="00FC693F"/>
    <w:rsid w:val="30AC711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76" w:lineRule="auto"/>
    </w:pPr>
    <w:rPr>
      <w:rFonts w:ascii="Aptos" w:hAnsi="Aptos" w:eastAsiaTheme="minorEastAsia" w:cstheme="minorBidi"/>
      <w:color w:val="000000"/>
      <w:sz w:val="20"/>
      <w:szCs w:val="22"/>
      <w:lang w:val="en-US" w:eastAsia="en-US" w:bidi="ar-SA"/>
    </w:rPr>
  </w:style>
  <w:style w:type="paragraph" w:styleId="2">
    <w:name w:val="heading 1"/>
    <w:basedOn w:val="1"/>
    <w:next w:val="1"/>
    <w:link w:val="138"/>
    <w:qFormat/>
    <w:uiPriority w:val="9"/>
    <w:pPr>
      <w:keepNext/>
      <w:keepLines/>
      <w:spacing w:before="260" w:after="0"/>
      <w:outlineLvl w:val="0"/>
    </w:pPr>
    <w:rPr>
      <w:rFonts w:asciiTheme="majorHAnsi" w:hAnsiTheme="majorHAnsi" w:eastAsiaTheme="majorEastAsia" w:cstheme="majorBidi"/>
      <w:b/>
      <w:bCs/>
      <w:sz w:val="28"/>
      <w:szCs w:val="28"/>
    </w:rPr>
  </w:style>
  <w:style w:type="paragraph" w:styleId="3">
    <w:name w:val="heading 2"/>
    <w:basedOn w:val="1"/>
    <w:next w:val="1"/>
    <w:link w:val="139"/>
    <w:unhideWhenUsed/>
    <w:qFormat/>
    <w:uiPriority w:val="9"/>
    <w:pPr>
      <w:keepNext/>
      <w:keepLines/>
      <w:spacing w:before="180" w:after="0"/>
      <w:outlineLvl w:val="1"/>
    </w:pPr>
    <w:rPr>
      <w:rFonts w:asciiTheme="majorHAnsi" w:hAnsiTheme="majorHAnsi" w:eastAsiaTheme="majorEastAsia" w:cstheme="majorBidi"/>
      <w:b/>
      <w:bCs/>
      <w:sz w:val="23"/>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sz w:val="21"/>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spacing w:val="15"/>
      <w:sz w:val="24"/>
      <w:szCs w:val="24"/>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spacing w:after="300" w:line="240" w:lineRule="auto"/>
      <w:contextualSpacing/>
    </w:pPr>
    <w:rPr>
      <w:rFonts w:asciiTheme="majorHAnsi" w:hAnsiTheme="majorHAnsi" w:eastAsiaTheme="majorEastAsia" w:cstheme="majorBidi"/>
      <w:b/>
      <w:spacing w:val="5"/>
      <w:kern w:val="28"/>
      <w:sz w:val="40"/>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4B43C5-E767-49CE-B9EA-47432E9CB9EE}">
  <ds:schemaRefs/>
</ds:datastoreItem>
</file>

<file path=docProps/app.xml><?xml version="1.0" encoding="utf-8"?>
<Properties xmlns="http://schemas.openxmlformats.org/officeDocument/2006/extended-properties" xmlns:vt="http://schemas.openxmlformats.org/officeDocument/2006/docPropsVTypes">
  <Template>Normal.dotm</Template>
  <Pages>6</Pages>
  <Words>2519</Words>
  <Characters>15935</Characters>
  <Lines>131</Lines>
  <Paragraphs>37</Paragraphs>
  <TotalTime>65</TotalTime>
  <ScaleCrop>false</ScaleCrop>
  <LinksUpToDate>false</LinksUpToDate>
  <CharactersWithSpaces>18276</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prems</cp:lastModifiedBy>
  <dcterms:modified xsi:type="dcterms:W3CDTF">2026-10-16T18:33:14Z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eyJoZGlkIjoiZTkwY2UxMjdmYTE2ZDAxNGZkNjQwYmM4ZmFiZTM5YjYiLCJ1c2VySWQiOiI1Njc0ODU0MTY3NDYifQ==</vt:lpwstr>
  </property>
  <property fmtid="{D5CDD505-2E9C-101B-9397-08002B2CF9AE}" pid="3" name="KSOProductBuildVer">
    <vt:lpwstr>1033-12.1.0.29162</vt:lpwstr>
  </property>
  <property fmtid="{D5CDD505-2E9C-101B-9397-08002B2CF9AE}" pid="4" name="ICV">
    <vt:lpwstr>F8109F8B81CF457C8D32A59F42CF5C59_12</vt:lpwstr>
  </property>
</Properties>
</file>