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63EF2" w14:textId="21DB589C" w:rsidR="00EB6C72" w:rsidRDefault="00EB6C72">
      <w:pPr>
        <w:rPr>
          <w:b/>
          <w:bCs/>
        </w:rPr>
      </w:pPr>
      <w:r w:rsidRPr="00EB6C72">
        <w:rPr>
          <w:b/>
          <w:bCs/>
        </w:rPr>
        <w:t>Annotated Bibliography of Geocoding Resources</w:t>
      </w:r>
      <w:r w:rsidR="009828A8">
        <w:rPr>
          <w:b/>
          <w:bCs/>
        </w:rPr>
        <w:t xml:space="preserve"> (2015 and later)</w:t>
      </w:r>
    </w:p>
    <w:p w14:paraId="7793ECED" w14:textId="5E2FB3DF" w:rsidR="00675A78" w:rsidRPr="00EB6C72" w:rsidRDefault="006D3E6C">
      <w:pPr>
        <w:rPr>
          <w:b/>
          <w:bCs/>
        </w:rPr>
      </w:pPr>
      <w:r>
        <w:rPr>
          <w:b/>
          <w:bCs/>
        </w:rPr>
        <w:t>1.</w:t>
      </w:r>
    </w:p>
    <w:p w14:paraId="4BB271C8" w14:textId="38D4ACCD" w:rsidR="00EB6C72" w:rsidRDefault="00675A78">
      <w:pPr>
        <w:rPr>
          <w:i/>
          <w:iCs/>
        </w:rPr>
      </w:pPr>
      <w:r w:rsidRPr="00675A78">
        <w:rPr>
          <w:i/>
          <w:iCs/>
        </w:rPr>
        <w:t>Accuracy of two geocoding methods for geographic information system-based exposure assessment in epidemiological studies</w:t>
      </w:r>
      <w:r>
        <w:rPr>
          <w:i/>
          <w:iCs/>
        </w:rPr>
        <w:t xml:space="preserve"> (2017)</w:t>
      </w:r>
    </w:p>
    <w:p w14:paraId="1D1C62DC" w14:textId="4E04ABFF" w:rsidR="00675A78" w:rsidRDefault="006A5571">
      <w:pPr>
        <w:rPr>
          <w:i/>
          <w:iCs/>
        </w:rPr>
      </w:pPr>
      <w:hyperlink r:id="rId4" w:history="1">
        <w:r w:rsidR="00675A78" w:rsidRPr="00F37C61">
          <w:rPr>
            <w:rStyle w:val="Hyperlink"/>
            <w:i/>
            <w:iCs/>
          </w:rPr>
          <w:t>https://link.springer.com/article/10.1186/s12940-017-0217-5</w:t>
        </w:r>
      </w:hyperlink>
    </w:p>
    <w:p w14:paraId="5C48F4CA" w14:textId="53C40EF3" w:rsidR="00675A78" w:rsidRDefault="00292EFA">
      <w:r>
        <w:t xml:space="preserve">Showed that </w:t>
      </w:r>
      <w:r w:rsidR="006D3E6C">
        <w:t>in-house geocoding offers more control, but that two automatic methods were comparable in accuracy. Raises the concern of temporal aspects of geocoding (sample contains addresses of 20+ years) Urban geocoding accuracy was substantially better than rural geocoding.</w:t>
      </w:r>
    </w:p>
    <w:p w14:paraId="342F6059" w14:textId="149FAE7A" w:rsidR="006D3E6C" w:rsidRPr="006D3E6C" w:rsidRDefault="006D3E6C" w:rsidP="006D3E6C">
      <w:pPr>
        <w:rPr>
          <w:b/>
          <w:bCs/>
        </w:rPr>
      </w:pPr>
      <w:r w:rsidRPr="006D3E6C">
        <w:rPr>
          <w:b/>
          <w:bCs/>
        </w:rPr>
        <w:t>2.</w:t>
      </w:r>
    </w:p>
    <w:p w14:paraId="4ECECF0E" w14:textId="65E5991A" w:rsidR="006D3E6C" w:rsidRDefault="006D3E6C" w:rsidP="006D3E6C">
      <w:r>
        <w:rPr>
          <w:i/>
          <w:iCs/>
        </w:rPr>
        <w:t>Geocoding Fundamentals and Associated Challenges</w:t>
      </w:r>
      <w:r>
        <w:t>. CRC Press; 2017:41-62. doi:</w:t>
      </w:r>
      <w:hyperlink r:id="rId5" w:history="1">
        <w:r>
          <w:rPr>
            <w:rStyle w:val="Hyperlink"/>
          </w:rPr>
          <w:t>10.1201/b22052-2</w:t>
        </w:r>
      </w:hyperlink>
    </w:p>
    <w:p w14:paraId="34E39F6C" w14:textId="6BE3409B" w:rsidR="006D3E6C" w:rsidRDefault="006D3E6C">
      <w:r>
        <w:t>Acknowledges primary sources of error in geocoding. Reference datasets are most frequently roads, but parcel data, and descriptive parcel data are increasingly available and increase accuracy. Sensitivity to misspelling is among the most common issues.</w:t>
      </w:r>
    </w:p>
    <w:p w14:paraId="73FEFA47" w14:textId="7724FE07" w:rsidR="006D3E6C" w:rsidRPr="006D3E6C" w:rsidRDefault="006D3E6C" w:rsidP="006D3E6C">
      <w:pPr>
        <w:rPr>
          <w:b/>
          <w:bCs/>
        </w:rPr>
      </w:pPr>
      <w:r w:rsidRPr="006D3E6C">
        <w:rPr>
          <w:b/>
          <w:bCs/>
        </w:rPr>
        <w:t>3.</w:t>
      </w:r>
    </w:p>
    <w:p w14:paraId="17D46789" w14:textId="77777777" w:rsidR="006D3E6C" w:rsidRDefault="006D3E6C" w:rsidP="006D3E6C">
      <w:r>
        <w:t xml:space="preserve">Kinnee EJ, Tripathy S, Schinasi L, et al. Geocoding Error, Spatial Uncertainty, and Implications for Exposure Assessment and Environmental Epidemiology. </w:t>
      </w:r>
      <w:r>
        <w:rPr>
          <w:i/>
          <w:iCs/>
        </w:rPr>
        <w:t>Int J Environ Res Public Health</w:t>
      </w:r>
      <w:r>
        <w:t>. 2020;17(16). doi:</w:t>
      </w:r>
      <w:hyperlink r:id="rId6" w:history="1">
        <w:r>
          <w:rPr>
            <w:rStyle w:val="Hyperlink"/>
          </w:rPr>
          <w:t>10.3390/ijerph17165845</w:t>
        </w:r>
      </w:hyperlink>
    </w:p>
    <w:p w14:paraId="69F73796" w14:textId="7BDB119A" w:rsidR="006D3E6C" w:rsidRDefault="001E23EA">
      <w:r>
        <w:t>Analyze the effect of geocoding error on environmental exposure modeling. Find potential systematic error in geocoding that may alter results. Highlights that geocoding in especially dense regions (study was NYC) and in environmental studies should be analyzed for systematic error and reported in analysis.</w:t>
      </w:r>
    </w:p>
    <w:p w14:paraId="40B260DA" w14:textId="0AE5A473" w:rsidR="001E23EA" w:rsidRPr="001E23EA" w:rsidRDefault="001E23EA" w:rsidP="001E23EA">
      <w:pPr>
        <w:rPr>
          <w:b/>
          <w:bCs/>
        </w:rPr>
      </w:pPr>
      <w:r w:rsidRPr="001E23EA">
        <w:rPr>
          <w:b/>
          <w:bCs/>
        </w:rPr>
        <w:t>4.</w:t>
      </w:r>
      <w:r>
        <w:t xml:space="preserve"> </w:t>
      </w:r>
    </w:p>
    <w:p w14:paraId="163A5C0C" w14:textId="77777777" w:rsidR="001E23EA" w:rsidRDefault="001E23EA" w:rsidP="001E23EA">
      <w:r>
        <w:t xml:space="preserve">Alexis K, Kaffes V, Varkas I, Syngros A, Tsakonas N, Giannopoulos G. Improving geocoding quality via learning to integrate multiple geocoders. In: </w:t>
      </w:r>
      <w:r>
        <w:rPr>
          <w:i/>
          <w:iCs/>
        </w:rPr>
        <w:t>32nd International Conference on Scientific and Statistical Database Management</w:t>
      </w:r>
      <w:r>
        <w:t>. SSDBM 2020. Association for Computing Machinery; 2020:1-4. doi:</w:t>
      </w:r>
      <w:hyperlink r:id="rId7" w:history="1">
        <w:r>
          <w:rPr>
            <w:rStyle w:val="Hyperlink"/>
          </w:rPr>
          <w:t>10.1145/3400903.3400918</w:t>
        </w:r>
      </w:hyperlink>
    </w:p>
    <w:p w14:paraId="637CE974" w14:textId="6B6E24EC" w:rsidR="006D3E6C" w:rsidRPr="001E23EA" w:rsidRDefault="001E23EA">
      <w:r w:rsidRPr="001E23EA">
        <w:t>At</w:t>
      </w:r>
      <w:r>
        <w:t>tempt a machine learning approach to composite geocoding, cognizant that different geocoders have differing territorial strengths/weaknesses.</w:t>
      </w:r>
    </w:p>
    <w:p w14:paraId="72B19D4C" w14:textId="7B3FE6A7" w:rsidR="00A37E5E" w:rsidRPr="00A37E5E" w:rsidRDefault="00A37E5E" w:rsidP="00A37E5E">
      <w:pPr>
        <w:rPr>
          <w:b/>
          <w:bCs/>
        </w:rPr>
      </w:pPr>
      <w:r w:rsidRPr="00A37E5E">
        <w:rPr>
          <w:b/>
          <w:bCs/>
        </w:rPr>
        <w:t>5.</w:t>
      </w:r>
    </w:p>
    <w:p w14:paraId="22EC57AF" w14:textId="77777777" w:rsidR="00A37E5E" w:rsidRDefault="00A37E5E" w:rsidP="00A37E5E">
      <w:r>
        <w:t xml:space="preserve">Briz-Redón Á, Martinez-Ruiz F, Montes F. Reestimating a minimum acceptable geocoding hit rate for conducting a spatial analysis. </w:t>
      </w:r>
      <w:r>
        <w:rPr>
          <w:i/>
          <w:iCs/>
        </w:rPr>
        <w:t>International Journal of Geographical Information Science</w:t>
      </w:r>
      <w:r>
        <w:t>. 2020;34(7):1283-1305. doi:</w:t>
      </w:r>
      <w:hyperlink r:id="rId8" w:history="1">
        <w:r>
          <w:rPr>
            <w:rStyle w:val="Hyperlink"/>
          </w:rPr>
          <w:t>10.1080/13658816.2019.1703994</w:t>
        </w:r>
      </w:hyperlink>
    </w:p>
    <w:p w14:paraId="51CEED0D" w14:textId="015662F2" w:rsidR="00A37E5E" w:rsidRDefault="00A37E5E">
      <w:r>
        <w:t>Investigates the necessary geocoding rate for reliable spatial analysis. Refutes the general “85%” (Ratcliffe 2004) match rate, specifically in conditions in which data per areal units is sparse or there are more areal units. I.e. census tracts require a higher geocoding rate than counties. (Crime data)</w:t>
      </w:r>
    </w:p>
    <w:p w14:paraId="0731809F" w14:textId="77777777" w:rsidR="00A37E5E" w:rsidRDefault="00A37E5E" w:rsidP="00A37E5E">
      <w:pPr>
        <w:rPr>
          <w:b/>
          <w:bCs/>
        </w:rPr>
      </w:pPr>
      <w:r w:rsidRPr="00A37E5E">
        <w:rPr>
          <w:b/>
          <w:bCs/>
        </w:rPr>
        <w:t>6.</w:t>
      </w:r>
    </w:p>
    <w:p w14:paraId="3FDEC340" w14:textId="3759B2EA" w:rsidR="00A37E5E" w:rsidRDefault="00A37E5E" w:rsidP="00A37E5E">
      <w:r>
        <w:lastRenderedPageBreak/>
        <w:t xml:space="preserve">Andresen MA, Malleson N, Steenbeek W, Townsley M, Vandeviver C. Minimum geocoding match rates: an international study of the impact of data and areal unit sizes. </w:t>
      </w:r>
      <w:r>
        <w:rPr>
          <w:i/>
          <w:iCs/>
        </w:rPr>
        <w:t>International Journal of Geographical Information Science</w:t>
      </w:r>
      <w:r>
        <w:t>. 2020;34(7):1306-1322. doi:</w:t>
      </w:r>
      <w:hyperlink r:id="rId9" w:history="1">
        <w:r>
          <w:rPr>
            <w:rStyle w:val="Hyperlink"/>
          </w:rPr>
          <w:t>10.1080/13658816.2020.1725015</w:t>
        </w:r>
      </w:hyperlink>
    </w:p>
    <w:p w14:paraId="1349F1C7" w14:textId="05D4CAD0" w:rsidR="00A37E5E" w:rsidRDefault="00A37E5E">
      <w:r>
        <w:t xml:space="preserve">Similar in content to </w:t>
      </w:r>
      <w:r w:rsidR="00D42FDE">
        <w:t>[</w:t>
      </w:r>
      <w:r>
        <w:t>5.</w:t>
      </w:r>
      <w:r w:rsidR="00D42FDE">
        <w:t>]</w:t>
      </w:r>
      <w:r>
        <w:t xml:space="preserve"> Crime data, refutes Ratcliffe’s 85%, smaller areal units require higher match rates.</w:t>
      </w:r>
    </w:p>
    <w:p w14:paraId="3BDBF47F" w14:textId="34DAA133" w:rsidR="00055848" w:rsidRPr="00055848" w:rsidRDefault="00055848" w:rsidP="00055848">
      <w:pPr>
        <w:rPr>
          <w:b/>
          <w:bCs/>
        </w:rPr>
      </w:pPr>
      <w:r w:rsidRPr="00055848">
        <w:rPr>
          <w:b/>
          <w:bCs/>
        </w:rPr>
        <w:t>7.</w:t>
      </w:r>
      <w:r>
        <w:t xml:space="preserve"> </w:t>
      </w:r>
    </w:p>
    <w:p w14:paraId="003F896D" w14:textId="77777777" w:rsidR="00055848" w:rsidRDefault="00055848" w:rsidP="00055848">
      <w:r>
        <w:t>Kiliç B, Gülgen F. ACCURACY AND SIMILARITY ASPECTS IN ONLINE GEOCODING SERVICES: A COMPARATIVE EVALUATION FOR GOOGLE AND BING MAPS. Published online 2020. doi:</w:t>
      </w:r>
      <w:hyperlink r:id="rId10" w:history="1">
        <w:r>
          <w:rPr>
            <w:rStyle w:val="Hyperlink"/>
          </w:rPr>
          <w:t>10.26833/ijeg.629381</w:t>
        </w:r>
      </w:hyperlink>
    </w:p>
    <w:p w14:paraId="7BA030CA" w14:textId="4E5F6830" w:rsidR="00055848" w:rsidRDefault="00055848">
      <w:r w:rsidRPr="00055848">
        <w:t>Compares Google and Bing</w:t>
      </w:r>
      <w:r>
        <w:t xml:space="preserve"> geocoders</w:t>
      </w:r>
      <w:r w:rsidRPr="00055848">
        <w:t xml:space="preserve"> and finds similar accuracy, but that Bing performs significantly worse in Turkey</w:t>
      </w:r>
      <w:r>
        <w:t>.</w:t>
      </w:r>
    </w:p>
    <w:p w14:paraId="55E6351E" w14:textId="0AA4EF3F" w:rsidR="007D694C" w:rsidRPr="007D694C" w:rsidRDefault="007D694C" w:rsidP="007D694C">
      <w:pPr>
        <w:rPr>
          <w:b/>
          <w:bCs/>
        </w:rPr>
      </w:pPr>
      <w:r w:rsidRPr="007D694C">
        <w:rPr>
          <w:b/>
          <w:bCs/>
        </w:rPr>
        <w:t>8.</w:t>
      </w:r>
      <w:r>
        <w:t xml:space="preserve"> </w:t>
      </w:r>
    </w:p>
    <w:p w14:paraId="7B90AF8A" w14:textId="77777777" w:rsidR="007D694C" w:rsidRDefault="007D694C" w:rsidP="007D694C">
      <w:r>
        <w:t xml:space="preserve">Rashidian S, Dong X, Avadhani A, Poddar P, Wang F. Effective Scalable and Integrative Geocoding for Massive Address Datasets. In: </w:t>
      </w:r>
      <w:r>
        <w:rPr>
          <w:i/>
          <w:iCs/>
        </w:rPr>
        <w:t>Proceedings of the 25th ACM SIGSPATIAL International Conference on Advances in Geographic Information Systems</w:t>
      </w:r>
      <w:r>
        <w:t>. SIGSPATIAL ’17. Association for Computing Machinery; 2017:1-10. doi:</w:t>
      </w:r>
      <w:hyperlink r:id="rId11" w:history="1">
        <w:r>
          <w:rPr>
            <w:rStyle w:val="Hyperlink"/>
          </w:rPr>
          <w:t>10.1145/3139958.3139986</w:t>
        </w:r>
      </w:hyperlink>
    </w:p>
    <w:p w14:paraId="71C4F3B6" w14:textId="02646D60" w:rsidR="007D694C" w:rsidRDefault="007D694C">
      <w:r w:rsidRPr="007D694C">
        <w:t>Present their own</w:t>
      </w:r>
      <w:r>
        <w:t xml:space="preserve"> geocoding solution named ‘EaserGeocoder’ with a background of data sources and the technical implementation of developing a composite geocoder.</w:t>
      </w:r>
    </w:p>
    <w:p w14:paraId="786888C2" w14:textId="77777777" w:rsidR="007B3B94" w:rsidRDefault="007B3B94" w:rsidP="007B3B94">
      <w:pPr>
        <w:rPr>
          <w:b/>
          <w:bCs/>
        </w:rPr>
      </w:pPr>
      <w:r w:rsidRPr="007B3B94">
        <w:rPr>
          <w:b/>
          <w:bCs/>
        </w:rPr>
        <w:t>9.</w:t>
      </w:r>
    </w:p>
    <w:p w14:paraId="52E664FC" w14:textId="51139C85" w:rsidR="007B3B94" w:rsidRDefault="007B3B94" w:rsidP="007B3B94">
      <w:r>
        <w:t xml:space="preserve">Mazeika D, Summerton D. The impact of geocoding method on the positional accuracy of residential burglaries reported to police. </w:t>
      </w:r>
      <w:r>
        <w:rPr>
          <w:i/>
          <w:iCs/>
        </w:rPr>
        <w:t>Policing: An International Journal of Police Strategies &amp; Management</w:t>
      </w:r>
      <w:r>
        <w:t>. 2017;40(2):459-470. doi:</w:t>
      </w:r>
      <w:hyperlink r:id="rId12" w:history="1">
        <w:r>
          <w:rPr>
            <w:rStyle w:val="Hyperlink"/>
          </w:rPr>
          <w:t>10.1108/PIJPSM-03-2016-0048</w:t>
        </w:r>
      </w:hyperlink>
    </w:p>
    <w:p w14:paraId="030E7585" w14:textId="6BBD43B4" w:rsidR="009828A8" w:rsidRPr="006A5571" w:rsidRDefault="007B3B94">
      <w:r w:rsidRPr="007B3B94">
        <w:t>C</w:t>
      </w:r>
      <w:r>
        <w:t>ompares TIGER geocoding (street interpolation) to Google Maps (parcel data presumed) in the context of residential burglary. Parcel data is significantly better, especially in less urban areas. Emphasizes that in the small units of geography that criminology is often conducted, such errors could make findings less reliable.</w:t>
      </w:r>
    </w:p>
    <w:p w14:paraId="55307FC6" w14:textId="77777777" w:rsidR="009828A8" w:rsidRPr="009828A8" w:rsidRDefault="009828A8">
      <w:pPr>
        <w:rPr>
          <w:b/>
          <w:bCs/>
        </w:rPr>
      </w:pPr>
    </w:p>
    <w:sectPr w:rsidR="009828A8" w:rsidRPr="00982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C72"/>
    <w:rsid w:val="00055848"/>
    <w:rsid w:val="001E23EA"/>
    <w:rsid w:val="00292EFA"/>
    <w:rsid w:val="00675A78"/>
    <w:rsid w:val="006A5571"/>
    <w:rsid w:val="006D3E6C"/>
    <w:rsid w:val="007B3B94"/>
    <w:rsid w:val="007D694C"/>
    <w:rsid w:val="0090023D"/>
    <w:rsid w:val="009828A8"/>
    <w:rsid w:val="00A37E5E"/>
    <w:rsid w:val="00BC3D10"/>
    <w:rsid w:val="00D42FDE"/>
    <w:rsid w:val="00EB6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C2CC3"/>
  <w15:chartTrackingRefBased/>
  <w15:docId w15:val="{AB9802C4-F1F7-497E-8F5F-E89147AE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A78"/>
    <w:rPr>
      <w:color w:val="0563C1" w:themeColor="hyperlink"/>
      <w:u w:val="single"/>
    </w:rPr>
  </w:style>
  <w:style w:type="character" w:styleId="UnresolvedMention">
    <w:name w:val="Unresolved Mention"/>
    <w:basedOn w:val="DefaultParagraphFont"/>
    <w:uiPriority w:val="99"/>
    <w:semiHidden/>
    <w:unhideWhenUsed/>
    <w:rsid w:val="00675A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233128">
      <w:bodyDiv w:val="1"/>
      <w:marLeft w:val="0"/>
      <w:marRight w:val="0"/>
      <w:marTop w:val="0"/>
      <w:marBottom w:val="0"/>
      <w:divBdr>
        <w:top w:val="none" w:sz="0" w:space="0" w:color="auto"/>
        <w:left w:val="none" w:sz="0" w:space="0" w:color="auto"/>
        <w:bottom w:val="none" w:sz="0" w:space="0" w:color="auto"/>
        <w:right w:val="none" w:sz="0" w:space="0" w:color="auto"/>
      </w:divBdr>
      <w:divsChild>
        <w:div w:id="1692757080">
          <w:marLeft w:val="0"/>
          <w:marRight w:val="0"/>
          <w:marTop w:val="0"/>
          <w:marBottom w:val="0"/>
          <w:divBdr>
            <w:top w:val="none" w:sz="0" w:space="0" w:color="auto"/>
            <w:left w:val="none" w:sz="0" w:space="0" w:color="auto"/>
            <w:bottom w:val="none" w:sz="0" w:space="0" w:color="auto"/>
            <w:right w:val="none" w:sz="0" w:space="0" w:color="auto"/>
          </w:divBdr>
          <w:divsChild>
            <w:div w:id="4485561">
              <w:marLeft w:val="0"/>
              <w:marRight w:val="0"/>
              <w:marTop w:val="0"/>
              <w:marBottom w:val="0"/>
              <w:divBdr>
                <w:top w:val="none" w:sz="0" w:space="0" w:color="auto"/>
                <w:left w:val="none" w:sz="0" w:space="0" w:color="auto"/>
                <w:bottom w:val="none" w:sz="0" w:space="0" w:color="auto"/>
                <w:right w:val="none" w:sz="0" w:space="0" w:color="auto"/>
              </w:divBdr>
              <w:divsChild>
                <w:div w:id="151868988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15974975">
      <w:bodyDiv w:val="1"/>
      <w:marLeft w:val="0"/>
      <w:marRight w:val="0"/>
      <w:marTop w:val="0"/>
      <w:marBottom w:val="0"/>
      <w:divBdr>
        <w:top w:val="none" w:sz="0" w:space="0" w:color="auto"/>
        <w:left w:val="none" w:sz="0" w:space="0" w:color="auto"/>
        <w:bottom w:val="none" w:sz="0" w:space="0" w:color="auto"/>
        <w:right w:val="none" w:sz="0" w:space="0" w:color="auto"/>
      </w:divBdr>
      <w:divsChild>
        <w:div w:id="1489202094">
          <w:marLeft w:val="0"/>
          <w:marRight w:val="0"/>
          <w:marTop w:val="0"/>
          <w:marBottom w:val="0"/>
          <w:divBdr>
            <w:top w:val="none" w:sz="0" w:space="0" w:color="auto"/>
            <w:left w:val="none" w:sz="0" w:space="0" w:color="auto"/>
            <w:bottom w:val="none" w:sz="0" w:space="0" w:color="auto"/>
            <w:right w:val="none" w:sz="0" w:space="0" w:color="auto"/>
          </w:divBdr>
          <w:divsChild>
            <w:div w:id="437607343">
              <w:marLeft w:val="0"/>
              <w:marRight w:val="0"/>
              <w:marTop w:val="0"/>
              <w:marBottom w:val="0"/>
              <w:divBdr>
                <w:top w:val="none" w:sz="0" w:space="0" w:color="auto"/>
                <w:left w:val="none" w:sz="0" w:space="0" w:color="auto"/>
                <w:bottom w:val="none" w:sz="0" w:space="0" w:color="auto"/>
                <w:right w:val="none" w:sz="0" w:space="0" w:color="auto"/>
              </w:divBdr>
              <w:divsChild>
                <w:div w:id="12754022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25407927">
      <w:bodyDiv w:val="1"/>
      <w:marLeft w:val="0"/>
      <w:marRight w:val="0"/>
      <w:marTop w:val="0"/>
      <w:marBottom w:val="0"/>
      <w:divBdr>
        <w:top w:val="none" w:sz="0" w:space="0" w:color="auto"/>
        <w:left w:val="none" w:sz="0" w:space="0" w:color="auto"/>
        <w:bottom w:val="none" w:sz="0" w:space="0" w:color="auto"/>
        <w:right w:val="none" w:sz="0" w:space="0" w:color="auto"/>
      </w:divBdr>
    </w:div>
    <w:div w:id="807279904">
      <w:bodyDiv w:val="1"/>
      <w:marLeft w:val="0"/>
      <w:marRight w:val="0"/>
      <w:marTop w:val="0"/>
      <w:marBottom w:val="0"/>
      <w:divBdr>
        <w:top w:val="none" w:sz="0" w:space="0" w:color="auto"/>
        <w:left w:val="none" w:sz="0" w:space="0" w:color="auto"/>
        <w:bottom w:val="none" w:sz="0" w:space="0" w:color="auto"/>
        <w:right w:val="none" w:sz="0" w:space="0" w:color="auto"/>
      </w:divBdr>
      <w:divsChild>
        <w:div w:id="1874733957">
          <w:marLeft w:val="0"/>
          <w:marRight w:val="0"/>
          <w:marTop w:val="0"/>
          <w:marBottom w:val="0"/>
          <w:divBdr>
            <w:top w:val="none" w:sz="0" w:space="0" w:color="auto"/>
            <w:left w:val="none" w:sz="0" w:space="0" w:color="auto"/>
            <w:bottom w:val="none" w:sz="0" w:space="0" w:color="auto"/>
            <w:right w:val="none" w:sz="0" w:space="0" w:color="auto"/>
          </w:divBdr>
          <w:divsChild>
            <w:div w:id="1431969720">
              <w:marLeft w:val="0"/>
              <w:marRight w:val="0"/>
              <w:marTop w:val="0"/>
              <w:marBottom w:val="0"/>
              <w:divBdr>
                <w:top w:val="none" w:sz="0" w:space="0" w:color="auto"/>
                <w:left w:val="none" w:sz="0" w:space="0" w:color="auto"/>
                <w:bottom w:val="none" w:sz="0" w:space="0" w:color="auto"/>
                <w:right w:val="none" w:sz="0" w:space="0" w:color="auto"/>
              </w:divBdr>
              <w:divsChild>
                <w:div w:id="12109937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02834067">
      <w:bodyDiv w:val="1"/>
      <w:marLeft w:val="0"/>
      <w:marRight w:val="0"/>
      <w:marTop w:val="0"/>
      <w:marBottom w:val="0"/>
      <w:divBdr>
        <w:top w:val="none" w:sz="0" w:space="0" w:color="auto"/>
        <w:left w:val="none" w:sz="0" w:space="0" w:color="auto"/>
        <w:bottom w:val="none" w:sz="0" w:space="0" w:color="auto"/>
        <w:right w:val="none" w:sz="0" w:space="0" w:color="auto"/>
      </w:divBdr>
      <w:divsChild>
        <w:div w:id="1132793151">
          <w:marLeft w:val="0"/>
          <w:marRight w:val="0"/>
          <w:marTop w:val="0"/>
          <w:marBottom w:val="0"/>
          <w:divBdr>
            <w:top w:val="none" w:sz="0" w:space="0" w:color="auto"/>
            <w:left w:val="none" w:sz="0" w:space="0" w:color="auto"/>
            <w:bottom w:val="none" w:sz="0" w:space="0" w:color="auto"/>
            <w:right w:val="none" w:sz="0" w:space="0" w:color="auto"/>
          </w:divBdr>
          <w:divsChild>
            <w:div w:id="381713445">
              <w:marLeft w:val="0"/>
              <w:marRight w:val="0"/>
              <w:marTop w:val="0"/>
              <w:marBottom w:val="0"/>
              <w:divBdr>
                <w:top w:val="none" w:sz="0" w:space="0" w:color="auto"/>
                <w:left w:val="none" w:sz="0" w:space="0" w:color="auto"/>
                <w:bottom w:val="none" w:sz="0" w:space="0" w:color="auto"/>
                <w:right w:val="none" w:sz="0" w:space="0" w:color="auto"/>
              </w:divBdr>
              <w:divsChild>
                <w:div w:id="56348933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03700915">
      <w:bodyDiv w:val="1"/>
      <w:marLeft w:val="0"/>
      <w:marRight w:val="0"/>
      <w:marTop w:val="0"/>
      <w:marBottom w:val="0"/>
      <w:divBdr>
        <w:top w:val="none" w:sz="0" w:space="0" w:color="auto"/>
        <w:left w:val="none" w:sz="0" w:space="0" w:color="auto"/>
        <w:bottom w:val="none" w:sz="0" w:space="0" w:color="auto"/>
        <w:right w:val="none" w:sz="0" w:space="0" w:color="auto"/>
      </w:divBdr>
      <w:divsChild>
        <w:div w:id="1016737920">
          <w:marLeft w:val="0"/>
          <w:marRight w:val="0"/>
          <w:marTop w:val="0"/>
          <w:marBottom w:val="0"/>
          <w:divBdr>
            <w:top w:val="none" w:sz="0" w:space="0" w:color="auto"/>
            <w:left w:val="none" w:sz="0" w:space="0" w:color="auto"/>
            <w:bottom w:val="none" w:sz="0" w:space="0" w:color="auto"/>
            <w:right w:val="none" w:sz="0" w:space="0" w:color="auto"/>
          </w:divBdr>
          <w:divsChild>
            <w:div w:id="1112288407">
              <w:marLeft w:val="0"/>
              <w:marRight w:val="0"/>
              <w:marTop w:val="0"/>
              <w:marBottom w:val="0"/>
              <w:divBdr>
                <w:top w:val="none" w:sz="0" w:space="0" w:color="auto"/>
                <w:left w:val="none" w:sz="0" w:space="0" w:color="auto"/>
                <w:bottom w:val="none" w:sz="0" w:space="0" w:color="auto"/>
                <w:right w:val="none" w:sz="0" w:space="0" w:color="auto"/>
              </w:divBdr>
              <w:divsChild>
                <w:div w:id="50640380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5225451">
      <w:bodyDiv w:val="1"/>
      <w:marLeft w:val="0"/>
      <w:marRight w:val="0"/>
      <w:marTop w:val="0"/>
      <w:marBottom w:val="0"/>
      <w:divBdr>
        <w:top w:val="none" w:sz="0" w:space="0" w:color="auto"/>
        <w:left w:val="none" w:sz="0" w:space="0" w:color="auto"/>
        <w:bottom w:val="none" w:sz="0" w:space="0" w:color="auto"/>
        <w:right w:val="none" w:sz="0" w:space="0" w:color="auto"/>
      </w:divBdr>
      <w:divsChild>
        <w:div w:id="450171443">
          <w:marLeft w:val="0"/>
          <w:marRight w:val="0"/>
          <w:marTop w:val="0"/>
          <w:marBottom w:val="0"/>
          <w:divBdr>
            <w:top w:val="none" w:sz="0" w:space="0" w:color="auto"/>
            <w:left w:val="none" w:sz="0" w:space="0" w:color="auto"/>
            <w:bottom w:val="none" w:sz="0" w:space="0" w:color="auto"/>
            <w:right w:val="none" w:sz="0" w:space="0" w:color="auto"/>
          </w:divBdr>
          <w:divsChild>
            <w:div w:id="1215965181">
              <w:marLeft w:val="0"/>
              <w:marRight w:val="0"/>
              <w:marTop w:val="0"/>
              <w:marBottom w:val="0"/>
              <w:divBdr>
                <w:top w:val="none" w:sz="0" w:space="0" w:color="auto"/>
                <w:left w:val="none" w:sz="0" w:space="0" w:color="auto"/>
                <w:bottom w:val="none" w:sz="0" w:space="0" w:color="auto"/>
                <w:right w:val="none" w:sz="0" w:space="0" w:color="auto"/>
              </w:divBdr>
              <w:divsChild>
                <w:div w:id="1719180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3101401">
      <w:bodyDiv w:val="1"/>
      <w:marLeft w:val="0"/>
      <w:marRight w:val="0"/>
      <w:marTop w:val="0"/>
      <w:marBottom w:val="0"/>
      <w:divBdr>
        <w:top w:val="none" w:sz="0" w:space="0" w:color="auto"/>
        <w:left w:val="none" w:sz="0" w:space="0" w:color="auto"/>
        <w:bottom w:val="none" w:sz="0" w:space="0" w:color="auto"/>
        <w:right w:val="none" w:sz="0" w:space="0" w:color="auto"/>
      </w:divBdr>
      <w:divsChild>
        <w:div w:id="1176459038">
          <w:marLeft w:val="0"/>
          <w:marRight w:val="0"/>
          <w:marTop w:val="0"/>
          <w:marBottom w:val="0"/>
          <w:divBdr>
            <w:top w:val="none" w:sz="0" w:space="0" w:color="auto"/>
            <w:left w:val="none" w:sz="0" w:space="0" w:color="auto"/>
            <w:bottom w:val="none" w:sz="0" w:space="0" w:color="auto"/>
            <w:right w:val="none" w:sz="0" w:space="0" w:color="auto"/>
          </w:divBdr>
          <w:divsChild>
            <w:div w:id="414982979">
              <w:marLeft w:val="0"/>
              <w:marRight w:val="0"/>
              <w:marTop w:val="0"/>
              <w:marBottom w:val="0"/>
              <w:divBdr>
                <w:top w:val="none" w:sz="0" w:space="0" w:color="auto"/>
                <w:left w:val="none" w:sz="0" w:space="0" w:color="auto"/>
                <w:bottom w:val="none" w:sz="0" w:space="0" w:color="auto"/>
                <w:right w:val="none" w:sz="0" w:space="0" w:color="auto"/>
              </w:divBdr>
              <w:divsChild>
                <w:div w:id="8435951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38911561">
      <w:bodyDiv w:val="1"/>
      <w:marLeft w:val="0"/>
      <w:marRight w:val="0"/>
      <w:marTop w:val="0"/>
      <w:marBottom w:val="0"/>
      <w:divBdr>
        <w:top w:val="none" w:sz="0" w:space="0" w:color="auto"/>
        <w:left w:val="none" w:sz="0" w:space="0" w:color="auto"/>
        <w:bottom w:val="none" w:sz="0" w:space="0" w:color="auto"/>
        <w:right w:val="none" w:sz="0" w:space="0" w:color="auto"/>
      </w:divBdr>
      <w:divsChild>
        <w:div w:id="774642542">
          <w:marLeft w:val="0"/>
          <w:marRight w:val="0"/>
          <w:marTop w:val="0"/>
          <w:marBottom w:val="0"/>
          <w:divBdr>
            <w:top w:val="none" w:sz="0" w:space="0" w:color="auto"/>
            <w:left w:val="none" w:sz="0" w:space="0" w:color="auto"/>
            <w:bottom w:val="none" w:sz="0" w:space="0" w:color="auto"/>
            <w:right w:val="none" w:sz="0" w:space="0" w:color="auto"/>
          </w:divBdr>
          <w:divsChild>
            <w:div w:id="841509987">
              <w:marLeft w:val="0"/>
              <w:marRight w:val="0"/>
              <w:marTop w:val="0"/>
              <w:marBottom w:val="0"/>
              <w:divBdr>
                <w:top w:val="none" w:sz="0" w:space="0" w:color="auto"/>
                <w:left w:val="none" w:sz="0" w:space="0" w:color="auto"/>
                <w:bottom w:val="none" w:sz="0" w:space="0" w:color="auto"/>
                <w:right w:val="none" w:sz="0" w:space="0" w:color="auto"/>
              </w:divBdr>
              <w:divsChild>
                <w:div w:id="16238052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09371126">
      <w:bodyDiv w:val="1"/>
      <w:marLeft w:val="0"/>
      <w:marRight w:val="0"/>
      <w:marTop w:val="0"/>
      <w:marBottom w:val="0"/>
      <w:divBdr>
        <w:top w:val="none" w:sz="0" w:space="0" w:color="auto"/>
        <w:left w:val="none" w:sz="0" w:space="0" w:color="auto"/>
        <w:bottom w:val="none" w:sz="0" w:space="0" w:color="auto"/>
        <w:right w:val="none" w:sz="0" w:space="0" w:color="auto"/>
      </w:divBdr>
      <w:divsChild>
        <w:div w:id="264121309">
          <w:marLeft w:val="0"/>
          <w:marRight w:val="0"/>
          <w:marTop w:val="0"/>
          <w:marBottom w:val="0"/>
          <w:divBdr>
            <w:top w:val="none" w:sz="0" w:space="0" w:color="auto"/>
            <w:left w:val="none" w:sz="0" w:space="0" w:color="auto"/>
            <w:bottom w:val="none" w:sz="0" w:space="0" w:color="auto"/>
            <w:right w:val="none" w:sz="0" w:space="0" w:color="auto"/>
          </w:divBdr>
          <w:divsChild>
            <w:div w:id="1022322218">
              <w:marLeft w:val="0"/>
              <w:marRight w:val="0"/>
              <w:marTop w:val="0"/>
              <w:marBottom w:val="0"/>
              <w:divBdr>
                <w:top w:val="none" w:sz="0" w:space="0" w:color="auto"/>
                <w:left w:val="none" w:sz="0" w:space="0" w:color="auto"/>
                <w:bottom w:val="none" w:sz="0" w:space="0" w:color="auto"/>
                <w:right w:val="none" w:sz="0" w:space="0" w:color="auto"/>
              </w:divBdr>
              <w:divsChild>
                <w:div w:id="214468782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23780895">
      <w:bodyDiv w:val="1"/>
      <w:marLeft w:val="0"/>
      <w:marRight w:val="0"/>
      <w:marTop w:val="0"/>
      <w:marBottom w:val="0"/>
      <w:divBdr>
        <w:top w:val="none" w:sz="0" w:space="0" w:color="auto"/>
        <w:left w:val="none" w:sz="0" w:space="0" w:color="auto"/>
        <w:bottom w:val="none" w:sz="0" w:space="0" w:color="auto"/>
        <w:right w:val="none" w:sz="0" w:space="0" w:color="auto"/>
      </w:divBdr>
      <w:divsChild>
        <w:div w:id="395904470">
          <w:marLeft w:val="0"/>
          <w:marRight w:val="0"/>
          <w:marTop w:val="0"/>
          <w:marBottom w:val="0"/>
          <w:divBdr>
            <w:top w:val="none" w:sz="0" w:space="0" w:color="auto"/>
            <w:left w:val="none" w:sz="0" w:space="0" w:color="auto"/>
            <w:bottom w:val="none" w:sz="0" w:space="0" w:color="auto"/>
            <w:right w:val="none" w:sz="0" w:space="0" w:color="auto"/>
          </w:divBdr>
          <w:divsChild>
            <w:div w:id="344946573">
              <w:marLeft w:val="0"/>
              <w:marRight w:val="0"/>
              <w:marTop w:val="0"/>
              <w:marBottom w:val="0"/>
              <w:divBdr>
                <w:top w:val="none" w:sz="0" w:space="0" w:color="auto"/>
                <w:left w:val="none" w:sz="0" w:space="0" w:color="auto"/>
                <w:bottom w:val="none" w:sz="0" w:space="0" w:color="auto"/>
                <w:right w:val="none" w:sz="0" w:space="0" w:color="auto"/>
              </w:divBdr>
              <w:divsChild>
                <w:div w:id="47252686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07738789">
      <w:bodyDiv w:val="1"/>
      <w:marLeft w:val="0"/>
      <w:marRight w:val="0"/>
      <w:marTop w:val="0"/>
      <w:marBottom w:val="0"/>
      <w:divBdr>
        <w:top w:val="none" w:sz="0" w:space="0" w:color="auto"/>
        <w:left w:val="none" w:sz="0" w:space="0" w:color="auto"/>
        <w:bottom w:val="none" w:sz="0" w:space="0" w:color="auto"/>
        <w:right w:val="none" w:sz="0" w:space="0" w:color="auto"/>
      </w:divBdr>
      <w:divsChild>
        <w:div w:id="1935046834">
          <w:marLeft w:val="0"/>
          <w:marRight w:val="0"/>
          <w:marTop w:val="0"/>
          <w:marBottom w:val="0"/>
          <w:divBdr>
            <w:top w:val="none" w:sz="0" w:space="0" w:color="auto"/>
            <w:left w:val="none" w:sz="0" w:space="0" w:color="auto"/>
            <w:bottom w:val="none" w:sz="0" w:space="0" w:color="auto"/>
            <w:right w:val="none" w:sz="0" w:space="0" w:color="auto"/>
          </w:divBdr>
          <w:divsChild>
            <w:div w:id="655960133">
              <w:marLeft w:val="0"/>
              <w:marRight w:val="0"/>
              <w:marTop w:val="0"/>
              <w:marBottom w:val="0"/>
              <w:divBdr>
                <w:top w:val="none" w:sz="0" w:space="0" w:color="auto"/>
                <w:left w:val="none" w:sz="0" w:space="0" w:color="auto"/>
                <w:bottom w:val="none" w:sz="0" w:space="0" w:color="auto"/>
                <w:right w:val="none" w:sz="0" w:space="0" w:color="auto"/>
              </w:divBdr>
              <w:divsChild>
                <w:div w:id="12294189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01302184">
      <w:bodyDiv w:val="1"/>
      <w:marLeft w:val="0"/>
      <w:marRight w:val="0"/>
      <w:marTop w:val="0"/>
      <w:marBottom w:val="0"/>
      <w:divBdr>
        <w:top w:val="none" w:sz="0" w:space="0" w:color="auto"/>
        <w:left w:val="none" w:sz="0" w:space="0" w:color="auto"/>
        <w:bottom w:val="none" w:sz="0" w:space="0" w:color="auto"/>
        <w:right w:val="none" w:sz="0" w:space="0" w:color="auto"/>
      </w:divBdr>
      <w:divsChild>
        <w:div w:id="1268925851">
          <w:marLeft w:val="0"/>
          <w:marRight w:val="0"/>
          <w:marTop w:val="0"/>
          <w:marBottom w:val="0"/>
          <w:divBdr>
            <w:top w:val="none" w:sz="0" w:space="0" w:color="auto"/>
            <w:left w:val="none" w:sz="0" w:space="0" w:color="auto"/>
            <w:bottom w:val="none" w:sz="0" w:space="0" w:color="auto"/>
            <w:right w:val="none" w:sz="0" w:space="0" w:color="auto"/>
          </w:divBdr>
          <w:divsChild>
            <w:div w:id="392433417">
              <w:marLeft w:val="0"/>
              <w:marRight w:val="0"/>
              <w:marTop w:val="0"/>
              <w:marBottom w:val="0"/>
              <w:divBdr>
                <w:top w:val="none" w:sz="0" w:space="0" w:color="auto"/>
                <w:left w:val="none" w:sz="0" w:space="0" w:color="auto"/>
                <w:bottom w:val="none" w:sz="0" w:space="0" w:color="auto"/>
                <w:right w:val="none" w:sz="0" w:space="0" w:color="auto"/>
              </w:divBdr>
              <w:divsChild>
                <w:div w:id="16462035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3658816.2019.170399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145/3400903.3400918" TargetMode="External"/><Relationship Id="rId12" Type="http://schemas.openxmlformats.org/officeDocument/2006/relationships/hyperlink" Target="https://doi.org/10.1108/PIJPSM-03-2016-004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3390/ijerph17165845" TargetMode="External"/><Relationship Id="rId11" Type="http://schemas.openxmlformats.org/officeDocument/2006/relationships/hyperlink" Target="https://doi.org/10.1145/3139958.3139986" TargetMode="External"/><Relationship Id="rId5" Type="http://schemas.openxmlformats.org/officeDocument/2006/relationships/hyperlink" Target="https://doi.org/10.1201/b22052-2" TargetMode="External"/><Relationship Id="rId10" Type="http://schemas.openxmlformats.org/officeDocument/2006/relationships/hyperlink" Target="https://doi.org/10.26833/ijeg.629381" TargetMode="External"/><Relationship Id="rId4" Type="http://schemas.openxmlformats.org/officeDocument/2006/relationships/hyperlink" Target="https://link.springer.com/article/10.1186/s12940-017-0217-5" TargetMode="External"/><Relationship Id="rId9" Type="http://schemas.openxmlformats.org/officeDocument/2006/relationships/hyperlink" Target="https://doi.org/10.1080/13658816.2020.172501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Branson</dc:creator>
  <cp:keywords/>
  <dc:description/>
  <cp:lastModifiedBy>Fox, Branson</cp:lastModifiedBy>
  <cp:revision>7</cp:revision>
  <dcterms:created xsi:type="dcterms:W3CDTF">2021-01-08T20:30:00Z</dcterms:created>
  <dcterms:modified xsi:type="dcterms:W3CDTF">2021-01-18T20:26:00Z</dcterms:modified>
</cp:coreProperties>
</file>