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 Control</w:t>
      </w:r>
    </w:p>
    <w:p>
      <w:r>
        <w:t>All employees must use multi-factor authentication for VPN access.</w:t>
      </w:r>
    </w:p>
    <w:p>
      <w:r>
        <w:t>Access to production systems is restricted to the platform team.</w:t>
      </w:r>
    </w:p>
    <w:p>
      <w:pPr>
        <w:pStyle w:val="Heading1"/>
      </w:pPr>
      <w:r>
        <w:t>Incident Response</w:t>
      </w:r>
    </w:p>
    <w:p>
      <w:r>
        <w:t>Security incidents must be reported within 1 hour of discovery.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Response Time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15 minutes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Policy</dc:title>
  <dc:subject/>
  <dc:creator>Prerana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