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b/>
          <w:bCs/>
          <w:sz w:val="24"/>
          <w:szCs w:val="24"/>
        </w:rPr>
      </w:pPr>
      <w:r>
        <w:rPr>
          <w:rFonts w:hint="eastAsia"/>
          <w:b/>
          <w:bCs/>
          <w:sz w:val="24"/>
          <w:szCs w:val="24"/>
        </w:rPr>
        <w:t>初级汉语口语课程课堂</w:t>
      </w:r>
      <w:r>
        <w:rPr>
          <w:rFonts w:hint="eastAsia"/>
          <w:b/>
          <w:bCs/>
          <w:sz w:val="24"/>
          <w:szCs w:val="24"/>
          <w:lang w:val="en-US" w:eastAsia="zh-CN"/>
        </w:rPr>
        <w:t>教学活动</w:t>
      </w:r>
      <w:r>
        <w:rPr>
          <w:rFonts w:hint="eastAsia"/>
          <w:b/>
          <w:bCs/>
          <w:sz w:val="24"/>
          <w:szCs w:val="24"/>
        </w:rPr>
        <w:t>案例分析</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b/>
          <w:bCs/>
          <w:lang w:val="en-US" w:eastAsia="zh-CN"/>
        </w:rPr>
      </w:pPr>
      <w:r>
        <w:rPr>
          <w:rFonts w:hint="eastAsia"/>
          <w:b/>
          <w:bCs/>
          <w:lang w:val="en-US" w:eastAsia="zh-CN"/>
        </w:rPr>
        <w:t>（文学院 MF20080005 汉语国际教育 盖文慧</w:t>
      </w:r>
      <w:r>
        <w:rPr>
          <w:rFonts w:hint="eastAsia"/>
          <w:b/>
          <w:bCs/>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rPr>
      </w:pPr>
      <w:r>
        <w:rPr>
          <w:rFonts w:hint="eastAsia"/>
          <w:b/>
          <w:bCs/>
          <w:lang w:val="en-US" w:eastAsia="zh-CN"/>
        </w:rPr>
        <w:t>一、</w:t>
      </w:r>
      <w:r>
        <w:rPr>
          <w:rFonts w:hint="eastAsia"/>
          <w:b/>
          <w:bCs/>
        </w:rPr>
        <w:t>引言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把汉语作为第二语言的课程按照不同技能进行设置最早由吕必松先生提出，</w:t>
      </w:r>
      <w:r>
        <w:rPr>
          <w:rFonts w:hint="eastAsia"/>
        </w:rPr>
        <w:t xml:space="preserve"> </w:t>
      </w:r>
      <w:r>
        <w:rPr>
          <w:rFonts w:hint="eastAsia"/>
          <w:lang w:val="en-US" w:eastAsia="zh-CN"/>
        </w:rPr>
        <w:t>此后口语课成为第二语言教学的独立课程已经几十年。口语课是二语学习者实现掌握运用汉语进行交际这一目标的依托，因此口语是学习者在学习过程中需要克服的首要关卡。对此，广大对外汉语教师也都认识到了汉语口语的重要性。因此我们采取课堂观察、调查分析、教师访谈等方法对</w:t>
      </w:r>
      <w:r>
        <w:rPr>
          <w:rFonts w:hint="eastAsia"/>
        </w:rPr>
        <w:t>初级汉语口语课程课堂</w:t>
      </w:r>
      <w:r>
        <w:rPr>
          <w:rFonts w:hint="eastAsia"/>
          <w:lang w:val="en-US" w:eastAsia="zh-CN"/>
        </w:rPr>
        <w:t>教学活动中的一些学生不愿配合以及回应不了的情况进行分析解释和反思，希望能够给予教师们一定的教学建议。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rPr>
      </w:pPr>
      <w:r>
        <w:rPr>
          <w:rFonts w:hint="eastAsia"/>
          <w:b/>
          <w:bCs/>
          <w:lang w:val="en-US" w:eastAsia="zh-CN"/>
        </w:rPr>
        <w:t>二、</w:t>
      </w:r>
      <w:r>
        <w:rPr>
          <w:rFonts w:hint="eastAsia"/>
          <w:b/>
          <w:bCs/>
        </w:rPr>
        <w:t>背景介绍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rPr>
          <w:rFonts w:hint="default" w:asciiTheme="minorEastAsia" w:hAnsiTheme="minorEastAsia" w:eastAsiaTheme="minorEastAsia" w:cstheme="minorEastAsia"/>
          <w:sz w:val="21"/>
          <w:szCs w:val="21"/>
          <w:lang w:val="en-US" w:eastAsia="zh-CN"/>
        </w:rPr>
      </w:pPr>
      <w:r>
        <w:rPr>
          <w:rFonts w:hint="eastAsia"/>
        </w:rPr>
        <w:t>教学时间为 20</w:t>
      </w:r>
      <w:r>
        <w:rPr>
          <w:rFonts w:hint="eastAsia"/>
          <w:lang w:val="en-US" w:eastAsia="zh-CN"/>
        </w:rPr>
        <w:t>20</w:t>
      </w:r>
      <w:r>
        <w:rPr>
          <w:rFonts w:hint="eastAsia"/>
        </w:rPr>
        <w:t xml:space="preserve"> 年 </w:t>
      </w:r>
      <w:r>
        <w:rPr>
          <w:rFonts w:hint="eastAsia"/>
          <w:lang w:val="en-US" w:eastAsia="zh-CN"/>
        </w:rPr>
        <w:t>12</w:t>
      </w:r>
      <w:r>
        <w:rPr>
          <w:rFonts w:hint="eastAsia"/>
        </w:rPr>
        <w:t xml:space="preserve"> 月</w:t>
      </w:r>
      <w:r>
        <w:rPr>
          <w:rFonts w:hint="eastAsia"/>
          <w:lang w:val="en-US" w:eastAsia="zh-CN"/>
        </w:rPr>
        <w:t>-2021年3月</w:t>
      </w:r>
      <w:r>
        <w:rPr>
          <w:rFonts w:hint="eastAsia"/>
        </w:rPr>
        <w:t>。</w:t>
      </w:r>
      <w:r>
        <w:rPr>
          <w:rFonts w:hint="eastAsia"/>
          <w:lang w:val="en-US" w:eastAsia="zh-CN"/>
        </w:rPr>
        <w:t>教学形式为线上课程，上课时长每次60min，频率为每周三次。</w:t>
      </w:r>
      <w:r>
        <w:rPr>
          <w:rFonts w:hint="eastAsia"/>
        </w:rPr>
        <w:t>教学对象为</w:t>
      </w:r>
      <w:r>
        <w:rPr>
          <w:rFonts w:hint="eastAsia" w:asciiTheme="minorEastAsia" w:hAnsiTheme="minorEastAsia" w:eastAsiaTheme="minorEastAsia" w:cstheme="minorEastAsia"/>
          <w:sz w:val="21"/>
          <w:szCs w:val="21"/>
          <w:lang w:val="en-US" w:eastAsia="zh-Hans"/>
        </w:rPr>
        <w:t>年龄</w:t>
      </w:r>
      <w:r>
        <w:rPr>
          <w:rFonts w:hint="eastAsia" w:asciiTheme="minorEastAsia" w:hAnsiTheme="minorEastAsia" w:cstheme="minorEastAsia"/>
          <w:sz w:val="21"/>
          <w:szCs w:val="21"/>
          <w:lang w:val="en-US" w:eastAsia="zh-CN"/>
        </w:rPr>
        <w:t>在21左右的韩国女生，她们</w:t>
      </w:r>
      <w:r>
        <w:rPr>
          <w:rFonts w:hint="eastAsia" w:asciiTheme="minorEastAsia" w:hAnsiTheme="minorEastAsia" w:eastAsiaTheme="minorEastAsia" w:cstheme="minorEastAsia"/>
          <w:sz w:val="21"/>
          <w:szCs w:val="21"/>
          <w:lang w:val="en-US" w:eastAsia="zh-Hans"/>
        </w:rPr>
        <w:t>性格</w:t>
      </w:r>
      <w:r>
        <w:rPr>
          <w:rFonts w:hint="eastAsia" w:asciiTheme="minorEastAsia" w:hAnsiTheme="minorEastAsia" w:cstheme="minorEastAsia"/>
          <w:sz w:val="21"/>
          <w:szCs w:val="21"/>
          <w:lang w:val="en-US" w:eastAsia="zh-CN"/>
        </w:rPr>
        <w:t>都非常开朗，</w:t>
      </w:r>
      <w:r>
        <w:rPr>
          <w:rFonts w:hint="eastAsia" w:asciiTheme="minorEastAsia" w:hAnsiTheme="minorEastAsia" w:eastAsiaTheme="minorEastAsia" w:cstheme="minorEastAsia"/>
          <w:sz w:val="21"/>
          <w:szCs w:val="21"/>
          <w:lang w:val="en-US" w:eastAsia="zh-Hans"/>
        </w:rPr>
        <w:t>汉语水平</w:t>
      </w:r>
      <w:r>
        <w:rPr>
          <w:rFonts w:hint="eastAsia" w:asciiTheme="minorEastAsia" w:hAnsiTheme="minorEastAsia" w:cstheme="minorEastAsia"/>
          <w:sz w:val="21"/>
          <w:szCs w:val="21"/>
          <w:lang w:val="en-US" w:eastAsia="zh-CN"/>
        </w:rPr>
        <w:t>都是初级，使用的教材是《发展汉语》初级口语Ⅱ。</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rPr>
      </w:pPr>
      <w:r>
        <w:rPr>
          <w:rFonts w:hint="eastAsia"/>
          <w:b/>
          <w:bCs/>
          <w:lang w:val="en-US" w:eastAsia="zh-CN"/>
        </w:rPr>
        <w:t>三、</w:t>
      </w:r>
      <w:r>
        <w:rPr>
          <w:rFonts w:hint="eastAsia"/>
          <w:b/>
          <w:bCs/>
        </w:rPr>
        <w:t>案例具体内容分析</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jc w:val="both"/>
        <w:textAlignment w:val="auto"/>
        <w:rPr>
          <w:rFonts w:hint="eastAsia"/>
          <w:lang w:val="en-US" w:eastAsia="zh-CN"/>
        </w:rPr>
      </w:pPr>
      <w:r>
        <w:rPr>
          <w:rFonts w:hint="eastAsia"/>
          <w:lang w:val="en-US" w:eastAsia="zh-CN"/>
        </w:rPr>
        <w:t>在此次案例分析中，我们主要集中于在课堂活动中，学生对老师的一些要求不愿意配合的情况和学生在教学过程中没有按照老师预期的课堂走向进行，在此我们各举一例，一是学生觉得单词量多不愿意进行单词听写，二是老师以为的学生肯定会了解的东西，学生却并不是都很清楚。</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eastAsia="zh-CN"/>
        </w:rPr>
        <w:t>（</w:t>
      </w:r>
      <w:r>
        <w:rPr>
          <w:rFonts w:hint="eastAsia"/>
          <w:lang w:val="en-US" w:eastAsia="zh-CN"/>
        </w:rPr>
        <w:t>一</w:t>
      </w:r>
      <w:r>
        <w:rPr>
          <w:rFonts w:hint="eastAsia"/>
          <w:lang w:eastAsia="zh-CN"/>
        </w:rPr>
        <w:t>）</w:t>
      </w:r>
      <w:r>
        <w:rPr>
          <w:rFonts w:hint="eastAsia"/>
          <w:b/>
          <w:bCs/>
          <w:lang w:val="en-US" w:eastAsia="zh-Hans"/>
        </w:rPr>
        <w:t>课堂</w:t>
      </w:r>
      <w:r>
        <w:rPr>
          <w:rFonts w:hint="eastAsia"/>
          <w:b/>
          <w:bCs/>
          <w:lang w:val="en-US" w:eastAsia="zh-CN"/>
        </w:rPr>
        <w:t>活动案例一</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both"/>
        <w:textAlignment w:val="auto"/>
        <w:rPr>
          <w:rFonts w:hint="eastAsia"/>
          <w:lang w:val="en-US" w:eastAsia="zh-CN"/>
        </w:rPr>
      </w:pPr>
      <w:r>
        <w:rPr>
          <w:rFonts w:hint="eastAsia"/>
          <w:lang w:val="en-US" w:eastAsia="zh-CN"/>
        </w:rPr>
        <w:t>老师在课前依照惯例提出帮学生听写，但往常都是</w:t>
      </w:r>
      <w:r>
        <w:rPr>
          <w:rFonts w:hint="eastAsia"/>
          <w:lang w:val="en-US" w:eastAsia="zh-CN"/>
        </w:rPr>
        <w:t>听写10个单词，老师觉得可以帮她们增加默写词汇量，于是老师问学生：“同学们，今天上课我们听写20个单词好吗？”接下来学生与老师产生了一些对话，学生回：“不好。”老师问：“为什么？”学生答：“很多。”老师又问：“那我们听写15个可以吗？”学生答：“不可以，还是多。”到此时，老师进行了对这个问题处理，把学生的注意力由听写词汇，转到了对上一节课“有点儿”和“一点儿”这一语法点的回顾，老师又再一次问：“15个单词</w:t>
      </w:r>
      <w:r>
        <w:rPr>
          <w:rFonts w:hint="eastAsia" w:eastAsiaTheme="minorEastAsia"/>
          <w:sz w:val="21"/>
          <w:em w:val="dot"/>
          <w:lang w:val="en-US" w:eastAsia="zh-CN"/>
        </w:rPr>
        <w:t>有点多</w:t>
      </w:r>
      <w:r>
        <w:rPr>
          <w:rFonts w:hint="eastAsia"/>
          <w:lang w:val="en-US" w:eastAsia="zh-CN"/>
        </w:rPr>
        <w:t>，那你们觉得听写多少个单词合适？”学生答：“5个。”老师又问：“老师觉得不行，你们知道原因吗？”学生答：“少。”老师重复：“嗯，5个单词</w:t>
      </w:r>
      <w:r>
        <w:rPr>
          <w:rFonts w:hint="eastAsia" w:eastAsiaTheme="minorEastAsia"/>
          <w:sz w:val="21"/>
          <w:em w:val="dot"/>
          <w:lang w:val="en-US" w:eastAsia="zh-CN"/>
        </w:rPr>
        <w:t>有点少</w:t>
      </w:r>
      <w:r>
        <w:rPr>
          <w:rFonts w:hint="eastAsia"/>
          <w:lang w:val="en-US" w:eastAsia="zh-CN"/>
        </w:rPr>
        <w:t>，要</w:t>
      </w:r>
      <w:r>
        <w:rPr>
          <w:rFonts w:hint="eastAsia" w:eastAsiaTheme="minorEastAsia"/>
          <w:sz w:val="21"/>
          <w:em w:val="dot"/>
          <w:lang w:val="en-US" w:eastAsia="zh-CN"/>
        </w:rPr>
        <w:t>多一点</w:t>
      </w:r>
      <w:r>
        <w:rPr>
          <w:rFonts w:hint="eastAsia"/>
          <w:lang w:val="en-US" w:eastAsia="zh-CN"/>
        </w:rPr>
        <w:t>。”然后由此引起对这一知识点的讲解。</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eastAsia="zh-CN"/>
        </w:rPr>
        <w:t>（</w:t>
      </w:r>
      <w:r>
        <w:rPr>
          <w:rFonts w:hint="eastAsia"/>
          <w:lang w:val="en-US" w:eastAsia="zh-CN"/>
        </w:rPr>
        <w:t>二</w:t>
      </w:r>
      <w:r>
        <w:rPr>
          <w:rFonts w:hint="eastAsia"/>
          <w:lang w:eastAsia="zh-CN"/>
        </w:rPr>
        <w:t>）</w:t>
      </w:r>
      <w:r>
        <w:rPr>
          <w:rFonts w:hint="eastAsia"/>
          <w:b/>
          <w:bCs/>
          <w:lang w:val="en-US" w:eastAsia="zh-Hans"/>
        </w:rPr>
        <w:t>课堂</w:t>
      </w:r>
      <w:r>
        <w:rPr>
          <w:rFonts w:hint="eastAsia"/>
          <w:b/>
          <w:bCs/>
          <w:lang w:val="en-US" w:eastAsia="zh-CN"/>
        </w:rPr>
        <w:t>活动案例二</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口语课中老师会安排一些讨论，围绕前面学过的“电视节目”这个话题吧，老师开始组织讨论，为了使讨论更有趣一些，老师在导入这个讨论的时候就是选取了几张有关几部电视剧的图片，问学生他们看没看过，希望借此让学生讨论她们对电视剧的看法（喜欢或是不喜欢），讨论她们最喜欢的一个人物以及原因，然后讨论让她们印象最深的一个情节是什么。老师之所以做出这种预估是因为，班里学生都来自于韩国，这些电视剧的有关图片也都选择的是当时爆火的，但是在操作过程中有些韩国学生确实对比并不了解。于是老师又转而进行了快速处理，问学生她</w:t>
      </w:r>
      <w:r>
        <w:rPr>
          <w:rFonts w:hint="eastAsia" w:eastAsiaTheme="minorEastAsia"/>
          <w:lang w:val="en-US" w:eastAsia="zh-CN"/>
        </w:rPr>
        <w:t>们最近看了什么电视剧</w:t>
      </w:r>
      <w:r>
        <w:rPr>
          <w:rFonts w:hint="eastAsia"/>
          <w:lang w:val="en-US" w:eastAsia="zh-CN"/>
        </w:rPr>
        <w:t>，并让依然不怎么看电视剧的学生可以选择回答看过什么电影之类的。然后使得讨论进行下去。</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bCs/>
          <w:lang w:val="en-US" w:eastAsia="zh-CN"/>
        </w:rPr>
      </w:pPr>
      <w:r>
        <w:rPr>
          <w:rFonts w:hint="eastAsia"/>
          <w:b/>
          <w:bCs/>
          <w:lang w:val="en-US" w:eastAsia="zh-CN"/>
        </w:rPr>
        <w:t>三、反思与处理</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b/>
          <w:bCs/>
        </w:rPr>
      </w:pPr>
      <w:r>
        <w:rPr>
          <w:rFonts w:hint="eastAsia" w:ascii="宋体" w:hAnsi="宋体" w:eastAsia="宋体" w:cs="宋体"/>
          <w:b/>
          <w:bCs/>
          <w:color w:val="000000"/>
          <w:kern w:val="0"/>
          <w:sz w:val="22"/>
          <w:szCs w:val="22"/>
          <w:lang w:val="en-US" w:eastAsia="zh-CN" w:bidi="ar"/>
        </w:rPr>
        <w:t>（一）</w:t>
      </w:r>
      <w:r>
        <w:rPr>
          <w:rFonts w:hint="eastAsia" w:ascii="宋体" w:hAnsi="宋体" w:eastAsia="宋体" w:cs="宋体"/>
          <w:b/>
          <w:bCs/>
          <w:color w:val="000000"/>
          <w:kern w:val="0"/>
          <w:sz w:val="22"/>
          <w:szCs w:val="22"/>
          <w:lang w:val="en-US" w:eastAsia="zh-CN" w:bidi="ar"/>
        </w:rPr>
        <w:t>原因</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对于案例一中的教学活动问题，可能是学生出于回避心理不愿意做更多努力，也可能是老师的要求有些脱离学生的实际水平，感觉问题主要出在老师与学生之间的了解不足，教师对学生的能力水平了解不足，学生对老师的要求不理解。</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color w:val="000000"/>
          <w:kern w:val="0"/>
          <w:sz w:val="22"/>
          <w:szCs w:val="22"/>
          <w:lang w:val="en-US" w:eastAsia="zh-CN" w:bidi="ar"/>
        </w:rPr>
      </w:pPr>
      <w:r>
        <w:rPr>
          <w:rFonts w:hint="eastAsia"/>
          <w:lang w:val="en-US" w:eastAsia="zh-CN"/>
        </w:rPr>
        <w:t>对于案例二中的教学活动问题，根本问题在于让学生借助讨论回顾复习前面学“电视节目”时的一些表达方式，因此看过什么不重要，预设太多前提条件反而限制了学生的表达。</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（二）困难和挑战</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firstLine="442" w:firstLineChars="200"/>
        <w:jc w:val="left"/>
        <w:textAlignment w:val="auto"/>
        <w:rPr>
          <w:rFonts w:hint="default"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两个案例中其实困难和挑战是一样的，都面临着学生对课堂活动安排的不适应，这对老师来说最大的挑战在于怎么既</w:t>
      </w:r>
      <w:r>
        <w:rPr>
          <w:rFonts w:hint="eastAsia" w:ascii="宋体" w:hAnsi="宋体" w:eastAsia="宋体" w:cs="宋体"/>
          <w:color w:val="000000"/>
          <w:kern w:val="0"/>
          <w:sz w:val="22"/>
          <w:szCs w:val="22"/>
          <w:lang w:val="en-US" w:eastAsia="zh-CN" w:bidi="ar"/>
        </w:rPr>
        <w:t>能</w:t>
      </w:r>
      <w:r>
        <w:rPr>
          <w:rFonts w:hint="eastAsia" w:ascii="宋体" w:hAnsi="宋体" w:eastAsia="宋体" w:cs="宋体"/>
          <w:color w:val="000000"/>
          <w:kern w:val="0"/>
          <w:sz w:val="22"/>
          <w:szCs w:val="22"/>
          <w:lang w:val="en-US" w:eastAsia="zh-CN" w:bidi="ar"/>
        </w:rPr>
        <w:t>让学生完成课堂任务，又不打击他们的学习热情。</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firstLine="442" w:firstLineChars="20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案例一中，老师采取了回避策略，没有再正面提出对学生单词默写量的具体要求，对此我并不太认同，虽然转而复习旧知识点这种方式非常的灵活，但是我们要面临的问题依然存在，还是需要我们去正面解决的。</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ind w:firstLine="442" w:firstLineChars="200"/>
        <w:jc w:val="left"/>
        <w:textAlignment w:val="auto"/>
        <w:rPr>
          <w:rFonts w:hint="default"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案例二中，还是比较认同老师的处理方式，当堂课中随机应变且没有回避问题感觉是比较可取的。</w:t>
      </w:r>
    </w:p>
    <w:p>
      <w:pPr>
        <w:keepNext w:val="0"/>
        <w:keepLines w:val="0"/>
        <w:pageBreakBefore w:val="0"/>
        <w:widowControl/>
        <w:numPr>
          <w:numId w:val="0"/>
        </w:numPr>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（三）</w:t>
      </w:r>
      <w:r>
        <w:rPr>
          <w:rFonts w:hint="eastAsia" w:ascii="宋体" w:hAnsi="宋体" w:eastAsia="宋体" w:cs="宋体"/>
          <w:b/>
          <w:bCs/>
          <w:color w:val="000000"/>
          <w:kern w:val="0"/>
          <w:sz w:val="22"/>
          <w:szCs w:val="22"/>
          <w:lang w:val="en-US" w:eastAsia="zh-CN" w:bidi="ar"/>
        </w:rPr>
        <w:t>处理方案</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ascii="宋体" w:hAnsi="宋体" w:eastAsia="宋体" w:cs="宋体"/>
          <w:color w:val="000000"/>
          <w:kern w:val="0"/>
          <w:sz w:val="22"/>
          <w:szCs w:val="22"/>
          <w:lang w:val="en-US" w:eastAsia="zh-CN" w:bidi="ar"/>
        </w:rPr>
      </w:pPr>
      <w:r>
        <w:rPr>
          <w:rFonts w:hint="eastAsia"/>
          <w:lang w:val="en-US" w:eastAsia="zh-CN"/>
        </w:rPr>
        <w:t>对于案例一中的教学活动问题，我会先做出让步，不听写20个，但也不会完全接受学生意见，一点也不增加，告诉学生这次先听写13个，下次会听写15，后面还是会增加的。如果再遇到这种情况我的处理方式会有些不同，跟学生了解她们完不成听写20个的理由，然后酌情做决定</w:t>
      </w:r>
      <w:r>
        <w:rPr>
          <w:rFonts w:hint="eastAsia" w:ascii="宋体" w:hAnsi="宋体" w:eastAsia="宋体" w:cs="宋体"/>
          <w:color w:val="000000"/>
          <w:kern w:val="0"/>
          <w:sz w:val="22"/>
          <w:szCs w:val="22"/>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pPr>
      <w:r>
        <w:rPr>
          <w:rFonts w:hint="eastAsia"/>
          <w:lang w:val="en-US" w:eastAsia="zh-CN"/>
        </w:rPr>
        <w:t>对于案例二中的教学活动问题，下一步的应对措施是将生生互动纳为主要应对方式，让学生互相介绍喜欢的影片或者电视剧，而不是局限于老师提供的电视剧。</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（四）合理建议</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42" w:firstLineChars="20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无论是案例一还是案例二，</w:t>
      </w:r>
      <w:r>
        <w:rPr>
          <w:rFonts w:hint="eastAsia"/>
          <w:lang w:val="en-US" w:eastAsia="zh-CN"/>
        </w:rPr>
        <w:t>我们需要的是始终围绕“学生为主体，教师为主导”的原则，案例二中，我们要注意坚持把课堂交给学生，只去追求按照预期做事，过多采取师生互动，而应合理安排师生互动和生生互动相结合，比如可以把问题交给生生活动，让同学们互相选择自己喜欢的电影或电视剧介绍。同时，在案例一中，我们也不能忽视教师的主导地位，学生在学习过程中需要老师的严格要求，因此应该在较多了解学生能力的情况下，合理地增加任务量。</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lang w:val="en-US"/>
        </w:rPr>
      </w:pPr>
      <w:r>
        <w:rPr>
          <w:rFonts w:hint="eastAsia" w:ascii="宋体" w:hAnsi="宋体" w:eastAsia="宋体" w:cs="宋体"/>
          <w:b/>
          <w:bCs/>
          <w:color w:val="000000"/>
          <w:kern w:val="0"/>
          <w:sz w:val="22"/>
          <w:szCs w:val="22"/>
          <w:lang w:val="en-US" w:eastAsia="zh-CN" w:bidi="ar"/>
        </w:rPr>
        <w:t>（五）行动方案</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rPr>
          <w:rFonts w:hint="eastAsia"/>
          <w:lang w:val="en-US" w:eastAsia="zh-CN"/>
        </w:rPr>
        <w:t>案例一的行动方案，首先当提出的目标得不到学生认同的时候，先回忆上一次与她们做好的妥协，明确告知本次目标已经是之前说好的，但可以允许同学们做出努力减少目标数量，给出说好要听写的单词，让学生分两组，用这些单词造句进行对话，一问一答算一回，能连续进行两轮对话，可以减少一个需要听写的单词，限时三分钟，这样既活跃了课堂气氛，又达成了相应的教学任务。</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案例二的行动方案，老师依然可以首先给同学们出示一些韩剧相关的图片，然后问同学们看没看过，但不需要预设让学生讨论这些电视剧，只需要引出后面老师自己结合上节课的一些表达方式，阐述自己对其中一些片段的看法，此时可能引起共鸣或者不同的声音，可以用以烘托课堂气氛，然后邀请让学生回顾老师刚用过的上节课讲过的表达方式，再带学生复习一下，当对这些知识点足够熟练后，让生生之间让他们去进行一个自己进行对话练习。</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both"/>
        <w:textAlignment w:val="auto"/>
        <w:rPr>
          <w:rFonts w:hint="eastAsia"/>
          <w:b/>
          <w:bCs/>
        </w:rPr>
      </w:pPr>
      <w:r>
        <w:rPr>
          <w:rFonts w:hint="eastAsia"/>
          <w:b/>
          <w:bCs/>
        </w:rPr>
        <w:t>小结</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总体而言，口语课堂之中还是以课堂交流为主，因此我们在处理这些问题的时候，应该记住如何提高她们的口语交际能力，因此即使做出退让或调整，也应时刻围绕口语练习进行。</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lang w:val="en-US" w:eastAsia="zh-CN"/>
        </w:rPr>
      </w:pPr>
      <w:r>
        <w:rPr>
          <w:rFonts w:hint="eastAsia"/>
          <w:lang w:val="en-US" w:eastAsia="zh-CN"/>
        </w:rPr>
        <w:t>【参考文献】</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Arial" w:hAnsi="Arial" w:eastAsia="宋体" w:cs="Arial"/>
          <w:i w:val="0"/>
          <w:iCs w:val="0"/>
          <w:caps w:val="0"/>
          <w:color w:val="333333"/>
          <w:spacing w:val="0"/>
          <w:sz w:val="18"/>
          <w:szCs w:val="18"/>
          <w:shd w:val="clear" w:fill="FFFFFF"/>
        </w:rPr>
      </w:pPr>
      <w:r>
        <w:rPr>
          <w:rFonts w:ascii="Arial" w:hAnsi="Arial" w:eastAsia="宋体" w:cs="Arial"/>
          <w:i w:val="0"/>
          <w:iCs w:val="0"/>
          <w:caps w:val="0"/>
          <w:color w:val="333333"/>
          <w:spacing w:val="0"/>
          <w:sz w:val="18"/>
          <w:szCs w:val="18"/>
          <w:shd w:val="clear" w:fill="FFFFFF"/>
        </w:rPr>
        <w:t>[1]</w:t>
      </w:r>
      <w:r>
        <w:rPr>
          <w:rFonts w:hint="eastAsia" w:ascii="Arial" w:hAnsi="Arial" w:eastAsia="宋体" w:cs="Arial"/>
          <w:i w:val="0"/>
          <w:iCs w:val="0"/>
          <w:caps w:val="0"/>
          <w:color w:val="333333"/>
          <w:spacing w:val="0"/>
          <w:sz w:val="18"/>
          <w:szCs w:val="18"/>
          <w:shd w:val="clear" w:fill="FFFFFF"/>
          <w:lang w:val="en-US" w:eastAsia="zh-CN"/>
        </w:rPr>
        <w:t xml:space="preserve"> </w:t>
      </w:r>
      <w:bookmarkStart w:id="0" w:name="_GoBack"/>
      <w:bookmarkEnd w:id="0"/>
      <w:r>
        <w:rPr>
          <w:rFonts w:ascii="Arial" w:hAnsi="Arial" w:eastAsia="宋体" w:cs="Arial"/>
          <w:i w:val="0"/>
          <w:iCs w:val="0"/>
          <w:caps w:val="0"/>
          <w:color w:val="333333"/>
          <w:spacing w:val="0"/>
          <w:sz w:val="18"/>
          <w:szCs w:val="18"/>
          <w:shd w:val="clear" w:fill="FFFFFF"/>
        </w:rPr>
        <w:t>董倩.初级汉语口语课程课堂案例分析以及对新手教师的教学启示[J].现代职业育,2021,{4}(20):118-119.</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Arial" w:hAnsi="Arial" w:eastAsia="宋体" w:cs="Arial"/>
          <w:i w:val="0"/>
          <w:iCs w:val="0"/>
          <w:caps w:val="0"/>
          <w:color w:val="333333"/>
          <w:spacing w:val="0"/>
          <w:sz w:val="18"/>
          <w:szCs w:val="18"/>
          <w:shd w:val="clear" w:fill="FFFFFF"/>
        </w:rPr>
      </w:pPr>
      <w:r>
        <w:rPr>
          <w:rFonts w:ascii="Arial" w:hAnsi="Arial" w:eastAsia="宋体" w:cs="Arial"/>
          <w:i w:val="0"/>
          <w:iCs w:val="0"/>
          <w:caps w:val="0"/>
          <w:color w:val="333333"/>
          <w:spacing w:val="0"/>
          <w:sz w:val="18"/>
          <w:szCs w:val="18"/>
          <w:shd w:val="clear" w:fill="FFFFFF"/>
        </w:rPr>
        <w:t>[</w:t>
      </w:r>
      <w:r>
        <w:rPr>
          <w:rFonts w:hint="eastAsia" w:ascii="Arial" w:hAnsi="Arial" w:eastAsia="宋体" w:cs="Arial"/>
          <w:i w:val="0"/>
          <w:iCs w:val="0"/>
          <w:caps w:val="0"/>
          <w:color w:val="333333"/>
          <w:spacing w:val="0"/>
          <w:sz w:val="18"/>
          <w:szCs w:val="18"/>
          <w:shd w:val="clear" w:fill="FFFFFF"/>
          <w:lang w:val="en-US" w:eastAsia="zh-CN"/>
        </w:rPr>
        <w:t>2</w:t>
      </w:r>
      <w:r>
        <w:rPr>
          <w:rFonts w:ascii="Arial" w:hAnsi="Arial" w:eastAsia="宋体" w:cs="Arial"/>
          <w:i w:val="0"/>
          <w:iCs w:val="0"/>
          <w:caps w:val="0"/>
          <w:color w:val="333333"/>
          <w:spacing w:val="0"/>
          <w:sz w:val="18"/>
          <w:szCs w:val="18"/>
          <w:shd w:val="clear" w:fill="FFFFFF"/>
        </w:rPr>
        <w:t>]</w:t>
      </w:r>
      <w:r>
        <w:rPr>
          <w:rFonts w:hint="eastAsia" w:ascii="Arial" w:hAnsi="Arial" w:eastAsia="宋体" w:cs="Arial"/>
          <w:i w:val="0"/>
          <w:iCs w:val="0"/>
          <w:caps w:val="0"/>
          <w:color w:val="333333"/>
          <w:spacing w:val="0"/>
          <w:sz w:val="18"/>
          <w:szCs w:val="18"/>
          <w:shd w:val="clear" w:fill="FFFFFF"/>
          <w:lang w:val="en-US" w:eastAsia="zh-CN"/>
        </w:rPr>
        <w:t xml:space="preserve"> </w:t>
      </w:r>
      <w:r>
        <w:rPr>
          <w:rFonts w:ascii="Arial" w:hAnsi="Arial" w:eastAsia="宋体" w:cs="Arial"/>
          <w:i w:val="0"/>
          <w:iCs w:val="0"/>
          <w:caps w:val="0"/>
          <w:color w:val="333333"/>
          <w:spacing w:val="0"/>
          <w:sz w:val="18"/>
          <w:szCs w:val="18"/>
          <w:shd w:val="clear" w:fill="FFFFFF"/>
        </w:rPr>
        <w:t>龙梅. 对外汉语初级口语教学情境创设案例分析[D].云南师范大学,2020.</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Arial" w:hAnsi="Arial" w:eastAsia="宋体" w:cs="Arial"/>
          <w:i w:val="0"/>
          <w:iCs w:val="0"/>
          <w:caps w:val="0"/>
          <w:color w:val="333333"/>
          <w:spacing w:val="0"/>
          <w:sz w:val="18"/>
          <w:szCs w:val="18"/>
          <w:shd w:val="clear" w:fill="FFFFFF"/>
        </w:rPr>
      </w:pPr>
      <w:r>
        <w:rPr>
          <w:rFonts w:ascii="Arial" w:hAnsi="Arial" w:eastAsia="宋体" w:cs="Arial"/>
          <w:i w:val="0"/>
          <w:iCs w:val="0"/>
          <w:caps w:val="0"/>
          <w:color w:val="333333"/>
          <w:spacing w:val="0"/>
          <w:sz w:val="18"/>
          <w:szCs w:val="18"/>
          <w:shd w:val="clear" w:fill="FFFFFF"/>
        </w:rPr>
        <w:t>[</w:t>
      </w:r>
      <w:r>
        <w:rPr>
          <w:rFonts w:hint="eastAsia" w:ascii="Arial" w:hAnsi="Arial" w:eastAsia="宋体" w:cs="Arial"/>
          <w:i w:val="0"/>
          <w:iCs w:val="0"/>
          <w:caps w:val="0"/>
          <w:color w:val="333333"/>
          <w:spacing w:val="0"/>
          <w:sz w:val="18"/>
          <w:szCs w:val="18"/>
          <w:shd w:val="clear" w:fill="FFFFFF"/>
          <w:lang w:val="en-US" w:eastAsia="zh-CN"/>
        </w:rPr>
        <w:t>3</w:t>
      </w:r>
      <w:r>
        <w:rPr>
          <w:rFonts w:ascii="Arial" w:hAnsi="Arial" w:eastAsia="宋体" w:cs="Arial"/>
          <w:i w:val="0"/>
          <w:iCs w:val="0"/>
          <w:caps w:val="0"/>
          <w:color w:val="333333"/>
          <w:spacing w:val="0"/>
          <w:sz w:val="18"/>
          <w:szCs w:val="18"/>
          <w:shd w:val="clear" w:fill="FFFFFF"/>
        </w:rPr>
        <w:t>]</w:t>
      </w:r>
      <w:r>
        <w:rPr>
          <w:rFonts w:hint="eastAsia" w:ascii="Arial" w:hAnsi="Arial" w:eastAsia="宋体" w:cs="Arial"/>
          <w:i w:val="0"/>
          <w:iCs w:val="0"/>
          <w:caps w:val="0"/>
          <w:color w:val="333333"/>
          <w:spacing w:val="0"/>
          <w:sz w:val="18"/>
          <w:szCs w:val="18"/>
          <w:shd w:val="clear" w:fill="FFFFFF"/>
          <w:lang w:val="en-US" w:eastAsia="zh-CN"/>
        </w:rPr>
        <w:t xml:space="preserve"> </w:t>
      </w:r>
      <w:r>
        <w:rPr>
          <w:rFonts w:ascii="Arial" w:hAnsi="Arial" w:eastAsia="宋体" w:cs="Arial"/>
          <w:i w:val="0"/>
          <w:iCs w:val="0"/>
          <w:caps w:val="0"/>
          <w:color w:val="333333"/>
          <w:spacing w:val="0"/>
          <w:sz w:val="18"/>
          <w:szCs w:val="18"/>
          <w:shd w:val="clear" w:fill="FFFFFF"/>
        </w:rPr>
        <w:t>范婉琳.有效课堂,功在设计——初级口语课《旅行计划》教学案例分析[J].北方学,2019,{4}(18):185-187.</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Arial" w:hAnsi="Arial" w:eastAsia="宋体" w:cs="Arial"/>
          <w:i w:val="0"/>
          <w:iCs w:val="0"/>
          <w:caps w:val="0"/>
          <w:color w:val="333333"/>
          <w:spacing w:val="0"/>
          <w:sz w:val="18"/>
          <w:szCs w:val="18"/>
          <w:shd w:val="clear" w:fill="FFFFFF"/>
          <w:lang w:val="en-US" w:eastAsia="zh-CN"/>
        </w:rPr>
      </w:pPr>
      <w:r>
        <w:rPr>
          <w:rFonts w:hint="default" w:ascii="Arial" w:hAnsi="Arial" w:eastAsia="宋体" w:cs="Arial"/>
          <w:i w:val="0"/>
          <w:iCs w:val="0"/>
          <w:caps w:val="0"/>
          <w:color w:val="333333"/>
          <w:spacing w:val="0"/>
          <w:sz w:val="18"/>
          <w:szCs w:val="18"/>
          <w:shd w:val="clear" w:fill="FFFFFF"/>
          <w:lang w:val="en-US" w:eastAsia="zh-CN"/>
        </w:rPr>
        <w:t>[4]</w:t>
      </w:r>
      <w:r>
        <w:rPr>
          <w:rFonts w:hint="eastAsia" w:ascii="Arial" w:hAnsi="Arial" w:eastAsia="宋体" w:cs="Arial"/>
          <w:i w:val="0"/>
          <w:iCs w:val="0"/>
          <w:caps w:val="0"/>
          <w:color w:val="333333"/>
          <w:spacing w:val="0"/>
          <w:sz w:val="18"/>
          <w:szCs w:val="18"/>
          <w:shd w:val="clear" w:fill="FFFFFF"/>
          <w:lang w:val="en-US" w:eastAsia="zh-CN"/>
        </w:rPr>
        <w:t xml:space="preserve"> </w:t>
      </w:r>
      <w:r>
        <w:rPr>
          <w:rFonts w:hint="default" w:ascii="Arial" w:hAnsi="Arial" w:eastAsia="宋体" w:cs="Arial"/>
          <w:i w:val="0"/>
          <w:iCs w:val="0"/>
          <w:caps w:val="0"/>
          <w:color w:val="333333"/>
          <w:spacing w:val="0"/>
          <w:sz w:val="18"/>
          <w:szCs w:val="18"/>
          <w:shd w:val="clear" w:fill="FFFFFF"/>
          <w:lang w:val="en-US" w:eastAsia="zh-CN"/>
        </w:rPr>
        <w:t>赵晶晶.《发展汉语》中级口语Ⅱ《教育需要培养全面发展的人》教学案例分析[J].教育现代化,2017,4(52):176-178</w:t>
      </w:r>
      <w:r>
        <w:rPr>
          <w:rFonts w:hint="eastAsia" w:ascii="Arial" w:hAnsi="Arial" w:eastAsia="宋体" w:cs="Arial"/>
          <w:i w:val="0"/>
          <w:iCs w:val="0"/>
          <w:caps w:val="0"/>
          <w:color w:val="333333"/>
          <w:spacing w:val="0"/>
          <w:sz w:val="18"/>
          <w:szCs w:val="18"/>
          <w:shd w:val="clear" w:fill="FFFFFF"/>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Arial" w:hAnsi="Arial" w:eastAsia="宋体" w:cs="Arial"/>
          <w:i w:val="0"/>
          <w:iCs w:val="0"/>
          <w:caps w:val="0"/>
          <w:color w:val="333333"/>
          <w:spacing w:val="0"/>
          <w:sz w:val="18"/>
          <w:szCs w:val="18"/>
          <w:shd w:val="clear" w:fill="FFFFFF"/>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Arial" w:hAnsi="Arial" w:eastAsia="宋体" w:cs="Arial"/>
          <w:i w:val="0"/>
          <w:iCs w:val="0"/>
          <w:caps w:val="0"/>
          <w:color w:val="333333"/>
          <w:spacing w:val="0"/>
          <w:sz w:val="18"/>
          <w:szCs w:val="18"/>
          <w:shd w:val="clear" w:fill="FFFFFF"/>
          <w:lang w:val="en-US" w:eastAsia="zh-CN"/>
        </w:rPr>
      </w:pPr>
    </w:p>
    <w:sectPr>
      <w:pgSz w:w="11906" w:h="16838"/>
      <w:pgMar w:top="1440" w:right="1417" w:bottom="144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7F449A"/>
    <w:multiLevelType w:val="singleLevel"/>
    <w:tmpl w:val="8F7F449A"/>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783CE9"/>
    <w:rsid w:val="2C177900"/>
    <w:rsid w:val="53E161A3"/>
    <w:rsid w:val="5F1D5C67"/>
    <w:rsid w:val="664919A7"/>
    <w:rsid w:val="6D242D47"/>
    <w:rsid w:val="7578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2021-07-13T07:06:00Z</dcterms:created>
  <dc:creator>行动派</dc:creator>
  <cp:lastModifiedBy>行动派</cp:lastModifiedBy>
  <dcterms:modified xsi:type="dcterms:W3CDTF">2021-07-14T01:53:00Z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6A2BAB395F034724B018663490842A9C</vt:lpwstr>
  </property>
</Properties>
</file>