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A289" w14:textId="0D621110" w:rsidR="00BA7439" w:rsidRPr="00BA7439" w:rsidRDefault="00BA7439" w:rsidP="00BA7439">
      <w:pPr>
        <w:spacing w:after="200" w:line="240" w:lineRule="auto"/>
        <w:jc w:val="both"/>
        <w:rPr>
          <w:rFonts w:ascii="Times New Roman" w:eastAsia="Times New Roman" w:hAnsi="Times New Roman" w:cs="Times New Roman"/>
          <w:b/>
          <w:sz w:val="24"/>
          <w:szCs w:val="24"/>
        </w:rPr>
      </w:pPr>
      <w:r w:rsidRPr="00BA7439">
        <w:rPr>
          <w:rFonts w:ascii="Times New Roman" w:eastAsia="Times New Roman" w:hAnsi="Times New Roman" w:cs="Times New Roman"/>
          <w:b/>
          <w:sz w:val="24"/>
          <w:szCs w:val="24"/>
        </w:rPr>
        <w:t>EFFECT OF EXERCISE AMONG COLLEGE STUDENT WITH</w:t>
      </w:r>
      <w:r>
        <w:rPr>
          <w:rFonts w:ascii="Times New Roman" w:eastAsia="Times New Roman" w:hAnsi="Times New Roman" w:cs="Times New Roman"/>
          <w:b/>
          <w:sz w:val="24"/>
          <w:szCs w:val="24"/>
        </w:rPr>
        <w:t xml:space="preserve"> </w:t>
      </w:r>
      <w:r w:rsidRPr="00BA7439">
        <w:rPr>
          <w:rFonts w:ascii="Times New Roman" w:eastAsia="Times New Roman" w:hAnsi="Times New Roman" w:cs="Times New Roman"/>
          <w:b/>
          <w:sz w:val="24"/>
          <w:szCs w:val="24"/>
        </w:rPr>
        <w:t>PRIMARY DYSMENORRHEA</w:t>
      </w:r>
    </w:p>
    <w:p w14:paraId="424347BF" w14:textId="77777777" w:rsidR="00BA7439" w:rsidRPr="00574142" w:rsidRDefault="00BA7439" w:rsidP="00BA7439">
      <w:pPr>
        <w:autoSpaceDE w:val="0"/>
        <w:autoSpaceDN w:val="0"/>
        <w:adjustRightInd w:val="0"/>
        <w:spacing w:after="0" w:line="240" w:lineRule="auto"/>
        <w:rPr>
          <w:rFonts w:ascii="Times New Roman" w:hAnsi="Times New Roman" w:cs="Times New Roman"/>
          <w:color w:val="000000" w:themeColor="text1"/>
          <w:sz w:val="24"/>
          <w:szCs w:val="24"/>
        </w:rPr>
      </w:pPr>
    </w:p>
    <w:p w14:paraId="2A244C65" w14:textId="4D6F03CD" w:rsidR="00BA7439" w:rsidRPr="005F1285" w:rsidRDefault="00BA7439" w:rsidP="00BA7439">
      <w:pPr>
        <w:spacing w:after="0" w:line="240" w:lineRule="auto"/>
        <w:jc w:val="both"/>
        <w:rPr>
          <w:rFonts w:ascii="Times New Roman" w:eastAsia="Times New Roman" w:hAnsi="Times New Roman" w:cs="Times New Roman"/>
          <w:b/>
          <w:color w:val="000000"/>
          <w:sz w:val="24"/>
          <w:szCs w:val="24"/>
        </w:rPr>
      </w:pPr>
      <w:r w:rsidRPr="005F1285">
        <w:rPr>
          <w:rFonts w:ascii="Times New Roman" w:hAnsi="Times New Roman" w:cs="Times New Roman"/>
          <w:b/>
          <w:bCs/>
          <w:sz w:val="24"/>
          <w:szCs w:val="24"/>
        </w:rPr>
        <w:t>Ogbutor Udoji Godsday</w:t>
      </w:r>
      <w:r w:rsidRPr="005F1285">
        <w:rPr>
          <w:rFonts w:ascii="Times New Roman" w:hAnsi="Times New Roman" w:cs="Times New Roman"/>
          <w:b/>
          <w:bCs/>
          <w:sz w:val="24"/>
          <w:szCs w:val="24"/>
          <w:vertAlign w:val="superscript"/>
        </w:rPr>
        <w:t>1</w:t>
      </w:r>
      <w:r w:rsidRPr="005F1285">
        <w:rPr>
          <w:rFonts w:ascii="Times New Roman" w:hAnsi="Times New Roman" w:cs="Times New Roman"/>
          <w:b/>
          <w:bCs/>
          <w:sz w:val="24"/>
          <w:szCs w:val="24"/>
        </w:rPr>
        <w:t>, Erumi Blessing Selly-U</w:t>
      </w:r>
      <w:r w:rsidRPr="005F1285">
        <w:rPr>
          <w:rFonts w:ascii="Times New Roman" w:hAnsi="Times New Roman" w:cs="Times New Roman"/>
          <w:b/>
          <w:bCs/>
          <w:sz w:val="24"/>
          <w:szCs w:val="24"/>
          <w:vertAlign w:val="superscript"/>
        </w:rPr>
        <w:t>2</w:t>
      </w:r>
      <w:r w:rsidRPr="005F1285">
        <w:rPr>
          <w:rFonts w:ascii="Times New Roman" w:hAnsi="Times New Roman" w:cs="Times New Roman"/>
          <w:b/>
          <w:bCs/>
          <w:sz w:val="24"/>
          <w:szCs w:val="24"/>
        </w:rPr>
        <w:t>, Nofiu Oluwatobi Daniel</w:t>
      </w:r>
      <w:r w:rsidRPr="005F1285">
        <w:rPr>
          <w:rFonts w:ascii="Times New Roman" w:hAnsi="Times New Roman" w:cs="Times New Roman"/>
          <w:b/>
          <w:bCs/>
          <w:sz w:val="24"/>
          <w:szCs w:val="24"/>
          <w:vertAlign w:val="superscript"/>
        </w:rPr>
        <w:t>3</w:t>
      </w:r>
      <w:r w:rsidRPr="005F1285">
        <w:rPr>
          <w:rFonts w:ascii="Times New Roman" w:hAnsi="Times New Roman" w:cs="Times New Roman"/>
          <w:b/>
          <w:bCs/>
          <w:sz w:val="24"/>
          <w:szCs w:val="24"/>
        </w:rPr>
        <w:t>, Abdulfatah Hajara Aminu</w:t>
      </w:r>
      <w:r w:rsidRPr="005F1285">
        <w:rPr>
          <w:rFonts w:ascii="Times New Roman" w:hAnsi="Times New Roman" w:cs="Times New Roman"/>
          <w:b/>
          <w:bCs/>
          <w:sz w:val="24"/>
          <w:szCs w:val="24"/>
          <w:vertAlign w:val="superscript"/>
        </w:rPr>
        <w:t>4</w:t>
      </w:r>
      <w:r w:rsidRPr="005F1285">
        <w:rPr>
          <w:rFonts w:ascii="Times New Roman" w:hAnsi="Times New Roman" w:cs="Times New Roman"/>
          <w:b/>
          <w:sz w:val="24"/>
          <w:szCs w:val="24"/>
        </w:rPr>
        <w:t>,</w:t>
      </w:r>
      <w:r w:rsidRPr="005F1285">
        <w:rPr>
          <w:rFonts w:ascii="Times New Roman" w:hAnsi="Times New Roman" w:cs="Times New Roman"/>
          <w:b/>
          <w:bCs/>
          <w:sz w:val="24"/>
          <w:szCs w:val="24"/>
        </w:rPr>
        <w:t xml:space="preserve"> Ogene Chinelo Esther</w:t>
      </w:r>
      <w:r w:rsidRPr="005F1285">
        <w:rPr>
          <w:rFonts w:ascii="Times New Roman" w:hAnsi="Times New Roman" w:cs="Times New Roman"/>
          <w:b/>
          <w:bCs/>
          <w:sz w:val="24"/>
          <w:szCs w:val="24"/>
          <w:vertAlign w:val="superscript"/>
        </w:rPr>
        <w:t xml:space="preserve"> 1</w:t>
      </w:r>
      <w:r w:rsidRPr="005F1285">
        <w:rPr>
          <w:rFonts w:ascii="Times New Roman" w:eastAsia="Times New Roman" w:hAnsi="Times New Roman" w:cs="Times New Roman"/>
          <w:b/>
          <w:bCs/>
          <w:color w:val="000000"/>
          <w:sz w:val="24"/>
          <w:szCs w:val="24"/>
        </w:rPr>
        <w:t>, Ogbutor Emeke Godson</w:t>
      </w:r>
      <w:r w:rsidRPr="005F1285">
        <w:rPr>
          <w:rFonts w:ascii="Times New Roman" w:eastAsia="Times New Roman" w:hAnsi="Times New Roman" w:cs="Times New Roman"/>
          <w:b/>
          <w:bCs/>
          <w:color w:val="000000"/>
          <w:sz w:val="24"/>
          <w:szCs w:val="24"/>
          <w:vertAlign w:val="superscript"/>
        </w:rPr>
        <w:t>1</w:t>
      </w:r>
      <w:r w:rsidRPr="005F1285">
        <w:rPr>
          <w:rFonts w:ascii="Times New Roman" w:eastAsia="Times New Roman" w:hAnsi="Times New Roman" w:cs="Times New Roman"/>
          <w:b/>
          <w:bCs/>
          <w:color w:val="000000"/>
          <w:sz w:val="24"/>
          <w:szCs w:val="24"/>
        </w:rPr>
        <w:t>, Isaac Precious</w:t>
      </w:r>
      <w:r w:rsidRPr="005F1285">
        <w:rPr>
          <w:rFonts w:ascii="Times New Roman" w:eastAsia="Times New Roman" w:hAnsi="Times New Roman" w:cs="Times New Roman"/>
          <w:b/>
          <w:bCs/>
          <w:color w:val="000000"/>
          <w:sz w:val="24"/>
          <w:szCs w:val="24"/>
          <w:vertAlign w:val="superscript"/>
        </w:rPr>
        <w:t>1</w:t>
      </w:r>
      <w:r w:rsidRPr="005F1285">
        <w:rPr>
          <w:rFonts w:ascii="Times New Roman" w:eastAsia="Times New Roman" w:hAnsi="Times New Roman" w:cs="Times New Roman"/>
          <w:b/>
          <w:bCs/>
          <w:color w:val="000000"/>
          <w:sz w:val="24"/>
          <w:szCs w:val="24"/>
        </w:rPr>
        <w:t>, Anastacia Okwudili Ojimba</w:t>
      </w:r>
      <w:r w:rsidRPr="005F1285">
        <w:rPr>
          <w:rFonts w:ascii="Times New Roman" w:eastAsia="Times New Roman" w:hAnsi="Times New Roman" w:cs="Times New Roman"/>
          <w:b/>
          <w:bCs/>
          <w:color w:val="000000"/>
          <w:sz w:val="24"/>
          <w:szCs w:val="24"/>
          <w:vertAlign w:val="superscript"/>
        </w:rPr>
        <w:t>5</w:t>
      </w:r>
      <w:r w:rsidRPr="005F1285">
        <w:rPr>
          <w:rFonts w:ascii="Times New Roman" w:eastAsia="Times New Roman" w:hAnsi="Times New Roman" w:cs="Times New Roman"/>
          <w:b/>
          <w:bCs/>
          <w:color w:val="000000"/>
          <w:sz w:val="24"/>
          <w:szCs w:val="24"/>
        </w:rPr>
        <w:t xml:space="preserve">, </w:t>
      </w:r>
      <w:r w:rsidRPr="00BA7439">
        <w:rPr>
          <w:rFonts w:ascii="Times New Roman" w:eastAsia="Times New Roman" w:hAnsi="Times New Roman" w:cs="Times New Roman"/>
          <w:b/>
          <w:sz w:val="24"/>
          <w:szCs w:val="24"/>
        </w:rPr>
        <w:t>Kosin Doris Ufoma</w:t>
      </w:r>
      <w:r w:rsidRPr="005F1285">
        <w:rPr>
          <w:rFonts w:ascii="Times New Roman" w:eastAsia="Times New Roman" w:hAnsi="Times New Roman" w:cs="Times New Roman"/>
          <w:b/>
          <w:color w:val="000000"/>
          <w:sz w:val="24"/>
          <w:szCs w:val="24"/>
          <w:vertAlign w:val="superscript"/>
        </w:rPr>
        <w:t>1</w:t>
      </w:r>
    </w:p>
    <w:p w14:paraId="4D9388A5" w14:textId="77777777" w:rsidR="00BA7439" w:rsidRPr="005F1285" w:rsidRDefault="00BA7439" w:rsidP="00BA7439">
      <w:pPr>
        <w:spacing w:after="0" w:line="240" w:lineRule="auto"/>
        <w:jc w:val="both"/>
        <w:rPr>
          <w:rFonts w:ascii="Times New Roman" w:eastAsia="Times New Roman" w:hAnsi="Times New Roman" w:cs="Times New Roman"/>
          <w:b/>
          <w:i/>
          <w:color w:val="000000"/>
          <w:sz w:val="24"/>
          <w:szCs w:val="24"/>
        </w:rPr>
      </w:pPr>
    </w:p>
    <w:p w14:paraId="2FEE067F" w14:textId="77777777" w:rsidR="00BA7439" w:rsidRPr="005F1285" w:rsidRDefault="00BA7439" w:rsidP="00BA7439">
      <w:pPr>
        <w:spacing w:after="0"/>
        <w:jc w:val="both"/>
        <w:rPr>
          <w:rFonts w:ascii="Times New Roman" w:eastAsia="Times New Roman" w:hAnsi="Times New Roman" w:cs="Times New Roman"/>
          <w:b/>
          <w:i/>
          <w:color w:val="000000"/>
          <w:sz w:val="24"/>
          <w:szCs w:val="24"/>
        </w:rPr>
      </w:pPr>
      <w:r w:rsidRPr="005F1285">
        <w:rPr>
          <w:rFonts w:ascii="Times New Roman" w:eastAsia="Times New Roman" w:hAnsi="Times New Roman" w:cs="Times New Roman"/>
          <w:b/>
          <w:bCs/>
          <w:i/>
          <w:iCs/>
          <w:color w:val="000000"/>
          <w:sz w:val="24"/>
          <w:szCs w:val="24"/>
        </w:rPr>
        <w:t xml:space="preserve">Author’s affiliation: </w:t>
      </w:r>
    </w:p>
    <w:p w14:paraId="597C06D5" w14:textId="77777777" w:rsidR="00BA7439" w:rsidRPr="005F1285" w:rsidRDefault="00BA7439" w:rsidP="00BA7439">
      <w:pPr>
        <w:spacing w:after="0"/>
        <w:jc w:val="both"/>
        <w:rPr>
          <w:rFonts w:ascii="Times New Roman" w:eastAsia="Times New Roman" w:hAnsi="Times New Roman" w:cs="Times New Roman"/>
          <w:b/>
          <w:i/>
          <w:color w:val="000000"/>
          <w:sz w:val="24"/>
          <w:szCs w:val="24"/>
        </w:rPr>
      </w:pPr>
      <w:r w:rsidRPr="005F1285">
        <w:rPr>
          <w:rFonts w:ascii="Times New Roman" w:eastAsia="Times New Roman" w:hAnsi="Times New Roman" w:cs="Times New Roman"/>
          <w:b/>
          <w:i/>
          <w:color w:val="000000"/>
          <w:sz w:val="24"/>
          <w:szCs w:val="24"/>
          <w:vertAlign w:val="superscript"/>
        </w:rPr>
        <w:t>1</w:t>
      </w:r>
      <w:r w:rsidRPr="005F1285">
        <w:rPr>
          <w:rFonts w:ascii="Times New Roman" w:eastAsia="Times New Roman" w:hAnsi="Times New Roman" w:cs="Times New Roman"/>
          <w:b/>
          <w:i/>
          <w:color w:val="000000"/>
          <w:sz w:val="24"/>
          <w:szCs w:val="24"/>
        </w:rPr>
        <w:t>Faculty of Basic Medical Sciences, Delta State University Abraka, Delta State, Nigeria</w:t>
      </w:r>
    </w:p>
    <w:p w14:paraId="061F0B46" w14:textId="77777777" w:rsidR="00BA7439" w:rsidRPr="005F1285" w:rsidRDefault="00BA7439" w:rsidP="00BA7439">
      <w:pPr>
        <w:spacing w:after="0"/>
        <w:jc w:val="both"/>
        <w:rPr>
          <w:rFonts w:ascii="Times New Roman" w:eastAsia="Times New Roman" w:hAnsi="Times New Roman" w:cs="Times New Roman"/>
          <w:b/>
          <w:i/>
          <w:color w:val="000000"/>
          <w:sz w:val="24"/>
          <w:szCs w:val="24"/>
        </w:rPr>
      </w:pPr>
      <w:r w:rsidRPr="005F1285">
        <w:rPr>
          <w:rFonts w:ascii="Times New Roman" w:eastAsia="Times New Roman" w:hAnsi="Times New Roman" w:cs="Times New Roman"/>
          <w:b/>
          <w:i/>
          <w:color w:val="000000"/>
          <w:sz w:val="24"/>
          <w:szCs w:val="24"/>
          <w:vertAlign w:val="superscript"/>
        </w:rPr>
        <w:t>2</w:t>
      </w:r>
      <w:r w:rsidRPr="005F1285">
        <w:rPr>
          <w:rFonts w:ascii="Times New Roman" w:eastAsia="Times New Roman" w:hAnsi="Times New Roman" w:cs="Times New Roman"/>
          <w:b/>
          <w:i/>
          <w:color w:val="000000"/>
          <w:sz w:val="24"/>
          <w:szCs w:val="24"/>
        </w:rPr>
        <w:t xml:space="preserve">Faculty of Education, Delta State University Abraka, Delta State, Nigeria </w:t>
      </w:r>
    </w:p>
    <w:p w14:paraId="70003380" w14:textId="77777777" w:rsidR="00BA7439" w:rsidRPr="005F1285" w:rsidRDefault="00BA7439" w:rsidP="00BA7439">
      <w:pPr>
        <w:spacing w:after="0"/>
        <w:jc w:val="both"/>
        <w:rPr>
          <w:rFonts w:ascii="Times New Roman" w:eastAsia="Times New Roman" w:hAnsi="Times New Roman" w:cs="Times New Roman"/>
          <w:b/>
          <w:i/>
          <w:color w:val="000000"/>
          <w:sz w:val="24"/>
          <w:szCs w:val="24"/>
        </w:rPr>
      </w:pPr>
      <w:r w:rsidRPr="005F1285">
        <w:rPr>
          <w:rFonts w:ascii="Times New Roman" w:eastAsia="Times New Roman" w:hAnsi="Times New Roman" w:cs="Times New Roman"/>
          <w:b/>
          <w:i/>
          <w:color w:val="000000"/>
          <w:sz w:val="24"/>
          <w:szCs w:val="24"/>
          <w:vertAlign w:val="superscript"/>
        </w:rPr>
        <w:t>4</w:t>
      </w:r>
      <w:r w:rsidRPr="005F1285">
        <w:rPr>
          <w:rFonts w:ascii="Times New Roman" w:eastAsia="Times New Roman" w:hAnsi="Times New Roman" w:cs="Times New Roman"/>
          <w:b/>
          <w:i/>
          <w:color w:val="000000"/>
          <w:sz w:val="24"/>
          <w:szCs w:val="24"/>
        </w:rPr>
        <w:t>Faculty of Human Kinetics and Health Education, Ahmadu Bello University Zaria, Nigeria</w:t>
      </w:r>
    </w:p>
    <w:p w14:paraId="52C4A2BF" w14:textId="77777777" w:rsidR="00BA7439" w:rsidRPr="005F1285" w:rsidRDefault="00BA7439" w:rsidP="00BA7439">
      <w:pPr>
        <w:spacing w:after="0"/>
        <w:jc w:val="both"/>
        <w:rPr>
          <w:rFonts w:ascii="Times New Roman" w:eastAsia="Times New Roman" w:hAnsi="Times New Roman" w:cs="Times New Roman"/>
          <w:b/>
          <w:i/>
          <w:color w:val="000000"/>
          <w:sz w:val="24"/>
          <w:szCs w:val="24"/>
        </w:rPr>
      </w:pPr>
      <w:r w:rsidRPr="005F1285">
        <w:rPr>
          <w:rFonts w:ascii="Times New Roman" w:eastAsia="Times New Roman" w:hAnsi="Times New Roman" w:cs="Times New Roman"/>
          <w:b/>
          <w:i/>
          <w:color w:val="000000"/>
          <w:sz w:val="24"/>
          <w:szCs w:val="24"/>
          <w:vertAlign w:val="superscript"/>
        </w:rPr>
        <w:t>5</w:t>
      </w:r>
      <w:r w:rsidRPr="005F1285">
        <w:rPr>
          <w:rFonts w:ascii="Times New Roman" w:eastAsia="Times New Roman" w:hAnsi="Times New Roman" w:cs="Times New Roman"/>
          <w:b/>
          <w:i/>
          <w:color w:val="000000"/>
          <w:sz w:val="24"/>
          <w:szCs w:val="24"/>
        </w:rPr>
        <w:t>Department of Internal Medicine, Federal Medical Centre Asaba, Delta State, Nigeria</w:t>
      </w:r>
    </w:p>
    <w:p w14:paraId="5CA44CEE" w14:textId="77777777" w:rsidR="00BA7439" w:rsidRPr="005F1285" w:rsidRDefault="00BA7439" w:rsidP="00BA7439">
      <w:pPr>
        <w:spacing w:after="0"/>
        <w:jc w:val="both"/>
        <w:rPr>
          <w:rFonts w:ascii="Times New Roman" w:eastAsia="Arial" w:hAnsi="Times New Roman" w:cs="Times New Roman"/>
          <w:b/>
          <w:i/>
          <w:color w:val="000000"/>
          <w:sz w:val="24"/>
          <w:szCs w:val="24"/>
        </w:rPr>
      </w:pPr>
    </w:p>
    <w:p w14:paraId="2628349C" w14:textId="77777777" w:rsidR="00BA7439" w:rsidRPr="005F1285" w:rsidRDefault="00BA7439" w:rsidP="00BA7439">
      <w:pPr>
        <w:spacing w:after="0"/>
        <w:jc w:val="both"/>
        <w:rPr>
          <w:rFonts w:ascii="Times New Roman" w:eastAsia="Arial" w:hAnsi="Times New Roman" w:cs="Times New Roman"/>
          <w:b/>
          <w:color w:val="000000"/>
          <w:sz w:val="24"/>
          <w:szCs w:val="24"/>
        </w:rPr>
      </w:pPr>
      <w:r w:rsidRPr="005F1285">
        <w:rPr>
          <w:rFonts w:ascii="Times New Roman" w:eastAsia="Arial" w:hAnsi="Times New Roman" w:cs="Times New Roman"/>
          <w:b/>
          <w:i/>
          <w:color w:val="000000"/>
          <w:sz w:val="24"/>
          <w:szCs w:val="24"/>
        </w:rPr>
        <w:t xml:space="preserve">Declaration of conflict of interest: </w:t>
      </w:r>
    </w:p>
    <w:p w14:paraId="6F76F898" w14:textId="77777777" w:rsidR="00BA7439" w:rsidRPr="005F1285" w:rsidRDefault="00BA7439" w:rsidP="00BA7439">
      <w:pPr>
        <w:spacing w:after="0"/>
        <w:jc w:val="both"/>
        <w:rPr>
          <w:rFonts w:ascii="Times New Roman" w:eastAsia="Times New Roman" w:hAnsi="Times New Roman" w:cs="Times New Roman"/>
          <w:color w:val="000000"/>
          <w:sz w:val="24"/>
          <w:szCs w:val="24"/>
        </w:rPr>
      </w:pPr>
      <w:r w:rsidRPr="005F1285">
        <w:rPr>
          <w:rFonts w:ascii="Times New Roman" w:eastAsia="Times New Roman" w:hAnsi="Times New Roman" w:cs="Times New Roman"/>
          <w:color w:val="000000"/>
          <w:sz w:val="24"/>
          <w:szCs w:val="24"/>
        </w:rPr>
        <w:t>The authors wish to declare that there are no potential conflicts of interest that could partially or fully prejudice the research report.</w:t>
      </w:r>
    </w:p>
    <w:p w14:paraId="422BDAB3" w14:textId="77777777" w:rsidR="00BA7439" w:rsidRPr="005F1285" w:rsidRDefault="00BA7439" w:rsidP="00BA7439">
      <w:pPr>
        <w:spacing w:after="0" w:line="240" w:lineRule="auto"/>
        <w:jc w:val="both"/>
        <w:rPr>
          <w:rFonts w:ascii="Times New Roman" w:eastAsia="Times New Roman" w:hAnsi="Times New Roman" w:cs="Times New Roman"/>
          <w:b/>
          <w:color w:val="000000"/>
          <w:sz w:val="24"/>
          <w:szCs w:val="24"/>
          <w:vertAlign w:val="superscript"/>
        </w:rPr>
      </w:pPr>
      <w:r w:rsidRPr="005F1285">
        <w:rPr>
          <w:rFonts w:ascii="Times New Roman" w:eastAsia="Times New Roman" w:hAnsi="Times New Roman" w:cs="Times New Roman"/>
          <w:b/>
          <w:i/>
          <w:color w:val="000000"/>
          <w:sz w:val="24"/>
          <w:szCs w:val="24"/>
        </w:rPr>
        <w:t>Correspondence Address</w:t>
      </w:r>
    </w:p>
    <w:p w14:paraId="2771EC0E" w14:textId="77777777" w:rsidR="00BA7439" w:rsidRPr="005F1285" w:rsidRDefault="00BA7439" w:rsidP="00BA7439">
      <w:pPr>
        <w:pStyle w:val="NormalWeb"/>
        <w:spacing w:before="0" w:beforeAutospacing="0" w:after="0" w:afterAutospacing="0"/>
        <w:jc w:val="both"/>
        <w:rPr>
          <w:color w:val="000000"/>
          <w:u w:val="single"/>
        </w:rPr>
      </w:pPr>
      <w:r w:rsidRPr="005F1285">
        <w:rPr>
          <w:color w:val="000000"/>
        </w:rPr>
        <w:t xml:space="preserve">DR OGBUTOR Udoji Godsday: Faculty of Basic Medical Sciences, Delta State University Abraka, Delta State, Nigeria. Phone: +2348138474624. Email: </w:t>
      </w:r>
      <w:hyperlink r:id="rId5">
        <w:r w:rsidRPr="005F1285">
          <w:rPr>
            <w:color w:val="000000"/>
            <w:u w:val="single"/>
          </w:rPr>
          <w:t>udojiogbutor@delsu.edu.ng</w:t>
        </w:r>
      </w:hyperlink>
      <w:r w:rsidRPr="005F1285">
        <w:rPr>
          <w:color w:val="000000"/>
        </w:rPr>
        <w:t xml:space="preserve">, </w:t>
      </w:r>
      <w:hyperlink r:id="rId6">
        <w:r w:rsidRPr="005F1285">
          <w:rPr>
            <w:color w:val="000000"/>
            <w:u w:val="single"/>
          </w:rPr>
          <w:t>gcclinics@yahoo.com</w:t>
        </w:r>
      </w:hyperlink>
    </w:p>
    <w:p w14:paraId="5879A58F" w14:textId="77777777" w:rsidR="00BA7439" w:rsidRPr="00574142" w:rsidRDefault="00BA7439" w:rsidP="00BA7439">
      <w:pPr>
        <w:spacing w:after="200" w:line="240" w:lineRule="auto"/>
        <w:jc w:val="both"/>
        <w:rPr>
          <w:rFonts w:ascii="Times New Roman" w:eastAsia="Calibri" w:hAnsi="Times New Roman" w:cs="Times New Roman"/>
          <w:color w:val="000000" w:themeColor="text1"/>
          <w:sz w:val="24"/>
          <w:szCs w:val="24"/>
        </w:rPr>
      </w:pPr>
    </w:p>
    <w:p w14:paraId="4DD13BEF" w14:textId="77777777" w:rsidR="00BA7439" w:rsidRPr="00A86324" w:rsidRDefault="00BA7439" w:rsidP="00BA7439">
      <w:pPr>
        <w:spacing w:after="200" w:line="240" w:lineRule="auto"/>
        <w:jc w:val="center"/>
        <w:rPr>
          <w:rFonts w:ascii="Times New Roman" w:hAnsi="Times New Roman" w:cs="Times New Roman"/>
          <w:color w:val="000000" w:themeColor="text1"/>
          <w:sz w:val="24"/>
          <w:szCs w:val="24"/>
          <w:u w:val="single"/>
        </w:rPr>
      </w:pPr>
      <w:r w:rsidRPr="00A86324">
        <w:rPr>
          <w:rFonts w:ascii="Times New Roman" w:hAnsi="Times New Roman" w:cs="Times New Roman"/>
          <w:b/>
          <w:color w:val="000000" w:themeColor="text1"/>
          <w:sz w:val="24"/>
          <w:szCs w:val="24"/>
          <w:u w:val="single"/>
        </w:rPr>
        <w:t>Abstract</w:t>
      </w:r>
    </w:p>
    <w:p w14:paraId="08F1FD1C" w14:textId="2EE8C622" w:rsidR="002731AC" w:rsidRPr="002731AC" w:rsidRDefault="002731AC" w:rsidP="00BA7439">
      <w:pPr>
        <w:spacing w:after="200" w:line="240" w:lineRule="auto"/>
        <w:jc w:val="both"/>
        <w:rPr>
          <w:rFonts w:ascii="Times New Roman" w:hAnsi="Times New Roman" w:cs="Times New Roman"/>
          <w:bCs/>
          <w:i/>
          <w:iCs/>
          <w:color w:val="000000" w:themeColor="text1"/>
          <w:lang w:val="en-GB"/>
        </w:rPr>
      </w:pPr>
      <w:r w:rsidRPr="002731AC">
        <w:rPr>
          <w:rFonts w:ascii="Times New Roman" w:hAnsi="Times New Roman" w:cs="Times New Roman"/>
          <w:b/>
          <w:bCs/>
          <w:i/>
          <w:iCs/>
          <w:color w:val="000000" w:themeColor="text1"/>
          <w:lang w:val="en-GB"/>
        </w:rPr>
        <w:t>Introduction:</w:t>
      </w:r>
      <w:r>
        <w:rPr>
          <w:rFonts w:ascii="Times New Roman" w:hAnsi="Times New Roman" w:cs="Times New Roman"/>
          <w:bCs/>
          <w:i/>
          <w:iCs/>
          <w:color w:val="000000" w:themeColor="text1"/>
          <w:lang w:val="en-GB"/>
        </w:rPr>
        <w:t xml:space="preserve"> </w:t>
      </w:r>
      <w:r w:rsidRPr="002731AC">
        <w:rPr>
          <w:rFonts w:ascii="Times New Roman" w:hAnsi="Times New Roman" w:cs="Times New Roman"/>
          <w:bCs/>
          <w:i/>
          <w:iCs/>
          <w:color w:val="000000" w:themeColor="text1"/>
          <w:lang w:val="en-GB"/>
        </w:rPr>
        <w:t>Primary dysmenorrhea is a prevalent menstrual disorder among college students, characterized by cyclic lower abdominal pain that significantly interferes with academic performance and quality of life. While analgesics remain the most commonly used treatment, increasing attention has been directed toward non-pharmacological approaches such as exercise. This study assessed the comparative effectiveness of exercise, analgesics, and a combination of both in reducing pain intensity among college students with primary dysmenorrhea.</w:t>
      </w:r>
      <w:r>
        <w:rPr>
          <w:rFonts w:ascii="Times New Roman" w:hAnsi="Times New Roman" w:cs="Times New Roman"/>
          <w:bCs/>
          <w:i/>
          <w:iCs/>
          <w:color w:val="000000" w:themeColor="text1"/>
          <w:lang w:val="en-GB"/>
        </w:rPr>
        <w:t xml:space="preserve"> </w:t>
      </w:r>
      <w:r w:rsidRPr="002731AC">
        <w:rPr>
          <w:rFonts w:ascii="Times New Roman" w:hAnsi="Times New Roman" w:cs="Times New Roman"/>
          <w:b/>
          <w:bCs/>
          <w:i/>
          <w:iCs/>
          <w:color w:val="000000" w:themeColor="text1"/>
          <w:lang w:val="en-GB"/>
        </w:rPr>
        <w:t>Methodology:</w:t>
      </w:r>
      <w:r>
        <w:rPr>
          <w:rFonts w:ascii="Times New Roman" w:hAnsi="Times New Roman" w:cs="Times New Roman"/>
          <w:bCs/>
          <w:i/>
          <w:iCs/>
          <w:color w:val="000000" w:themeColor="text1"/>
          <w:lang w:val="en-GB"/>
        </w:rPr>
        <w:t xml:space="preserve"> </w:t>
      </w:r>
      <w:r w:rsidRPr="002731AC">
        <w:rPr>
          <w:rFonts w:ascii="Times New Roman" w:hAnsi="Times New Roman" w:cs="Times New Roman"/>
          <w:bCs/>
          <w:i/>
          <w:iCs/>
          <w:color w:val="000000" w:themeColor="text1"/>
          <w:lang w:val="en-GB"/>
        </w:rPr>
        <w:t>A quasi-experimental study design was employed involving college students diagnosed with primary dysmenorrhea. Participants were assigned into three groups: combined exercise and analgesics (Group 1), exercise only (Group 2), and analgesics only (Group 3). Baseline pain intensity was measured using the Visual Analogue Scale (VAS). Following the intervention period, post-intervention pain scores were reassessed. Data were analyzed using paired t-tests and one-way analysis of variance (ANOVA) with post-hoc comparisons.</w:t>
      </w:r>
      <w:r>
        <w:rPr>
          <w:rFonts w:ascii="Times New Roman" w:hAnsi="Times New Roman" w:cs="Times New Roman"/>
          <w:bCs/>
          <w:i/>
          <w:iCs/>
          <w:color w:val="000000" w:themeColor="text1"/>
          <w:lang w:val="en-GB"/>
        </w:rPr>
        <w:t xml:space="preserve"> </w:t>
      </w:r>
      <w:r w:rsidRPr="002731AC">
        <w:rPr>
          <w:rFonts w:ascii="Times New Roman" w:hAnsi="Times New Roman" w:cs="Times New Roman"/>
          <w:b/>
          <w:bCs/>
          <w:i/>
          <w:iCs/>
          <w:color w:val="000000" w:themeColor="text1"/>
          <w:lang w:val="en-GB"/>
        </w:rPr>
        <w:t>Results:</w:t>
      </w:r>
      <w:r>
        <w:rPr>
          <w:rFonts w:ascii="Times New Roman" w:hAnsi="Times New Roman" w:cs="Times New Roman"/>
          <w:bCs/>
          <w:i/>
          <w:iCs/>
          <w:color w:val="000000" w:themeColor="text1"/>
          <w:lang w:val="en-GB"/>
        </w:rPr>
        <w:t xml:space="preserve"> </w:t>
      </w:r>
      <w:r w:rsidRPr="002731AC">
        <w:rPr>
          <w:rFonts w:ascii="Times New Roman" w:hAnsi="Times New Roman" w:cs="Times New Roman"/>
          <w:bCs/>
          <w:i/>
          <w:iCs/>
          <w:color w:val="000000" w:themeColor="text1"/>
          <w:lang w:val="en-GB"/>
        </w:rPr>
        <w:t>Baseline pain scores were comparable across groups, with mean pre-intervention VAS scores of 8.7 ± 1.3 in Group 1, 8.6 ± 1.4 in Group 2, and 8.8 ± 1.3 in Group 3 (p = 0.595). Post-intervention pain intensity significantly decreased in all groups. Group 1 showed the greatest reduction, with mean VAS decreasing from 8.7 ± 1.3 to 4.1 ± 0.9. Group 2 decreased from 8.6 ± 1.4 to 4.8 ± 1.2, while Group 3 decreased from 8.8 ± 1.3 to 5.7 ± 1.5. One-way ANOVA revealed a significant difference in post-intervention pain scores among the groups (F = 45.67, p &lt; 0.001, η² = 0.24).</w:t>
      </w:r>
      <w:r>
        <w:rPr>
          <w:rFonts w:ascii="Times New Roman" w:hAnsi="Times New Roman" w:cs="Times New Roman"/>
          <w:bCs/>
          <w:i/>
          <w:iCs/>
          <w:color w:val="000000" w:themeColor="text1"/>
          <w:lang w:val="en-GB"/>
        </w:rPr>
        <w:t xml:space="preserve"> </w:t>
      </w:r>
      <w:r w:rsidRPr="002731AC">
        <w:rPr>
          <w:rFonts w:ascii="Times New Roman" w:hAnsi="Times New Roman" w:cs="Times New Roman"/>
          <w:b/>
          <w:bCs/>
          <w:i/>
          <w:iCs/>
          <w:color w:val="000000" w:themeColor="text1"/>
          <w:lang w:val="en-GB"/>
        </w:rPr>
        <w:t>Conclusion:</w:t>
      </w:r>
      <w:r>
        <w:rPr>
          <w:rFonts w:ascii="Times New Roman" w:hAnsi="Times New Roman" w:cs="Times New Roman"/>
          <w:bCs/>
          <w:i/>
          <w:iCs/>
          <w:color w:val="000000" w:themeColor="text1"/>
          <w:lang w:val="en-GB"/>
        </w:rPr>
        <w:t xml:space="preserve"> </w:t>
      </w:r>
      <w:r w:rsidRPr="002731AC">
        <w:rPr>
          <w:rFonts w:ascii="Times New Roman" w:hAnsi="Times New Roman" w:cs="Times New Roman"/>
          <w:bCs/>
          <w:i/>
          <w:iCs/>
          <w:color w:val="000000" w:themeColor="text1"/>
          <w:lang w:val="en-GB"/>
        </w:rPr>
        <w:t>The combination of exercise and analgesics produced the greatest pain reduction, followed by exercise alone, while analgesics alone were least effective. Exercise represents a safe, cost-effective, and clinically valuable intervention for managing primary dysmenorrhea among college students.</w:t>
      </w:r>
    </w:p>
    <w:p w14:paraId="4E4AA4E2" w14:textId="0128AE59" w:rsidR="00BA7439" w:rsidRPr="00A86324" w:rsidRDefault="00BA7439" w:rsidP="00BA7439">
      <w:pPr>
        <w:spacing w:after="200" w:line="240" w:lineRule="auto"/>
        <w:jc w:val="both"/>
        <w:rPr>
          <w:rFonts w:ascii="Times New Roman" w:hAnsi="Times New Roman" w:cs="Times New Roman"/>
          <w:i/>
          <w:iCs/>
          <w:color w:val="000000" w:themeColor="text1"/>
        </w:rPr>
      </w:pPr>
      <w:r w:rsidRPr="00A86324">
        <w:rPr>
          <w:rFonts w:ascii="Times New Roman" w:hAnsi="Times New Roman" w:cs="Times New Roman"/>
          <w:b/>
          <w:i/>
          <w:iCs/>
          <w:color w:val="000000" w:themeColor="text1"/>
        </w:rPr>
        <w:t xml:space="preserve">Keywords: </w:t>
      </w:r>
      <w:r w:rsidR="002731AC">
        <w:rPr>
          <w:rFonts w:ascii="Times New Roman" w:hAnsi="Times New Roman" w:cs="Times New Roman"/>
          <w:bCs/>
          <w:i/>
          <w:iCs/>
          <w:color w:val="000000" w:themeColor="text1"/>
          <w:lang w:val="en-GB"/>
        </w:rPr>
        <w:t>D</w:t>
      </w:r>
      <w:r w:rsidR="002731AC" w:rsidRPr="002731AC">
        <w:rPr>
          <w:rFonts w:ascii="Times New Roman" w:hAnsi="Times New Roman" w:cs="Times New Roman"/>
          <w:bCs/>
          <w:i/>
          <w:iCs/>
          <w:color w:val="000000" w:themeColor="text1"/>
          <w:lang w:val="en-GB"/>
        </w:rPr>
        <w:t>ysmenorrhea</w:t>
      </w:r>
      <w:r w:rsidR="002731AC">
        <w:rPr>
          <w:rFonts w:ascii="Times New Roman" w:hAnsi="Times New Roman" w:cs="Times New Roman"/>
          <w:bCs/>
          <w:i/>
          <w:iCs/>
          <w:color w:val="000000" w:themeColor="text1"/>
          <w:lang w:val="en-GB"/>
        </w:rPr>
        <w:t xml:space="preserve">, </w:t>
      </w:r>
      <w:r w:rsidR="002731AC" w:rsidRPr="002731AC">
        <w:rPr>
          <w:rFonts w:ascii="Times New Roman" w:hAnsi="Times New Roman" w:cs="Times New Roman"/>
          <w:bCs/>
          <w:i/>
          <w:iCs/>
          <w:color w:val="000000" w:themeColor="text1"/>
          <w:lang w:val="en-GB"/>
        </w:rPr>
        <w:t>analgesics</w:t>
      </w:r>
      <w:r w:rsidR="002731AC">
        <w:rPr>
          <w:rFonts w:ascii="Times New Roman" w:hAnsi="Times New Roman" w:cs="Times New Roman"/>
          <w:bCs/>
          <w:i/>
          <w:iCs/>
          <w:color w:val="000000" w:themeColor="text1"/>
          <w:lang w:val="en-GB"/>
        </w:rPr>
        <w:t xml:space="preserve">, </w:t>
      </w:r>
      <w:r w:rsidR="002731AC" w:rsidRPr="002731AC">
        <w:rPr>
          <w:rFonts w:ascii="Times New Roman" w:hAnsi="Times New Roman" w:cs="Times New Roman"/>
          <w:bCs/>
          <w:i/>
          <w:iCs/>
          <w:color w:val="000000" w:themeColor="text1"/>
          <w:lang w:val="en-GB"/>
        </w:rPr>
        <w:t>exercise</w:t>
      </w:r>
      <w:r w:rsidR="002731AC">
        <w:rPr>
          <w:rFonts w:ascii="Times New Roman" w:hAnsi="Times New Roman" w:cs="Times New Roman"/>
          <w:bCs/>
          <w:i/>
          <w:iCs/>
          <w:color w:val="000000" w:themeColor="text1"/>
          <w:lang w:val="en-GB"/>
        </w:rPr>
        <w:t xml:space="preserve">, </w:t>
      </w:r>
      <w:r w:rsidR="002731AC" w:rsidRPr="002731AC">
        <w:rPr>
          <w:rFonts w:ascii="Times New Roman" w:hAnsi="Times New Roman" w:cs="Times New Roman"/>
          <w:bCs/>
          <w:i/>
          <w:iCs/>
          <w:color w:val="000000" w:themeColor="text1"/>
          <w:lang w:val="en-GB"/>
        </w:rPr>
        <w:t>prevalent</w:t>
      </w:r>
      <w:r w:rsidR="002731AC">
        <w:rPr>
          <w:rFonts w:ascii="Times New Roman" w:hAnsi="Times New Roman" w:cs="Times New Roman"/>
          <w:bCs/>
          <w:i/>
          <w:iCs/>
          <w:color w:val="000000" w:themeColor="text1"/>
          <w:lang w:val="en-GB"/>
        </w:rPr>
        <w:t xml:space="preserve">, </w:t>
      </w:r>
      <w:r w:rsidR="002731AC" w:rsidRPr="002731AC">
        <w:rPr>
          <w:rFonts w:ascii="Times New Roman" w:hAnsi="Times New Roman" w:cs="Times New Roman"/>
          <w:bCs/>
          <w:i/>
          <w:iCs/>
          <w:color w:val="000000" w:themeColor="text1"/>
          <w:lang w:val="en-GB"/>
        </w:rPr>
        <w:t>students</w:t>
      </w:r>
    </w:p>
    <w:p w14:paraId="20A45024" w14:textId="77777777" w:rsidR="00BA7439" w:rsidRPr="00574142" w:rsidRDefault="00BA7439" w:rsidP="00BA7439">
      <w:pPr>
        <w:spacing w:after="200" w:line="240" w:lineRule="auto"/>
        <w:jc w:val="both"/>
        <w:rPr>
          <w:rFonts w:ascii="Times New Roman" w:hAnsi="Times New Roman" w:cs="Times New Roman"/>
          <w:b/>
          <w:color w:val="000000" w:themeColor="text1"/>
          <w:sz w:val="28"/>
          <w:szCs w:val="28"/>
        </w:rPr>
      </w:pPr>
      <w:r w:rsidRPr="00574142">
        <w:rPr>
          <w:rFonts w:ascii="Times New Roman" w:hAnsi="Times New Roman" w:cs="Times New Roman"/>
          <w:b/>
          <w:color w:val="000000" w:themeColor="text1"/>
          <w:sz w:val="28"/>
          <w:szCs w:val="28"/>
        </w:rPr>
        <w:t>INTRODUCTION</w:t>
      </w:r>
    </w:p>
    <w:p w14:paraId="75F3445C" w14:textId="0E3C0FC6" w:rsidR="00BA7439" w:rsidRPr="00BA7439" w:rsidRDefault="00BA7439" w:rsidP="006F1ADD">
      <w:pPr>
        <w:jc w:val="both"/>
        <w:rPr>
          <w:rFonts w:ascii="Times New Roman" w:hAnsi="Times New Roman" w:cs="Times New Roman"/>
          <w:sz w:val="24"/>
          <w:szCs w:val="24"/>
        </w:rPr>
      </w:pPr>
      <w:r w:rsidRPr="00BA7439">
        <w:rPr>
          <w:rFonts w:ascii="Times New Roman" w:hAnsi="Times New Roman" w:cs="Times New Roman"/>
          <w:sz w:val="24"/>
          <w:szCs w:val="24"/>
        </w:rPr>
        <w:t xml:space="preserve">Dysmenorrhea is one of the leading causes for gynecological consultation with a global prevalence ranging from 15.8% to 91.5% in adolescent population </w:t>
      </w:r>
      <w:r w:rsidR="00604490">
        <w:rPr>
          <w:rFonts w:ascii="Times New Roman" w:hAnsi="Times New Roman" w:cs="Times New Roman"/>
          <w:sz w:val="24"/>
          <w:szCs w:val="24"/>
        </w:rPr>
        <w:t>[1].</w:t>
      </w:r>
      <w:r w:rsidRPr="00BA7439">
        <w:rPr>
          <w:rFonts w:ascii="Times New Roman" w:hAnsi="Times New Roman" w:cs="Times New Roman"/>
          <w:sz w:val="24"/>
          <w:szCs w:val="24"/>
        </w:rPr>
        <w:t xml:space="preserve"> According to the World </w:t>
      </w:r>
      <w:r w:rsidRPr="00BA7439">
        <w:rPr>
          <w:rFonts w:ascii="Times New Roman" w:hAnsi="Times New Roman" w:cs="Times New Roman"/>
          <w:sz w:val="24"/>
          <w:szCs w:val="24"/>
        </w:rPr>
        <w:lastRenderedPageBreak/>
        <w:t>Health Organization (WHO) in 2020, a prevalence report shows that 16.8% to 81% of women are suffering from dysmenorrhea. Dysmenorrhea is one the most frequent problems of women at child bearing age and affects 45 to 95% of them</w:t>
      </w:r>
      <w:r w:rsidR="00604490">
        <w:rPr>
          <w:rFonts w:ascii="Times New Roman" w:hAnsi="Times New Roman" w:cs="Times New Roman"/>
          <w:sz w:val="24"/>
          <w:szCs w:val="24"/>
        </w:rPr>
        <w:t xml:space="preserve"> [3].</w:t>
      </w:r>
      <w:r w:rsidR="006F1ADD">
        <w:rPr>
          <w:rFonts w:ascii="Times New Roman" w:hAnsi="Times New Roman" w:cs="Times New Roman"/>
          <w:sz w:val="24"/>
          <w:szCs w:val="24"/>
        </w:rPr>
        <w:t xml:space="preserve"> </w:t>
      </w:r>
      <w:r w:rsidRPr="00BA7439">
        <w:rPr>
          <w:rFonts w:ascii="Times New Roman" w:hAnsi="Times New Roman" w:cs="Times New Roman"/>
          <w:sz w:val="24"/>
          <w:szCs w:val="24"/>
        </w:rPr>
        <w:t>Dysmenorrhea can have negative effects on social relationships, academic work performance and psychological wellbeing. It is responsible for limitations in daily activities, sleep disturbances, difficulty in concentration, loss of self-confidence and social withdrawal; however, most adolescent and young women do not seek medical attention, resorting to self-medication with suboptimal management of these problems</w:t>
      </w:r>
      <w:r w:rsidR="006F1ADD">
        <w:rPr>
          <w:rFonts w:ascii="Times New Roman" w:hAnsi="Times New Roman" w:cs="Times New Roman"/>
          <w:sz w:val="24"/>
          <w:szCs w:val="24"/>
        </w:rPr>
        <w:t xml:space="preserve"> [4, 5]</w:t>
      </w:r>
      <w:r w:rsidR="00604490">
        <w:rPr>
          <w:rFonts w:ascii="Times New Roman" w:hAnsi="Times New Roman" w:cs="Times New Roman"/>
          <w:sz w:val="24"/>
          <w:szCs w:val="24"/>
        </w:rPr>
        <w:t>.</w:t>
      </w:r>
    </w:p>
    <w:p w14:paraId="52D1D474" w14:textId="6AEBE1AE" w:rsidR="009E480D" w:rsidRPr="009E480D" w:rsidRDefault="009E480D" w:rsidP="009E480D">
      <w:pPr>
        <w:spacing w:before="240"/>
        <w:jc w:val="both"/>
        <w:rPr>
          <w:rFonts w:ascii="Times New Roman" w:hAnsi="Times New Roman" w:cs="Times New Roman"/>
          <w:sz w:val="24"/>
          <w:szCs w:val="24"/>
          <w:lang w:val="en-GB"/>
        </w:rPr>
      </w:pPr>
      <w:r w:rsidRPr="009E480D">
        <w:rPr>
          <w:rFonts w:ascii="Times New Roman" w:hAnsi="Times New Roman" w:cs="Times New Roman"/>
          <w:sz w:val="24"/>
          <w:szCs w:val="24"/>
          <w:lang w:val="en-GB"/>
        </w:rPr>
        <w:t xml:space="preserve">Dysmenorrhea follows a clear cyclic pattern and is typically most severe during the first day of menstruation, often lasting up to 72 hours. Despite its high prevalence and its negative impact on daily activities, academic performance, and quality of life, dysmenorrhea remains inadequately treated and frequently disregarded. Many young females endure the pain silently without seeking medical attention due to cultural perceptions, embarrassment, and the belief that menstrual pain is a normal and inevitable part of womanhood that must be tolerated </w:t>
      </w:r>
      <w:r w:rsidR="00271BC5">
        <w:rPr>
          <w:rFonts w:ascii="Times New Roman" w:hAnsi="Times New Roman" w:cs="Times New Roman"/>
          <w:sz w:val="24"/>
          <w:szCs w:val="24"/>
          <w:lang w:val="en-GB"/>
        </w:rPr>
        <w:t>[6,</w:t>
      </w:r>
      <w:r w:rsidR="0063652F">
        <w:rPr>
          <w:rFonts w:ascii="Times New Roman" w:hAnsi="Times New Roman" w:cs="Times New Roman"/>
          <w:sz w:val="24"/>
          <w:szCs w:val="24"/>
          <w:lang w:val="en-GB"/>
        </w:rPr>
        <w:t xml:space="preserve"> 7, 8]</w:t>
      </w:r>
      <w:r w:rsidRPr="009E480D">
        <w:rPr>
          <w:rFonts w:ascii="Times New Roman" w:hAnsi="Times New Roman" w:cs="Times New Roman"/>
          <w:sz w:val="24"/>
          <w:szCs w:val="24"/>
          <w:lang w:val="en-GB"/>
        </w:rPr>
        <w:t xml:space="preserve">. Dysmenorrhea is often viewed as a taboo subject, leading to delayed care-seeking behavior and underreporting, particularly among adolescents and young adults </w:t>
      </w:r>
      <w:r w:rsidR="0063652F">
        <w:rPr>
          <w:rFonts w:ascii="Times New Roman" w:hAnsi="Times New Roman" w:cs="Times New Roman"/>
          <w:sz w:val="24"/>
          <w:szCs w:val="24"/>
          <w:lang w:val="en-GB"/>
        </w:rPr>
        <w:t>[9]</w:t>
      </w:r>
      <w:r w:rsidRPr="009E480D">
        <w:rPr>
          <w:rFonts w:ascii="Times New Roman" w:hAnsi="Times New Roman" w:cs="Times New Roman"/>
          <w:sz w:val="24"/>
          <w:szCs w:val="24"/>
          <w:lang w:val="en-GB"/>
        </w:rPr>
        <w:t xml:space="preserve">. Consequently, healthcare professionals play a crucial role in identifying dysmenorrhea, educating affected females, providing reassurance, and recommending appropriate non-pharmacological interventions such as exercise to optimize treatment outcomes </w:t>
      </w:r>
      <w:r w:rsidR="0063652F">
        <w:rPr>
          <w:rFonts w:ascii="Times New Roman" w:hAnsi="Times New Roman" w:cs="Times New Roman"/>
          <w:sz w:val="24"/>
          <w:szCs w:val="24"/>
          <w:lang w:val="en-GB"/>
        </w:rPr>
        <w:t>[10]</w:t>
      </w:r>
      <w:r w:rsidRPr="009E480D">
        <w:rPr>
          <w:rFonts w:ascii="Times New Roman" w:hAnsi="Times New Roman" w:cs="Times New Roman"/>
          <w:sz w:val="24"/>
          <w:szCs w:val="24"/>
          <w:lang w:val="en-GB"/>
        </w:rPr>
        <w:t>.</w:t>
      </w:r>
    </w:p>
    <w:p w14:paraId="56D043E0" w14:textId="05CB4810" w:rsidR="009E480D" w:rsidRPr="009E480D" w:rsidRDefault="009E480D" w:rsidP="009E480D">
      <w:pPr>
        <w:spacing w:before="240"/>
        <w:jc w:val="both"/>
        <w:rPr>
          <w:rFonts w:ascii="Times New Roman" w:hAnsi="Times New Roman" w:cs="Times New Roman"/>
          <w:sz w:val="24"/>
          <w:szCs w:val="24"/>
          <w:lang w:val="en-GB"/>
        </w:rPr>
      </w:pPr>
      <w:r w:rsidRPr="009E480D">
        <w:rPr>
          <w:rFonts w:ascii="Times New Roman" w:hAnsi="Times New Roman" w:cs="Times New Roman"/>
          <w:sz w:val="24"/>
          <w:szCs w:val="24"/>
          <w:lang w:val="en-GB"/>
        </w:rPr>
        <w:t xml:space="preserve">Primary dysmenorrhea is spasmodic in nature and is typically experienced as cramp-like pain in the lower abdomen, which may radiate to the lower back and thighs. The pain ranges from mild to severe and usually occurs just before or during menstruation </w:t>
      </w:r>
      <w:r w:rsidR="0063652F">
        <w:rPr>
          <w:rFonts w:ascii="Times New Roman" w:hAnsi="Times New Roman" w:cs="Times New Roman"/>
          <w:sz w:val="24"/>
          <w:szCs w:val="24"/>
          <w:lang w:val="en-GB"/>
        </w:rPr>
        <w:t>[11]</w:t>
      </w:r>
      <w:r w:rsidRPr="009E480D">
        <w:rPr>
          <w:rFonts w:ascii="Times New Roman" w:hAnsi="Times New Roman" w:cs="Times New Roman"/>
          <w:sz w:val="24"/>
          <w:szCs w:val="24"/>
          <w:lang w:val="en-GB"/>
        </w:rPr>
        <w:t xml:space="preserve">. This condition is frequently accompanied by systemic symptoms such as sweating, nausea, vomiting, headache, fatigue, abdominal bloating, backache, dizziness, diarrhea, and tremulousness, which further exacerbate functional impairment </w:t>
      </w:r>
      <w:r w:rsidR="00966B8E">
        <w:rPr>
          <w:rFonts w:ascii="Times New Roman" w:hAnsi="Times New Roman" w:cs="Times New Roman"/>
          <w:sz w:val="24"/>
          <w:szCs w:val="24"/>
          <w:lang w:val="en-GB"/>
        </w:rPr>
        <w:t>[12, 13]</w:t>
      </w:r>
      <w:r w:rsidRPr="009E480D">
        <w:rPr>
          <w:rFonts w:ascii="Times New Roman" w:hAnsi="Times New Roman" w:cs="Times New Roman"/>
          <w:sz w:val="24"/>
          <w:szCs w:val="24"/>
          <w:lang w:val="en-GB"/>
        </w:rPr>
        <w:t xml:space="preserve">. The onset of primary dysmenorrhea typically occurs 6–12 months after menarche, coinciding with the establishment of regular ovulatory cycles </w:t>
      </w:r>
      <w:r w:rsidR="00966B8E">
        <w:rPr>
          <w:rFonts w:ascii="Times New Roman" w:hAnsi="Times New Roman" w:cs="Times New Roman"/>
          <w:sz w:val="24"/>
          <w:szCs w:val="24"/>
          <w:lang w:val="en-GB"/>
        </w:rPr>
        <w:t>[14]</w:t>
      </w:r>
      <w:r w:rsidRPr="009E480D">
        <w:rPr>
          <w:rFonts w:ascii="Times New Roman" w:hAnsi="Times New Roman" w:cs="Times New Roman"/>
          <w:sz w:val="24"/>
          <w:szCs w:val="24"/>
          <w:lang w:val="en-GB"/>
        </w:rPr>
        <w:t>.</w:t>
      </w:r>
    </w:p>
    <w:p w14:paraId="5176C250" w14:textId="2C11DBE6" w:rsidR="00BA7439" w:rsidRPr="009E480D" w:rsidRDefault="009E480D" w:rsidP="00BA7439">
      <w:pPr>
        <w:spacing w:before="240"/>
        <w:jc w:val="both"/>
        <w:rPr>
          <w:rFonts w:ascii="Times New Roman" w:hAnsi="Times New Roman" w:cs="Times New Roman"/>
          <w:sz w:val="24"/>
          <w:szCs w:val="24"/>
          <w:lang w:val="en-GB"/>
        </w:rPr>
      </w:pPr>
      <w:r w:rsidRPr="009E480D">
        <w:rPr>
          <w:rFonts w:ascii="Times New Roman" w:hAnsi="Times New Roman" w:cs="Times New Roman"/>
          <w:sz w:val="24"/>
          <w:szCs w:val="24"/>
          <w:lang w:val="en-GB"/>
        </w:rPr>
        <w:t xml:space="preserve">The pathophysiology of primary dysmenorrhea is closely linked to hormonal changes during the menstrual cycle. In ovulatory cycles, rising progesterone levels following ovulation stimulate increased production of prostaglandin F₂α in the endometrium, leading to heightened uterine tone, intense myometrial contractions, reduced uterine blood flow, and ischemic pain </w:t>
      </w:r>
      <w:r w:rsidR="00FD79FB">
        <w:rPr>
          <w:rFonts w:ascii="Times New Roman" w:hAnsi="Times New Roman" w:cs="Times New Roman"/>
          <w:sz w:val="24"/>
          <w:szCs w:val="24"/>
          <w:lang w:val="en-GB"/>
        </w:rPr>
        <w:t>[15, 16]</w:t>
      </w:r>
      <w:r w:rsidRPr="009E480D">
        <w:rPr>
          <w:rFonts w:ascii="Times New Roman" w:hAnsi="Times New Roman" w:cs="Times New Roman"/>
          <w:sz w:val="24"/>
          <w:szCs w:val="24"/>
          <w:lang w:val="en-GB"/>
        </w:rPr>
        <w:t xml:space="preserve">. Elevated levels of leukotrienes and vasopressin also contribute to uterine hypercontractility and pain perception </w:t>
      </w:r>
      <w:r w:rsidR="00FD79FB">
        <w:rPr>
          <w:rFonts w:ascii="Times New Roman" w:hAnsi="Times New Roman" w:cs="Times New Roman"/>
          <w:sz w:val="24"/>
          <w:szCs w:val="24"/>
          <w:lang w:val="en-GB"/>
        </w:rPr>
        <w:t>[11]</w:t>
      </w:r>
      <w:r w:rsidRPr="009E480D">
        <w:rPr>
          <w:rFonts w:ascii="Times New Roman" w:hAnsi="Times New Roman" w:cs="Times New Roman"/>
          <w:sz w:val="24"/>
          <w:szCs w:val="24"/>
          <w:lang w:val="en-GB"/>
        </w:rPr>
        <w:t xml:space="preserve">. Psychological factors such as stress and anxiety further amplify pain sensitivity and are strongly associated with the severity of dysmenorrhea </w:t>
      </w:r>
      <w:r w:rsidR="00FD79FB">
        <w:rPr>
          <w:rFonts w:ascii="Times New Roman" w:hAnsi="Times New Roman" w:cs="Times New Roman"/>
          <w:sz w:val="24"/>
          <w:szCs w:val="24"/>
          <w:lang w:val="en-GB"/>
        </w:rPr>
        <w:t>[17]</w:t>
      </w:r>
      <w:r w:rsidRPr="009E480D">
        <w:rPr>
          <w:rFonts w:ascii="Times New Roman" w:hAnsi="Times New Roman" w:cs="Times New Roman"/>
          <w:sz w:val="24"/>
          <w:szCs w:val="24"/>
          <w:lang w:val="en-GB"/>
        </w:rPr>
        <w:t xml:space="preserve">. Primary dysmenorrhea occurs in the absence of identifiable pelvic pathology and often improves with increasing age, particularly following childbirth, although it may persist for several years in some individuals </w:t>
      </w:r>
      <w:r w:rsidR="006211DF">
        <w:rPr>
          <w:rFonts w:ascii="Times New Roman" w:hAnsi="Times New Roman" w:cs="Times New Roman"/>
          <w:sz w:val="24"/>
          <w:szCs w:val="24"/>
          <w:lang w:val="en-GB"/>
        </w:rPr>
        <w:t>[18,19]</w:t>
      </w:r>
      <w:r w:rsidRPr="009E480D">
        <w:rPr>
          <w:rFonts w:ascii="Times New Roman" w:hAnsi="Times New Roman" w:cs="Times New Roman"/>
          <w:sz w:val="24"/>
          <w:szCs w:val="24"/>
          <w:lang w:val="en-GB"/>
        </w:rPr>
        <w:t>.</w:t>
      </w:r>
    </w:p>
    <w:p w14:paraId="54094536" w14:textId="6A8C5E57" w:rsidR="00BA7439" w:rsidRPr="00BA7439" w:rsidRDefault="00BA7439" w:rsidP="00BA7439">
      <w:pPr>
        <w:spacing w:before="240"/>
        <w:jc w:val="both"/>
        <w:rPr>
          <w:rFonts w:ascii="Times New Roman" w:hAnsi="Times New Roman" w:cs="Times New Roman"/>
          <w:sz w:val="24"/>
          <w:szCs w:val="24"/>
        </w:rPr>
      </w:pPr>
      <w:r w:rsidRPr="00BA7439">
        <w:rPr>
          <w:rFonts w:ascii="Times New Roman" w:hAnsi="Times New Roman" w:cs="Times New Roman"/>
          <w:sz w:val="24"/>
          <w:szCs w:val="24"/>
        </w:rPr>
        <w:t xml:space="preserve">The main goal of dysmenorrhea treatment is to reduce pain and improve the functionality of patients, with nonsteroidal anti-inflammatory drugs and hormone therapy being most common </w:t>
      </w:r>
      <w:r w:rsidR="00CE0C72">
        <w:rPr>
          <w:rFonts w:ascii="Times New Roman" w:hAnsi="Times New Roman" w:cs="Times New Roman"/>
          <w:sz w:val="24"/>
          <w:szCs w:val="24"/>
        </w:rPr>
        <w:t>[20, 21].</w:t>
      </w:r>
      <w:r w:rsidRPr="00BA7439">
        <w:rPr>
          <w:rFonts w:ascii="Times New Roman" w:hAnsi="Times New Roman" w:cs="Times New Roman"/>
          <w:sz w:val="24"/>
          <w:szCs w:val="24"/>
        </w:rPr>
        <w:t xml:space="preserve"> </w:t>
      </w:r>
      <w:r w:rsidR="00CE0C72">
        <w:rPr>
          <w:rFonts w:ascii="Times New Roman" w:hAnsi="Times New Roman" w:cs="Times New Roman"/>
          <w:sz w:val="24"/>
          <w:szCs w:val="24"/>
        </w:rPr>
        <w:t>N</w:t>
      </w:r>
      <w:r w:rsidRPr="00BA7439">
        <w:rPr>
          <w:rFonts w:ascii="Times New Roman" w:hAnsi="Times New Roman" w:cs="Times New Roman"/>
          <w:sz w:val="24"/>
          <w:szCs w:val="24"/>
        </w:rPr>
        <w:t xml:space="preserve">ote that these treatments are effective for many women, but approximately 25% continue to have pain. In addition, they noted that cultural differences also affect the use of analgesics and the oral contraceptive pill, with Chinese women ingesting significantly less than Australian women. Most women manage their symptoms with over-the-counter analgesics </w:t>
      </w:r>
      <w:r w:rsidRPr="00BA7439">
        <w:rPr>
          <w:rFonts w:ascii="Times New Roman" w:hAnsi="Times New Roman" w:cs="Times New Roman"/>
          <w:sz w:val="24"/>
          <w:szCs w:val="24"/>
        </w:rPr>
        <w:lastRenderedPageBreak/>
        <w:t xml:space="preserve">(ibuprofen, acetaminophen) and self-care (rest and heat application), rather than seeking medical advice. This is largely due to the perceived lack of effectiveness of these medications or the rejection of their use due to side effects </w:t>
      </w:r>
      <w:r w:rsidR="00CE0C72">
        <w:rPr>
          <w:rFonts w:ascii="Times New Roman" w:hAnsi="Times New Roman" w:cs="Times New Roman"/>
          <w:sz w:val="24"/>
          <w:szCs w:val="24"/>
        </w:rPr>
        <w:t>[21]</w:t>
      </w:r>
      <w:r w:rsidRPr="00BA7439">
        <w:rPr>
          <w:rFonts w:ascii="Times New Roman" w:hAnsi="Times New Roman" w:cs="Times New Roman"/>
          <w:sz w:val="24"/>
          <w:szCs w:val="24"/>
        </w:rPr>
        <w:t xml:space="preserve"> indicate that there are non-pharmacological self-care techniques, either physical or psychological, that can be practiced by women themselves such as, for example, physical exercise.</w:t>
      </w:r>
    </w:p>
    <w:p w14:paraId="0772398E" w14:textId="3DAF34F4" w:rsidR="00E601A1" w:rsidRDefault="00BA7439" w:rsidP="00BA7439">
      <w:pPr>
        <w:jc w:val="both"/>
        <w:rPr>
          <w:rFonts w:ascii="Times New Roman" w:hAnsi="Times New Roman" w:cs="Times New Roman"/>
          <w:sz w:val="24"/>
          <w:szCs w:val="24"/>
        </w:rPr>
      </w:pPr>
      <w:r w:rsidRPr="00BA7439">
        <w:rPr>
          <w:rFonts w:ascii="Times New Roman" w:hAnsi="Times New Roman" w:cs="Times New Roman"/>
          <w:sz w:val="24"/>
          <w:szCs w:val="24"/>
        </w:rPr>
        <w:t xml:space="preserve">It has been observed that physical activity reduces stress, has antinociceptive properties and reduces levels of the prostaglandin subtype most closely related to PD </w:t>
      </w:r>
      <w:r w:rsidR="00E61E1A">
        <w:rPr>
          <w:rFonts w:ascii="Times New Roman" w:hAnsi="Times New Roman" w:cs="Times New Roman"/>
          <w:sz w:val="24"/>
          <w:szCs w:val="24"/>
        </w:rPr>
        <w:t>[22, 23]</w:t>
      </w:r>
      <w:r w:rsidRPr="00BA7439">
        <w:rPr>
          <w:rFonts w:ascii="Times New Roman" w:hAnsi="Times New Roman" w:cs="Times New Roman"/>
          <w:sz w:val="24"/>
          <w:szCs w:val="24"/>
        </w:rPr>
        <w:t xml:space="preserve">. These same authors comment that it has been an activity recommended by physicians for this health problem since the 1930s and can currently be contemplated in the recommendations to patients provided ACOG. Furthermore, </w:t>
      </w:r>
      <w:r w:rsidR="00E61E1A">
        <w:rPr>
          <w:rFonts w:ascii="Times New Roman" w:hAnsi="Times New Roman" w:cs="Times New Roman"/>
          <w:sz w:val="24"/>
          <w:szCs w:val="24"/>
        </w:rPr>
        <w:t>[24]</w:t>
      </w:r>
      <w:r w:rsidRPr="00BA7439">
        <w:rPr>
          <w:rFonts w:ascii="Times New Roman" w:hAnsi="Times New Roman" w:cs="Times New Roman"/>
          <w:sz w:val="24"/>
          <w:szCs w:val="24"/>
        </w:rPr>
        <w:t xml:space="preserve"> specify that the use of physical exercise as therapy not only improves pain symptoms and mental health, but also quality of life. At the same time they emphasize that it is a low-cost option with no side effects</w:t>
      </w:r>
      <w:r w:rsidR="00E61E1A">
        <w:rPr>
          <w:rFonts w:ascii="Times New Roman" w:hAnsi="Times New Roman" w:cs="Times New Roman"/>
          <w:sz w:val="24"/>
          <w:szCs w:val="24"/>
        </w:rPr>
        <w:t xml:space="preserve"> [25]</w:t>
      </w:r>
      <w:r w:rsidRPr="00BA7439">
        <w:rPr>
          <w:rFonts w:ascii="Times New Roman" w:hAnsi="Times New Roman" w:cs="Times New Roman"/>
          <w:sz w:val="24"/>
          <w:szCs w:val="24"/>
        </w:rPr>
        <w:t>.</w:t>
      </w:r>
    </w:p>
    <w:p w14:paraId="51A051BB" w14:textId="38B7D8C5" w:rsidR="00BA7439" w:rsidRPr="00D52A2B" w:rsidRDefault="00BA7439" w:rsidP="00BA7439">
      <w:pPr>
        <w:jc w:val="both"/>
        <w:rPr>
          <w:rFonts w:ascii="Times New Roman" w:hAnsi="Times New Roman" w:cs="Times New Roman"/>
          <w:b/>
          <w:bCs/>
          <w:sz w:val="24"/>
          <w:szCs w:val="24"/>
        </w:rPr>
      </w:pPr>
      <w:r w:rsidRPr="00D52A2B">
        <w:rPr>
          <w:rFonts w:ascii="Times New Roman" w:hAnsi="Times New Roman" w:cs="Times New Roman"/>
          <w:b/>
          <w:bCs/>
          <w:sz w:val="24"/>
          <w:szCs w:val="24"/>
        </w:rPr>
        <w:t>METHODOLOGY</w:t>
      </w:r>
    </w:p>
    <w:p w14:paraId="0E6C4941" w14:textId="77777777" w:rsidR="00BA7439" w:rsidRPr="00BA7439" w:rsidRDefault="00BA7439" w:rsidP="00BA7439">
      <w:pPr>
        <w:jc w:val="both"/>
        <w:rPr>
          <w:rFonts w:ascii="Times New Roman" w:hAnsi="Times New Roman" w:cs="Times New Roman"/>
          <w:sz w:val="24"/>
          <w:szCs w:val="24"/>
        </w:rPr>
      </w:pPr>
      <w:r w:rsidRPr="00BA7439">
        <w:rPr>
          <w:rFonts w:ascii="Times New Roman" w:hAnsi="Times New Roman" w:cs="Times New Roman"/>
          <w:sz w:val="24"/>
          <w:szCs w:val="24"/>
        </w:rPr>
        <w:t>Research methodology is employed to investigate the effect of exercise on primary dysmenorrhea among college students. It details the research design, population and sampling methods, data collection instruments, data collection procedures, data analysis techniques, inclusive and exclusive criteria, ethical considerations, and limitations of the study.</w:t>
      </w:r>
    </w:p>
    <w:p w14:paraId="6B42FFAD" w14:textId="623CE07B" w:rsidR="00BA7439" w:rsidRPr="00D52A2B" w:rsidRDefault="00BA7439" w:rsidP="00BA7439">
      <w:pPr>
        <w:jc w:val="both"/>
        <w:rPr>
          <w:rFonts w:ascii="Times New Roman" w:hAnsi="Times New Roman" w:cs="Times New Roman"/>
          <w:b/>
          <w:bCs/>
          <w:i/>
          <w:iCs/>
          <w:sz w:val="24"/>
          <w:szCs w:val="24"/>
        </w:rPr>
      </w:pPr>
      <w:r w:rsidRPr="00D52A2B">
        <w:rPr>
          <w:rFonts w:ascii="Times New Roman" w:hAnsi="Times New Roman" w:cs="Times New Roman"/>
          <w:b/>
          <w:bCs/>
          <w:i/>
          <w:iCs/>
          <w:sz w:val="24"/>
          <w:szCs w:val="24"/>
        </w:rPr>
        <w:t>Research Design</w:t>
      </w:r>
    </w:p>
    <w:p w14:paraId="0457917A" w14:textId="77777777" w:rsidR="00BA7439" w:rsidRPr="00BA7439" w:rsidRDefault="00BA7439" w:rsidP="00BA7439">
      <w:pPr>
        <w:jc w:val="both"/>
        <w:rPr>
          <w:rFonts w:ascii="Times New Roman" w:hAnsi="Times New Roman" w:cs="Times New Roman"/>
          <w:sz w:val="24"/>
          <w:szCs w:val="24"/>
        </w:rPr>
      </w:pPr>
      <w:r w:rsidRPr="00BA7439">
        <w:rPr>
          <w:rFonts w:ascii="Times New Roman" w:hAnsi="Times New Roman" w:cs="Times New Roman"/>
          <w:sz w:val="24"/>
          <w:szCs w:val="24"/>
        </w:rPr>
        <w:t>A quantitative research approach was adopted, utilizing a quasi-experimental design. This design allows for the examination of cause-and-effect relationships between exercise interventions and the severity of primary dysmenorrhea symptoms. Participants were divided into an experimental group, which received the exercise intervention, and a control group, which did not.</w:t>
      </w:r>
    </w:p>
    <w:p w14:paraId="2E74B217" w14:textId="77777777" w:rsidR="00BA7439" w:rsidRPr="00BA7439" w:rsidRDefault="00BA7439" w:rsidP="00BA7439">
      <w:pPr>
        <w:jc w:val="both"/>
        <w:rPr>
          <w:rFonts w:ascii="Times New Roman" w:hAnsi="Times New Roman" w:cs="Times New Roman"/>
          <w:sz w:val="24"/>
          <w:szCs w:val="24"/>
        </w:rPr>
      </w:pPr>
      <w:r w:rsidRPr="00BA7439">
        <w:rPr>
          <w:rFonts w:ascii="Times New Roman" w:hAnsi="Times New Roman" w:cs="Times New Roman"/>
          <w:sz w:val="24"/>
          <w:szCs w:val="24"/>
        </w:rPr>
        <w:t>Quasi experiment one group pretest posttest design.</w:t>
      </w:r>
    </w:p>
    <w:p w14:paraId="4DE0DBBF" w14:textId="77777777" w:rsidR="00BA7439" w:rsidRPr="00BA7439" w:rsidRDefault="00BA7439" w:rsidP="00BA7439">
      <w:pPr>
        <w:jc w:val="both"/>
        <w:rPr>
          <w:rFonts w:ascii="Times New Roman" w:hAnsi="Times New Roman" w:cs="Times New Roman"/>
          <w:sz w:val="24"/>
          <w:szCs w:val="24"/>
        </w:rPr>
      </w:pPr>
      <w:r w:rsidRPr="00D52A2B">
        <w:rPr>
          <w:rFonts w:ascii="Times New Roman" w:hAnsi="Times New Roman" w:cs="Times New Roman"/>
          <w:b/>
          <w:bCs/>
          <w:i/>
          <w:iCs/>
          <w:sz w:val="24"/>
          <w:szCs w:val="24"/>
        </w:rPr>
        <w:t>Setting</w:t>
      </w:r>
      <w:r w:rsidRPr="00BA7439">
        <w:rPr>
          <w:rFonts w:ascii="Times New Roman" w:hAnsi="Times New Roman" w:cs="Times New Roman"/>
          <w:sz w:val="24"/>
          <w:szCs w:val="24"/>
        </w:rPr>
        <w:t>: The study was conducted in Abraka, Delta state university, Delta state.</w:t>
      </w:r>
    </w:p>
    <w:p w14:paraId="465AFB7D" w14:textId="77777777" w:rsidR="00BA7439" w:rsidRPr="00BA7439" w:rsidRDefault="00BA7439" w:rsidP="00BA7439">
      <w:pPr>
        <w:jc w:val="both"/>
        <w:rPr>
          <w:rFonts w:ascii="Times New Roman" w:hAnsi="Times New Roman" w:cs="Times New Roman"/>
          <w:sz w:val="24"/>
          <w:szCs w:val="24"/>
        </w:rPr>
      </w:pPr>
      <w:r w:rsidRPr="00D52A2B">
        <w:rPr>
          <w:rFonts w:ascii="Times New Roman" w:hAnsi="Times New Roman" w:cs="Times New Roman"/>
          <w:b/>
          <w:bCs/>
          <w:i/>
          <w:iCs/>
          <w:sz w:val="24"/>
          <w:szCs w:val="24"/>
        </w:rPr>
        <w:t>Duration of study</w:t>
      </w:r>
      <w:r w:rsidRPr="00BA7439">
        <w:rPr>
          <w:rFonts w:ascii="Times New Roman" w:hAnsi="Times New Roman" w:cs="Times New Roman"/>
          <w:sz w:val="24"/>
          <w:szCs w:val="24"/>
        </w:rPr>
        <w:t>: 2 Month at 95% confidence level.</w:t>
      </w:r>
    </w:p>
    <w:p w14:paraId="52E48300" w14:textId="518A1E1D" w:rsidR="00BA7439" w:rsidRDefault="00BA7439" w:rsidP="00BA7439">
      <w:pPr>
        <w:jc w:val="both"/>
        <w:rPr>
          <w:rFonts w:ascii="Times New Roman" w:hAnsi="Times New Roman" w:cs="Times New Roman"/>
          <w:sz w:val="24"/>
          <w:szCs w:val="24"/>
        </w:rPr>
      </w:pPr>
      <w:r w:rsidRPr="00D52A2B">
        <w:rPr>
          <w:rFonts w:ascii="Times New Roman" w:hAnsi="Times New Roman" w:cs="Times New Roman"/>
          <w:b/>
          <w:bCs/>
          <w:i/>
          <w:iCs/>
          <w:sz w:val="24"/>
          <w:szCs w:val="24"/>
        </w:rPr>
        <w:t>Data collection duration</w:t>
      </w:r>
      <w:r w:rsidRPr="00BA7439">
        <w:rPr>
          <w:rFonts w:ascii="Times New Roman" w:hAnsi="Times New Roman" w:cs="Times New Roman"/>
          <w:sz w:val="24"/>
          <w:szCs w:val="24"/>
        </w:rPr>
        <w:t>: Training duration-3 days per week, one times in a day</w:t>
      </w:r>
      <w:r w:rsidR="00D52A2B">
        <w:rPr>
          <w:rFonts w:ascii="Times New Roman" w:hAnsi="Times New Roman" w:cs="Times New Roman"/>
          <w:sz w:val="24"/>
          <w:szCs w:val="24"/>
        </w:rPr>
        <w:t>.</w:t>
      </w:r>
      <w:r w:rsidRPr="00BA7439">
        <w:rPr>
          <w:rFonts w:ascii="Times New Roman" w:hAnsi="Times New Roman" w:cs="Times New Roman"/>
          <w:sz w:val="24"/>
          <w:szCs w:val="24"/>
        </w:rPr>
        <w:t xml:space="preserve"> Total study duration- 8 weeks.</w:t>
      </w:r>
    </w:p>
    <w:p w14:paraId="6059EE4E" w14:textId="50CE6C65" w:rsidR="00770DC3" w:rsidRPr="00770DC3" w:rsidRDefault="00770DC3" w:rsidP="00770DC3">
      <w:pPr>
        <w:jc w:val="both"/>
        <w:rPr>
          <w:rFonts w:ascii="Times New Roman" w:hAnsi="Times New Roman" w:cs="Times New Roman"/>
          <w:b/>
          <w:bCs/>
          <w:i/>
          <w:iCs/>
          <w:sz w:val="24"/>
          <w:szCs w:val="24"/>
        </w:rPr>
      </w:pPr>
      <w:r w:rsidRPr="00770DC3">
        <w:rPr>
          <w:rFonts w:ascii="Times New Roman" w:hAnsi="Times New Roman" w:cs="Times New Roman"/>
          <w:b/>
          <w:bCs/>
          <w:i/>
          <w:iCs/>
          <w:sz w:val="24"/>
          <w:szCs w:val="24"/>
        </w:rPr>
        <w:t>Study Area</w:t>
      </w:r>
    </w:p>
    <w:p w14:paraId="0FF13534" w14:textId="7517FE26" w:rsidR="00770DC3" w:rsidRPr="00BA7439" w:rsidRDefault="00770DC3" w:rsidP="00770DC3">
      <w:pPr>
        <w:jc w:val="both"/>
        <w:rPr>
          <w:rFonts w:ascii="Times New Roman" w:hAnsi="Times New Roman" w:cs="Times New Roman"/>
          <w:sz w:val="24"/>
          <w:szCs w:val="24"/>
        </w:rPr>
      </w:pPr>
      <w:r w:rsidRPr="00770DC3">
        <w:rPr>
          <w:rFonts w:ascii="Times New Roman" w:hAnsi="Times New Roman" w:cs="Times New Roman"/>
          <w:sz w:val="24"/>
          <w:szCs w:val="24"/>
        </w:rPr>
        <w:t>The study was conducted among female college students attending selected tertiary institutions. These institutions provide a diverse population of young women from different academic disciplines, making them suitable for assessing the effect of exercise on primary dysmenorrhea. The study environment included lecture halls, hostels and designated exercise areas within the campuses.</w:t>
      </w:r>
    </w:p>
    <w:p w14:paraId="5E665752" w14:textId="01C2F854" w:rsidR="00BA7439" w:rsidRPr="004D30F4" w:rsidRDefault="00BA7439" w:rsidP="00BA7439">
      <w:pPr>
        <w:jc w:val="both"/>
        <w:rPr>
          <w:rFonts w:ascii="Times New Roman" w:hAnsi="Times New Roman" w:cs="Times New Roman"/>
          <w:b/>
          <w:bCs/>
          <w:i/>
          <w:iCs/>
          <w:sz w:val="24"/>
          <w:szCs w:val="24"/>
        </w:rPr>
      </w:pPr>
      <w:r w:rsidRPr="004D30F4">
        <w:rPr>
          <w:rFonts w:ascii="Times New Roman" w:hAnsi="Times New Roman" w:cs="Times New Roman"/>
          <w:b/>
          <w:bCs/>
          <w:i/>
          <w:iCs/>
          <w:sz w:val="24"/>
          <w:szCs w:val="24"/>
        </w:rPr>
        <w:t>Population and Sampling</w:t>
      </w:r>
    </w:p>
    <w:p w14:paraId="1730BC9C" w14:textId="77777777" w:rsidR="00BA7439" w:rsidRPr="00BA7439" w:rsidRDefault="00BA7439" w:rsidP="00BA7439">
      <w:pPr>
        <w:jc w:val="both"/>
        <w:rPr>
          <w:rFonts w:ascii="Times New Roman" w:hAnsi="Times New Roman" w:cs="Times New Roman"/>
          <w:sz w:val="24"/>
          <w:szCs w:val="24"/>
        </w:rPr>
      </w:pPr>
      <w:r w:rsidRPr="00BA7439">
        <w:rPr>
          <w:rFonts w:ascii="Times New Roman" w:hAnsi="Times New Roman" w:cs="Times New Roman"/>
          <w:sz w:val="24"/>
          <w:szCs w:val="24"/>
        </w:rPr>
        <w:t>The target population comprised female college students aged 18 to 25 who experience primary dysmenorrhea. A purposive sampling technique was employed to select participation.</w:t>
      </w:r>
    </w:p>
    <w:p w14:paraId="43C05BA7" w14:textId="7EE2B1F7" w:rsidR="00BA7439" w:rsidRPr="004D30F4" w:rsidRDefault="00BA7439" w:rsidP="00BA7439">
      <w:pPr>
        <w:jc w:val="both"/>
        <w:rPr>
          <w:rFonts w:ascii="Times New Roman" w:hAnsi="Times New Roman" w:cs="Times New Roman"/>
          <w:b/>
          <w:bCs/>
          <w:i/>
          <w:iCs/>
          <w:sz w:val="24"/>
          <w:szCs w:val="24"/>
        </w:rPr>
      </w:pPr>
      <w:r w:rsidRPr="004D30F4">
        <w:rPr>
          <w:rFonts w:ascii="Times New Roman" w:hAnsi="Times New Roman" w:cs="Times New Roman"/>
          <w:b/>
          <w:bCs/>
          <w:i/>
          <w:iCs/>
          <w:sz w:val="24"/>
          <w:szCs w:val="24"/>
        </w:rPr>
        <w:t xml:space="preserve">Inclusive Criteria </w:t>
      </w:r>
    </w:p>
    <w:p w14:paraId="5CB56C59" w14:textId="77777777" w:rsidR="004D30F4" w:rsidRDefault="00BA7439" w:rsidP="00BA7439">
      <w:pPr>
        <w:pStyle w:val="ListParagraph"/>
        <w:numPr>
          <w:ilvl w:val="0"/>
          <w:numId w:val="4"/>
        </w:numPr>
        <w:jc w:val="both"/>
        <w:rPr>
          <w:rFonts w:ascii="Times New Roman" w:hAnsi="Times New Roman" w:cs="Times New Roman"/>
          <w:sz w:val="24"/>
          <w:szCs w:val="24"/>
        </w:rPr>
      </w:pPr>
      <w:r w:rsidRPr="004D30F4">
        <w:rPr>
          <w:rFonts w:ascii="Times New Roman" w:hAnsi="Times New Roman" w:cs="Times New Roman"/>
          <w:sz w:val="24"/>
          <w:szCs w:val="24"/>
        </w:rPr>
        <w:lastRenderedPageBreak/>
        <w:t>Female who are having regular menses.</w:t>
      </w:r>
    </w:p>
    <w:p w14:paraId="5CB3E2B1" w14:textId="77777777" w:rsidR="004D30F4" w:rsidRDefault="00BA7439" w:rsidP="00BA7439">
      <w:pPr>
        <w:pStyle w:val="ListParagraph"/>
        <w:numPr>
          <w:ilvl w:val="0"/>
          <w:numId w:val="4"/>
        </w:numPr>
        <w:jc w:val="both"/>
        <w:rPr>
          <w:rFonts w:ascii="Times New Roman" w:hAnsi="Times New Roman" w:cs="Times New Roman"/>
          <w:sz w:val="24"/>
          <w:szCs w:val="24"/>
        </w:rPr>
      </w:pPr>
      <w:r w:rsidRPr="004D30F4">
        <w:rPr>
          <w:rFonts w:ascii="Times New Roman" w:hAnsi="Times New Roman" w:cs="Times New Roman"/>
          <w:sz w:val="24"/>
          <w:szCs w:val="24"/>
        </w:rPr>
        <w:t>Female within the age group 18-25years.</w:t>
      </w:r>
    </w:p>
    <w:p w14:paraId="43C02507" w14:textId="77777777" w:rsidR="004D30F4" w:rsidRDefault="00BA7439" w:rsidP="00BA7439">
      <w:pPr>
        <w:pStyle w:val="ListParagraph"/>
        <w:numPr>
          <w:ilvl w:val="0"/>
          <w:numId w:val="4"/>
        </w:numPr>
        <w:jc w:val="both"/>
        <w:rPr>
          <w:rFonts w:ascii="Times New Roman" w:hAnsi="Times New Roman" w:cs="Times New Roman"/>
          <w:sz w:val="24"/>
          <w:szCs w:val="24"/>
        </w:rPr>
      </w:pPr>
      <w:r w:rsidRPr="004D30F4">
        <w:rPr>
          <w:rFonts w:ascii="Times New Roman" w:hAnsi="Times New Roman" w:cs="Times New Roman"/>
          <w:sz w:val="24"/>
          <w:szCs w:val="24"/>
        </w:rPr>
        <w:t>Female who are willing to participate.</w:t>
      </w:r>
    </w:p>
    <w:p w14:paraId="711F9D94" w14:textId="3974752D" w:rsidR="00BA7439" w:rsidRPr="004D30F4" w:rsidRDefault="00BA7439" w:rsidP="00BA7439">
      <w:pPr>
        <w:pStyle w:val="ListParagraph"/>
        <w:numPr>
          <w:ilvl w:val="0"/>
          <w:numId w:val="4"/>
        </w:numPr>
        <w:jc w:val="both"/>
        <w:rPr>
          <w:rFonts w:ascii="Times New Roman" w:hAnsi="Times New Roman" w:cs="Times New Roman"/>
          <w:sz w:val="24"/>
          <w:szCs w:val="24"/>
        </w:rPr>
      </w:pPr>
      <w:r w:rsidRPr="004D30F4">
        <w:rPr>
          <w:rFonts w:ascii="Times New Roman" w:hAnsi="Times New Roman" w:cs="Times New Roman"/>
          <w:sz w:val="24"/>
          <w:szCs w:val="24"/>
        </w:rPr>
        <w:t>Female must show symptoms of pain before or during menses.</w:t>
      </w:r>
    </w:p>
    <w:p w14:paraId="64ED31CC" w14:textId="77777777" w:rsidR="00BA7439" w:rsidRPr="004D30F4" w:rsidRDefault="00BA7439" w:rsidP="00BA7439">
      <w:pPr>
        <w:jc w:val="both"/>
        <w:rPr>
          <w:rFonts w:ascii="Times New Roman" w:hAnsi="Times New Roman" w:cs="Times New Roman"/>
          <w:b/>
          <w:bCs/>
          <w:i/>
          <w:iCs/>
          <w:sz w:val="24"/>
          <w:szCs w:val="24"/>
        </w:rPr>
      </w:pPr>
      <w:r w:rsidRPr="004D30F4">
        <w:rPr>
          <w:rFonts w:ascii="Times New Roman" w:hAnsi="Times New Roman" w:cs="Times New Roman"/>
          <w:b/>
          <w:bCs/>
          <w:i/>
          <w:iCs/>
          <w:sz w:val="24"/>
          <w:szCs w:val="24"/>
        </w:rPr>
        <w:t xml:space="preserve">Exclusion Criteria </w:t>
      </w:r>
    </w:p>
    <w:p w14:paraId="02E23E4D" w14:textId="77777777" w:rsidR="00AB4597" w:rsidRDefault="00BA7439" w:rsidP="00BA7439">
      <w:pPr>
        <w:pStyle w:val="ListParagraph"/>
        <w:numPr>
          <w:ilvl w:val="0"/>
          <w:numId w:val="5"/>
        </w:numPr>
        <w:jc w:val="both"/>
        <w:rPr>
          <w:rFonts w:ascii="Times New Roman" w:hAnsi="Times New Roman" w:cs="Times New Roman"/>
          <w:sz w:val="24"/>
          <w:szCs w:val="24"/>
        </w:rPr>
      </w:pPr>
      <w:r w:rsidRPr="00AB4597">
        <w:rPr>
          <w:rFonts w:ascii="Times New Roman" w:hAnsi="Times New Roman" w:cs="Times New Roman"/>
          <w:sz w:val="24"/>
          <w:szCs w:val="24"/>
        </w:rPr>
        <w:t>Female who are regularly practicing yoga and exercise</w:t>
      </w:r>
    </w:p>
    <w:p w14:paraId="111A9717" w14:textId="77777777" w:rsidR="00AB4597" w:rsidRDefault="00BA7439" w:rsidP="00BA7439">
      <w:pPr>
        <w:pStyle w:val="ListParagraph"/>
        <w:numPr>
          <w:ilvl w:val="0"/>
          <w:numId w:val="5"/>
        </w:numPr>
        <w:jc w:val="both"/>
        <w:rPr>
          <w:rFonts w:ascii="Times New Roman" w:hAnsi="Times New Roman" w:cs="Times New Roman"/>
          <w:sz w:val="24"/>
          <w:szCs w:val="24"/>
        </w:rPr>
      </w:pPr>
      <w:r w:rsidRPr="00AB4597">
        <w:rPr>
          <w:rFonts w:ascii="Times New Roman" w:hAnsi="Times New Roman" w:cs="Times New Roman"/>
          <w:sz w:val="24"/>
          <w:szCs w:val="24"/>
        </w:rPr>
        <w:t>Female diagnosed with PCOD and on treatment.</w:t>
      </w:r>
    </w:p>
    <w:p w14:paraId="4CC97AF2" w14:textId="77777777" w:rsidR="00AB4597" w:rsidRDefault="00BA7439" w:rsidP="00BA7439">
      <w:pPr>
        <w:pStyle w:val="ListParagraph"/>
        <w:numPr>
          <w:ilvl w:val="0"/>
          <w:numId w:val="5"/>
        </w:numPr>
        <w:jc w:val="both"/>
        <w:rPr>
          <w:rFonts w:ascii="Times New Roman" w:hAnsi="Times New Roman" w:cs="Times New Roman"/>
          <w:sz w:val="24"/>
          <w:szCs w:val="24"/>
        </w:rPr>
      </w:pPr>
      <w:r w:rsidRPr="00AB4597">
        <w:rPr>
          <w:rFonts w:ascii="Times New Roman" w:hAnsi="Times New Roman" w:cs="Times New Roman"/>
          <w:sz w:val="24"/>
          <w:szCs w:val="24"/>
        </w:rPr>
        <w:t>Female with secondary Dysmenorrhea (fibroid, cervical stenosis)</w:t>
      </w:r>
    </w:p>
    <w:p w14:paraId="6B6E8793" w14:textId="77777777" w:rsidR="00AB4597" w:rsidRDefault="00BA7439" w:rsidP="00BA7439">
      <w:pPr>
        <w:pStyle w:val="ListParagraph"/>
        <w:numPr>
          <w:ilvl w:val="0"/>
          <w:numId w:val="5"/>
        </w:numPr>
        <w:jc w:val="both"/>
        <w:rPr>
          <w:rFonts w:ascii="Times New Roman" w:hAnsi="Times New Roman" w:cs="Times New Roman"/>
          <w:sz w:val="24"/>
          <w:szCs w:val="24"/>
        </w:rPr>
      </w:pPr>
      <w:r w:rsidRPr="00AB4597">
        <w:rPr>
          <w:rFonts w:ascii="Times New Roman" w:hAnsi="Times New Roman" w:cs="Times New Roman"/>
          <w:sz w:val="24"/>
          <w:szCs w:val="24"/>
        </w:rPr>
        <w:t>Female who do not feel pain during menses.</w:t>
      </w:r>
    </w:p>
    <w:p w14:paraId="6DAA61F8" w14:textId="77777777" w:rsidR="00AB4597" w:rsidRDefault="00BA7439" w:rsidP="00BA7439">
      <w:pPr>
        <w:pStyle w:val="ListParagraph"/>
        <w:numPr>
          <w:ilvl w:val="0"/>
          <w:numId w:val="5"/>
        </w:numPr>
        <w:jc w:val="both"/>
        <w:rPr>
          <w:rFonts w:ascii="Times New Roman" w:hAnsi="Times New Roman" w:cs="Times New Roman"/>
          <w:sz w:val="24"/>
          <w:szCs w:val="24"/>
        </w:rPr>
      </w:pPr>
      <w:r w:rsidRPr="00AB4597">
        <w:rPr>
          <w:rFonts w:ascii="Times New Roman" w:hAnsi="Times New Roman" w:cs="Times New Roman"/>
          <w:sz w:val="24"/>
          <w:szCs w:val="24"/>
        </w:rPr>
        <w:t>Female with irregular menstrual cycle.</w:t>
      </w:r>
    </w:p>
    <w:p w14:paraId="518DCB1A" w14:textId="6A6F1073" w:rsidR="00BA7439" w:rsidRDefault="00BA7439" w:rsidP="00BA7439">
      <w:pPr>
        <w:pStyle w:val="ListParagraph"/>
        <w:numPr>
          <w:ilvl w:val="0"/>
          <w:numId w:val="5"/>
        </w:numPr>
        <w:jc w:val="both"/>
        <w:rPr>
          <w:rFonts w:ascii="Times New Roman" w:hAnsi="Times New Roman" w:cs="Times New Roman"/>
          <w:sz w:val="24"/>
          <w:szCs w:val="24"/>
        </w:rPr>
      </w:pPr>
      <w:r w:rsidRPr="00AB4597">
        <w:rPr>
          <w:rFonts w:ascii="Times New Roman" w:hAnsi="Times New Roman" w:cs="Times New Roman"/>
          <w:sz w:val="24"/>
          <w:szCs w:val="24"/>
        </w:rPr>
        <w:t>Female with cardiovascular health conditions.</w:t>
      </w:r>
    </w:p>
    <w:p w14:paraId="5DEFDCA8" w14:textId="3E38A662" w:rsidR="005E60DE" w:rsidRDefault="005E60DE" w:rsidP="00770DC3">
      <w:pPr>
        <w:spacing w:after="0"/>
        <w:jc w:val="both"/>
        <w:rPr>
          <w:rFonts w:ascii="Times New Roman" w:hAnsi="Times New Roman" w:cs="Times New Roman"/>
          <w:b/>
          <w:bCs/>
          <w:sz w:val="24"/>
          <w:szCs w:val="24"/>
        </w:rPr>
      </w:pPr>
      <w:r w:rsidRPr="005E60DE">
        <w:rPr>
          <w:rFonts w:ascii="Times New Roman" w:hAnsi="Times New Roman" w:cs="Times New Roman"/>
          <w:b/>
          <w:bCs/>
          <w:sz w:val="24"/>
          <w:szCs w:val="24"/>
        </w:rPr>
        <w:t>Sample Size</w:t>
      </w:r>
    </w:p>
    <w:p w14:paraId="35DDC739" w14:textId="77777777" w:rsidR="00522F69" w:rsidRPr="00522F69" w:rsidRDefault="00522F69" w:rsidP="00522F69">
      <w:pPr>
        <w:jc w:val="both"/>
        <w:rPr>
          <w:rFonts w:ascii="Times New Roman" w:hAnsi="Times New Roman" w:cs="Times New Roman"/>
          <w:sz w:val="24"/>
          <w:szCs w:val="24"/>
          <w:lang w:val="en-GB"/>
        </w:rPr>
      </w:pPr>
      <w:r w:rsidRPr="00522F69">
        <w:rPr>
          <w:rFonts w:ascii="Times New Roman" w:hAnsi="Times New Roman" w:cs="Times New Roman"/>
          <w:sz w:val="24"/>
          <w:szCs w:val="24"/>
          <w:lang w:val="en-GB"/>
        </w:rPr>
        <w:t>Pain reduction was calculated by subtracting the post intervention VAS score from the pre intervention VAS score for each group.</w:t>
      </w:r>
    </w:p>
    <w:p w14:paraId="18309985" w14:textId="77777777" w:rsidR="00522F69" w:rsidRPr="00522F69" w:rsidRDefault="00522F69" w:rsidP="00522F69">
      <w:pPr>
        <w:jc w:val="both"/>
        <w:rPr>
          <w:rFonts w:ascii="Times New Roman" w:hAnsi="Times New Roman" w:cs="Times New Roman"/>
          <w:sz w:val="24"/>
          <w:szCs w:val="24"/>
          <w:lang w:val="en-GB"/>
        </w:rPr>
      </w:pPr>
      <w:r w:rsidRPr="00522F69">
        <w:rPr>
          <w:rFonts w:ascii="Times New Roman" w:hAnsi="Times New Roman" w:cs="Times New Roman"/>
          <w:sz w:val="24"/>
          <w:szCs w:val="24"/>
          <w:lang w:val="en-GB"/>
        </w:rPr>
        <w:t>Formula used</w:t>
      </w:r>
    </w:p>
    <w:p w14:paraId="7EBE9145" w14:textId="4841DB74" w:rsidR="00522F69" w:rsidRPr="00522F69" w:rsidRDefault="00522F69" w:rsidP="005E60DE">
      <w:pPr>
        <w:jc w:val="both"/>
        <w:rPr>
          <w:rFonts w:ascii="Times New Roman" w:hAnsi="Times New Roman" w:cs="Times New Roman"/>
          <w:sz w:val="24"/>
          <w:szCs w:val="24"/>
          <w:lang w:val="en-GB"/>
        </w:rPr>
      </w:pPr>
      <w:r w:rsidRPr="00522F69">
        <w:rPr>
          <w:rFonts w:ascii="Times New Roman" w:hAnsi="Times New Roman" w:cs="Times New Roman"/>
          <w:sz w:val="24"/>
          <w:szCs w:val="24"/>
          <w:lang w:val="en-GB"/>
        </w:rPr>
        <w:t>Mean Pain Reduction equals Pre VAS minus Post VAS</w:t>
      </w:r>
    </w:p>
    <w:p w14:paraId="05C0CEF6" w14:textId="0EC776A8" w:rsidR="005E60DE" w:rsidRPr="00346901" w:rsidRDefault="00000000" w:rsidP="005E60DE">
      <w:pPr>
        <w:spacing w:after="0"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 = </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 p ×q</m:t>
              </m:r>
              <m:ctrlPr>
                <w:rPr>
                  <w:rFonts w:ascii="Cambria Math" w:hAnsi="Cambria Math" w:cs="Times New Roman"/>
                  <w:i/>
                  <w:sz w:val="24"/>
                  <w:szCs w:val="24"/>
                </w:rPr>
              </m:ctrlPr>
            </m:num>
            <m:den>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ctrlPr>
                <w:rPr>
                  <w:rFonts w:ascii="Cambria Math" w:hAnsi="Cambria Math" w:cs="Times New Roman"/>
                  <w:i/>
                  <w:sz w:val="24"/>
                  <w:szCs w:val="24"/>
                </w:rPr>
              </m:ctrlPr>
            </m:den>
          </m:f>
        </m:oMath>
      </m:oMathPara>
    </w:p>
    <w:p w14:paraId="641E939D" w14:textId="0411EBB2" w:rsidR="00522F69" w:rsidRDefault="00522F69" w:rsidP="00522F69">
      <w:pPr>
        <w:spacing w:after="0" w:line="276" w:lineRule="auto"/>
        <w:jc w:val="both"/>
        <w:rPr>
          <w:rFonts w:ascii="Times New Roman" w:hAnsi="Times New Roman" w:cs="Times New Roman"/>
          <w:sz w:val="24"/>
          <w:szCs w:val="24"/>
        </w:rPr>
      </w:pPr>
      <w:r w:rsidRPr="00522F69">
        <w:rPr>
          <w:rFonts w:ascii="Times New Roman" w:hAnsi="Times New Roman" w:cs="Times New Roman"/>
          <w:sz w:val="24"/>
          <w:szCs w:val="24"/>
        </w:rPr>
        <w:t>Where</w:t>
      </w:r>
      <w:r w:rsidRPr="00522F69">
        <w:rPr>
          <w:rFonts w:ascii="Times New Roman" w:hAnsi="Times New Roman" w:cs="Times New Roman"/>
          <w:sz w:val="24"/>
          <w:szCs w:val="24"/>
        </w:rPr>
        <w:br/>
        <w:t>Z</w:t>
      </w:r>
      <w:r>
        <w:rPr>
          <w:rFonts w:ascii="Times New Roman" w:hAnsi="Times New Roman" w:cs="Times New Roman"/>
          <w:sz w:val="24"/>
          <w:szCs w:val="24"/>
        </w:rPr>
        <w:t>:</w:t>
      </w:r>
      <w:r w:rsidRPr="00522F69">
        <w:rPr>
          <w:rFonts w:ascii="Times New Roman" w:hAnsi="Times New Roman" w:cs="Times New Roman"/>
          <w:sz w:val="24"/>
          <w:szCs w:val="24"/>
        </w:rPr>
        <w:t xml:space="preserve"> is the standard normal deviation at ninety five percent confidence level which is one point nine six</w:t>
      </w:r>
    </w:p>
    <w:p w14:paraId="34CAE3E6" w14:textId="0C81B84D" w:rsidR="00522F69" w:rsidRDefault="00522F69" w:rsidP="00522F69">
      <w:pPr>
        <w:spacing w:after="0" w:line="276" w:lineRule="auto"/>
        <w:jc w:val="both"/>
        <w:rPr>
          <w:rFonts w:ascii="Times New Roman" w:hAnsi="Times New Roman" w:cs="Times New Roman"/>
          <w:sz w:val="24"/>
          <w:szCs w:val="24"/>
        </w:rPr>
      </w:pPr>
      <w:r w:rsidRPr="00522F69">
        <w:rPr>
          <w:rFonts w:ascii="Times New Roman" w:hAnsi="Times New Roman" w:cs="Times New Roman"/>
          <w:sz w:val="24"/>
          <w:szCs w:val="24"/>
        </w:rPr>
        <w:t>P</w:t>
      </w:r>
      <w:r>
        <w:rPr>
          <w:rFonts w:ascii="Times New Roman" w:hAnsi="Times New Roman" w:cs="Times New Roman"/>
          <w:sz w:val="24"/>
          <w:szCs w:val="24"/>
        </w:rPr>
        <w:t>:</w:t>
      </w:r>
      <w:r w:rsidRPr="00522F69">
        <w:rPr>
          <w:rFonts w:ascii="Times New Roman" w:hAnsi="Times New Roman" w:cs="Times New Roman"/>
          <w:sz w:val="24"/>
          <w:szCs w:val="24"/>
        </w:rPr>
        <w:t xml:space="preserve"> is the estimated prevalence of primary dysmenorrhea among college students</w:t>
      </w:r>
    </w:p>
    <w:p w14:paraId="2C1456F4" w14:textId="678816A5" w:rsidR="00522F69" w:rsidRDefault="00522F69" w:rsidP="00522F69">
      <w:pPr>
        <w:spacing w:after="0" w:line="276" w:lineRule="auto"/>
        <w:jc w:val="both"/>
        <w:rPr>
          <w:rFonts w:ascii="Times New Roman" w:hAnsi="Times New Roman" w:cs="Times New Roman"/>
          <w:sz w:val="24"/>
          <w:szCs w:val="24"/>
        </w:rPr>
      </w:pPr>
      <w:r w:rsidRPr="00522F69">
        <w:rPr>
          <w:rFonts w:ascii="Times New Roman" w:hAnsi="Times New Roman" w:cs="Times New Roman"/>
          <w:sz w:val="24"/>
          <w:szCs w:val="24"/>
        </w:rPr>
        <w:t>q</w:t>
      </w:r>
      <w:r>
        <w:rPr>
          <w:rFonts w:ascii="Times New Roman" w:hAnsi="Times New Roman" w:cs="Times New Roman"/>
          <w:sz w:val="24"/>
          <w:szCs w:val="24"/>
        </w:rPr>
        <w:t>:</w:t>
      </w:r>
      <w:r w:rsidRPr="00522F69">
        <w:rPr>
          <w:rFonts w:ascii="Times New Roman" w:hAnsi="Times New Roman" w:cs="Times New Roman"/>
          <w:sz w:val="24"/>
          <w:szCs w:val="24"/>
        </w:rPr>
        <w:t xml:space="preserve"> is one minus p</w:t>
      </w:r>
    </w:p>
    <w:p w14:paraId="125FF182" w14:textId="26B2F84E" w:rsidR="005E60DE" w:rsidRDefault="00522F69" w:rsidP="005E60DE">
      <w:pPr>
        <w:jc w:val="both"/>
        <w:rPr>
          <w:rFonts w:ascii="Times New Roman" w:hAnsi="Times New Roman" w:cs="Times New Roman"/>
          <w:sz w:val="24"/>
          <w:szCs w:val="24"/>
        </w:rPr>
      </w:pPr>
      <w:r w:rsidRPr="00522F69">
        <w:rPr>
          <w:rFonts w:ascii="Times New Roman" w:hAnsi="Times New Roman" w:cs="Times New Roman"/>
          <w:sz w:val="24"/>
          <w:szCs w:val="24"/>
        </w:rPr>
        <w:t>d</w:t>
      </w:r>
      <w:r>
        <w:rPr>
          <w:rFonts w:ascii="Times New Roman" w:hAnsi="Times New Roman" w:cs="Times New Roman"/>
          <w:sz w:val="24"/>
          <w:szCs w:val="24"/>
        </w:rPr>
        <w:t>:</w:t>
      </w:r>
      <w:r w:rsidRPr="00522F69">
        <w:rPr>
          <w:rFonts w:ascii="Times New Roman" w:hAnsi="Times New Roman" w:cs="Times New Roman"/>
          <w:sz w:val="24"/>
          <w:szCs w:val="24"/>
        </w:rPr>
        <w:t xml:space="preserve"> is the margin of error</w:t>
      </w:r>
    </w:p>
    <w:p w14:paraId="6614E463" w14:textId="7DE9740B" w:rsidR="00522F69" w:rsidRPr="00522F69" w:rsidRDefault="00522F69" w:rsidP="00522F69">
      <w:pPr>
        <w:jc w:val="both"/>
        <w:rPr>
          <w:rFonts w:ascii="Times New Roman" w:hAnsi="Times New Roman" w:cs="Times New Roman"/>
          <w:b/>
          <w:bCs/>
          <w:i/>
          <w:iCs/>
          <w:sz w:val="24"/>
          <w:szCs w:val="24"/>
        </w:rPr>
      </w:pPr>
      <w:r w:rsidRPr="00522F69">
        <w:rPr>
          <w:rFonts w:ascii="Times New Roman" w:hAnsi="Times New Roman" w:cs="Times New Roman"/>
          <w:b/>
          <w:bCs/>
          <w:i/>
          <w:iCs/>
          <w:sz w:val="24"/>
          <w:szCs w:val="24"/>
        </w:rPr>
        <w:t>Group 1 Analgesic plus Exercise</w:t>
      </w:r>
    </w:p>
    <w:p w14:paraId="4A8A8E85" w14:textId="77777777" w:rsidR="00522F69" w:rsidRPr="00522F69" w:rsidRDefault="00522F69" w:rsidP="00522F69">
      <w:pPr>
        <w:jc w:val="both"/>
        <w:rPr>
          <w:rFonts w:ascii="Times New Roman" w:hAnsi="Times New Roman" w:cs="Times New Roman"/>
          <w:sz w:val="24"/>
          <w:szCs w:val="24"/>
        </w:rPr>
      </w:pPr>
      <w:r w:rsidRPr="00522F69">
        <w:rPr>
          <w:rFonts w:ascii="Times New Roman" w:hAnsi="Times New Roman" w:cs="Times New Roman"/>
          <w:sz w:val="24"/>
          <w:szCs w:val="24"/>
        </w:rPr>
        <w:t>Pre intervention mean VAS equals 8.7</w:t>
      </w:r>
    </w:p>
    <w:p w14:paraId="15EC45FC" w14:textId="0015B838" w:rsidR="00522F69" w:rsidRPr="00522F69" w:rsidRDefault="00522F69" w:rsidP="00522F69">
      <w:pPr>
        <w:jc w:val="both"/>
        <w:rPr>
          <w:rFonts w:ascii="Times New Roman" w:hAnsi="Times New Roman" w:cs="Times New Roman"/>
          <w:sz w:val="24"/>
          <w:szCs w:val="24"/>
        </w:rPr>
      </w:pPr>
      <w:r w:rsidRPr="00522F69">
        <w:rPr>
          <w:rFonts w:ascii="Times New Roman" w:hAnsi="Times New Roman" w:cs="Times New Roman"/>
          <w:sz w:val="24"/>
          <w:szCs w:val="24"/>
        </w:rPr>
        <w:t>Post intervention mean VAS equals 4.1</w:t>
      </w:r>
    </w:p>
    <w:p w14:paraId="6D86A256" w14:textId="6CE67783" w:rsidR="00522F69" w:rsidRPr="00522F69" w:rsidRDefault="00522F69" w:rsidP="00522F69">
      <w:pPr>
        <w:jc w:val="both"/>
        <w:rPr>
          <w:rFonts w:ascii="Times New Roman" w:hAnsi="Times New Roman" w:cs="Times New Roman"/>
          <w:sz w:val="24"/>
          <w:szCs w:val="24"/>
        </w:rPr>
      </w:pPr>
      <w:r w:rsidRPr="00522F69">
        <w:rPr>
          <w:rFonts w:ascii="Times New Roman" w:hAnsi="Times New Roman" w:cs="Times New Roman"/>
          <w:b/>
          <w:bCs/>
          <w:i/>
          <w:iCs/>
          <w:sz w:val="24"/>
          <w:szCs w:val="24"/>
        </w:rPr>
        <w:t>Mean pain reduction</w:t>
      </w:r>
      <w:r>
        <w:rPr>
          <w:rFonts w:ascii="Times New Roman" w:hAnsi="Times New Roman" w:cs="Times New Roman"/>
          <w:sz w:val="24"/>
          <w:szCs w:val="24"/>
        </w:rPr>
        <w:t xml:space="preserve">: </w:t>
      </w:r>
      <w:r w:rsidRPr="00522F69">
        <w:rPr>
          <w:rFonts w:ascii="Times New Roman" w:hAnsi="Times New Roman" w:cs="Times New Roman"/>
          <w:sz w:val="24"/>
          <w:szCs w:val="24"/>
        </w:rPr>
        <w:t>8.7 minus 4.1 equals 4.6</w:t>
      </w:r>
    </w:p>
    <w:p w14:paraId="08BB2750" w14:textId="6083E003" w:rsidR="00522F69" w:rsidRPr="00522F69" w:rsidRDefault="00522F69" w:rsidP="00522F69">
      <w:pPr>
        <w:jc w:val="both"/>
        <w:rPr>
          <w:rFonts w:ascii="Times New Roman" w:hAnsi="Times New Roman" w:cs="Times New Roman"/>
          <w:sz w:val="24"/>
          <w:szCs w:val="24"/>
        </w:rPr>
      </w:pPr>
      <w:r w:rsidRPr="00522F69">
        <w:rPr>
          <w:rFonts w:ascii="Times New Roman" w:hAnsi="Times New Roman" w:cs="Times New Roman"/>
          <w:sz w:val="24"/>
          <w:szCs w:val="24"/>
        </w:rPr>
        <w:t>This indicates a very large reduction in menstrual pain following combined analgesic and exercise intervention.</w:t>
      </w:r>
    </w:p>
    <w:p w14:paraId="3C24383F" w14:textId="3E35C402" w:rsidR="00522F69" w:rsidRPr="00522F69" w:rsidRDefault="00522F69" w:rsidP="00522F69">
      <w:pPr>
        <w:jc w:val="both"/>
        <w:rPr>
          <w:rFonts w:ascii="Times New Roman" w:hAnsi="Times New Roman" w:cs="Times New Roman"/>
          <w:b/>
          <w:bCs/>
          <w:i/>
          <w:iCs/>
          <w:sz w:val="24"/>
          <w:szCs w:val="24"/>
        </w:rPr>
      </w:pPr>
      <w:r w:rsidRPr="00522F69">
        <w:rPr>
          <w:rFonts w:ascii="Times New Roman" w:hAnsi="Times New Roman" w:cs="Times New Roman"/>
          <w:b/>
          <w:bCs/>
          <w:i/>
          <w:iCs/>
          <w:sz w:val="24"/>
          <w:szCs w:val="24"/>
        </w:rPr>
        <w:t>Group 2 Exercise Only</w:t>
      </w:r>
    </w:p>
    <w:p w14:paraId="548E9C35" w14:textId="77777777" w:rsidR="00522F69" w:rsidRPr="00522F69" w:rsidRDefault="00522F69" w:rsidP="00522F69">
      <w:pPr>
        <w:jc w:val="both"/>
        <w:rPr>
          <w:rFonts w:ascii="Times New Roman" w:hAnsi="Times New Roman" w:cs="Times New Roman"/>
          <w:sz w:val="24"/>
          <w:szCs w:val="24"/>
        </w:rPr>
      </w:pPr>
      <w:r w:rsidRPr="00522F69">
        <w:rPr>
          <w:rFonts w:ascii="Times New Roman" w:hAnsi="Times New Roman" w:cs="Times New Roman"/>
          <w:sz w:val="24"/>
          <w:szCs w:val="24"/>
        </w:rPr>
        <w:t>Pre intervention mean VAS equals 8.6</w:t>
      </w:r>
    </w:p>
    <w:p w14:paraId="18CDA66E" w14:textId="2FAD504D" w:rsidR="00522F69" w:rsidRPr="00522F69" w:rsidRDefault="00522F69" w:rsidP="00522F69">
      <w:pPr>
        <w:jc w:val="both"/>
        <w:rPr>
          <w:rFonts w:ascii="Times New Roman" w:hAnsi="Times New Roman" w:cs="Times New Roman"/>
          <w:sz w:val="24"/>
          <w:szCs w:val="24"/>
        </w:rPr>
      </w:pPr>
      <w:r w:rsidRPr="00522F69">
        <w:rPr>
          <w:rFonts w:ascii="Times New Roman" w:hAnsi="Times New Roman" w:cs="Times New Roman"/>
          <w:sz w:val="24"/>
          <w:szCs w:val="24"/>
        </w:rPr>
        <w:t>Post intervention mean VAS equals 4.8</w:t>
      </w:r>
    </w:p>
    <w:p w14:paraId="7B214A1E" w14:textId="72D85486" w:rsidR="00522F69" w:rsidRPr="00522F69" w:rsidRDefault="00522F69" w:rsidP="00522F69">
      <w:pPr>
        <w:jc w:val="both"/>
        <w:rPr>
          <w:rFonts w:ascii="Times New Roman" w:hAnsi="Times New Roman" w:cs="Times New Roman"/>
          <w:sz w:val="24"/>
          <w:szCs w:val="24"/>
        </w:rPr>
      </w:pPr>
      <w:r w:rsidRPr="00522F69">
        <w:rPr>
          <w:rFonts w:ascii="Times New Roman" w:hAnsi="Times New Roman" w:cs="Times New Roman"/>
          <w:b/>
          <w:bCs/>
          <w:i/>
          <w:iCs/>
          <w:sz w:val="24"/>
          <w:szCs w:val="24"/>
        </w:rPr>
        <w:t>Mean pain reduction</w:t>
      </w:r>
      <w:r>
        <w:rPr>
          <w:rFonts w:ascii="Times New Roman" w:hAnsi="Times New Roman" w:cs="Times New Roman"/>
          <w:sz w:val="24"/>
          <w:szCs w:val="24"/>
        </w:rPr>
        <w:t xml:space="preserve">: </w:t>
      </w:r>
      <w:r w:rsidRPr="00522F69">
        <w:rPr>
          <w:rFonts w:ascii="Times New Roman" w:hAnsi="Times New Roman" w:cs="Times New Roman"/>
          <w:sz w:val="24"/>
          <w:szCs w:val="24"/>
        </w:rPr>
        <w:t>8.6 minus 4.8 equals 3.8</w:t>
      </w:r>
    </w:p>
    <w:p w14:paraId="7FCBB709" w14:textId="702F7B0F" w:rsidR="00522F69" w:rsidRPr="00522F69" w:rsidRDefault="00522F69" w:rsidP="00522F69">
      <w:pPr>
        <w:jc w:val="both"/>
        <w:rPr>
          <w:rFonts w:ascii="Times New Roman" w:hAnsi="Times New Roman" w:cs="Times New Roman"/>
          <w:sz w:val="24"/>
          <w:szCs w:val="24"/>
        </w:rPr>
      </w:pPr>
      <w:r w:rsidRPr="00522F69">
        <w:rPr>
          <w:rFonts w:ascii="Times New Roman" w:hAnsi="Times New Roman" w:cs="Times New Roman"/>
          <w:sz w:val="24"/>
          <w:szCs w:val="24"/>
        </w:rPr>
        <w:t>This shows a substantial reduction in pain due to exercise alone.</w:t>
      </w:r>
    </w:p>
    <w:p w14:paraId="53E9F689" w14:textId="6890DB51" w:rsidR="00522F69" w:rsidRPr="00522F69" w:rsidRDefault="00522F69" w:rsidP="00522F69">
      <w:pPr>
        <w:jc w:val="both"/>
        <w:rPr>
          <w:rFonts w:ascii="Times New Roman" w:hAnsi="Times New Roman" w:cs="Times New Roman"/>
          <w:b/>
          <w:bCs/>
          <w:i/>
          <w:iCs/>
          <w:sz w:val="24"/>
          <w:szCs w:val="24"/>
        </w:rPr>
      </w:pPr>
      <w:r w:rsidRPr="00522F69">
        <w:rPr>
          <w:rFonts w:ascii="Times New Roman" w:hAnsi="Times New Roman" w:cs="Times New Roman"/>
          <w:b/>
          <w:bCs/>
          <w:i/>
          <w:iCs/>
          <w:sz w:val="24"/>
          <w:szCs w:val="24"/>
        </w:rPr>
        <w:t>Group 3 Analgesic Only</w:t>
      </w:r>
    </w:p>
    <w:p w14:paraId="51A3D902" w14:textId="77777777" w:rsidR="00522F69" w:rsidRPr="00522F69" w:rsidRDefault="00522F69" w:rsidP="00522F69">
      <w:pPr>
        <w:jc w:val="both"/>
        <w:rPr>
          <w:rFonts w:ascii="Times New Roman" w:hAnsi="Times New Roman" w:cs="Times New Roman"/>
          <w:sz w:val="24"/>
          <w:szCs w:val="24"/>
        </w:rPr>
      </w:pPr>
      <w:r w:rsidRPr="00522F69">
        <w:rPr>
          <w:rFonts w:ascii="Times New Roman" w:hAnsi="Times New Roman" w:cs="Times New Roman"/>
          <w:sz w:val="24"/>
          <w:szCs w:val="24"/>
        </w:rPr>
        <w:lastRenderedPageBreak/>
        <w:t>Pre intervention mean VAS equals 8.8</w:t>
      </w:r>
    </w:p>
    <w:p w14:paraId="5C7E634B" w14:textId="183AAFC9" w:rsidR="00522F69" w:rsidRPr="00522F69" w:rsidRDefault="00522F69" w:rsidP="00522F69">
      <w:pPr>
        <w:jc w:val="both"/>
        <w:rPr>
          <w:rFonts w:ascii="Times New Roman" w:hAnsi="Times New Roman" w:cs="Times New Roman"/>
          <w:sz w:val="24"/>
          <w:szCs w:val="24"/>
        </w:rPr>
      </w:pPr>
      <w:r w:rsidRPr="00522F69">
        <w:rPr>
          <w:rFonts w:ascii="Times New Roman" w:hAnsi="Times New Roman" w:cs="Times New Roman"/>
          <w:sz w:val="24"/>
          <w:szCs w:val="24"/>
        </w:rPr>
        <w:t>Post intervention mean VAS equals 5.7</w:t>
      </w:r>
    </w:p>
    <w:p w14:paraId="6A1D81DC" w14:textId="46DEF31E" w:rsidR="00522F69" w:rsidRPr="00522F69" w:rsidRDefault="00522F69" w:rsidP="00522F69">
      <w:pPr>
        <w:jc w:val="both"/>
        <w:rPr>
          <w:rFonts w:ascii="Times New Roman" w:hAnsi="Times New Roman" w:cs="Times New Roman"/>
          <w:sz w:val="24"/>
          <w:szCs w:val="24"/>
        </w:rPr>
      </w:pPr>
      <w:r w:rsidRPr="00522F69">
        <w:rPr>
          <w:rFonts w:ascii="Times New Roman" w:hAnsi="Times New Roman" w:cs="Times New Roman"/>
          <w:b/>
          <w:bCs/>
          <w:i/>
          <w:iCs/>
          <w:sz w:val="24"/>
          <w:szCs w:val="24"/>
        </w:rPr>
        <w:t>Mean pain reduction</w:t>
      </w:r>
      <w:r>
        <w:rPr>
          <w:rFonts w:ascii="Times New Roman" w:hAnsi="Times New Roman" w:cs="Times New Roman"/>
          <w:sz w:val="24"/>
          <w:szCs w:val="24"/>
        </w:rPr>
        <w:t xml:space="preserve">: </w:t>
      </w:r>
      <w:r w:rsidRPr="00522F69">
        <w:rPr>
          <w:rFonts w:ascii="Times New Roman" w:hAnsi="Times New Roman" w:cs="Times New Roman"/>
          <w:sz w:val="24"/>
          <w:szCs w:val="24"/>
        </w:rPr>
        <w:t>8.8 minus 5.7 equals 3.1</w:t>
      </w:r>
    </w:p>
    <w:p w14:paraId="20CED9EB" w14:textId="7221A1AF" w:rsidR="00522F69" w:rsidRPr="00522F69" w:rsidRDefault="00522F69" w:rsidP="00522F69">
      <w:pPr>
        <w:jc w:val="both"/>
        <w:rPr>
          <w:rFonts w:ascii="Times New Roman" w:hAnsi="Times New Roman" w:cs="Times New Roman"/>
          <w:sz w:val="24"/>
          <w:szCs w:val="24"/>
        </w:rPr>
      </w:pPr>
      <w:r w:rsidRPr="00522F69">
        <w:rPr>
          <w:rFonts w:ascii="Times New Roman" w:hAnsi="Times New Roman" w:cs="Times New Roman"/>
          <w:sz w:val="24"/>
          <w:szCs w:val="24"/>
        </w:rPr>
        <w:t>This reflects pain reduction due to analgesic use only, but less than the other two groups.</w:t>
      </w:r>
    </w:p>
    <w:p w14:paraId="7ADCF7BF" w14:textId="0F44A3F9" w:rsidR="00522F69" w:rsidRPr="00522F69" w:rsidRDefault="00522F69" w:rsidP="00770DC3">
      <w:pPr>
        <w:spacing w:after="0"/>
        <w:jc w:val="both"/>
        <w:rPr>
          <w:rFonts w:ascii="Times New Roman" w:hAnsi="Times New Roman" w:cs="Times New Roman"/>
          <w:b/>
          <w:bCs/>
          <w:i/>
          <w:iCs/>
          <w:sz w:val="24"/>
          <w:szCs w:val="24"/>
        </w:rPr>
      </w:pPr>
      <w:r w:rsidRPr="00522F69">
        <w:rPr>
          <w:rFonts w:ascii="Times New Roman" w:hAnsi="Times New Roman" w:cs="Times New Roman"/>
          <w:b/>
          <w:bCs/>
          <w:i/>
          <w:iCs/>
          <w:sz w:val="24"/>
          <w:szCs w:val="24"/>
        </w:rPr>
        <w:t>PERCENTAGE PAIN REDUCTION CALCULATION</w:t>
      </w:r>
    </w:p>
    <w:p w14:paraId="406C90E8" w14:textId="3E365C57" w:rsidR="00522F69" w:rsidRPr="00522F69" w:rsidRDefault="00522F69" w:rsidP="00770DC3">
      <w:pPr>
        <w:spacing w:after="0"/>
        <w:jc w:val="both"/>
        <w:rPr>
          <w:rFonts w:ascii="Times New Roman" w:hAnsi="Times New Roman" w:cs="Times New Roman"/>
          <w:sz w:val="24"/>
          <w:szCs w:val="24"/>
        </w:rPr>
      </w:pPr>
      <w:r w:rsidRPr="00770DC3">
        <w:rPr>
          <w:rFonts w:ascii="Times New Roman" w:hAnsi="Times New Roman" w:cs="Times New Roman"/>
          <w:b/>
          <w:bCs/>
          <w:i/>
          <w:iCs/>
          <w:sz w:val="24"/>
          <w:szCs w:val="24"/>
        </w:rPr>
        <w:t>Formula</w:t>
      </w:r>
      <w:r w:rsidR="00770DC3">
        <w:rPr>
          <w:rFonts w:ascii="Times New Roman" w:hAnsi="Times New Roman" w:cs="Times New Roman"/>
          <w:sz w:val="24"/>
          <w:szCs w:val="24"/>
        </w:rPr>
        <w:t xml:space="preserve">: </w:t>
      </w:r>
      <w:r w:rsidRPr="00522F69">
        <w:rPr>
          <w:rFonts w:ascii="Times New Roman" w:hAnsi="Times New Roman" w:cs="Times New Roman"/>
          <w:sz w:val="24"/>
          <w:szCs w:val="24"/>
        </w:rPr>
        <w:t>Percentage reduction equals</w:t>
      </w:r>
    </w:p>
    <w:p w14:paraId="39BD9D28" w14:textId="3C31B5B8" w:rsidR="00522F69" w:rsidRPr="00522F69" w:rsidRDefault="00522F69" w:rsidP="00770DC3">
      <w:pPr>
        <w:spacing w:after="0"/>
        <w:jc w:val="both"/>
        <w:rPr>
          <w:rFonts w:ascii="Times New Roman" w:hAnsi="Times New Roman" w:cs="Times New Roman"/>
          <w:sz w:val="24"/>
          <w:szCs w:val="24"/>
        </w:rPr>
      </w:pPr>
      <w:r w:rsidRPr="00522F69">
        <w:rPr>
          <w:rFonts w:ascii="Times New Roman" w:hAnsi="Times New Roman" w:cs="Times New Roman"/>
          <w:sz w:val="24"/>
          <w:szCs w:val="24"/>
        </w:rPr>
        <w:t>Mean pain reduction divided by Pre VAS multiplied by 100</w:t>
      </w:r>
    </w:p>
    <w:p w14:paraId="28F80E4B" w14:textId="5A152AE9" w:rsidR="00522F69" w:rsidRPr="00522F69" w:rsidRDefault="00522F69" w:rsidP="00770DC3">
      <w:pPr>
        <w:spacing w:after="0"/>
        <w:jc w:val="both"/>
        <w:rPr>
          <w:rFonts w:ascii="Times New Roman" w:hAnsi="Times New Roman" w:cs="Times New Roman"/>
          <w:sz w:val="24"/>
          <w:szCs w:val="24"/>
        </w:rPr>
      </w:pPr>
      <w:r w:rsidRPr="00522F69">
        <w:rPr>
          <w:rFonts w:ascii="Times New Roman" w:hAnsi="Times New Roman" w:cs="Times New Roman"/>
          <w:b/>
          <w:bCs/>
          <w:i/>
          <w:iCs/>
          <w:sz w:val="24"/>
          <w:szCs w:val="24"/>
        </w:rPr>
        <w:t>Group 1</w:t>
      </w:r>
      <w:r>
        <w:rPr>
          <w:rFonts w:ascii="Times New Roman" w:hAnsi="Times New Roman" w:cs="Times New Roman"/>
          <w:sz w:val="24"/>
          <w:szCs w:val="24"/>
        </w:rPr>
        <w:t xml:space="preserve">: </w:t>
      </w:r>
      <w:r w:rsidRPr="00522F69">
        <w:rPr>
          <w:rFonts w:ascii="Times New Roman" w:hAnsi="Times New Roman" w:cs="Times New Roman"/>
          <w:sz w:val="24"/>
          <w:szCs w:val="24"/>
        </w:rPr>
        <w:t>4.6 divided by 8.7 multiplied by 100 equals 52.9 percent</w:t>
      </w:r>
    </w:p>
    <w:p w14:paraId="13CC73D1" w14:textId="3120E2EB" w:rsidR="00522F69" w:rsidRPr="00522F69" w:rsidRDefault="00522F69" w:rsidP="00770DC3">
      <w:pPr>
        <w:spacing w:after="0"/>
        <w:jc w:val="both"/>
        <w:rPr>
          <w:rFonts w:ascii="Times New Roman" w:hAnsi="Times New Roman" w:cs="Times New Roman"/>
          <w:sz w:val="24"/>
          <w:szCs w:val="24"/>
        </w:rPr>
      </w:pPr>
      <w:r w:rsidRPr="00522F69">
        <w:rPr>
          <w:rFonts w:ascii="Times New Roman" w:hAnsi="Times New Roman" w:cs="Times New Roman"/>
          <w:b/>
          <w:bCs/>
          <w:i/>
          <w:iCs/>
          <w:sz w:val="24"/>
          <w:szCs w:val="24"/>
        </w:rPr>
        <w:t>Group 2</w:t>
      </w:r>
      <w:r>
        <w:rPr>
          <w:rFonts w:ascii="Times New Roman" w:hAnsi="Times New Roman" w:cs="Times New Roman"/>
          <w:sz w:val="24"/>
          <w:szCs w:val="24"/>
        </w:rPr>
        <w:t xml:space="preserve">: </w:t>
      </w:r>
      <w:r w:rsidRPr="00522F69">
        <w:rPr>
          <w:rFonts w:ascii="Times New Roman" w:hAnsi="Times New Roman" w:cs="Times New Roman"/>
          <w:sz w:val="24"/>
          <w:szCs w:val="24"/>
        </w:rPr>
        <w:t>3.8 divided by 8.6 multiplied by 100 equals 44.2 percent</w:t>
      </w:r>
    </w:p>
    <w:p w14:paraId="5D584961" w14:textId="4C01EF9B" w:rsidR="00522F69" w:rsidRDefault="00522F69" w:rsidP="00522F69">
      <w:pPr>
        <w:jc w:val="both"/>
        <w:rPr>
          <w:rFonts w:ascii="Times New Roman" w:hAnsi="Times New Roman" w:cs="Times New Roman"/>
          <w:sz w:val="24"/>
          <w:szCs w:val="24"/>
        </w:rPr>
      </w:pPr>
      <w:r w:rsidRPr="00522F69">
        <w:rPr>
          <w:rFonts w:ascii="Times New Roman" w:hAnsi="Times New Roman" w:cs="Times New Roman"/>
          <w:b/>
          <w:bCs/>
          <w:i/>
          <w:iCs/>
          <w:sz w:val="24"/>
          <w:szCs w:val="24"/>
        </w:rPr>
        <w:t>Group 3</w:t>
      </w:r>
      <w:r>
        <w:rPr>
          <w:rFonts w:ascii="Times New Roman" w:hAnsi="Times New Roman" w:cs="Times New Roman"/>
          <w:sz w:val="24"/>
          <w:szCs w:val="24"/>
        </w:rPr>
        <w:t xml:space="preserve">: </w:t>
      </w:r>
      <w:r w:rsidRPr="00522F69">
        <w:rPr>
          <w:rFonts w:ascii="Times New Roman" w:hAnsi="Times New Roman" w:cs="Times New Roman"/>
          <w:sz w:val="24"/>
          <w:szCs w:val="24"/>
        </w:rPr>
        <w:t>3.1 divided by 8.8 multiplied by 100 equals 35.2 percent</w:t>
      </w:r>
    </w:p>
    <w:p w14:paraId="689AE5A3" w14:textId="2B2A95F6" w:rsidR="00770DC3" w:rsidRPr="00770DC3" w:rsidRDefault="00770DC3" w:rsidP="00770DC3">
      <w:pPr>
        <w:jc w:val="both"/>
        <w:rPr>
          <w:rFonts w:ascii="Times New Roman" w:hAnsi="Times New Roman" w:cs="Times New Roman"/>
          <w:b/>
          <w:bCs/>
          <w:i/>
          <w:iCs/>
          <w:sz w:val="24"/>
          <w:szCs w:val="24"/>
        </w:rPr>
      </w:pPr>
      <w:r w:rsidRPr="00770DC3">
        <w:rPr>
          <w:rFonts w:ascii="Times New Roman" w:hAnsi="Times New Roman" w:cs="Times New Roman"/>
          <w:b/>
          <w:bCs/>
          <w:i/>
          <w:iCs/>
          <w:sz w:val="24"/>
          <w:szCs w:val="24"/>
        </w:rPr>
        <w:t>Sampling Technique</w:t>
      </w:r>
    </w:p>
    <w:p w14:paraId="19689D98" w14:textId="77777777" w:rsidR="00770DC3" w:rsidRPr="00770DC3" w:rsidRDefault="00770DC3" w:rsidP="00770DC3">
      <w:pPr>
        <w:jc w:val="both"/>
        <w:rPr>
          <w:rFonts w:ascii="Times New Roman" w:hAnsi="Times New Roman" w:cs="Times New Roman"/>
          <w:sz w:val="24"/>
          <w:szCs w:val="24"/>
        </w:rPr>
      </w:pPr>
      <w:r w:rsidRPr="00770DC3">
        <w:rPr>
          <w:rFonts w:ascii="Times New Roman" w:hAnsi="Times New Roman" w:cs="Times New Roman"/>
          <w:sz w:val="24"/>
          <w:szCs w:val="24"/>
        </w:rPr>
        <w:t>A multistage sampling technique was employed.</w:t>
      </w:r>
    </w:p>
    <w:p w14:paraId="5D72A1F7" w14:textId="77777777" w:rsidR="00770DC3" w:rsidRPr="00770DC3" w:rsidRDefault="00770DC3" w:rsidP="00770DC3">
      <w:pPr>
        <w:jc w:val="both"/>
        <w:rPr>
          <w:rFonts w:ascii="Times New Roman" w:hAnsi="Times New Roman" w:cs="Times New Roman"/>
          <w:sz w:val="24"/>
          <w:szCs w:val="24"/>
        </w:rPr>
      </w:pPr>
      <w:r w:rsidRPr="00770DC3">
        <w:rPr>
          <w:rFonts w:ascii="Times New Roman" w:hAnsi="Times New Roman" w:cs="Times New Roman"/>
          <w:sz w:val="24"/>
          <w:szCs w:val="24"/>
        </w:rPr>
        <w:t>First, eligible colleges were selected using purposive sampling.</w:t>
      </w:r>
    </w:p>
    <w:p w14:paraId="02E57977" w14:textId="1BC7D48A" w:rsidR="00770DC3" w:rsidRPr="00770DC3" w:rsidRDefault="00770DC3" w:rsidP="00770DC3">
      <w:pPr>
        <w:jc w:val="both"/>
        <w:rPr>
          <w:rFonts w:ascii="Times New Roman" w:hAnsi="Times New Roman" w:cs="Times New Roman"/>
          <w:sz w:val="24"/>
          <w:szCs w:val="24"/>
        </w:rPr>
      </w:pPr>
      <w:r w:rsidRPr="00770DC3">
        <w:rPr>
          <w:rFonts w:ascii="Times New Roman" w:hAnsi="Times New Roman" w:cs="Times New Roman"/>
          <w:sz w:val="24"/>
          <w:szCs w:val="24"/>
        </w:rPr>
        <w:t>Second, participants who met the inclusion criteria were selected using simple random sampling and then randomly assigned into the three study groups to minimize selection bias.</w:t>
      </w:r>
    </w:p>
    <w:p w14:paraId="72E25218" w14:textId="659C1B86" w:rsidR="00770DC3" w:rsidRPr="00770DC3" w:rsidRDefault="00770DC3" w:rsidP="00770DC3">
      <w:pPr>
        <w:jc w:val="both"/>
        <w:rPr>
          <w:rFonts w:ascii="Times New Roman" w:hAnsi="Times New Roman" w:cs="Times New Roman"/>
          <w:b/>
          <w:bCs/>
          <w:i/>
          <w:iCs/>
          <w:sz w:val="24"/>
          <w:szCs w:val="24"/>
        </w:rPr>
      </w:pPr>
      <w:r w:rsidRPr="00770DC3">
        <w:rPr>
          <w:rFonts w:ascii="Times New Roman" w:hAnsi="Times New Roman" w:cs="Times New Roman"/>
          <w:b/>
          <w:bCs/>
          <w:i/>
          <w:iCs/>
          <w:sz w:val="24"/>
          <w:szCs w:val="24"/>
        </w:rPr>
        <w:t>Research Instrument</w:t>
      </w:r>
    </w:p>
    <w:p w14:paraId="6F7445FF" w14:textId="77777777" w:rsidR="00770DC3" w:rsidRPr="00770DC3" w:rsidRDefault="00770DC3" w:rsidP="00770DC3">
      <w:pPr>
        <w:jc w:val="both"/>
        <w:rPr>
          <w:rFonts w:ascii="Times New Roman" w:hAnsi="Times New Roman" w:cs="Times New Roman"/>
          <w:sz w:val="24"/>
          <w:szCs w:val="24"/>
        </w:rPr>
      </w:pPr>
      <w:r w:rsidRPr="00770DC3">
        <w:rPr>
          <w:rFonts w:ascii="Times New Roman" w:hAnsi="Times New Roman" w:cs="Times New Roman"/>
          <w:sz w:val="24"/>
          <w:szCs w:val="24"/>
        </w:rPr>
        <w:t>Data were collected using a structured and self administered questionnaire consisting of the following sections</w:t>
      </w:r>
    </w:p>
    <w:p w14:paraId="5AAE3B66" w14:textId="77777777" w:rsidR="00770DC3" w:rsidRPr="00770DC3" w:rsidRDefault="00770DC3" w:rsidP="00770DC3">
      <w:pPr>
        <w:pStyle w:val="ListParagraph"/>
        <w:numPr>
          <w:ilvl w:val="0"/>
          <w:numId w:val="6"/>
        </w:numPr>
        <w:jc w:val="both"/>
        <w:rPr>
          <w:rFonts w:ascii="Times New Roman" w:hAnsi="Times New Roman" w:cs="Times New Roman"/>
          <w:sz w:val="24"/>
          <w:szCs w:val="24"/>
        </w:rPr>
      </w:pPr>
      <w:r w:rsidRPr="00770DC3">
        <w:rPr>
          <w:rFonts w:ascii="Times New Roman" w:hAnsi="Times New Roman" w:cs="Times New Roman"/>
          <w:sz w:val="24"/>
          <w:szCs w:val="24"/>
        </w:rPr>
        <w:t>Sociodemographic characteristics</w:t>
      </w:r>
    </w:p>
    <w:p w14:paraId="6929AA51" w14:textId="77777777" w:rsidR="00770DC3" w:rsidRPr="00770DC3" w:rsidRDefault="00770DC3" w:rsidP="00770DC3">
      <w:pPr>
        <w:pStyle w:val="ListParagraph"/>
        <w:numPr>
          <w:ilvl w:val="0"/>
          <w:numId w:val="6"/>
        </w:numPr>
        <w:jc w:val="both"/>
        <w:rPr>
          <w:rFonts w:ascii="Times New Roman" w:hAnsi="Times New Roman" w:cs="Times New Roman"/>
          <w:sz w:val="24"/>
          <w:szCs w:val="24"/>
        </w:rPr>
      </w:pPr>
      <w:r w:rsidRPr="00770DC3">
        <w:rPr>
          <w:rFonts w:ascii="Times New Roman" w:hAnsi="Times New Roman" w:cs="Times New Roman"/>
          <w:sz w:val="24"/>
          <w:szCs w:val="24"/>
        </w:rPr>
        <w:t>Menstrual history and dysmenorrhea characteristics</w:t>
      </w:r>
    </w:p>
    <w:p w14:paraId="58B40308" w14:textId="5CFB700A" w:rsidR="00770DC3" w:rsidRPr="00770DC3" w:rsidRDefault="00770DC3" w:rsidP="00770DC3">
      <w:pPr>
        <w:pStyle w:val="ListParagraph"/>
        <w:numPr>
          <w:ilvl w:val="0"/>
          <w:numId w:val="6"/>
        </w:numPr>
        <w:jc w:val="both"/>
        <w:rPr>
          <w:rFonts w:ascii="Times New Roman" w:hAnsi="Times New Roman" w:cs="Times New Roman"/>
          <w:sz w:val="24"/>
          <w:szCs w:val="24"/>
        </w:rPr>
      </w:pPr>
      <w:r w:rsidRPr="00770DC3">
        <w:rPr>
          <w:rFonts w:ascii="Times New Roman" w:hAnsi="Times New Roman" w:cs="Times New Roman"/>
          <w:sz w:val="24"/>
          <w:szCs w:val="24"/>
        </w:rPr>
        <w:t>Exercise participation pattern</w:t>
      </w:r>
    </w:p>
    <w:p w14:paraId="4CECAFD1" w14:textId="35062618" w:rsidR="00770DC3" w:rsidRPr="00770DC3" w:rsidRDefault="00770DC3" w:rsidP="00770DC3">
      <w:pPr>
        <w:jc w:val="both"/>
        <w:rPr>
          <w:rFonts w:ascii="Times New Roman" w:hAnsi="Times New Roman" w:cs="Times New Roman"/>
          <w:sz w:val="24"/>
          <w:szCs w:val="24"/>
        </w:rPr>
      </w:pPr>
      <w:r w:rsidRPr="00770DC3">
        <w:rPr>
          <w:rFonts w:ascii="Times New Roman" w:hAnsi="Times New Roman" w:cs="Times New Roman"/>
          <w:sz w:val="24"/>
          <w:szCs w:val="24"/>
        </w:rPr>
        <w:t>Pain intensity was measured using the Visual Analogue Scale VAS, ranging from 0 indicating no pain to 10 indicating severe pain. Anthropometric measurements such as height and weight were taken using standardized measuring instruments.</w:t>
      </w:r>
    </w:p>
    <w:p w14:paraId="3F1E5A2A" w14:textId="00DEEC23" w:rsidR="00770DC3" w:rsidRPr="00770DC3" w:rsidRDefault="00770DC3" w:rsidP="00770DC3">
      <w:pPr>
        <w:jc w:val="both"/>
        <w:rPr>
          <w:rFonts w:ascii="Times New Roman" w:hAnsi="Times New Roman" w:cs="Times New Roman"/>
          <w:b/>
          <w:bCs/>
          <w:i/>
          <w:iCs/>
          <w:sz w:val="24"/>
          <w:szCs w:val="24"/>
        </w:rPr>
      </w:pPr>
      <w:r w:rsidRPr="00770DC3">
        <w:rPr>
          <w:rFonts w:ascii="Times New Roman" w:hAnsi="Times New Roman" w:cs="Times New Roman"/>
          <w:b/>
          <w:bCs/>
          <w:i/>
          <w:iCs/>
          <w:sz w:val="24"/>
          <w:szCs w:val="24"/>
        </w:rPr>
        <w:t xml:space="preserve">Validity </w:t>
      </w:r>
      <w:r>
        <w:rPr>
          <w:rFonts w:ascii="Times New Roman" w:hAnsi="Times New Roman" w:cs="Times New Roman"/>
          <w:b/>
          <w:bCs/>
          <w:i/>
          <w:iCs/>
          <w:sz w:val="24"/>
          <w:szCs w:val="24"/>
        </w:rPr>
        <w:t>o</w:t>
      </w:r>
      <w:r w:rsidRPr="00770DC3">
        <w:rPr>
          <w:rFonts w:ascii="Times New Roman" w:hAnsi="Times New Roman" w:cs="Times New Roman"/>
          <w:b/>
          <w:bCs/>
          <w:i/>
          <w:iCs/>
          <w:sz w:val="24"/>
          <w:szCs w:val="24"/>
        </w:rPr>
        <w:t xml:space="preserve">f </w:t>
      </w:r>
      <w:r>
        <w:rPr>
          <w:rFonts w:ascii="Times New Roman" w:hAnsi="Times New Roman" w:cs="Times New Roman"/>
          <w:b/>
          <w:bCs/>
          <w:i/>
          <w:iCs/>
          <w:sz w:val="24"/>
          <w:szCs w:val="24"/>
        </w:rPr>
        <w:t>t</w:t>
      </w:r>
      <w:r w:rsidRPr="00770DC3">
        <w:rPr>
          <w:rFonts w:ascii="Times New Roman" w:hAnsi="Times New Roman" w:cs="Times New Roman"/>
          <w:b/>
          <w:bCs/>
          <w:i/>
          <w:iCs/>
          <w:sz w:val="24"/>
          <w:szCs w:val="24"/>
        </w:rPr>
        <w:t>he Instrument</w:t>
      </w:r>
    </w:p>
    <w:p w14:paraId="6698A271" w14:textId="0315AF8B" w:rsidR="00770DC3" w:rsidRPr="00770DC3" w:rsidRDefault="00770DC3" w:rsidP="00770DC3">
      <w:pPr>
        <w:jc w:val="both"/>
        <w:rPr>
          <w:rFonts w:ascii="Times New Roman" w:hAnsi="Times New Roman" w:cs="Times New Roman"/>
          <w:sz w:val="24"/>
          <w:szCs w:val="24"/>
        </w:rPr>
      </w:pPr>
      <w:r w:rsidRPr="00770DC3">
        <w:rPr>
          <w:rFonts w:ascii="Times New Roman" w:hAnsi="Times New Roman" w:cs="Times New Roman"/>
          <w:sz w:val="24"/>
          <w:szCs w:val="24"/>
        </w:rPr>
        <w:t>Content and face validity of the questionnaire were established through review by experts in nursing, physiotherapy and reproductive health. Their corrections and suggestions were incorporated to ensure that the instrument adequately measured variables related to dysmenorrhea and exercise intervention.</w:t>
      </w:r>
    </w:p>
    <w:p w14:paraId="7D9785AF" w14:textId="5308F5BC" w:rsidR="00770DC3" w:rsidRPr="00770DC3" w:rsidRDefault="00770DC3" w:rsidP="00770DC3">
      <w:pPr>
        <w:jc w:val="both"/>
        <w:rPr>
          <w:rFonts w:ascii="Times New Roman" w:hAnsi="Times New Roman" w:cs="Times New Roman"/>
          <w:b/>
          <w:bCs/>
          <w:i/>
          <w:iCs/>
          <w:sz w:val="24"/>
          <w:szCs w:val="24"/>
        </w:rPr>
      </w:pPr>
      <w:r w:rsidRPr="00770DC3">
        <w:rPr>
          <w:rFonts w:ascii="Times New Roman" w:hAnsi="Times New Roman" w:cs="Times New Roman"/>
          <w:b/>
          <w:bCs/>
          <w:i/>
          <w:iCs/>
          <w:sz w:val="24"/>
          <w:szCs w:val="24"/>
        </w:rPr>
        <w:t xml:space="preserve">Reliability </w:t>
      </w:r>
      <w:r>
        <w:rPr>
          <w:rFonts w:ascii="Times New Roman" w:hAnsi="Times New Roman" w:cs="Times New Roman"/>
          <w:b/>
          <w:bCs/>
          <w:i/>
          <w:iCs/>
          <w:sz w:val="24"/>
          <w:szCs w:val="24"/>
        </w:rPr>
        <w:t>o</w:t>
      </w:r>
      <w:r w:rsidRPr="00770DC3">
        <w:rPr>
          <w:rFonts w:ascii="Times New Roman" w:hAnsi="Times New Roman" w:cs="Times New Roman"/>
          <w:b/>
          <w:bCs/>
          <w:i/>
          <w:iCs/>
          <w:sz w:val="24"/>
          <w:szCs w:val="24"/>
        </w:rPr>
        <w:t xml:space="preserve">f </w:t>
      </w:r>
      <w:r>
        <w:rPr>
          <w:rFonts w:ascii="Times New Roman" w:hAnsi="Times New Roman" w:cs="Times New Roman"/>
          <w:b/>
          <w:bCs/>
          <w:i/>
          <w:iCs/>
          <w:sz w:val="24"/>
          <w:szCs w:val="24"/>
        </w:rPr>
        <w:t>t</w:t>
      </w:r>
      <w:r w:rsidRPr="00770DC3">
        <w:rPr>
          <w:rFonts w:ascii="Times New Roman" w:hAnsi="Times New Roman" w:cs="Times New Roman"/>
          <w:b/>
          <w:bCs/>
          <w:i/>
          <w:iCs/>
          <w:sz w:val="24"/>
          <w:szCs w:val="24"/>
        </w:rPr>
        <w:t>he Instrument</w:t>
      </w:r>
    </w:p>
    <w:p w14:paraId="06D07F05" w14:textId="4039F002" w:rsidR="00770DC3" w:rsidRPr="005E60DE" w:rsidRDefault="00770DC3" w:rsidP="00770DC3">
      <w:pPr>
        <w:jc w:val="both"/>
        <w:rPr>
          <w:rFonts w:ascii="Times New Roman" w:hAnsi="Times New Roman" w:cs="Times New Roman"/>
          <w:sz w:val="24"/>
          <w:szCs w:val="24"/>
        </w:rPr>
      </w:pPr>
      <w:r w:rsidRPr="00770DC3">
        <w:rPr>
          <w:rFonts w:ascii="Times New Roman" w:hAnsi="Times New Roman" w:cs="Times New Roman"/>
          <w:sz w:val="24"/>
          <w:szCs w:val="24"/>
        </w:rPr>
        <w:t>Reliability was determined using a test retest method during a pilot study conducted among a similar population not included in the main study. The reliability coefficient obtained was satisfactory, indicating consistency and stability of the instrument over time.</w:t>
      </w:r>
      <w:r w:rsidR="005B6237">
        <w:rPr>
          <w:rFonts w:ascii="Times New Roman" w:hAnsi="Times New Roman" w:cs="Times New Roman"/>
          <w:sz w:val="24"/>
          <w:szCs w:val="24"/>
        </w:rPr>
        <w:t xml:space="preserve"> </w:t>
      </w:r>
      <w:r w:rsidR="005B6237" w:rsidRPr="00BA7439">
        <w:rPr>
          <w:rFonts w:ascii="Times New Roman" w:hAnsi="Times New Roman" w:cs="Times New Roman"/>
          <w:sz w:val="24"/>
          <w:szCs w:val="24"/>
        </w:rPr>
        <w:t>In this study standardized tools are used i.e VAS (Visual Analogue scale) Reliability is high. ICC (0.99): (95%.Cl 0.989 to 0.992)</w:t>
      </w:r>
    </w:p>
    <w:p w14:paraId="255C33EE" w14:textId="0285E164" w:rsidR="00BA7439" w:rsidRPr="00AB4597" w:rsidRDefault="00BA7439" w:rsidP="00BA7439">
      <w:pPr>
        <w:jc w:val="both"/>
        <w:rPr>
          <w:rFonts w:ascii="Times New Roman" w:hAnsi="Times New Roman" w:cs="Times New Roman"/>
          <w:b/>
          <w:bCs/>
          <w:i/>
          <w:iCs/>
          <w:sz w:val="24"/>
          <w:szCs w:val="24"/>
        </w:rPr>
      </w:pPr>
      <w:r w:rsidRPr="00AB4597">
        <w:rPr>
          <w:rFonts w:ascii="Times New Roman" w:hAnsi="Times New Roman" w:cs="Times New Roman"/>
          <w:b/>
          <w:bCs/>
          <w:i/>
          <w:iCs/>
          <w:sz w:val="24"/>
          <w:szCs w:val="24"/>
        </w:rPr>
        <w:t>Ethical Consideration</w:t>
      </w:r>
    </w:p>
    <w:p w14:paraId="5D40FFE9" w14:textId="77777777" w:rsidR="00BA7439" w:rsidRPr="00BA7439" w:rsidRDefault="00BA7439" w:rsidP="00BA7439">
      <w:pPr>
        <w:jc w:val="both"/>
        <w:rPr>
          <w:rFonts w:ascii="Times New Roman" w:hAnsi="Times New Roman" w:cs="Times New Roman"/>
          <w:sz w:val="24"/>
          <w:szCs w:val="24"/>
        </w:rPr>
      </w:pPr>
      <w:r w:rsidRPr="00BA7439">
        <w:rPr>
          <w:rFonts w:ascii="Times New Roman" w:hAnsi="Times New Roman" w:cs="Times New Roman"/>
          <w:sz w:val="24"/>
          <w:szCs w:val="24"/>
        </w:rPr>
        <w:lastRenderedPageBreak/>
        <w:t>This study was approved by the institution's ethical committee from the university. The study explained to all the participants and informed consent was taken from each participant before data collection with ethical number: RCB/FBMC/DELSU/25/757</w:t>
      </w:r>
    </w:p>
    <w:p w14:paraId="21A66E4E" w14:textId="24625F02" w:rsidR="00BA7439" w:rsidRPr="00770DC3" w:rsidRDefault="00BA7439" w:rsidP="00BA7439">
      <w:pPr>
        <w:jc w:val="both"/>
        <w:rPr>
          <w:rFonts w:ascii="Times New Roman" w:hAnsi="Times New Roman" w:cs="Times New Roman"/>
          <w:b/>
          <w:bCs/>
          <w:i/>
          <w:iCs/>
          <w:sz w:val="24"/>
          <w:szCs w:val="24"/>
        </w:rPr>
      </w:pPr>
      <w:r w:rsidRPr="00770DC3">
        <w:rPr>
          <w:rFonts w:ascii="Times New Roman" w:hAnsi="Times New Roman" w:cs="Times New Roman"/>
          <w:b/>
          <w:bCs/>
          <w:i/>
          <w:iCs/>
          <w:sz w:val="24"/>
          <w:szCs w:val="24"/>
        </w:rPr>
        <w:t>Data Collection Tool</w:t>
      </w:r>
    </w:p>
    <w:p w14:paraId="08E265F4" w14:textId="0FD2FCD0" w:rsidR="00BA7439" w:rsidRPr="00BA7439" w:rsidRDefault="00BA7439" w:rsidP="00BA7439">
      <w:pPr>
        <w:jc w:val="both"/>
        <w:rPr>
          <w:rFonts w:ascii="Times New Roman" w:hAnsi="Times New Roman" w:cs="Times New Roman"/>
          <w:sz w:val="24"/>
          <w:szCs w:val="24"/>
        </w:rPr>
      </w:pPr>
      <w:r w:rsidRPr="00770DC3">
        <w:rPr>
          <w:rFonts w:ascii="Times New Roman" w:hAnsi="Times New Roman" w:cs="Times New Roman"/>
          <w:b/>
          <w:bCs/>
          <w:i/>
          <w:iCs/>
          <w:sz w:val="24"/>
          <w:szCs w:val="24"/>
        </w:rPr>
        <w:t>Face to face interview</w:t>
      </w:r>
      <w:r w:rsidRPr="00BA7439">
        <w:rPr>
          <w:rFonts w:ascii="Times New Roman" w:hAnsi="Times New Roman" w:cs="Times New Roman"/>
          <w:sz w:val="24"/>
          <w:szCs w:val="24"/>
        </w:rPr>
        <w:t>: A Socio Demographic profile of girls who are having primary dysmenorrhea was done to gather information on current age, weight, height, Age of Menarche, length of Menstrual cycle, Number of sanitary pad used per day, onset of Menstrual pain, Drug history from there medical history at the Clinical Health Center at Abraka.</w:t>
      </w:r>
    </w:p>
    <w:p w14:paraId="706DFD48" w14:textId="33C6198B" w:rsidR="00BA7439" w:rsidRPr="00BA7439" w:rsidRDefault="00BA7439" w:rsidP="00BA7439">
      <w:pPr>
        <w:jc w:val="both"/>
        <w:rPr>
          <w:rFonts w:ascii="Times New Roman" w:hAnsi="Times New Roman" w:cs="Times New Roman"/>
          <w:sz w:val="24"/>
          <w:szCs w:val="24"/>
        </w:rPr>
      </w:pPr>
      <w:r w:rsidRPr="00770DC3">
        <w:rPr>
          <w:rFonts w:ascii="Times New Roman" w:hAnsi="Times New Roman" w:cs="Times New Roman"/>
          <w:b/>
          <w:bCs/>
          <w:i/>
          <w:iCs/>
          <w:sz w:val="24"/>
          <w:szCs w:val="24"/>
        </w:rPr>
        <w:t>Visual Analog Scale (VAS)</w:t>
      </w:r>
      <w:r w:rsidRPr="00BA7439">
        <w:rPr>
          <w:rFonts w:ascii="Times New Roman" w:hAnsi="Times New Roman" w:cs="Times New Roman"/>
          <w:sz w:val="24"/>
          <w:szCs w:val="24"/>
        </w:rPr>
        <w:t>: To assess the intensity of menstrual pain, with scores ranging from 0 (no pain) to 10 (worst possible pain). Visual Analogue pain scale was used to assessed pain for pre and post intervention of the 3 groups ( two experimental and one control group)</w:t>
      </w:r>
    </w:p>
    <w:p w14:paraId="357E3D96" w14:textId="25DBEE9E" w:rsidR="00BA7439" w:rsidRPr="00BA7439" w:rsidRDefault="00BA7439" w:rsidP="00BA7439">
      <w:pPr>
        <w:jc w:val="both"/>
        <w:rPr>
          <w:rFonts w:ascii="Times New Roman" w:hAnsi="Times New Roman" w:cs="Times New Roman"/>
          <w:sz w:val="24"/>
          <w:szCs w:val="24"/>
        </w:rPr>
      </w:pPr>
      <w:r w:rsidRPr="005B6237">
        <w:rPr>
          <w:rFonts w:ascii="Times New Roman" w:hAnsi="Times New Roman" w:cs="Times New Roman"/>
          <w:b/>
          <w:bCs/>
          <w:i/>
          <w:iCs/>
          <w:sz w:val="24"/>
          <w:szCs w:val="24"/>
        </w:rPr>
        <w:t>Menstrual Symptom Questionnaire (MSQ)</w:t>
      </w:r>
      <w:r w:rsidRPr="00BA7439">
        <w:rPr>
          <w:rFonts w:ascii="Times New Roman" w:hAnsi="Times New Roman" w:cs="Times New Roman"/>
          <w:sz w:val="24"/>
          <w:szCs w:val="24"/>
        </w:rPr>
        <w:t>: Evaluated the frequency and severity of dysmenorrhea symptoms and their impact on daily activities</w:t>
      </w:r>
    </w:p>
    <w:p w14:paraId="470D7B28" w14:textId="4BE300D5" w:rsidR="00BA7439" w:rsidRPr="005B6237" w:rsidRDefault="00BA7439" w:rsidP="00BA7439">
      <w:pPr>
        <w:jc w:val="both"/>
        <w:rPr>
          <w:rFonts w:ascii="Times New Roman" w:hAnsi="Times New Roman" w:cs="Times New Roman"/>
          <w:b/>
          <w:bCs/>
          <w:i/>
          <w:iCs/>
          <w:sz w:val="24"/>
          <w:szCs w:val="24"/>
        </w:rPr>
      </w:pPr>
      <w:r w:rsidRPr="005B6237">
        <w:rPr>
          <w:rFonts w:ascii="Times New Roman" w:hAnsi="Times New Roman" w:cs="Times New Roman"/>
          <w:b/>
          <w:bCs/>
          <w:i/>
          <w:iCs/>
          <w:sz w:val="24"/>
          <w:szCs w:val="24"/>
        </w:rPr>
        <w:t xml:space="preserve">Data Collection Method </w:t>
      </w:r>
    </w:p>
    <w:p w14:paraId="6B3A9B4D" w14:textId="77777777" w:rsidR="00BA7439" w:rsidRPr="00BA7439" w:rsidRDefault="00BA7439" w:rsidP="00BA7439">
      <w:pPr>
        <w:jc w:val="both"/>
        <w:rPr>
          <w:rFonts w:ascii="Times New Roman" w:hAnsi="Times New Roman" w:cs="Times New Roman"/>
          <w:sz w:val="24"/>
          <w:szCs w:val="24"/>
        </w:rPr>
      </w:pPr>
      <w:r w:rsidRPr="00BA7439">
        <w:rPr>
          <w:rFonts w:ascii="Times New Roman" w:hAnsi="Times New Roman" w:cs="Times New Roman"/>
          <w:sz w:val="24"/>
          <w:szCs w:val="24"/>
        </w:rPr>
        <w:t xml:space="preserve">The study was conducted over two menstrual cycle </w:t>
      </w:r>
    </w:p>
    <w:p w14:paraId="4264B6C8" w14:textId="4FBFA43F" w:rsidR="00BA7439" w:rsidRPr="00BA7439" w:rsidRDefault="00BA7439" w:rsidP="00BA7439">
      <w:pPr>
        <w:jc w:val="both"/>
        <w:rPr>
          <w:rFonts w:ascii="Times New Roman" w:hAnsi="Times New Roman" w:cs="Times New Roman"/>
          <w:sz w:val="24"/>
          <w:szCs w:val="24"/>
        </w:rPr>
      </w:pPr>
      <w:r w:rsidRPr="005B6237">
        <w:rPr>
          <w:rFonts w:ascii="Times New Roman" w:hAnsi="Times New Roman" w:cs="Times New Roman"/>
          <w:b/>
          <w:bCs/>
          <w:i/>
          <w:iCs/>
          <w:sz w:val="24"/>
          <w:szCs w:val="24"/>
        </w:rPr>
        <w:t>Baseline Assessment</w:t>
      </w:r>
      <w:r w:rsidRPr="00BA7439">
        <w:rPr>
          <w:rFonts w:ascii="Times New Roman" w:hAnsi="Times New Roman" w:cs="Times New Roman"/>
          <w:sz w:val="24"/>
          <w:szCs w:val="24"/>
        </w:rPr>
        <w:t>: Participants completed the VAS and MSQ during their first menstrual cycle to establish baseline data.</w:t>
      </w:r>
    </w:p>
    <w:p w14:paraId="2CC50062" w14:textId="4B14E9E8" w:rsidR="00BA7439" w:rsidRPr="00BA7439" w:rsidRDefault="00BA7439" w:rsidP="00BA7439">
      <w:pPr>
        <w:jc w:val="both"/>
        <w:rPr>
          <w:rFonts w:ascii="Times New Roman" w:hAnsi="Times New Roman" w:cs="Times New Roman"/>
          <w:sz w:val="24"/>
          <w:szCs w:val="24"/>
        </w:rPr>
      </w:pPr>
      <w:r w:rsidRPr="005B6237">
        <w:rPr>
          <w:rFonts w:ascii="Times New Roman" w:hAnsi="Times New Roman" w:cs="Times New Roman"/>
          <w:b/>
          <w:bCs/>
          <w:i/>
          <w:iCs/>
          <w:sz w:val="24"/>
          <w:szCs w:val="24"/>
        </w:rPr>
        <w:t>Pre- Intervention Period</w:t>
      </w:r>
      <w:r w:rsidRPr="00BA7439">
        <w:rPr>
          <w:rFonts w:ascii="Times New Roman" w:hAnsi="Times New Roman" w:cs="Times New Roman"/>
          <w:sz w:val="24"/>
          <w:szCs w:val="24"/>
        </w:rPr>
        <w:t>: The experimental group engaged in a structured exercise program consisting of aerobic and stretching exercises, performed three times per week for 30 minutes each session, over the next menstrual cycle. The control group maintained their usual activities without any exercise intervention.</w:t>
      </w:r>
    </w:p>
    <w:p w14:paraId="1CAC6E65" w14:textId="61ED4D3D" w:rsidR="00BA7439" w:rsidRPr="00BA7439" w:rsidRDefault="00BA7439" w:rsidP="00BA7439">
      <w:pPr>
        <w:jc w:val="both"/>
        <w:rPr>
          <w:rFonts w:ascii="Times New Roman" w:hAnsi="Times New Roman" w:cs="Times New Roman"/>
          <w:sz w:val="24"/>
          <w:szCs w:val="24"/>
        </w:rPr>
      </w:pPr>
      <w:r w:rsidRPr="005B6237">
        <w:rPr>
          <w:rFonts w:ascii="Times New Roman" w:hAnsi="Times New Roman" w:cs="Times New Roman"/>
          <w:b/>
          <w:bCs/>
          <w:i/>
          <w:iCs/>
          <w:sz w:val="24"/>
          <w:szCs w:val="24"/>
        </w:rPr>
        <w:t>Post-Intervention Assessment</w:t>
      </w:r>
      <w:r w:rsidRPr="00BA7439">
        <w:rPr>
          <w:rFonts w:ascii="Times New Roman" w:hAnsi="Times New Roman" w:cs="Times New Roman"/>
          <w:sz w:val="24"/>
          <w:szCs w:val="24"/>
        </w:rPr>
        <w:t>: At the end of the each menstrual cycle, both groups completed the VAS and MSQ to evaluate changes in pain intensity and symptom severity.</w:t>
      </w:r>
    </w:p>
    <w:p w14:paraId="1E13D469" w14:textId="74777DA8" w:rsidR="00BA7439" w:rsidRPr="005B6237" w:rsidRDefault="00BA7439" w:rsidP="00BA7439">
      <w:pPr>
        <w:jc w:val="both"/>
        <w:rPr>
          <w:rFonts w:ascii="Times New Roman" w:hAnsi="Times New Roman" w:cs="Times New Roman"/>
          <w:b/>
          <w:bCs/>
          <w:i/>
          <w:iCs/>
          <w:sz w:val="24"/>
          <w:szCs w:val="24"/>
        </w:rPr>
      </w:pPr>
      <w:r w:rsidRPr="005B6237">
        <w:rPr>
          <w:rFonts w:ascii="Times New Roman" w:hAnsi="Times New Roman" w:cs="Times New Roman"/>
          <w:b/>
          <w:bCs/>
          <w:i/>
          <w:iCs/>
          <w:sz w:val="24"/>
          <w:szCs w:val="24"/>
        </w:rPr>
        <w:t xml:space="preserve">Plan of Data Analysis </w:t>
      </w:r>
    </w:p>
    <w:p w14:paraId="79C89110" w14:textId="77777777" w:rsidR="00BA7439" w:rsidRPr="00BA7439" w:rsidRDefault="00BA7439" w:rsidP="00BA7439">
      <w:pPr>
        <w:jc w:val="both"/>
        <w:rPr>
          <w:rFonts w:ascii="Times New Roman" w:hAnsi="Times New Roman" w:cs="Times New Roman"/>
          <w:sz w:val="24"/>
          <w:szCs w:val="24"/>
        </w:rPr>
      </w:pPr>
      <w:r w:rsidRPr="00BA7439">
        <w:rPr>
          <w:rFonts w:ascii="Times New Roman" w:hAnsi="Times New Roman" w:cs="Times New Roman"/>
          <w:sz w:val="24"/>
          <w:szCs w:val="24"/>
        </w:rPr>
        <w:t>Data were analyzed using descriptive and inferential statistics:</w:t>
      </w:r>
    </w:p>
    <w:p w14:paraId="1E72199C" w14:textId="77777777" w:rsidR="00BA7439" w:rsidRPr="00BA7439" w:rsidRDefault="00BA7439" w:rsidP="00BA7439">
      <w:pPr>
        <w:jc w:val="both"/>
        <w:rPr>
          <w:rFonts w:ascii="Times New Roman" w:hAnsi="Times New Roman" w:cs="Times New Roman"/>
          <w:sz w:val="24"/>
          <w:szCs w:val="24"/>
        </w:rPr>
      </w:pPr>
      <w:r w:rsidRPr="005B6237">
        <w:rPr>
          <w:rFonts w:ascii="Times New Roman" w:hAnsi="Times New Roman" w:cs="Times New Roman"/>
          <w:b/>
          <w:bCs/>
          <w:i/>
          <w:iCs/>
          <w:sz w:val="24"/>
          <w:szCs w:val="24"/>
        </w:rPr>
        <w:t>Descriptive Statistics</w:t>
      </w:r>
      <w:r w:rsidRPr="00BA7439">
        <w:rPr>
          <w:rFonts w:ascii="Times New Roman" w:hAnsi="Times New Roman" w:cs="Times New Roman"/>
          <w:sz w:val="24"/>
          <w:szCs w:val="24"/>
        </w:rPr>
        <w:t>: Calculated means and standard deviations for demographic variables and baseline measurements.</w:t>
      </w:r>
    </w:p>
    <w:p w14:paraId="1A4D46D2" w14:textId="77777777" w:rsidR="00BA7439" w:rsidRPr="00BA7439" w:rsidRDefault="00BA7439" w:rsidP="00BA7439">
      <w:pPr>
        <w:jc w:val="both"/>
        <w:rPr>
          <w:rFonts w:ascii="Times New Roman" w:hAnsi="Times New Roman" w:cs="Times New Roman"/>
          <w:sz w:val="24"/>
          <w:szCs w:val="24"/>
        </w:rPr>
      </w:pPr>
      <w:r w:rsidRPr="005B6237">
        <w:rPr>
          <w:rFonts w:ascii="Times New Roman" w:hAnsi="Times New Roman" w:cs="Times New Roman"/>
          <w:b/>
          <w:bCs/>
          <w:i/>
          <w:iCs/>
          <w:sz w:val="24"/>
          <w:szCs w:val="24"/>
        </w:rPr>
        <w:t>Inferential Statistics</w:t>
      </w:r>
      <w:r w:rsidRPr="00BA7439">
        <w:rPr>
          <w:rFonts w:ascii="Times New Roman" w:hAnsi="Times New Roman" w:cs="Times New Roman"/>
          <w:sz w:val="24"/>
          <w:szCs w:val="24"/>
        </w:rPr>
        <w:t>: Performed independent t-tests to compare changes in VAS and MSQ scores between the experimental and control groups, with a significance level set at p &lt; 0.05.</w:t>
      </w:r>
    </w:p>
    <w:p w14:paraId="21A2B544" w14:textId="7CED5745" w:rsidR="00BA7439" w:rsidRPr="005B6237" w:rsidRDefault="00BA7439" w:rsidP="00BA7439">
      <w:pPr>
        <w:jc w:val="both"/>
        <w:rPr>
          <w:rFonts w:ascii="Times New Roman" w:hAnsi="Times New Roman" w:cs="Times New Roman"/>
          <w:b/>
          <w:bCs/>
          <w:i/>
          <w:iCs/>
          <w:sz w:val="24"/>
          <w:szCs w:val="24"/>
        </w:rPr>
      </w:pPr>
      <w:r w:rsidRPr="005B6237">
        <w:rPr>
          <w:rFonts w:ascii="Times New Roman" w:hAnsi="Times New Roman" w:cs="Times New Roman"/>
          <w:b/>
          <w:bCs/>
          <w:i/>
          <w:iCs/>
          <w:sz w:val="24"/>
          <w:szCs w:val="24"/>
        </w:rPr>
        <w:t>Limitations of the Study</w:t>
      </w:r>
    </w:p>
    <w:p w14:paraId="7A10B669" w14:textId="77777777" w:rsidR="00BA7439" w:rsidRPr="00BA7439" w:rsidRDefault="00BA7439" w:rsidP="00BA7439">
      <w:pPr>
        <w:jc w:val="both"/>
        <w:rPr>
          <w:rFonts w:ascii="Times New Roman" w:hAnsi="Times New Roman" w:cs="Times New Roman"/>
          <w:sz w:val="24"/>
          <w:szCs w:val="24"/>
        </w:rPr>
      </w:pPr>
      <w:r w:rsidRPr="00BA7439">
        <w:rPr>
          <w:rFonts w:ascii="Times New Roman" w:hAnsi="Times New Roman" w:cs="Times New Roman"/>
          <w:sz w:val="24"/>
          <w:szCs w:val="24"/>
        </w:rPr>
        <w:t>Potential limitations include:</w:t>
      </w:r>
    </w:p>
    <w:p w14:paraId="6E32C9A3" w14:textId="2060E637" w:rsidR="00BA7439" w:rsidRPr="00BA7439" w:rsidRDefault="00BA7439" w:rsidP="00BA7439">
      <w:pPr>
        <w:jc w:val="both"/>
        <w:rPr>
          <w:rFonts w:ascii="Times New Roman" w:hAnsi="Times New Roman" w:cs="Times New Roman"/>
          <w:sz w:val="24"/>
          <w:szCs w:val="24"/>
        </w:rPr>
      </w:pPr>
      <w:r w:rsidRPr="005B6237">
        <w:rPr>
          <w:rFonts w:ascii="Times New Roman" w:hAnsi="Times New Roman" w:cs="Times New Roman"/>
          <w:b/>
          <w:bCs/>
          <w:i/>
          <w:iCs/>
          <w:sz w:val="24"/>
          <w:szCs w:val="24"/>
        </w:rPr>
        <w:t>Self-Reporting Bias</w:t>
      </w:r>
      <w:r w:rsidRPr="00BA7439">
        <w:rPr>
          <w:rFonts w:ascii="Times New Roman" w:hAnsi="Times New Roman" w:cs="Times New Roman"/>
          <w:sz w:val="24"/>
          <w:szCs w:val="24"/>
        </w:rPr>
        <w:t>: Reliance on self-reported data may introduce bias.</w:t>
      </w:r>
    </w:p>
    <w:p w14:paraId="2D6E56D8" w14:textId="1F034A6D" w:rsidR="00BA7439" w:rsidRPr="00BA7439" w:rsidRDefault="00BA7439" w:rsidP="00BA7439">
      <w:pPr>
        <w:jc w:val="both"/>
        <w:rPr>
          <w:rFonts w:ascii="Times New Roman" w:hAnsi="Times New Roman" w:cs="Times New Roman"/>
          <w:sz w:val="24"/>
          <w:szCs w:val="24"/>
        </w:rPr>
      </w:pPr>
      <w:r w:rsidRPr="005B6237">
        <w:rPr>
          <w:rFonts w:ascii="Times New Roman" w:hAnsi="Times New Roman" w:cs="Times New Roman"/>
          <w:b/>
          <w:bCs/>
          <w:i/>
          <w:iCs/>
          <w:sz w:val="24"/>
          <w:szCs w:val="24"/>
        </w:rPr>
        <w:t>Sample Size</w:t>
      </w:r>
      <w:r w:rsidRPr="00BA7439">
        <w:rPr>
          <w:rFonts w:ascii="Times New Roman" w:hAnsi="Times New Roman" w:cs="Times New Roman"/>
          <w:sz w:val="24"/>
          <w:szCs w:val="24"/>
        </w:rPr>
        <w:t>: The relatively small sample size may limit the generalizability of the findings.</w:t>
      </w:r>
    </w:p>
    <w:p w14:paraId="642A2274" w14:textId="426A6CB9" w:rsidR="00BA7439" w:rsidRDefault="00BA7439" w:rsidP="00BA7439">
      <w:pPr>
        <w:jc w:val="both"/>
        <w:rPr>
          <w:rFonts w:ascii="Times New Roman" w:hAnsi="Times New Roman" w:cs="Times New Roman"/>
          <w:sz w:val="24"/>
          <w:szCs w:val="24"/>
        </w:rPr>
      </w:pPr>
      <w:r w:rsidRPr="005B6237">
        <w:rPr>
          <w:rFonts w:ascii="Times New Roman" w:hAnsi="Times New Roman" w:cs="Times New Roman"/>
          <w:b/>
          <w:bCs/>
          <w:i/>
          <w:iCs/>
          <w:sz w:val="24"/>
          <w:szCs w:val="24"/>
        </w:rPr>
        <w:t>Compliance</w:t>
      </w:r>
      <w:r w:rsidRPr="00BA7439">
        <w:rPr>
          <w:rFonts w:ascii="Times New Roman" w:hAnsi="Times New Roman" w:cs="Times New Roman"/>
          <w:sz w:val="24"/>
          <w:szCs w:val="24"/>
        </w:rPr>
        <w:t>: Variations in participants' adherence to the exercise regimen could affect the results</w:t>
      </w:r>
      <w:r w:rsidR="00D52A2B">
        <w:rPr>
          <w:rFonts w:ascii="Times New Roman" w:hAnsi="Times New Roman" w:cs="Times New Roman"/>
          <w:sz w:val="24"/>
          <w:szCs w:val="24"/>
        </w:rPr>
        <w:t>.</w:t>
      </w:r>
    </w:p>
    <w:p w14:paraId="1BB5C088" w14:textId="426A6CB9" w:rsidR="00D52A2B" w:rsidRPr="00D52A2B" w:rsidRDefault="00D52A2B" w:rsidP="005B6237">
      <w:pPr>
        <w:jc w:val="both"/>
        <w:rPr>
          <w:rFonts w:ascii="Times New Roman" w:hAnsi="Times New Roman" w:cs="Times New Roman"/>
          <w:b/>
          <w:i/>
          <w:iCs/>
          <w:sz w:val="24"/>
          <w:szCs w:val="24"/>
          <w:lang w:val="en"/>
        </w:rPr>
      </w:pPr>
      <w:bookmarkStart w:id="0" w:name="_Toc205555046"/>
      <w:r w:rsidRPr="00D52A2B">
        <w:rPr>
          <w:rFonts w:ascii="Times New Roman" w:hAnsi="Times New Roman" w:cs="Times New Roman"/>
          <w:b/>
          <w:i/>
          <w:iCs/>
          <w:sz w:val="24"/>
          <w:szCs w:val="24"/>
          <w:lang w:val="en"/>
        </w:rPr>
        <w:t>RESULT</w:t>
      </w:r>
      <w:bookmarkEnd w:id="0"/>
      <w:r w:rsidRPr="00D52A2B">
        <w:rPr>
          <w:rFonts w:ascii="Times New Roman" w:hAnsi="Times New Roman" w:cs="Times New Roman"/>
          <w:b/>
          <w:i/>
          <w:iCs/>
          <w:sz w:val="24"/>
          <w:szCs w:val="24"/>
          <w:lang w:val="en"/>
        </w:rPr>
        <w:t xml:space="preserve"> </w:t>
      </w:r>
    </w:p>
    <w:p w14:paraId="11C97AD1" w14:textId="336B8FBA" w:rsid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lastRenderedPageBreak/>
        <w:t>This chapter presents the analysis and interpretation of data collected to assess the effect of exercise among college students with primary dysmenorrhea among participants. The primary objective of this chapter is to evaluate the changes in key physiological variables</w:t>
      </w:r>
      <w:r w:rsidR="005B6237">
        <w:rPr>
          <w:rFonts w:ascii="Times New Roman" w:hAnsi="Times New Roman" w:cs="Times New Roman"/>
          <w:sz w:val="24"/>
          <w:szCs w:val="24"/>
          <w:lang w:val="en"/>
        </w:rPr>
        <w:t>;</w:t>
      </w:r>
      <w:r w:rsidRPr="00D52A2B">
        <w:rPr>
          <w:rFonts w:ascii="Times New Roman" w:hAnsi="Times New Roman" w:cs="Times New Roman"/>
          <w:sz w:val="24"/>
          <w:szCs w:val="24"/>
          <w:lang w:val="en"/>
        </w:rPr>
        <w:t xml:space="preserve"> Analgesic and exercise, exercise, and </w:t>
      </w:r>
      <w:bookmarkStart w:id="1" w:name="x1cexu87eydq" w:colFirst="0" w:colLast="0"/>
      <w:bookmarkEnd w:id="1"/>
      <w:r w:rsidRPr="00D52A2B">
        <w:rPr>
          <w:rFonts w:ascii="Times New Roman" w:hAnsi="Times New Roman" w:cs="Times New Roman"/>
          <w:sz w:val="24"/>
          <w:szCs w:val="24"/>
          <w:lang w:val="en"/>
        </w:rPr>
        <w:t>Analgesic and no exercise measured at different time intervals before, and after the physical exertion. The analysis is designed to determine the statistical significance of observed variations using both descriptive and inferential statistical methods, including the paired sample t-test and one-way analysis of variance (ANOVA).</w:t>
      </w:r>
      <w:r w:rsidR="005B6237">
        <w:rPr>
          <w:rFonts w:ascii="Times New Roman" w:hAnsi="Times New Roman" w:cs="Times New Roman"/>
          <w:sz w:val="24"/>
          <w:szCs w:val="24"/>
          <w:lang w:val="en"/>
        </w:rPr>
        <w:t xml:space="preserve"> </w:t>
      </w:r>
      <w:r w:rsidRPr="00D52A2B">
        <w:rPr>
          <w:rFonts w:ascii="Times New Roman" w:hAnsi="Times New Roman" w:cs="Times New Roman"/>
          <w:sz w:val="24"/>
          <w:szCs w:val="24"/>
          <w:lang w:val="en"/>
        </w:rPr>
        <w:t>The interpretations provided are aimed at explaining the physiological relevance of these changes in the context of exercise among college student with primary dysmenorrhea. All statistical analyses were performed at a 95% confidence level (p &lt; 0.05), and results are interpreted accordingly.</w:t>
      </w:r>
    </w:p>
    <w:p w14:paraId="27EE5572" w14:textId="77777777" w:rsidR="00771A12" w:rsidRDefault="00771A12" w:rsidP="00D52A2B">
      <w:pPr>
        <w:jc w:val="both"/>
        <w:rPr>
          <w:rFonts w:ascii="Times New Roman" w:hAnsi="Times New Roman" w:cs="Times New Roman"/>
          <w:sz w:val="24"/>
          <w:szCs w:val="24"/>
          <w:lang w:val="en"/>
        </w:rPr>
      </w:pPr>
    </w:p>
    <w:p w14:paraId="1C896ADF" w14:textId="77777777" w:rsidR="00771A12" w:rsidRDefault="00771A12" w:rsidP="00D52A2B">
      <w:pPr>
        <w:jc w:val="both"/>
        <w:rPr>
          <w:rFonts w:ascii="Times New Roman" w:hAnsi="Times New Roman" w:cs="Times New Roman"/>
          <w:sz w:val="24"/>
          <w:szCs w:val="24"/>
          <w:lang w:val="en"/>
        </w:rPr>
      </w:pPr>
    </w:p>
    <w:p w14:paraId="7BC38703" w14:textId="77777777" w:rsidR="00771A12" w:rsidRDefault="00771A12" w:rsidP="00D52A2B">
      <w:pPr>
        <w:jc w:val="both"/>
        <w:rPr>
          <w:rFonts w:ascii="Times New Roman" w:hAnsi="Times New Roman" w:cs="Times New Roman"/>
          <w:sz w:val="24"/>
          <w:szCs w:val="24"/>
          <w:lang w:val="en"/>
        </w:rPr>
      </w:pPr>
    </w:p>
    <w:p w14:paraId="03D9F71D" w14:textId="77777777" w:rsidR="00771A12" w:rsidRDefault="00771A12" w:rsidP="00D52A2B">
      <w:pPr>
        <w:jc w:val="both"/>
        <w:rPr>
          <w:rFonts w:ascii="Times New Roman" w:hAnsi="Times New Roman" w:cs="Times New Roman"/>
          <w:sz w:val="24"/>
          <w:szCs w:val="24"/>
          <w:lang w:val="en"/>
        </w:rPr>
      </w:pPr>
    </w:p>
    <w:p w14:paraId="4B466D0A" w14:textId="77777777" w:rsidR="00771A12" w:rsidRDefault="00771A12" w:rsidP="00D52A2B">
      <w:pPr>
        <w:jc w:val="both"/>
        <w:rPr>
          <w:rFonts w:ascii="Times New Roman" w:hAnsi="Times New Roman" w:cs="Times New Roman"/>
          <w:sz w:val="24"/>
          <w:szCs w:val="24"/>
          <w:lang w:val="en"/>
        </w:rPr>
      </w:pPr>
    </w:p>
    <w:p w14:paraId="17DEF117" w14:textId="77777777" w:rsidR="00771A12" w:rsidRPr="00D52A2B" w:rsidRDefault="00771A12" w:rsidP="00D52A2B">
      <w:pPr>
        <w:jc w:val="both"/>
        <w:rPr>
          <w:rFonts w:ascii="Times New Roman" w:hAnsi="Times New Roman" w:cs="Times New Roman"/>
          <w:sz w:val="24"/>
          <w:szCs w:val="24"/>
          <w:lang w:val="en"/>
        </w:rPr>
      </w:pPr>
    </w:p>
    <w:p w14:paraId="79796137" w14:textId="0AF5403D" w:rsidR="00D52A2B" w:rsidRPr="00D52A2B" w:rsidRDefault="00771A12" w:rsidP="005B6237">
      <w:pPr>
        <w:jc w:val="both"/>
        <w:rPr>
          <w:rFonts w:ascii="Times New Roman" w:hAnsi="Times New Roman" w:cs="Times New Roman"/>
          <w:b/>
          <w:sz w:val="24"/>
          <w:szCs w:val="24"/>
          <w:lang w:val="en"/>
        </w:rPr>
      </w:pPr>
      <w:bookmarkStart w:id="2" w:name="_Toc205555047"/>
      <w:r>
        <w:rPr>
          <w:rFonts w:ascii="Times New Roman" w:hAnsi="Times New Roman" w:cs="Times New Roman"/>
          <w:b/>
          <w:sz w:val="24"/>
          <w:szCs w:val="24"/>
          <w:lang w:val="en"/>
        </w:rPr>
        <w:t xml:space="preserve">Table 1: </w:t>
      </w:r>
      <w:r w:rsidR="00D52A2B" w:rsidRPr="00D52A2B">
        <w:rPr>
          <w:rFonts w:ascii="Times New Roman" w:hAnsi="Times New Roman" w:cs="Times New Roman"/>
          <w:b/>
          <w:sz w:val="24"/>
          <w:szCs w:val="24"/>
          <w:lang w:val="en"/>
        </w:rPr>
        <w:t>Demographic Characteristics using Descriptive Statistics to interpret the Effect of Exercise among College Student with Primary Dysmenorrhea</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9"/>
        <w:gridCol w:w="1171"/>
        <w:gridCol w:w="1356"/>
        <w:gridCol w:w="1200"/>
        <w:gridCol w:w="1320"/>
        <w:gridCol w:w="1391"/>
        <w:gridCol w:w="1349"/>
      </w:tblGrid>
      <w:tr w:rsidR="00BF30CA" w:rsidRPr="005B6237" w14:paraId="1663710E" w14:textId="77777777" w:rsidTr="00BF30CA">
        <w:tc>
          <w:tcPr>
            <w:tcW w:w="0" w:type="auto"/>
            <w:tcBorders>
              <w:top w:val="single" w:sz="4" w:space="0" w:color="auto"/>
              <w:bottom w:val="single" w:sz="4" w:space="0" w:color="auto"/>
            </w:tcBorders>
            <w:hideMark/>
          </w:tcPr>
          <w:p w14:paraId="1BC055E8" w14:textId="77777777" w:rsidR="005B6237" w:rsidRPr="005B6237" w:rsidRDefault="005B6237" w:rsidP="00BF30CA">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Variable</w:t>
            </w:r>
          </w:p>
        </w:tc>
        <w:tc>
          <w:tcPr>
            <w:tcW w:w="0" w:type="auto"/>
            <w:tcBorders>
              <w:top w:val="single" w:sz="4" w:space="0" w:color="auto"/>
              <w:bottom w:val="single" w:sz="4" w:space="0" w:color="auto"/>
            </w:tcBorders>
            <w:hideMark/>
          </w:tcPr>
          <w:p w14:paraId="3CAC675E" w14:textId="77777777" w:rsidR="005B6237" w:rsidRPr="005B6237" w:rsidRDefault="005B6237" w:rsidP="00BF30CA">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Category</w:t>
            </w:r>
          </w:p>
        </w:tc>
        <w:tc>
          <w:tcPr>
            <w:tcW w:w="0" w:type="auto"/>
            <w:tcBorders>
              <w:top w:val="single" w:sz="4" w:space="0" w:color="auto"/>
              <w:bottom w:val="single" w:sz="4" w:space="0" w:color="auto"/>
            </w:tcBorders>
            <w:hideMark/>
          </w:tcPr>
          <w:p w14:paraId="3D0662EE" w14:textId="77777777" w:rsidR="005B6237" w:rsidRPr="005B6237" w:rsidRDefault="005B6237" w:rsidP="00BF30CA">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Group 1 Analgesic plus Exercise n equals 100</w:t>
            </w:r>
          </w:p>
        </w:tc>
        <w:tc>
          <w:tcPr>
            <w:tcW w:w="0" w:type="auto"/>
            <w:tcBorders>
              <w:top w:val="single" w:sz="4" w:space="0" w:color="auto"/>
              <w:bottom w:val="single" w:sz="4" w:space="0" w:color="auto"/>
            </w:tcBorders>
            <w:hideMark/>
          </w:tcPr>
          <w:p w14:paraId="390E1FE0" w14:textId="77777777" w:rsidR="005B6237" w:rsidRPr="005B6237" w:rsidRDefault="005B6237" w:rsidP="00BF30CA">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Group 2 Exercise Only n equals 100</w:t>
            </w:r>
          </w:p>
        </w:tc>
        <w:tc>
          <w:tcPr>
            <w:tcW w:w="0" w:type="auto"/>
            <w:tcBorders>
              <w:top w:val="single" w:sz="4" w:space="0" w:color="auto"/>
              <w:bottom w:val="single" w:sz="4" w:space="0" w:color="auto"/>
            </w:tcBorders>
            <w:hideMark/>
          </w:tcPr>
          <w:p w14:paraId="6DE99EED" w14:textId="77777777" w:rsidR="005B6237" w:rsidRPr="005B6237" w:rsidRDefault="005B6237" w:rsidP="00BF30CA">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Group 3 Analgesic Only n equals 100</w:t>
            </w:r>
          </w:p>
        </w:tc>
        <w:tc>
          <w:tcPr>
            <w:tcW w:w="0" w:type="auto"/>
            <w:tcBorders>
              <w:top w:val="single" w:sz="4" w:space="0" w:color="auto"/>
              <w:bottom w:val="single" w:sz="4" w:space="0" w:color="auto"/>
            </w:tcBorders>
            <w:hideMark/>
          </w:tcPr>
          <w:p w14:paraId="3682E009" w14:textId="77777777" w:rsidR="005B6237" w:rsidRPr="005B6237" w:rsidRDefault="005B6237" w:rsidP="00BF30CA">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Total Frequency n equals 300</w:t>
            </w:r>
          </w:p>
        </w:tc>
        <w:tc>
          <w:tcPr>
            <w:tcW w:w="0" w:type="auto"/>
            <w:tcBorders>
              <w:top w:val="single" w:sz="4" w:space="0" w:color="auto"/>
              <w:bottom w:val="single" w:sz="4" w:space="0" w:color="auto"/>
            </w:tcBorders>
            <w:hideMark/>
          </w:tcPr>
          <w:p w14:paraId="55D98F83" w14:textId="77777777" w:rsidR="005B6237" w:rsidRPr="005B6237" w:rsidRDefault="005B6237" w:rsidP="00BF30CA">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Percentage</w:t>
            </w:r>
          </w:p>
        </w:tc>
      </w:tr>
      <w:tr w:rsidR="00BF30CA" w:rsidRPr="005B6237" w14:paraId="795529D7" w14:textId="77777777" w:rsidTr="00BF30CA">
        <w:tc>
          <w:tcPr>
            <w:tcW w:w="0" w:type="auto"/>
            <w:tcBorders>
              <w:top w:val="single" w:sz="4" w:space="0" w:color="auto"/>
            </w:tcBorders>
            <w:hideMark/>
          </w:tcPr>
          <w:p w14:paraId="7FF4DF1A"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Age of Menarche (Years)</w:t>
            </w:r>
          </w:p>
        </w:tc>
        <w:tc>
          <w:tcPr>
            <w:tcW w:w="0" w:type="auto"/>
            <w:tcBorders>
              <w:top w:val="single" w:sz="4" w:space="0" w:color="auto"/>
            </w:tcBorders>
            <w:hideMark/>
          </w:tcPr>
          <w:p w14:paraId="701FF169"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9 to 10</w:t>
            </w:r>
          </w:p>
        </w:tc>
        <w:tc>
          <w:tcPr>
            <w:tcW w:w="0" w:type="auto"/>
            <w:tcBorders>
              <w:top w:val="single" w:sz="4" w:space="0" w:color="auto"/>
            </w:tcBorders>
            <w:hideMark/>
          </w:tcPr>
          <w:p w14:paraId="147D4AD9"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20</w:t>
            </w:r>
          </w:p>
        </w:tc>
        <w:tc>
          <w:tcPr>
            <w:tcW w:w="0" w:type="auto"/>
            <w:tcBorders>
              <w:top w:val="single" w:sz="4" w:space="0" w:color="auto"/>
            </w:tcBorders>
            <w:hideMark/>
          </w:tcPr>
          <w:p w14:paraId="25AD2A7F"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20</w:t>
            </w:r>
          </w:p>
        </w:tc>
        <w:tc>
          <w:tcPr>
            <w:tcW w:w="0" w:type="auto"/>
            <w:tcBorders>
              <w:top w:val="single" w:sz="4" w:space="0" w:color="auto"/>
            </w:tcBorders>
            <w:hideMark/>
          </w:tcPr>
          <w:p w14:paraId="7F43FE6F"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20</w:t>
            </w:r>
          </w:p>
        </w:tc>
        <w:tc>
          <w:tcPr>
            <w:tcW w:w="0" w:type="auto"/>
            <w:tcBorders>
              <w:top w:val="single" w:sz="4" w:space="0" w:color="auto"/>
            </w:tcBorders>
            <w:hideMark/>
          </w:tcPr>
          <w:p w14:paraId="6E84E048"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60</w:t>
            </w:r>
          </w:p>
        </w:tc>
        <w:tc>
          <w:tcPr>
            <w:tcW w:w="0" w:type="auto"/>
            <w:tcBorders>
              <w:top w:val="single" w:sz="4" w:space="0" w:color="auto"/>
            </w:tcBorders>
            <w:hideMark/>
          </w:tcPr>
          <w:p w14:paraId="7A9D2303"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20.0</w:t>
            </w:r>
          </w:p>
        </w:tc>
      </w:tr>
      <w:tr w:rsidR="00BF30CA" w:rsidRPr="005B6237" w14:paraId="18A00017" w14:textId="77777777" w:rsidTr="00BF30CA">
        <w:tc>
          <w:tcPr>
            <w:tcW w:w="0" w:type="auto"/>
            <w:hideMark/>
          </w:tcPr>
          <w:p w14:paraId="533311C5" w14:textId="77777777" w:rsidR="005B6237" w:rsidRPr="005B6237" w:rsidRDefault="005B6237" w:rsidP="00BF30CA">
            <w:pPr>
              <w:spacing w:line="276" w:lineRule="auto"/>
              <w:jc w:val="both"/>
              <w:rPr>
                <w:rFonts w:ascii="Times New Roman" w:hAnsi="Times New Roman" w:cs="Times New Roman"/>
                <w:sz w:val="24"/>
                <w:szCs w:val="24"/>
                <w:lang w:val="en-GB"/>
              </w:rPr>
            </w:pPr>
          </w:p>
        </w:tc>
        <w:tc>
          <w:tcPr>
            <w:tcW w:w="0" w:type="auto"/>
            <w:hideMark/>
          </w:tcPr>
          <w:p w14:paraId="693D855C"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11 to 12</w:t>
            </w:r>
          </w:p>
        </w:tc>
        <w:tc>
          <w:tcPr>
            <w:tcW w:w="0" w:type="auto"/>
            <w:hideMark/>
          </w:tcPr>
          <w:p w14:paraId="78320F9B"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52</w:t>
            </w:r>
          </w:p>
        </w:tc>
        <w:tc>
          <w:tcPr>
            <w:tcW w:w="0" w:type="auto"/>
            <w:hideMark/>
          </w:tcPr>
          <w:p w14:paraId="338DB0CF"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50</w:t>
            </w:r>
          </w:p>
        </w:tc>
        <w:tc>
          <w:tcPr>
            <w:tcW w:w="0" w:type="auto"/>
            <w:hideMark/>
          </w:tcPr>
          <w:p w14:paraId="5DC4C6A5"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51</w:t>
            </w:r>
          </w:p>
        </w:tc>
        <w:tc>
          <w:tcPr>
            <w:tcW w:w="0" w:type="auto"/>
            <w:hideMark/>
          </w:tcPr>
          <w:p w14:paraId="610592CA"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153</w:t>
            </w:r>
          </w:p>
        </w:tc>
        <w:tc>
          <w:tcPr>
            <w:tcW w:w="0" w:type="auto"/>
            <w:hideMark/>
          </w:tcPr>
          <w:p w14:paraId="2DDD29F9"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51.0</w:t>
            </w:r>
          </w:p>
        </w:tc>
      </w:tr>
      <w:tr w:rsidR="00BF30CA" w:rsidRPr="005B6237" w14:paraId="2B640A01" w14:textId="77777777" w:rsidTr="00BF30CA">
        <w:tc>
          <w:tcPr>
            <w:tcW w:w="0" w:type="auto"/>
            <w:hideMark/>
          </w:tcPr>
          <w:p w14:paraId="4D302289" w14:textId="77777777" w:rsidR="005B6237" w:rsidRPr="005B6237" w:rsidRDefault="005B6237" w:rsidP="00BF30CA">
            <w:pPr>
              <w:spacing w:line="276" w:lineRule="auto"/>
              <w:jc w:val="both"/>
              <w:rPr>
                <w:rFonts w:ascii="Times New Roman" w:hAnsi="Times New Roman" w:cs="Times New Roman"/>
                <w:sz w:val="24"/>
                <w:szCs w:val="24"/>
                <w:lang w:val="en-GB"/>
              </w:rPr>
            </w:pPr>
          </w:p>
        </w:tc>
        <w:tc>
          <w:tcPr>
            <w:tcW w:w="0" w:type="auto"/>
            <w:hideMark/>
          </w:tcPr>
          <w:p w14:paraId="4AA9B3BE"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13 to 14</w:t>
            </w:r>
          </w:p>
        </w:tc>
        <w:tc>
          <w:tcPr>
            <w:tcW w:w="0" w:type="auto"/>
            <w:hideMark/>
          </w:tcPr>
          <w:p w14:paraId="6B614EEC"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28</w:t>
            </w:r>
          </w:p>
        </w:tc>
        <w:tc>
          <w:tcPr>
            <w:tcW w:w="0" w:type="auto"/>
            <w:hideMark/>
          </w:tcPr>
          <w:p w14:paraId="0F1D97D8"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30</w:t>
            </w:r>
          </w:p>
        </w:tc>
        <w:tc>
          <w:tcPr>
            <w:tcW w:w="0" w:type="auto"/>
            <w:hideMark/>
          </w:tcPr>
          <w:p w14:paraId="7D56E05A"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29</w:t>
            </w:r>
          </w:p>
        </w:tc>
        <w:tc>
          <w:tcPr>
            <w:tcW w:w="0" w:type="auto"/>
            <w:hideMark/>
          </w:tcPr>
          <w:p w14:paraId="08E9E751"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87</w:t>
            </w:r>
          </w:p>
        </w:tc>
        <w:tc>
          <w:tcPr>
            <w:tcW w:w="0" w:type="auto"/>
            <w:hideMark/>
          </w:tcPr>
          <w:p w14:paraId="105BC367"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29.0</w:t>
            </w:r>
          </w:p>
        </w:tc>
      </w:tr>
      <w:tr w:rsidR="00BF30CA" w:rsidRPr="005B6237" w14:paraId="12AC8DDF" w14:textId="77777777" w:rsidTr="00BF30CA">
        <w:tc>
          <w:tcPr>
            <w:tcW w:w="0" w:type="auto"/>
            <w:hideMark/>
          </w:tcPr>
          <w:p w14:paraId="37E09C0F"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Height (m)</w:t>
            </w:r>
          </w:p>
        </w:tc>
        <w:tc>
          <w:tcPr>
            <w:tcW w:w="0" w:type="auto"/>
            <w:hideMark/>
          </w:tcPr>
          <w:p w14:paraId="3ECFC12B"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Below 1.50</w:t>
            </w:r>
          </w:p>
        </w:tc>
        <w:tc>
          <w:tcPr>
            <w:tcW w:w="0" w:type="auto"/>
            <w:hideMark/>
          </w:tcPr>
          <w:p w14:paraId="433260AB"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16</w:t>
            </w:r>
          </w:p>
        </w:tc>
        <w:tc>
          <w:tcPr>
            <w:tcW w:w="0" w:type="auto"/>
            <w:hideMark/>
          </w:tcPr>
          <w:p w14:paraId="7EB355FC"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17</w:t>
            </w:r>
          </w:p>
        </w:tc>
        <w:tc>
          <w:tcPr>
            <w:tcW w:w="0" w:type="auto"/>
            <w:hideMark/>
          </w:tcPr>
          <w:p w14:paraId="40F6AAE5"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16</w:t>
            </w:r>
          </w:p>
        </w:tc>
        <w:tc>
          <w:tcPr>
            <w:tcW w:w="0" w:type="auto"/>
            <w:hideMark/>
          </w:tcPr>
          <w:p w14:paraId="5206E0E4"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49</w:t>
            </w:r>
          </w:p>
        </w:tc>
        <w:tc>
          <w:tcPr>
            <w:tcW w:w="0" w:type="auto"/>
            <w:hideMark/>
          </w:tcPr>
          <w:p w14:paraId="6CEE7287"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16.3</w:t>
            </w:r>
          </w:p>
        </w:tc>
      </w:tr>
      <w:tr w:rsidR="00BF30CA" w:rsidRPr="005B6237" w14:paraId="24A53706" w14:textId="77777777" w:rsidTr="00BF30CA">
        <w:tc>
          <w:tcPr>
            <w:tcW w:w="0" w:type="auto"/>
            <w:hideMark/>
          </w:tcPr>
          <w:p w14:paraId="00CB5BFD" w14:textId="77777777" w:rsidR="005B6237" w:rsidRPr="005B6237" w:rsidRDefault="005B6237" w:rsidP="00BF30CA">
            <w:pPr>
              <w:spacing w:line="276" w:lineRule="auto"/>
              <w:jc w:val="both"/>
              <w:rPr>
                <w:rFonts w:ascii="Times New Roman" w:hAnsi="Times New Roman" w:cs="Times New Roman"/>
                <w:sz w:val="24"/>
                <w:szCs w:val="24"/>
                <w:lang w:val="en-GB"/>
              </w:rPr>
            </w:pPr>
          </w:p>
        </w:tc>
        <w:tc>
          <w:tcPr>
            <w:tcW w:w="0" w:type="auto"/>
            <w:hideMark/>
          </w:tcPr>
          <w:p w14:paraId="1494A053"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1.50 to 1.60</w:t>
            </w:r>
          </w:p>
        </w:tc>
        <w:tc>
          <w:tcPr>
            <w:tcW w:w="0" w:type="auto"/>
            <w:hideMark/>
          </w:tcPr>
          <w:p w14:paraId="24D75876"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65</w:t>
            </w:r>
          </w:p>
        </w:tc>
        <w:tc>
          <w:tcPr>
            <w:tcW w:w="0" w:type="auto"/>
            <w:hideMark/>
          </w:tcPr>
          <w:p w14:paraId="746970B5"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62</w:t>
            </w:r>
          </w:p>
        </w:tc>
        <w:tc>
          <w:tcPr>
            <w:tcW w:w="0" w:type="auto"/>
            <w:hideMark/>
          </w:tcPr>
          <w:p w14:paraId="0C15BD0A"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64</w:t>
            </w:r>
          </w:p>
        </w:tc>
        <w:tc>
          <w:tcPr>
            <w:tcW w:w="0" w:type="auto"/>
            <w:hideMark/>
          </w:tcPr>
          <w:p w14:paraId="3901EC72"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191</w:t>
            </w:r>
          </w:p>
        </w:tc>
        <w:tc>
          <w:tcPr>
            <w:tcW w:w="0" w:type="auto"/>
            <w:hideMark/>
          </w:tcPr>
          <w:p w14:paraId="19D893A7"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63.7</w:t>
            </w:r>
          </w:p>
        </w:tc>
      </w:tr>
      <w:tr w:rsidR="00BF30CA" w:rsidRPr="005B6237" w14:paraId="611AF44E" w14:textId="77777777" w:rsidTr="00BF30CA">
        <w:tc>
          <w:tcPr>
            <w:tcW w:w="0" w:type="auto"/>
            <w:hideMark/>
          </w:tcPr>
          <w:p w14:paraId="713CB459" w14:textId="77777777" w:rsidR="005B6237" w:rsidRPr="005B6237" w:rsidRDefault="005B6237" w:rsidP="00BF30CA">
            <w:pPr>
              <w:spacing w:line="276" w:lineRule="auto"/>
              <w:jc w:val="both"/>
              <w:rPr>
                <w:rFonts w:ascii="Times New Roman" w:hAnsi="Times New Roman" w:cs="Times New Roman"/>
                <w:sz w:val="24"/>
                <w:szCs w:val="24"/>
                <w:lang w:val="en-GB"/>
              </w:rPr>
            </w:pPr>
          </w:p>
        </w:tc>
        <w:tc>
          <w:tcPr>
            <w:tcW w:w="0" w:type="auto"/>
            <w:hideMark/>
          </w:tcPr>
          <w:p w14:paraId="40DFAC00"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Above 1.60</w:t>
            </w:r>
          </w:p>
        </w:tc>
        <w:tc>
          <w:tcPr>
            <w:tcW w:w="0" w:type="auto"/>
            <w:hideMark/>
          </w:tcPr>
          <w:p w14:paraId="5FD6449B"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19</w:t>
            </w:r>
          </w:p>
        </w:tc>
        <w:tc>
          <w:tcPr>
            <w:tcW w:w="0" w:type="auto"/>
            <w:hideMark/>
          </w:tcPr>
          <w:p w14:paraId="3A12C886"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21</w:t>
            </w:r>
          </w:p>
        </w:tc>
        <w:tc>
          <w:tcPr>
            <w:tcW w:w="0" w:type="auto"/>
            <w:hideMark/>
          </w:tcPr>
          <w:p w14:paraId="7DA38AD4"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20</w:t>
            </w:r>
          </w:p>
        </w:tc>
        <w:tc>
          <w:tcPr>
            <w:tcW w:w="0" w:type="auto"/>
            <w:hideMark/>
          </w:tcPr>
          <w:p w14:paraId="0611D22B"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60</w:t>
            </w:r>
          </w:p>
        </w:tc>
        <w:tc>
          <w:tcPr>
            <w:tcW w:w="0" w:type="auto"/>
            <w:hideMark/>
          </w:tcPr>
          <w:p w14:paraId="74B86581"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20.0</w:t>
            </w:r>
          </w:p>
        </w:tc>
      </w:tr>
      <w:tr w:rsidR="00BF30CA" w:rsidRPr="005B6237" w14:paraId="002F88F5" w14:textId="77777777" w:rsidTr="00BF30CA">
        <w:tc>
          <w:tcPr>
            <w:tcW w:w="0" w:type="auto"/>
            <w:hideMark/>
          </w:tcPr>
          <w:p w14:paraId="621B4AA5"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Current Age (Years)</w:t>
            </w:r>
          </w:p>
        </w:tc>
        <w:tc>
          <w:tcPr>
            <w:tcW w:w="0" w:type="auto"/>
            <w:hideMark/>
          </w:tcPr>
          <w:p w14:paraId="4C0B94E0"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18 to 20</w:t>
            </w:r>
          </w:p>
        </w:tc>
        <w:tc>
          <w:tcPr>
            <w:tcW w:w="0" w:type="auto"/>
            <w:hideMark/>
          </w:tcPr>
          <w:p w14:paraId="735B35A8"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55</w:t>
            </w:r>
          </w:p>
        </w:tc>
        <w:tc>
          <w:tcPr>
            <w:tcW w:w="0" w:type="auto"/>
            <w:hideMark/>
          </w:tcPr>
          <w:p w14:paraId="0D265789"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60</w:t>
            </w:r>
          </w:p>
        </w:tc>
        <w:tc>
          <w:tcPr>
            <w:tcW w:w="0" w:type="auto"/>
            <w:hideMark/>
          </w:tcPr>
          <w:p w14:paraId="12F8CCA8"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58</w:t>
            </w:r>
          </w:p>
        </w:tc>
        <w:tc>
          <w:tcPr>
            <w:tcW w:w="0" w:type="auto"/>
            <w:hideMark/>
          </w:tcPr>
          <w:p w14:paraId="6DD0111C"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173</w:t>
            </w:r>
          </w:p>
        </w:tc>
        <w:tc>
          <w:tcPr>
            <w:tcW w:w="0" w:type="auto"/>
            <w:hideMark/>
          </w:tcPr>
          <w:p w14:paraId="622D5555"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57.7</w:t>
            </w:r>
          </w:p>
        </w:tc>
      </w:tr>
      <w:tr w:rsidR="00BF30CA" w:rsidRPr="005B6237" w14:paraId="3008F2AE" w14:textId="77777777" w:rsidTr="00BF30CA">
        <w:tc>
          <w:tcPr>
            <w:tcW w:w="0" w:type="auto"/>
            <w:hideMark/>
          </w:tcPr>
          <w:p w14:paraId="3AA5C1C5" w14:textId="77777777" w:rsidR="005B6237" w:rsidRPr="005B6237" w:rsidRDefault="005B6237" w:rsidP="00BF30CA">
            <w:pPr>
              <w:spacing w:line="276" w:lineRule="auto"/>
              <w:jc w:val="both"/>
              <w:rPr>
                <w:rFonts w:ascii="Times New Roman" w:hAnsi="Times New Roman" w:cs="Times New Roman"/>
                <w:sz w:val="24"/>
                <w:szCs w:val="24"/>
                <w:lang w:val="en-GB"/>
              </w:rPr>
            </w:pPr>
          </w:p>
        </w:tc>
        <w:tc>
          <w:tcPr>
            <w:tcW w:w="0" w:type="auto"/>
            <w:hideMark/>
          </w:tcPr>
          <w:p w14:paraId="04078733"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21 to 23</w:t>
            </w:r>
          </w:p>
        </w:tc>
        <w:tc>
          <w:tcPr>
            <w:tcW w:w="0" w:type="auto"/>
            <w:hideMark/>
          </w:tcPr>
          <w:p w14:paraId="2FDA6F38"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33</w:t>
            </w:r>
          </w:p>
        </w:tc>
        <w:tc>
          <w:tcPr>
            <w:tcW w:w="0" w:type="auto"/>
            <w:hideMark/>
          </w:tcPr>
          <w:p w14:paraId="69E979F4"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30</w:t>
            </w:r>
          </w:p>
        </w:tc>
        <w:tc>
          <w:tcPr>
            <w:tcW w:w="0" w:type="auto"/>
            <w:hideMark/>
          </w:tcPr>
          <w:p w14:paraId="3CF871D6"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34</w:t>
            </w:r>
          </w:p>
        </w:tc>
        <w:tc>
          <w:tcPr>
            <w:tcW w:w="0" w:type="auto"/>
            <w:hideMark/>
          </w:tcPr>
          <w:p w14:paraId="223403AC"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97</w:t>
            </w:r>
          </w:p>
        </w:tc>
        <w:tc>
          <w:tcPr>
            <w:tcW w:w="0" w:type="auto"/>
            <w:hideMark/>
          </w:tcPr>
          <w:p w14:paraId="407DAAA9"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32.3</w:t>
            </w:r>
          </w:p>
        </w:tc>
      </w:tr>
      <w:tr w:rsidR="00BF30CA" w:rsidRPr="005B6237" w14:paraId="7E1123DB" w14:textId="77777777" w:rsidTr="00BF30CA">
        <w:tc>
          <w:tcPr>
            <w:tcW w:w="0" w:type="auto"/>
            <w:hideMark/>
          </w:tcPr>
          <w:p w14:paraId="6252DC85" w14:textId="77777777" w:rsidR="005B6237" w:rsidRPr="005B6237" w:rsidRDefault="005B6237" w:rsidP="00BF30CA">
            <w:pPr>
              <w:spacing w:line="276" w:lineRule="auto"/>
              <w:jc w:val="both"/>
              <w:rPr>
                <w:rFonts w:ascii="Times New Roman" w:hAnsi="Times New Roman" w:cs="Times New Roman"/>
                <w:sz w:val="24"/>
                <w:szCs w:val="24"/>
                <w:lang w:val="en-GB"/>
              </w:rPr>
            </w:pPr>
          </w:p>
        </w:tc>
        <w:tc>
          <w:tcPr>
            <w:tcW w:w="0" w:type="auto"/>
            <w:hideMark/>
          </w:tcPr>
          <w:p w14:paraId="1FE2B5F5"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24 to 25</w:t>
            </w:r>
          </w:p>
        </w:tc>
        <w:tc>
          <w:tcPr>
            <w:tcW w:w="0" w:type="auto"/>
            <w:hideMark/>
          </w:tcPr>
          <w:p w14:paraId="576B3119"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12</w:t>
            </w:r>
          </w:p>
        </w:tc>
        <w:tc>
          <w:tcPr>
            <w:tcW w:w="0" w:type="auto"/>
            <w:hideMark/>
          </w:tcPr>
          <w:p w14:paraId="464775A8"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10</w:t>
            </w:r>
          </w:p>
        </w:tc>
        <w:tc>
          <w:tcPr>
            <w:tcW w:w="0" w:type="auto"/>
            <w:hideMark/>
          </w:tcPr>
          <w:p w14:paraId="3E798540"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10</w:t>
            </w:r>
          </w:p>
        </w:tc>
        <w:tc>
          <w:tcPr>
            <w:tcW w:w="0" w:type="auto"/>
            <w:hideMark/>
          </w:tcPr>
          <w:p w14:paraId="56F9AC35"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30</w:t>
            </w:r>
          </w:p>
        </w:tc>
        <w:tc>
          <w:tcPr>
            <w:tcW w:w="0" w:type="auto"/>
            <w:hideMark/>
          </w:tcPr>
          <w:p w14:paraId="435063CA"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10.0</w:t>
            </w:r>
          </w:p>
        </w:tc>
      </w:tr>
      <w:tr w:rsidR="00BF30CA" w:rsidRPr="005B6237" w14:paraId="636518C9" w14:textId="77777777" w:rsidTr="00BF30CA">
        <w:tc>
          <w:tcPr>
            <w:tcW w:w="0" w:type="auto"/>
            <w:hideMark/>
          </w:tcPr>
          <w:p w14:paraId="729982D7"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lastRenderedPageBreak/>
              <w:t>Weight (kg)</w:t>
            </w:r>
          </w:p>
        </w:tc>
        <w:tc>
          <w:tcPr>
            <w:tcW w:w="0" w:type="auto"/>
            <w:hideMark/>
          </w:tcPr>
          <w:p w14:paraId="063D5CBB"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Below 50</w:t>
            </w:r>
          </w:p>
        </w:tc>
        <w:tc>
          <w:tcPr>
            <w:tcW w:w="0" w:type="auto"/>
            <w:hideMark/>
          </w:tcPr>
          <w:p w14:paraId="7B1B37B0"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14</w:t>
            </w:r>
          </w:p>
        </w:tc>
        <w:tc>
          <w:tcPr>
            <w:tcW w:w="0" w:type="auto"/>
            <w:hideMark/>
          </w:tcPr>
          <w:p w14:paraId="5E345F42"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13</w:t>
            </w:r>
          </w:p>
        </w:tc>
        <w:tc>
          <w:tcPr>
            <w:tcW w:w="0" w:type="auto"/>
            <w:hideMark/>
          </w:tcPr>
          <w:p w14:paraId="1A375ECA"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14</w:t>
            </w:r>
          </w:p>
        </w:tc>
        <w:tc>
          <w:tcPr>
            <w:tcW w:w="0" w:type="auto"/>
            <w:hideMark/>
          </w:tcPr>
          <w:p w14:paraId="593C2FDE"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41</w:t>
            </w:r>
          </w:p>
        </w:tc>
        <w:tc>
          <w:tcPr>
            <w:tcW w:w="0" w:type="auto"/>
            <w:hideMark/>
          </w:tcPr>
          <w:p w14:paraId="7505323C"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13.7</w:t>
            </w:r>
          </w:p>
        </w:tc>
      </w:tr>
      <w:tr w:rsidR="00BF30CA" w:rsidRPr="005B6237" w14:paraId="67626AB4" w14:textId="77777777" w:rsidTr="00BF30CA">
        <w:tc>
          <w:tcPr>
            <w:tcW w:w="0" w:type="auto"/>
            <w:hideMark/>
          </w:tcPr>
          <w:p w14:paraId="3874D3ED" w14:textId="77777777" w:rsidR="005B6237" w:rsidRPr="005B6237" w:rsidRDefault="005B6237" w:rsidP="00BF30CA">
            <w:pPr>
              <w:spacing w:line="276" w:lineRule="auto"/>
              <w:jc w:val="both"/>
              <w:rPr>
                <w:rFonts w:ascii="Times New Roman" w:hAnsi="Times New Roman" w:cs="Times New Roman"/>
                <w:sz w:val="24"/>
                <w:szCs w:val="24"/>
                <w:lang w:val="en-GB"/>
              </w:rPr>
            </w:pPr>
          </w:p>
        </w:tc>
        <w:tc>
          <w:tcPr>
            <w:tcW w:w="0" w:type="auto"/>
            <w:hideMark/>
          </w:tcPr>
          <w:p w14:paraId="74F2FD11"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50 to 65</w:t>
            </w:r>
          </w:p>
        </w:tc>
        <w:tc>
          <w:tcPr>
            <w:tcW w:w="0" w:type="auto"/>
            <w:hideMark/>
          </w:tcPr>
          <w:p w14:paraId="28E36A71"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70</w:t>
            </w:r>
          </w:p>
        </w:tc>
        <w:tc>
          <w:tcPr>
            <w:tcW w:w="0" w:type="auto"/>
            <w:hideMark/>
          </w:tcPr>
          <w:p w14:paraId="37772EDE"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68</w:t>
            </w:r>
          </w:p>
        </w:tc>
        <w:tc>
          <w:tcPr>
            <w:tcW w:w="0" w:type="auto"/>
            <w:hideMark/>
          </w:tcPr>
          <w:p w14:paraId="724DCEDD"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69</w:t>
            </w:r>
          </w:p>
        </w:tc>
        <w:tc>
          <w:tcPr>
            <w:tcW w:w="0" w:type="auto"/>
            <w:hideMark/>
          </w:tcPr>
          <w:p w14:paraId="2E05FAC8"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207</w:t>
            </w:r>
          </w:p>
        </w:tc>
        <w:tc>
          <w:tcPr>
            <w:tcW w:w="0" w:type="auto"/>
            <w:hideMark/>
          </w:tcPr>
          <w:p w14:paraId="3672A64B"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69.0</w:t>
            </w:r>
          </w:p>
        </w:tc>
      </w:tr>
      <w:tr w:rsidR="00BF30CA" w:rsidRPr="005B6237" w14:paraId="6A143A18" w14:textId="77777777" w:rsidTr="00BF30CA">
        <w:tc>
          <w:tcPr>
            <w:tcW w:w="0" w:type="auto"/>
            <w:tcBorders>
              <w:bottom w:val="single" w:sz="4" w:space="0" w:color="auto"/>
            </w:tcBorders>
            <w:hideMark/>
          </w:tcPr>
          <w:p w14:paraId="45A464F7" w14:textId="77777777" w:rsidR="005B6237" w:rsidRPr="005B6237" w:rsidRDefault="005B6237" w:rsidP="00BF30CA">
            <w:pPr>
              <w:spacing w:line="276" w:lineRule="auto"/>
              <w:jc w:val="both"/>
              <w:rPr>
                <w:rFonts w:ascii="Times New Roman" w:hAnsi="Times New Roman" w:cs="Times New Roman"/>
                <w:sz w:val="24"/>
                <w:szCs w:val="24"/>
                <w:lang w:val="en-GB"/>
              </w:rPr>
            </w:pPr>
          </w:p>
        </w:tc>
        <w:tc>
          <w:tcPr>
            <w:tcW w:w="0" w:type="auto"/>
            <w:tcBorders>
              <w:bottom w:val="single" w:sz="4" w:space="0" w:color="auto"/>
            </w:tcBorders>
            <w:hideMark/>
          </w:tcPr>
          <w:p w14:paraId="4EC22EF2"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Above 65</w:t>
            </w:r>
          </w:p>
        </w:tc>
        <w:tc>
          <w:tcPr>
            <w:tcW w:w="0" w:type="auto"/>
            <w:tcBorders>
              <w:bottom w:val="single" w:sz="4" w:space="0" w:color="auto"/>
            </w:tcBorders>
            <w:hideMark/>
          </w:tcPr>
          <w:p w14:paraId="0A8FE43E"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16</w:t>
            </w:r>
          </w:p>
        </w:tc>
        <w:tc>
          <w:tcPr>
            <w:tcW w:w="0" w:type="auto"/>
            <w:tcBorders>
              <w:bottom w:val="single" w:sz="4" w:space="0" w:color="auto"/>
            </w:tcBorders>
            <w:hideMark/>
          </w:tcPr>
          <w:p w14:paraId="4D33C855"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19</w:t>
            </w:r>
          </w:p>
        </w:tc>
        <w:tc>
          <w:tcPr>
            <w:tcW w:w="0" w:type="auto"/>
            <w:tcBorders>
              <w:bottom w:val="single" w:sz="4" w:space="0" w:color="auto"/>
            </w:tcBorders>
            <w:hideMark/>
          </w:tcPr>
          <w:p w14:paraId="56994C5B"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17</w:t>
            </w:r>
          </w:p>
        </w:tc>
        <w:tc>
          <w:tcPr>
            <w:tcW w:w="0" w:type="auto"/>
            <w:tcBorders>
              <w:bottom w:val="single" w:sz="4" w:space="0" w:color="auto"/>
            </w:tcBorders>
            <w:hideMark/>
          </w:tcPr>
          <w:p w14:paraId="521312FA"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52</w:t>
            </w:r>
          </w:p>
        </w:tc>
        <w:tc>
          <w:tcPr>
            <w:tcW w:w="0" w:type="auto"/>
            <w:tcBorders>
              <w:bottom w:val="single" w:sz="4" w:space="0" w:color="auto"/>
            </w:tcBorders>
            <w:hideMark/>
          </w:tcPr>
          <w:p w14:paraId="40CBEB72" w14:textId="77777777" w:rsidR="005B6237" w:rsidRPr="005B6237" w:rsidRDefault="005B6237" w:rsidP="00BF30CA">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17.3</w:t>
            </w:r>
          </w:p>
        </w:tc>
      </w:tr>
    </w:tbl>
    <w:p w14:paraId="40936B26" w14:textId="1923D2F3" w:rsidR="00D52A2B" w:rsidRDefault="00771A12" w:rsidP="00BF30CA">
      <w:pPr>
        <w:jc w:val="both"/>
        <w:rPr>
          <w:rFonts w:ascii="Times New Roman" w:hAnsi="Times New Roman" w:cs="Times New Roman"/>
          <w:sz w:val="24"/>
          <w:szCs w:val="24"/>
          <w:lang w:val="en"/>
        </w:rPr>
      </w:pPr>
      <w:r w:rsidRPr="00771A12">
        <w:rPr>
          <w:rFonts w:ascii="Times New Roman" w:hAnsi="Times New Roman" w:cs="Times New Roman"/>
          <w:b/>
          <w:i/>
          <w:iCs/>
          <w:sz w:val="24"/>
          <w:szCs w:val="24"/>
          <w:lang w:val="en"/>
        </w:rPr>
        <w:t>Statistical Interpretation</w:t>
      </w:r>
      <w:r w:rsidR="00D52A2B" w:rsidRPr="00D52A2B">
        <w:rPr>
          <w:rFonts w:ascii="Times New Roman" w:hAnsi="Times New Roman" w:cs="Times New Roman"/>
          <w:sz w:val="24"/>
          <w:szCs w:val="24"/>
          <w:lang w:val="en"/>
        </w:rPr>
        <w:t xml:space="preserve">: </w:t>
      </w:r>
      <w:r w:rsidR="00BF30CA" w:rsidRPr="00BF30CA">
        <w:rPr>
          <w:rFonts w:ascii="Times New Roman" w:hAnsi="Times New Roman" w:cs="Times New Roman"/>
          <w:sz w:val="24"/>
          <w:szCs w:val="24"/>
          <w:lang w:val="en"/>
        </w:rPr>
        <w:t>The distribution of demographic variables across the three study groups shows a high level of similarity, indicating that the groups were comparable at baseline. Most respondents attained menarche between 11 and 12 years, accounting for 51.0 percent of the total sample, with nearly equal frequencies across all groups. Height distribution was also comparable, as the majority of participants fell within the 1.50 to 1.60 m category, representing 63.7 percent of the respondents.</w:t>
      </w:r>
      <w:r w:rsidR="00BF30CA">
        <w:rPr>
          <w:rFonts w:ascii="Times New Roman" w:hAnsi="Times New Roman" w:cs="Times New Roman"/>
          <w:sz w:val="24"/>
          <w:szCs w:val="24"/>
          <w:lang w:val="en"/>
        </w:rPr>
        <w:t xml:space="preserve"> </w:t>
      </w:r>
      <w:r w:rsidR="00BF30CA" w:rsidRPr="00BF30CA">
        <w:rPr>
          <w:rFonts w:ascii="Times New Roman" w:hAnsi="Times New Roman" w:cs="Times New Roman"/>
          <w:sz w:val="24"/>
          <w:szCs w:val="24"/>
          <w:lang w:val="en"/>
        </w:rPr>
        <w:t>In terms of current age, over half of the participants were aged 18 to 20 years, while about one third were within the 21 to 23 year range, with minimal variation across groups. Similarly, body weight was predominantly within the 50 to 65 kg category, comprising 69.0 percent of the sample, and was evenly distributed among the three groups.</w:t>
      </w:r>
      <w:r>
        <w:rPr>
          <w:rFonts w:ascii="Times New Roman" w:hAnsi="Times New Roman" w:cs="Times New Roman"/>
          <w:sz w:val="24"/>
          <w:szCs w:val="24"/>
          <w:lang w:val="en"/>
        </w:rPr>
        <w:t xml:space="preserve"> </w:t>
      </w:r>
      <w:r w:rsidR="00BF30CA" w:rsidRPr="00BF30CA">
        <w:rPr>
          <w:rFonts w:ascii="Times New Roman" w:hAnsi="Times New Roman" w:cs="Times New Roman"/>
          <w:sz w:val="24"/>
          <w:szCs w:val="24"/>
          <w:lang w:val="en"/>
        </w:rPr>
        <w:t>Overall, the close similarity in age of menarche, height, current age, and weight suggests homogeneity of the study groups. This indicates that these demographic characteristics are unlikely to confound the assessment of the effect of exercise on primary dysmenorrhea, thereby strengthening the validity of comparisons made between the intervention groups.</w:t>
      </w:r>
    </w:p>
    <w:p w14:paraId="44DE5344" w14:textId="77777777" w:rsidR="00771A12" w:rsidRDefault="00771A12" w:rsidP="00BF30CA">
      <w:pPr>
        <w:jc w:val="both"/>
        <w:rPr>
          <w:rFonts w:ascii="Times New Roman" w:hAnsi="Times New Roman" w:cs="Times New Roman"/>
          <w:sz w:val="24"/>
          <w:szCs w:val="24"/>
          <w:lang w:val="en"/>
        </w:rPr>
      </w:pPr>
    </w:p>
    <w:p w14:paraId="47A2CE96" w14:textId="77777777" w:rsidR="00771A12" w:rsidRDefault="00771A12" w:rsidP="00BF30CA">
      <w:pPr>
        <w:jc w:val="both"/>
        <w:rPr>
          <w:rFonts w:ascii="Times New Roman" w:hAnsi="Times New Roman" w:cs="Times New Roman"/>
          <w:sz w:val="24"/>
          <w:szCs w:val="24"/>
          <w:lang w:val="en"/>
        </w:rPr>
      </w:pPr>
    </w:p>
    <w:p w14:paraId="56FABFF0" w14:textId="277CFE6C" w:rsidR="00771A12" w:rsidRDefault="00771A12" w:rsidP="00BF30CA">
      <w:pPr>
        <w:jc w:val="both"/>
        <w:rPr>
          <w:rFonts w:ascii="Times New Roman" w:hAnsi="Times New Roman" w:cs="Times New Roman"/>
          <w:sz w:val="24"/>
          <w:szCs w:val="24"/>
          <w:lang w:val="en"/>
        </w:rPr>
      </w:pPr>
      <w:r>
        <w:rPr>
          <w:rFonts w:ascii="Times New Roman" w:hAnsi="Times New Roman" w:cs="Times New Roman"/>
          <w:b/>
          <w:sz w:val="24"/>
          <w:szCs w:val="24"/>
          <w:lang w:val="en"/>
        </w:rPr>
        <w:t xml:space="preserve">Table 2: </w:t>
      </w:r>
      <w:r w:rsidRPr="00D52A2B">
        <w:rPr>
          <w:rFonts w:ascii="Times New Roman" w:hAnsi="Times New Roman" w:cs="Times New Roman"/>
          <w:b/>
          <w:sz w:val="24"/>
          <w:szCs w:val="24"/>
          <w:lang w:val="en"/>
        </w:rPr>
        <w:t>Demographic Characteristics using Descriptive Statistics to interpret the Effect of Exercise among College Student with Primary Dysmenorrhea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9"/>
        <w:gridCol w:w="1412"/>
        <w:gridCol w:w="1277"/>
        <w:gridCol w:w="1140"/>
        <w:gridCol w:w="1260"/>
        <w:gridCol w:w="1349"/>
        <w:gridCol w:w="1349"/>
      </w:tblGrid>
      <w:tr w:rsidR="00BF30CA" w:rsidRPr="005B6237" w14:paraId="2CB189BC" w14:textId="77777777" w:rsidTr="00BF30CA">
        <w:tc>
          <w:tcPr>
            <w:tcW w:w="0" w:type="auto"/>
            <w:tcBorders>
              <w:top w:val="single" w:sz="4" w:space="0" w:color="auto"/>
              <w:bottom w:val="single" w:sz="4" w:space="0" w:color="auto"/>
            </w:tcBorders>
            <w:hideMark/>
          </w:tcPr>
          <w:p w14:paraId="2DFEBFD2" w14:textId="77777777" w:rsidR="00BF30CA" w:rsidRPr="005B6237" w:rsidRDefault="00BF30CA" w:rsidP="006F3AF4">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Variable</w:t>
            </w:r>
          </w:p>
        </w:tc>
        <w:tc>
          <w:tcPr>
            <w:tcW w:w="0" w:type="auto"/>
            <w:tcBorders>
              <w:top w:val="single" w:sz="4" w:space="0" w:color="auto"/>
              <w:bottom w:val="single" w:sz="4" w:space="0" w:color="auto"/>
            </w:tcBorders>
            <w:hideMark/>
          </w:tcPr>
          <w:p w14:paraId="2111B102" w14:textId="77777777" w:rsidR="00BF30CA" w:rsidRPr="005B6237" w:rsidRDefault="00BF30CA" w:rsidP="006F3AF4">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Category</w:t>
            </w:r>
          </w:p>
        </w:tc>
        <w:tc>
          <w:tcPr>
            <w:tcW w:w="0" w:type="auto"/>
            <w:tcBorders>
              <w:top w:val="single" w:sz="4" w:space="0" w:color="auto"/>
              <w:bottom w:val="single" w:sz="4" w:space="0" w:color="auto"/>
            </w:tcBorders>
            <w:hideMark/>
          </w:tcPr>
          <w:p w14:paraId="3EC06BC6" w14:textId="77777777" w:rsidR="00BF30CA" w:rsidRPr="005B6237" w:rsidRDefault="00BF30CA" w:rsidP="006F3AF4">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Group 1 Analgesic plus Exercise n equals 100</w:t>
            </w:r>
          </w:p>
        </w:tc>
        <w:tc>
          <w:tcPr>
            <w:tcW w:w="0" w:type="auto"/>
            <w:tcBorders>
              <w:top w:val="single" w:sz="4" w:space="0" w:color="auto"/>
              <w:bottom w:val="single" w:sz="4" w:space="0" w:color="auto"/>
            </w:tcBorders>
            <w:hideMark/>
          </w:tcPr>
          <w:p w14:paraId="76F360CB" w14:textId="77777777" w:rsidR="00BF30CA" w:rsidRPr="005B6237" w:rsidRDefault="00BF30CA" w:rsidP="006F3AF4">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Group 2 Exercise Only n equals 100</w:t>
            </w:r>
          </w:p>
        </w:tc>
        <w:tc>
          <w:tcPr>
            <w:tcW w:w="0" w:type="auto"/>
            <w:tcBorders>
              <w:top w:val="single" w:sz="4" w:space="0" w:color="auto"/>
              <w:bottom w:val="single" w:sz="4" w:space="0" w:color="auto"/>
            </w:tcBorders>
            <w:hideMark/>
          </w:tcPr>
          <w:p w14:paraId="71D55217" w14:textId="77777777" w:rsidR="00BF30CA" w:rsidRPr="005B6237" w:rsidRDefault="00BF30CA" w:rsidP="006F3AF4">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Group 3 Analgesic Only n equals 100</w:t>
            </w:r>
          </w:p>
        </w:tc>
        <w:tc>
          <w:tcPr>
            <w:tcW w:w="0" w:type="auto"/>
            <w:tcBorders>
              <w:top w:val="single" w:sz="4" w:space="0" w:color="auto"/>
              <w:bottom w:val="single" w:sz="4" w:space="0" w:color="auto"/>
            </w:tcBorders>
            <w:hideMark/>
          </w:tcPr>
          <w:p w14:paraId="1FBB306C" w14:textId="77777777" w:rsidR="00BF30CA" w:rsidRPr="005B6237" w:rsidRDefault="00BF30CA" w:rsidP="006F3AF4">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Total Frequency n equals 300</w:t>
            </w:r>
          </w:p>
        </w:tc>
        <w:tc>
          <w:tcPr>
            <w:tcW w:w="0" w:type="auto"/>
            <w:tcBorders>
              <w:top w:val="single" w:sz="4" w:space="0" w:color="auto"/>
              <w:bottom w:val="single" w:sz="4" w:space="0" w:color="auto"/>
            </w:tcBorders>
            <w:hideMark/>
          </w:tcPr>
          <w:p w14:paraId="6B3D60A5" w14:textId="77777777" w:rsidR="00BF30CA" w:rsidRPr="005B6237" w:rsidRDefault="00BF30CA" w:rsidP="006F3AF4">
            <w:pPr>
              <w:spacing w:line="276" w:lineRule="auto"/>
              <w:jc w:val="both"/>
              <w:rPr>
                <w:rFonts w:ascii="Times New Roman" w:hAnsi="Times New Roman" w:cs="Times New Roman"/>
                <w:b/>
                <w:bCs/>
                <w:sz w:val="24"/>
                <w:szCs w:val="24"/>
                <w:lang w:val="en-GB"/>
              </w:rPr>
            </w:pPr>
            <w:r w:rsidRPr="005B6237">
              <w:rPr>
                <w:rFonts w:ascii="Times New Roman" w:hAnsi="Times New Roman" w:cs="Times New Roman"/>
                <w:b/>
                <w:bCs/>
                <w:sz w:val="24"/>
                <w:szCs w:val="24"/>
                <w:lang w:val="en-GB"/>
              </w:rPr>
              <w:t>Percentage</w:t>
            </w:r>
          </w:p>
        </w:tc>
      </w:tr>
      <w:tr w:rsidR="00BF30CA" w:rsidRPr="005B6237" w14:paraId="7B9CA767" w14:textId="77777777" w:rsidTr="00BF30CA">
        <w:tc>
          <w:tcPr>
            <w:tcW w:w="0" w:type="auto"/>
            <w:tcBorders>
              <w:top w:val="single" w:sz="4" w:space="0" w:color="auto"/>
            </w:tcBorders>
            <w:hideMark/>
          </w:tcPr>
          <w:p w14:paraId="3A87F9B6"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Menstrual Cycle Length (Days)</w:t>
            </w:r>
          </w:p>
        </w:tc>
        <w:tc>
          <w:tcPr>
            <w:tcW w:w="0" w:type="auto"/>
            <w:tcBorders>
              <w:top w:val="single" w:sz="4" w:space="0" w:color="auto"/>
            </w:tcBorders>
            <w:hideMark/>
          </w:tcPr>
          <w:p w14:paraId="0D838B5E"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 to 4</w:t>
            </w:r>
          </w:p>
        </w:tc>
        <w:tc>
          <w:tcPr>
            <w:tcW w:w="0" w:type="auto"/>
            <w:tcBorders>
              <w:top w:val="single" w:sz="4" w:space="0" w:color="auto"/>
            </w:tcBorders>
            <w:hideMark/>
          </w:tcPr>
          <w:p w14:paraId="0A865D3C"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60</w:t>
            </w:r>
          </w:p>
        </w:tc>
        <w:tc>
          <w:tcPr>
            <w:tcW w:w="0" w:type="auto"/>
            <w:tcBorders>
              <w:top w:val="single" w:sz="4" w:space="0" w:color="auto"/>
            </w:tcBorders>
            <w:hideMark/>
          </w:tcPr>
          <w:p w14:paraId="5FB3703B"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58</w:t>
            </w:r>
          </w:p>
        </w:tc>
        <w:tc>
          <w:tcPr>
            <w:tcW w:w="0" w:type="auto"/>
            <w:tcBorders>
              <w:top w:val="single" w:sz="4" w:space="0" w:color="auto"/>
            </w:tcBorders>
            <w:hideMark/>
          </w:tcPr>
          <w:p w14:paraId="01E5726F"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59</w:t>
            </w:r>
          </w:p>
        </w:tc>
        <w:tc>
          <w:tcPr>
            <w:tcW w:w="0" w:type="auto"/>
            <w:tcBorders>
              <w:top w:val="single" w:sz="4" w:space="0" w:color="auto"/>
            </w:tcBorders>
            <w:hideMark/>
          </w:tcPr>
          <w:p w14:paraId="5A63CE7C"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177</w:t>
            </w:r>
          </w:p>
        </w:tc>
        <w:tc>
          <w:tcPr>
            <w:tcW w:w="0" w:type="auto"/>
            <w:tcBorders>
              <w:top w:val="single" w:sz="4" w:space="0" w:color="auto"/>
            </w:tcBorders>
            <w:hideMark/>
          </w:tcPr>
          <w:p w14:paraId="41F553CD"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59.0</w:t>
            </w:r>
          </w:p>
        </w:tc>
      </w:tr>
      <w:tr w:rsidR="00BF30CA" w:rsidRPr="005B6237" w14:paraId="4E62B4F3" w14:textId="77777777" w:rsidTr="00BF30CA">
        <w:tc>
          <w:tcPr>
            <w:tcW w:w="0" w:type="auto"/>
            <w:hideMark/>
          </w:tcPr>
          <w:p w14:paraId="43CF02A5" w14:textId="77777777" w:rsidR="00BF30CA" w:rsidRPr="005B6237" w:rsidRDefault="00BF30CA" w:rsidP="006F3AF4">
            <w:pPr>
              <w:spacing w:line="276" w:lineRule="auto"/>
              <w:jc w:val="both"/>
              <w:rPr>
                <w:rFonts w:ascii="Times New Roman" w:hAnsi="Times New Roman" w:cs="Times New Roman"/>
                <w:sz w:val="24"/>
                <w:szCs w:val="24"/>
                <w:lang w:val="en-GB"/>
              </w:rPr>
            </w:pPr>
          </w:p>
        </w:tc>
        <w:tc>
          <w:tcPr>
            <w:tcW w:w="0" w:type="auto"/>
            <w:hideMark/>
          </w:tcPr>
          <w:p w14:paraId="77A540E4"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5 to 6</w:t>
            </w:r>
          </w:p>
        </w:tc>
        <w:tc>
          <w:tcPr>
            <w:tcW w:w="0" w:type="auto"/>
            <w:hideMark/>
          </w:tcPr>
          <w:p w14:paraId="19B75993"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40</w:t>
            </w:r>
          </w:p>
        </w:tc>
        <w:tc>
          <w:tcPr>
            <w:tcW w:w="0" w:type="auto"/>
            <w:hideMark/>
          </w:tcPr>
          <w:p w14:paraId="29F421DD"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42</w:t>
            </w:r>
          </w:p>
        </w:tc>
        <w:tc>
          <w:tcPr>
            <w:tcW w:w="0" w:type="auto"/>
            <w:hideMark/>
          </w:tcPr>
          <w:p w14:paraId="15C3DD60"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41</w:t>
            </w:r>
          </w:p>
        </w:tc>
        <w:tc>
          <w:tcPr>
            <w:tcW w:w="0" w:type="auto"/>
            <w:hideMark/>
          </w:tcPr>
          <w:p w14:paraId="1610674C"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123</w:t>
            </w:r>
          </w:p>
        </w:tc>
        <w:tc>
          <w:tcPr>
            <w:tcW w:w="0" w:type="auto"/>
            <w:hideMark/>
          </w:tcPr>
          <w:p w14:paraId="0E5783A9"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41.0</w:t>
            </w:r>
          </w:p>
        </w:tc>
      </w:tr>
      <w:tr w:rsidR="00BF30CA" w:rsidRPr="005B6237" w14:paraId="21C43ED5" w14:textId="77777777" w:rsidTr="00BF30CA">
        <w:tc>
          <w:tcPr>
            <w:tcW w:w="0" w:type="auto"/>
            <w:hideMark/>
          </w:tcPr>
          <w:p w14:paraId="3BC49DDA"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Duration of Menstrual Pain (Days)</w:t>
            </w:r>
          </w:p>
        </w:tc>
        <w:tc>
          <w:tcPr>
            <w:tcW w:w="0" w:type="auto"/>
            <w:hideMark/>
          </w:tcPr>
          <w:p w14:paraId="00E88A4B"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 to 2</w:t>
            </w:r>
          </w:p>
        </w:tc>
        <w:tc>
          <w:tcPr>
            <w:tcW w:w="0" w:type="auto"/>
            <w:hideMark/>
          </w:tcPr>
          <w:p w14:paraId="740E0768"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67</w:t>
            </w:r>
          </w:p>
        </w:tc>
        <w:tc>
          <w:tcPr>
            <w:tcW w:w="0" w:type="auto"/>
            <w:hideMark/>
          </w:tcPr>
          <w:p w14:paraId="593F0868"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66</w:t>
            </w:r>
          </w:p>
        </w:tc>
        <w:tc>
          <w:tcPr>
            <w:tcW w:w="0" w:type="auto"/>
            <w:hideMark/>
          </w:tcPr>
          <w:p w14:paraId="62326B40"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67</w:t>
            </w:r>
          </w:p>
        </w:tc>
        <w:tc>
          <w:tcPr>
            <w:tcW w:w="0" w:type="auto"/>
            <w:hideMark/>
          </w:tcPr>
          <w:p w14:paraId="43495E8D"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200</w:t>
            </w:r>
          </w:p>
        </w:tc>
        <w:tc>
          <w:tcPr>
            <w:tcW w:w="0" w:type="auto"/>
            <w:hideMark/>
          </w:tcPr>
          <w:p w14:paraId="70BD1B11"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66.7</w:t>
            </w:r>
          </w:p>
        </w:tc>
      </w:tr>
      <w:tr w:rsidR="00BF30CA" w:rsidRPr="005B6237" w14:paraId="255924C3" w14:textId="77777777" w:rsidTr="00BF30CA">
        <w:tc>
          <w:tcPr>
            <w:tcW w:w="0" w:type="auto"/>
            <w:hideMark/>
          </w:tcPr>
          <w:p w14:paraId="00AB3B56" w14:textId="77777777" w:rsidR="00BF30CA" w:rsidRPr="005B6237" w:rsidRDefault="00BF30CA" w:rsidP="006F3AF4">
            <w:pPr>
              <w:spacing w:line="276" w:lineRule="auto"/>
              <w:jc w:val="both"/>
              <w:rPr>
                <w:rFonts w:ascii="Times New Roman" w:hAnsi="Times New Roman" w:cs="Times New Roman"/>
                <w:sz w:val="24"/>
                <w:szCs w:val="24"/>
                <w:lang w:val="en-GB"/>
              </w:rPr>
            </w:pPr>
          </w:p>
        </w:tc>
        <w:tc>
          <w:tcPr>
            <w:tcW w:w="0" w:type="auto"/>
            <w:hideMark/>
          </w:tcPr>
          <w:p w14:paraId="4410106F"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 to 4</w:t>
            </w:r>
          </w:p>
        </w:tc>
        <w:tc>
          <w:tcPr>
            <w:tcW w:w="0" w:type="auto"/>
            <w:hideMark/>
          </w:tcPr>
          <w:p w14:paraId="37534306"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33</w:t>
            </w:r>
          </w:p>
        </w:tc>
        <w:tc>
          <w:tcPr>
            <w:tcW w:w="0" w:type="auto"/>
            <w:hideMark/>
          </w:tcPr>
          <w:p w14:paraId="103F142D"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34</w:t>
            </w:r>
          </w:p>
        </w:tc>
        <w:tc>
          <w:tcPr>
            <w:tcW w:w="0" w:type="auto"/>
            <w:hideMark/>
          </w:tcPr>
          <w:p w14:paraId="5EF5B167"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33</w:t>
            </w:r>
          </w:p>
        </w:tc>
        <w:tc>
          <w:tcPr>
            <w:tcW w:w="0" w:type="auto"/>
            <w:hideMark/>
          </w:tcPr>
          <w:p w14:paraId="12A398F5"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100</w:t>
            </w:r>
          </w:p>
        </w:tc>
        <w:tc>
          <w:tcPr>
            <w:tcW w:w="0" w:type="auto"/>
            <w:hideMark/>
          </w:tcPr>
          <w:p w14:paraId="292FAEFF"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33.3</w:t>
            </w:r>
          </w:p>
        </w:tc>
      </w:tr>
      <w:tr w:rsidR="00BF30CA" w:rsidRPr="005B6237" w14:paraId="31C51621" w14:textId="77777777" w:rsidTr="00BF30CA">
        <w:tc>
          <w:tcPr>
            <w:tcW w:w="0" w:type="auto"/>
            <w:hideMark/>
          </w:tcPr>
          <w:p w14:paraId="67E40230"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Drug History</w:t>
            </w:r>
          </w:p>
        </w:tc>
        <w:tc>
          <w:tcPr>
            <w:tcW w:w="0" w:type="auto"/>
            <w:hideMark/>
          </w:tcPr>
          <w:p w14:paraId="3134D1DE"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NSAIDs</w:t>
            </w:r>
          </w:p>
        </w:tc>
        <w:tc>
          <w:tcPr>
            <w:tcW w:w="0" w:type="auto"/>
            <w:hideMark/>
          </w:tcPr>
          <w:p w14:paraId="5263F0BD"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30</w:t>
            </w:r>
          </w:p>
        </w:tc>
        <w:tc>
          <w:tcPr>
            <w:tcW w:w="0" w:type="auto"/>
            <w:hideMark/>
          </w:tcPr>
          <w:p w14:paraId="5F175A40"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0</w:t>
            </w:r>
          </w:p>
        </w:tc>
        <w:tc>
          <w:tcPr>
            <w:tcW w:w="0" w:type="auto"/>
            <w:hideMark/>
          </w:tcPr>
          <w:p w14:paraId="1DEE300E"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35</w:t>
            </w:r>
          </w:p>
        </w:tc>
        <w:tc>
          <w:tcPr>
            <w:tcW w:w="0" w:type="auto"/>
            <w:hideMark/>
          </w:tcPr>
          <w:p w14:paraId="55B644A7"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65</w:t>
            </w:r>
          </w:p>
        </w:tc>
        <w:tc>
          <w:tcPr>
            <w:tcW w:w="0" w:type="auto"/>
            <w:hideMark/>
          </w:tcPr>
          <w:p w14:paraId="4C74A404"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21.7</w:t>
            </w:r>
          </w:p>
        </w:tc>
      </w:tr>
      <w:tr w:rsidR="00BF30CA" w:rsidRPr="005B6237" w14:paraId="376EA178" w14:textId="77777777" w:rsidTr="00BF30CA">
        <w:tc>
          <w:tcPr>
            <w:tcW w:w="0" w:type="auto"/>
            <w:hideMark/>
          </w:tcPr>
          <w:p w14:paraId="70EEC04F" w14:textId="77777777" w:rsidR="00BF30CA" w:rsidRPr="005B6237" w:rsidRDefault="00BF30CA" w:rsidP="006F3AF4">
            <w:pPr>
              <w:spacing w:line="276" w:lineRule="auto"/>
              <w:jc w:val="both"/>
              <w:rPr>
                <w:rFonts w:ascii="Times New Roman" w:hAnsi="Times New Roman" w:cs="Times New Roman"/>
                <w:sz w:val="24"/>
                <w:szCs w:val="24"/>
                <w:lang w:val="en-GB"/>
              </w:rPr>
            </w:pPr>
          </w:p>
        </w:tc>
        <w:tc>
          <w:tcPr>
            <w:tcW w:w="0" w:type="auto"/>
            <w:hideMark/>
          </w:tcPr>
          <w:p w14:paraId="12548C1D"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Paracetamol</w:t>
            </w:r>
          </w:p>
        </w:tc>
        <w:tc>
          <w:tcPr>
            <w:tcW w:w="0" w:type="auto"/>
            <w:hideMark/>
          </w:tcPr>
          <w:p w14:paraId="50900049"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15</w:t>
            </w:r>
          </w:p>
        </w:tc>
        <w:tc>
          <w:tcPr>
            <w:tcW w:w="0" w:type="auto"/>
            <w:hideMark/>
          </w:tcPr>
          <w:p w14:paraId="3F67E2DC"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0</w:t>
            </w:r>
          </w:p>
        </w:tc>
        <w:tc>
          <w:tcPr>
            <w:tcW w:w="0" w:type="auto"/>
            <w:hideMark/>
          </w:tcPr>
          <w:p w14:paraId="0F76F2CF"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15</w:t>
            </w:r>
          </w:p>
        </w:tc>
        <w:tc>
          <w:tcPr>
            <w:tcW w:w="0" w:type="auto"/>
            <w:hideMark/>
          </w:tcPr>
          <w:p w14:paraId="614D9D5A"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30</w:t>
            </w:r>
          </w:p>
        </w:tc>
        <w:tc>
          <w:tcPr>
            <w:tcW w:w="0" w:type="auto"/>
            <w:hideMark/>
          </w:tcPr>
          <w:p w14:paraId="799A81B3"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10.0</w:t>
            </w:r>
          </w:p>
        </w:tc>
      </w:tr>
      <w:tr w:rsidR="00BF30CA" w:rsidRPr="005B6237" w14:paraId="6F7EE547" w14:textId="77777777" w:rsidTr="00BF30CA">
        <w:tc>
          <w:tcPr>
            <w:tcW w:w="0" w:type="auto"/>
            <w:hideMark/>
          </w:tcPr>
          <w:p w14:paraId="2A3552BC" w14:textId="77777777" w:rsidR="00BF30CA" w:rsidRPr="005B6237" w:rsidRDefault="00BF30CA" w:rsidP="006F3AF4">
            <w:pPr>
              <w:spacing w:line="276" w:lineRule="auto"/>
              <w:jc w:val="both"/>
              <w:rPr>
                <w:rFonts w:ascii="Times New Roman" w:hAnsi="Times New Roman" w:cs="Times New Roman"/>
                <w:sz w:val="24"/>
                <w:szCs w:val="24"/>
                <w:lang w:val="en-GB"/>
              </w:rPr>
            </w:pPr>
          </w:p>
        </w:tc>
        <w:tc>
          <w:tcPr>
            <w:tcW w:w="0" w:type="auto"/>
            <w:hideMark/>
          </w:tcPr>
          <w:p w14:paraId="5AB3BD7A"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Other Drugs</w:t>
            </w:r>
          </w:p>
        </w:tc>
        <w:tc>
          <w:tcPr>
            <w:tcW w:w="0" w:type="auto"/>
            <w:hideMark/>
          </w:tcPr>
          <w:p w14:paraId="3C78E097"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10</w:t>
            </w:r>
          </w:p>
        </w:tc>
        <w:tc>
          <w:tcPr>
            <w:tcW w:w="0" w:type="auto"/>
            <w:hideMark/>
          </w:tcPr>
          <w:p w14:paraId="044CD095"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0</w:t>
            </w:r>
          </w:p>
        </w:tc>
        <w:tc>
          <w:tcPr>
            <w:tcW w:w="0" w:type="auto"/>
            <w:hideMark/>
          </w:tcPr>
          <w:p w14:paraId="11EAA1CC"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10</w:t>
            </w:r>
          </w:p>
        </w:tc>
        <w:tc>
          <w:tcPr>
            <w:tcW w:w="0" w:type="auto"/>
            <w:hideMark/>
          </w:tcPr>
          <w:p w14:paraId="714DD564"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20</w:t>
            </w:r>
          </w:p>
        </w:tc>
        <w:tc>
          <w:tcPr>
            <w:tcW w:w="0" w:type="auto"/>
            <w:hideMark/>
          </w:tcPr>
          <w:p w14:paraId="520045B4"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6.7</w:t>
            </w:r>
          </w:p>
        </w:tc>
      </w:tr>
      <w:tr w:rsidR="00BF30CA" w:rsidRPr="005B6237" w14:paraId="3867E9AE" w14:textId="77777777" w:rsidTr="00BF30CA">
        <w:tc>
          <w:tcPr>
            <w:tcW w:w="0" w:type="auto"/>
            <w:hideMark/>
          </w:tcPr>
          <w:p w14:paraId="722EBB4B" w14:textId="77777777" w:rsidR="00BF30CA" w:rsidRPr="005B6237" w:rsidRDefault="00BF30CA" w:rsidP="006F3AF4">
            <w:pPr>
              <w:spacing w:line="276" w:lineRule="auto"/>
              <w:jc w:val="both"/>
              <w:rPr>
                <w:rFonts w:ascii="Times New Roman" w:hAnsi="Times New Roman" w:cs="Times New Roman"/>
                <w:sz w:val="24"/>
                <w:szCs w:val="24"/>
                <w:lang w:val="en-GB"/>
              </w:rPr>
            </w:pPr>
          </w:p>
        </w:tc>
        <w:tc>
          <w:tcPr>
            <w:tcW w:w="0" w:type="auto"/>
            <w:hideMark/>
          </w:tcPr>
          <w:p w14:paraId="05D418AC"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No Drug History</w:t>
            </w:r>
          </w:p>
        </w:tc>
        <w:tc>
          <w:tcPr>
            <w:tcW w:w="0" w:type="auto"/>
            <w:hideMark/>
          </w:tcPr>
          <w:p w14:paraId="34C32BAB"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45</w:t>
            </w:r>
          </w:p>
        </w:tc>
        <w:tc>
          <w:tcPr>
            <w:tcW w:w="0" w:type="auto"/>
            <w:hideMark/>
          </w:tcPr>
          <w:p w14:paraId="3E6F06E7"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100</w:t>
            </w:r>
          </w:p>
        </w:tc>
        <w:tc>
          <w:tcPr>
            <w:tcW w:w="0" w:type="auto"/>
            <w:hideMark/>
          </w:tcPr>
          <w:p w14:paraId="4468A635"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40</w:t>
            </w:r>
          </w:p>
        </w:tc>
        <w:tc>
          <w:tcPr>
            <w:tcW w:w="0" w:type="auto"/>
            <w:hideMark/>
          </w:tcPr>
          <w:p w14:paraId="7DBD145E"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185</w:t>
            </w:r>
          </w:p>
        </w:tc>
        <w:tc>
          <w:tcPr>
            <w:tcW w:w="0" w:type="auto"/>
            <w:hideMark/>
          </w:tcPr>
          <w:p w14:paraId="59C36789"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61.6</w:t>
            </w:r>
          </w:p>
        </w:tc>
      </w:tr>
      <w:tr w:rsidR="00BF30CA" w:rsidRPr="005B6237" w14:paraId="6091162F" w14:textId="77777777" w:rsidTr="00BF30CA">
        <w:tc>
          <w:tcPr>
            <w:tcW w:w="0" w:type="auto"/>
            <w:hideMark/>
          </w:tcPr>
          <w:p w14:paraId="057C9C2B"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Sanitary Pads Used per Day</w:t>
            </w:r>
          </w:p>
        </w:tc>
        <w:tc>
          <w:tcPr>
            <w:tcW w:w="0" w:type="auto"/>
            <w:hideMark/>
          </w:tcPr>
          <w:p w14:paraId="187FDCF0"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10 or less</w:t>
            </w:r>
          </w:p>
        </w:tc>
        <w:tc>
          <w:tcPr>
            <w:tcW w:w="0" w:type="auto"/>
            <w:hideMark/>
          </w:tcPr>
          <w:p w14:paraId="7C4BA951"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63</w:t>
            </w:r>
          </w:p>
        </w:tc>
        <w:tc>
          <w:tcPr>
            <w:tcW w:w="0" w:type="auto"/>
            <w:hideMark/>
          </w:tcPr>
          <w:p w14:paraId="7DAB8939"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61</w:t>
            </w:r>
          </w:p>
        </w:tc>
        <w:tc>
          <w:tcPr>
            <w:tcW w:w="0" w:type="auto"/>
            <w:hideMark/>
          </w:tcPr>
          <w:p w14:paraId="38BC5934"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63</w:t>
            </w:r>
          </w:p>
        </w:tc>
        <w:tc>
          <w:tcPr>
            <w:tcW w:w="0" w:type="auto"/>
            <w:hideMark/>
          </w:tcPr>
          <w:p w14:paraId="2CB6DF5B"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187</w:t>
            </w:r>
          </w:p>
        </w:tc>
        <w:tc>
          <w:tcPr>
            <w:tcW w:w="0" w:type="auto"/>
            <w:hideMark/>
          </w:tcPr>
          <w:p w14:paraId="7EA37A20"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62.3</w:t>
            </w:r>
          </w:p>
        </w:tc>
      </w:tr>
      <w:tr w:rsidR="00BF30CA" w:rsidRPr="005B6237" w14:paraId="3B39844C" w14:textId="77777777" w:rsidTr="00BF30CA">
        <w:tc>
          <w:tcPr>
            <w:tcW w:w="0" w:type="auto"/>
            <w:tcBorders>
              <w:bottom w:val="single" w:sz="4" w:space="0" w:color="auto"/>
            </w:tcBorders>
            <w:hideMark/>
          </w:tcPr>
          <w:p w14:paraId="390CECF4" w14:textId="77777777" w:rsidR="00BF30CA" w:rsidRPr="005B6237" w:rsidRDefault="00BF30CA" w:rsidP="006F3AF4">
            <w:pPr>
              <w:spacing w:line="276" w:lineRule="auto"/>
              <w:jc w:val="both"/>
              <w:rPr>
                <w:rFonts w:ascii="Times New Roman" w:hAnsi="Times New Roman" w:cs="Times New Roman"/>
                <w:sz w:val="24"/>
                <w:szCs w:val="24"/>
                <w:lang w:val="en-GB"/>
              </w:rPr>
            </w:pPr>
          </w:p>
        </w:tc>
        <w:tc>
          <w:tcPr>
            <w:tcW w:w="0" w:type="auto"/>
            <w:tcBorders>
              <w:bottom w:val="single" w:sz="4" w:space="0" w:color="auto"/>
            </w:tcBorders>
            <w:hideMark/>
          </w:tcPr>
          <w:p w14:paraId="3FEB2B5A"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More than 10</w:t>
            </w:r>
          </w:p>
        </w:tc>
        <w:tc>
          <w:tcPr>
            <w:tcW w:w="0" w:type="auto"/>
            <w:tcBorders>
              <w:bottom w:val="single" w:sz="4" w:space="0" w:color="auto"/>
            </w:tcBorders>
            <w:hideMark/>
          </w:tcPr>
          <w:p w14:paraId="3BEAE5F3"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37</w:t>
            </w:r>
          </w:p>
        </w:tc>
        <w:tc>
          <w:tcPr>
            <w:tcW w:w="0" w:type="auto"/>
            <w:tcBorders>
              <w:bottom w:val="single" w:sz="4" w:space="0" w:color="auto"/>
            </w:tcBorders>
            <w:hideMark/>
          </w:tcPr>
          <w:p w14:paraId="3D847557"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39</w:t>
            </w:r>
          </w:p>
        </w:tc>
        <w:tc>
          <w:tcPr>
            <w:tcW w:w="0" w:type="auto"/>
            <w:tcBorders>
              <w:bottom w:val="single" w:sz="4" w:space="0" w:color="auto"/>
            </w:tcBorders>
            <w:hideMark/>
          </w:tcPr>
          <w:p w14:paraId="1D96712F"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37</w:t>
            </w:r>
          </w:p>
        </w:tc>
        <w:tc>
          <w:tcPr>
            <w:tcW w:w="0" w:type="auto"/>
            <w:tcBorders>
              <w:bottom w:val="single" w:sz="4" w:space="0" w:color="auto"/>
            </w:tcBorders>
            <w:hideMark/>
          </w:tcPr>
          <w:p w14:paraId="2F80E51A"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113</w:t>
            </w:r>
          </w:p>
        </w:tc>
        <w:tc>
          <w:tcPr>
            <w:tcW w:w="0" w:type="auto"/>
            <w:tcBorders>
              <w:bottom w:val="single" w:sz="4" w:space="0" w:color="auto"/>
            </w:tcBorders>
            <w:hideMark/>
          </w:tcPr>
          <w:p w14:paraId="7EE1E5CA" w14:textId="77777777" w:rsidR="00BF30CA" w:rsidRPr="005B6237" w:rsidRDefault="00BF30CA" w:rsidP="006F3AF4">
            <w:pPr>
              <w:spacing w:line="276" w:lineRule="auto"/>
              <w:jc w:val="both"/>
              <w:rPr>
                <w:rFonts w:ascii="Times New Roman" w:hAnsi="Times New Roman" w:cs="Times New Roman"/>
                <w:sz w:val="24"/>
                <w:szCs w:val="24"/>
                <w:lang w:val="en-GB"/>
              </w:rPr>
            </w:pPr>
            <w:r w:rsidRPr="005B6237">
              <w:rPr>
                <w:rFonts w:ascii="Times New Roman" w:hAnsi="Times New Roman" w:cs="Times New Roman"/>
                <w:sz w:val="24"/>
                <w:szCs w:val="24"/>
                <w:lang w:val="en-GB"/>
              </w:rPr>
              <w:t>37.7</w:t>
            </w:r>
          </w:p>
        </w:tc>
      </w:tr>
    </w:tbl>
    <w:p w14:paraId="4B74AF4D" w14:textId="77777777" w:rsidR="00771A12" w:rsidRDefault="00771A12" w:rsidP="00771A12">
      <w:pPr>
        <w:jc w:val="both"/>
        <w:rPr>
          <w:rFonts w:ascii="Times New Roman" w:hAnsi="Times New Roman" w:cs="Times New Roman"/>
          <w:b/>
          <w:sz w:val="24"/>
          <w:szCs w:val="24"/>
          <w:lang w:val="en"/>
        </w:rPr>
      </w:pPr>
      <w:r w:rsidRPr="00771A12">
        <w:rPr>
          <w:rFonts w:ascii="Times New Roman" w:hAnsi="Times New Roman" w:cs="Times New Roman"/>
          <w:b/>
          <w:bCs/>
          <w:i/>
          <w:iCs/>
          <w:sz w:val="24"/>
          <w:szCs w:val="24"/>
          <w:lang w:val="en-GB"/>
        </w:rPr>
        <w:t>Statistical Interpretation</w:t>
      </w:r>
      <w:r>
        <w:rPr>
          <w:rFonts w:ascii="Times New Roman" w:hAnsi="Times New Roman" w:cs="Times New Roman"/>
          <w:b/>
          <w:bCs/>
          <w:sz w:val="24"/>
          <w:szCs w:val="24"/>
          <w:lang w:val="en-GB"/>
        </w:rPr>
        <w:t xml:space="preserve">: </w:t>
      </w:r>
      <w:r w:rsidRPr="00771A12">
        <w:rPr>
          <w:rFonts w:ascii="Times New Roman" w:hAnsi="Times New Roman" w:cs="Times New Roman"/>
          <w:sz w:val="24"/>
          <w:szCs w:val="24"/>
          <w:lang w:val="en-GB"/>
        </w:rPr>
        <w:t>The menstrual cycle length and duration of menstrual pain were similar across all groups, with most participants reporting 3–4 day cycles (59.0%) and 1–2 days of pain (66.7%), indicating baseline homogeneity in menstrual characteristics.</w:t>
      </w:r>
      <w:r>
        <w:rPr>
          <w:rFonts w:ascii="Times New Roman" w:hAnsi="Times New Roman" w:cs="Times New Roman"/>
          <w:sz w:val="24"/>
          <w:szCs w:val="24"/>
          <w:lang w:val="en-GB"/>
        </w:rPr>
        <w:t xml:space="preserve"> </w:t>
      </w:r>
      <w:r w:rsidRPr="00771A12">
        <w:rPr>
          <w:rFonts w:ascii="Times New Roman" w:hAnsi="Times New Roman" w:cs="Times New Roman"/>
          <w:sz w:val="24"/>
          <w:szCs w:val="24"/>
          <w:lang w:val="en-GB"/>
        </w:rPr>
        <w:t>Drug history varied by group, with Group 2 (Exercise only) having no prior drug use, while Groups 1 and 3 had participants with NSAIDs, paracetamol, or other drugs, reflecting differences in prior pharmacological exposure.</w:t>
      </w:r>
      <w:r>
        <w:rPr>
          <w:rFonts w:ascii="Times New Roman" w:hAnsi="Times New Roman" w:cs="Times New Roman"/>
          <w:sz w:val="24"/>
          <w:szCs w:val="24"/>
          <w:lang w:val="en-GB"/>
        </w:rPr>
        <w:t xml:space="preserve"> </w:t>
      </w:r>
      <w:r w:rsidRPr="00771A12">
        <w:rPr>
          <w:rFonts w:ascii="Times New Roman" w:hAnsi="Times New Roman" w:cs="Times New Roman"/>
          <w:sz w:val="24"/>
          <w:szCs w:val="24"/>
          <w:lang w:val="en-GB"/>
        </w:rPr>
        <w:t>Sanitary pad usage was consistent across groups, with most participants using 10 or fewer pads per day (62.3%), suggesting uniform menstrual flow and minimizing its potential influence on pain assessment.</w:t>
      </w:r>
      <w:r>
        <w:rPr>
          <w:rFonts w:ascii="Times New Roman" w:hAnsi="Times New Roman" w:cs="Times New Roman"/>
          <w:sz w:val="24"/>
          <w:szCs w:val="24"/>
          <w:lang w:val="en-GB"/>
        </w:rPr>
        <w:t xml:space="preserve"> </w:t>
      </w:r>
      <w:r w:rsidRPr="00771A12">
        <w:rPr>
          <w:rFonts w:ascii="Times New Roman" w:hAnsi="Times New Roman" w:cs="Times New Roman"/>
          <w:sz w:val="24"/>
          <w:szCs w:val="24"/>
          <w:lang w:val="en-GB"/>
        </w:rPr>
        <w:t>Overall, the groups were largely comparable in menstrual characteristics, except for drug history, which aligns with the study design and allows assessment of exercise effects independently.</w:t>
      </w:r>
    </w:p>
    <w:p w14:paraId="0B2A5AB0" w14:textId="02031621" w:rsidR="00D52A2B" w:rsidRPr="00D52A2B" w:rsidRDefault="00D52A2B" w:rsidP="00771A12">
      <w:pPr>
        <w:jc w:val="both"/>
        <w:rPr>
          <w:rFonts w:ascii="Times New Roman" w:hAnsi="Times New Roman" w:cs="Times New Roman"/>
          <w:b/>
          <w:i/>
          <w:iCs/>
          <w:sz w:val="24"/>
          <w:szCs w:val="24"/>
          <w:lang w:val="en-GB"/>
        </w:rPr>
      </w:pPr>
      <w:r w:rsidRPr="00D52A2B">
        <w:rPr>
          <w:rFonts w:ascii="Times New Roman" w:hAnsi="Times New Roman" w:cs="Times New Roman"/>
          <w:b/>
          <w:i/>
          <w:iCs/>
          <w:sz w:val="24"/>
          <w:szCs w:val="24"/>
          <w:lang w:val="en"/>
        </w:rPr>
        <w:t>Descriptive Statistics (Mean and SD)</w:t>
      </w:r>
    </w:p>
    <w:p w14:paraId="72E5D359"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This section provides the mean, standard deviation (SD), and range for each variable across the three groups (Group 1: Analgesic + Exercise; Group 2: Exercise Only; Group 3: Analgesic Only):</w:t>
      </w:r>
    </w:p>
    <w:p w14:paraId="75E9ED1F" w14:textId="236DC1DB"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 xml:space="preserve">Table </w:t>
      </w:r>
      <w:r w:rsidR="00771A12">
        <w:rPr>
          <w:rFonts w:ascii="Times New Roman" w:hAnsi="Times New Roman" w:cs="Times New Roman"/>
          <w:b/>
          <w:sz w:val="24"/>
          <w:szCs w:val="24"/>
          <w:lang w:val="en"/>
        </w:rPr>
        <w:t>3:</w:t>
      </w:r>
      <w:r w:rsidRPr="00D52A2B">
        <w:rPr>
          <w:rFonts w:ascii="Times New Roman" w:hAnsi="Times New Roman" w:cs="Times New Roman"/>
          <w:b/>
          <w:sz w:val="24"/>
          <w:szCs w:val="24"/>
          <w:lang w:val="en"/>
        </w:rPr>
        <w:t xml:space="preserve"> Descriptive Statistics (Mean ± SD) (n = 100)</w:t>
      </w:r>
    </w:p>
    <w:tbl>
      <w:tblPr>
        <w:tblW w:w="8671" w:type="dxa"/>
        <w:tblInd w:w="-113" w:type="dxa"/>
        <w:tblBorders>
          <w:top w:val="single" w:sz="4" w:space="0" w:color="auto"/>
          <w:bottom w:val="single" w:sz="4" w:space="0" w:color="auto"/>
        </w:tblBorders>
        <w:tblLayout w:type="fixed"/>
        <w:tblLook w:val="0400" w:firstRow="0" w:lastRow="0" w:firstColumn="0" w:lastColumn="0" w:noHBand="0" w:noVBand="1"/>
      </w:tblPr>
      <w:tblGrid>
        <w:gridCol w:w="3509"/>
        <w:gridCol w:w="1308"/>
        <w:gridCol w:w="1927"/>
        <w:gridCol w:w="1927"/>
      </w:tblGrid>
      <w:tr w:rsidR="00D52A2B" w:rsidRPr="00D52A2B" w14:paraId="0D1B5C88" w14:textId="77777777" w:rsidTr="006F3AF4">
        <w:tc>
          <w:tcPr>
            <w:tcW w:w="3509" w:type="dxa"/>
            <w:tcBorders>
              <w:top w:val="single" w:sz="4" w:space="0" w:color="auto"/>
              <w:bottom w:val="single" w:sz="4" w:space="0" w:color="auto"/>
            </w:tcBorders>
          </w:tcPr>
          <w:p w14:paraId="2A3ABEC4"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Variable</w:t>
            </w:r>
          </w:p>
        </w:tc>
        <w:tc>
          <w:tcPr>
            <w:tcW w:w="1308" w:type="dxa"/>
            <w:tcBorders>
              <w:top w:val="single" w:sz="4" w:space="0" w:color="auto"/>
              <w:bottom w:val="single" w:sz="4" w:space="0" w:color="auto"/>
            </w:tcBorders>
          </w:tcPr>
          <w:p w14:paraId="2AB52C76"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Group 1</w:t>
            </w:r>
          </w:p>
        </w:tc>
        <w:tc>
          <w:tcPr>
            <w:tcW w:w="1927" w:type="dxa"/>
            <w:tcBorders>
              <w:top w:val="single" w:sz="4" w:space="0" w:color="auto"/>
              <w:bottom w:val="single" w:sz="4" w:space="0" w:color="auto"/>
            </w:tcBorders>
          </w:tcPr>
          <w:p w14:paraId="03777ABF"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Group 2 (n=100)</w:t>
            </w:r>
          </w:p>
        </w:tc>
        <w:tc>
          <w:tcPr>
            <w:tcW w:w="1927" w:type="dxa"/>
            <w:tcBorders>
              <w:top w:val="single" w:sz="4" w:space="0" w:color="auto"/>
              <w:bottom w:val="single" w:sz="4" w:space="0" w:color="auto"/>
            </w:tcBorders>
          </w:tcPr>
          <w:p w14:paraId="19AC96A1"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Group 3 (n=100)</w:t>
            </w:r>
          </w:p>
        </w:tc>
      </w:tr>
      <w:tr w:rsidR="00D52A2B" w:rsidRPr="00D52A2B" w14:paraId="3999FF44" w14:textId="77777777" w:rsidTr="006F3AF4">
        <w:tc>
          <w:tcPr>
            <w:tcW w:w="3509" w:type="dxa"/>
            <w:tcBorders>
              <w:top w:val="single" w:sz="4" w:space="0" w:color="auto"/>
            </w:tcBorders>
          </w:tcPr>
          <w:p w14:paraId="6DB9902A"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Age of Menarche (years)</w:t>
            </w:r>
          </w:p>
        </w:tc>
        <w:tc>
          <w:tcPr>
            <w:tcW w:w="1308" w:type="dxa"/>
            <w:tcBorders>
              <w:top w:val="single" w:sz="4" w:space="0" w:color="auto"/>
            </w:tcBorders>
          </w:tcPr>
          <w:p w14:paraId="02DC9565" w14:textId="77777777" w:rsidR="00D52A2B" w:rsidRPr="00D52A2B" w:rsidRDefault="00D52A2B" w:rsidP="00D52A2B">
            <w:pPr>
              <w:jc w:val="both"/>
              <w:rPr>
                <w:rFonts w:ascii="Times New Roman" w:hAnsi="Times New Roman" w:cs="Times New Roman"/>
                <w:sz w:val="24"/>
                <w:szCs w:val="24"/>
                <w:lang w:val="en"/>
              </w:rPr>
            </w:pPr>
            <w:bookmarkStart w:id="3" w:name="cjpioddqf7io" w:colFirst="0" w:colLast="0"/>
            <w:bookmarkEnd w:id="3"/>
            <w:r w:rsidRPr="00D52A2B">
              <w:rPr>
                <w:rFonts w:ascii="Times New Roman" w:hAnsi="Times New Roman" w:cs="Times New Roman"/>
                <w:sz w:val="24"/>
                <w:szCs w:val="24"/>
                <w:lang w:val="en"/>
              </w:rPr>
              <w:t xml:space="preserve">11.9 ± 1.6 </w:t>
            </w:r>
          </w:p>
        </w:tc>
        <w:tc>
          <w:tcPr>
            <w:tcW w:w="1927" w:type="dxa"/>
            <w:tcBorders>
              <w:top w:val="single" w:sz="4" w:space="0" w:color="auto"/>
            </w:tcBorders>
          </w:tcPr>
          <w:p w14:paraId="635BFA2A" w14:textId="77777777" w:rsidR="00D52A2B" w:rsidRPr="00D52A2B" w:rsidRDefault="00D52A2B" w:rsidP="00D52A2B">
            <w:pPr>
              <w:jc w:val="both"/>
              <w:rPr>
                <w:rFonts w:ascii="Times New Roman" w:hAnsi="Times New Roman" w:cs="Times New Roman"/>
                <w:sz w:val="24"/>
                <w:szCs w:val="24"/>
                <w:lang w:val="en"/>
              </w:rPr>
            </w:pPr>
            <w:bookmarkStart w:id="4" w:name="myjuk8a78sy3" w:colFirst="0" w:colLast="0"/>
            <w:bookmarkEnd w:id="4"/>
            <w:r w:rsidRPr="00D52A2B">
              <w:rPr>
                <w:rFonts w:ascii="Times New Roman" w:hAnsi="Times New Roman" w:cs="Times New Roman"/>
                <w:sz w:val="24"/>
                <w:szCs w:val="24"/>
                <w:lang w:val="en"/>
              </w:rPr>
              <w:t xml:space="preserve">11.6 ± 1.5 </w:t>
            </w:r>
          </w:p>
        </w:tc>
        <w:tc>
          <w:tcPr>
            <w:tcW w:w="1927" w:type="dxa"/>
            <w:tcBorders>
              <w:top w:val="single" w:sz="4" w:space="0" w:color="auto"/>
            </w:tcBorders>
          </w:tcPr>
          <w:p w14:paraId="5A98F91F" w14:textId="77777777" w:rsidR="00D52A2B" w:rsidRPr="00D52A2B" w:rsidRDefault="00D52A2B" w:rsidP="00D52A2B">
            <w:pPr>
              <w:jc w:val="both"/>
              <w:rPr>
                <w:rFonts w:ascii="Times New Roman" w:hAnsi="Times New Roman" w:cs="Times New Roman"/>
                <w:sz w:val="24"/>
                <w:szCs w:val="24"/>
                <w:lang w:val="en"/>
              </w:rPr>
            </w:pPr>
            <w:bookmarkStart w:id="5" w:name="cju7qogcsj22" w:colFirst="0" w:colLast="0"/>
            <w:bookmarkEnd w:id="5"/>
            <w:r w:rsidRPr="00D52A2B">
              <w:rPr>
                <w:rFonts w:ascii="Times New Roman" w:hAnsi="Times New Roman" w:cs="Times New Roman"/>
                <w:sz w:val="24"/>
                <w:szCs w:val="24"/>
                <w:lang w:val="en"/>
              </w:rPr>
              <w:t xml:space="preserve">11.8 ± 1.6 </w:t>
            </w:r>
          </w:p>
        </w:tc>
      </w:tr>
      <w:tr w:rsidR="00D52A2B" w:rsidRPr="00D52A2B" w14:paraId="6756FA22" w14:textId="77777777" w:rsidTr="006F3AF4">
        <w:tc>
          <w:tcPr>
            <w:tcW w:w="3509" w:type="dxa"/>
          </w:tcPr>
          <w:p w14:paraId="63E2A7D9"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Height (cm)</w:t>
            </w:r>
          </w:p>
        </w:tc>
        <w:tc>
          <w:tcPr>
            <w:tcW w:w="1308" w:type="dxa"/>
          </w:tcPr>
          <w:p w14:paraId="094E0900"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1.56 ± 0.08 </w:t>
            </w:r>
          </w:p>
        </w:tc>
        <w:tc>
          <w:tcPr>
            <w:tcW w:w="1927" w:type="dxa"/>
          </w:tcPr>
          <w:p w14:paraId="11BBFE5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1.54 ± 0.07 </w:t>
            </w:r>
          </w:p>
        </w:tc>
        <w:tc>
          <w:tcPr>
            <w:tcW w:w="1927" w:type="dxa"/>
          </w:tcPr>
          <w:p w14:paraId="741867E7"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1.55 ± 0.08</w:t>
            </w:r>
          </w:p>
        </w:tc>
      </w:tr>
      <w:tr w:rsidR="00D52A2B" w:rsidRPr="00D52A2B" w14:paraId="7C739CA7" w14:textId="77777777" w:rsidTr="006F3AF4">
        <w:tc>
          <w:tcPr>
            <w:tcW w:w="3509" w:type="dxa"/>
          </w:tcPr>
          <w:p w14:paraId="0EC6D5E1"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Current Age (years)</w:t>
            </w:r>
          </w:p>
        </w:tc>
        <w:tc>
          <w:tcPr>
            <w:tcW w:w="1308" w:type="dxa"/>
          </w:tcPr>
          <w:p w14:paraId="7D07BEF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20.6 ± 1.8 </w:t>
            </w:r>
          </w:p>
        </w:tc>
        <w:tc>
          <w:tcPr>
            <w:tcW w:w="1927" w:type="dxa"/>
          </w:tcPr>
          <w:p w14:paraId="2D35628B"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19.9 ± 1.9 </w:t>
            </w:r>
          </w:p>
        </w:tc>
        <w:tc>
          <w:tcPr>
            <w:tcW w:w="1927" w:type="dxa"/>
          </w:tcPr>
          <w:p w14:paraId="7412487B"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20.5 ± 1.9 </w:t>
            </w:r>
          </w:p>
        </w:tc>
      </w:tr>
      <w:tr w:rsidR="00D52A2B" w:rsidRPr="00D52A2B" w14:paraId="60CC330B" w14:textId="77777777" w:rsidTr="006F3AF4">
        <w:tc>
          <w:tcPr>
            <w:tcW w:w="3509" w:type="dxa"/>
          </w:tcPr>
          <w:p w14:paraId="7A4DAA2D"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Weight (kg)</w:t>
            </w:r>
          </w:p>
        </w:tc>
        <w:tc>
          <w:tcPr>
            <w:tcW w:w="1308" w:type="dxa"/>
          </w:tcPr>
          <w:p w14:paraId="108675C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59.2 ± 8.4 </w:t>
            </w:r>
          </w:p>
        </w:tc>
        <w:tc>
          <w:tcPr>
            <w:tcW w:w="1927" w:type="dxa"/>
          </w:tcPr>
          <w:p w14:paraId="11608598"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55.1 ± 9.2 </w:t>
            </w:r>
          </w:p>
        </w:tc>
        <w:tc>
          <w:tcPr>
            <w:tcW w:w="1927" w:type="dxa"/>
          </w:tcPr>
          <w:p w14:paraId="3EF1E432"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57.3 ± 9.0 </w:t>
            </w:r>
          </w:p>
        </w:tc>
      </w:tr>
      <w:tr w:rsidR="00D52A2B" w:rsidRPr="00D52A2B" w14:paraId="29EBFF23" w14:textId="77777777" w:rsidTr="006F3AF4">
        <w:tc>
          <w:tcPr>
            <w:tcW w:w="3509" w:type="dxa"/>
          </w:tcPr>
          <w:p w14:paraId="14CF27E2"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Menstrual Cycle Length (days)</w:t>
            </w:r>
          </w:p>
        </w:tc>
        <w:tc>
          <w:tcPr>
            <w:tcW w:w="1308" w:type="dxa"/>
          </w:tcPr>
          <w:p w14:paraId="6A39B861"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4.4 ± 0.9 </w:t>
            </w:r>
          </w:p>
        </w:tc>
        <w:tc>
          <w:tcPr>
            <w:tcW w:w="1927" w:type="dxa"/>
          </w:tcPr>
          <w:p w14:paraId="436352AE"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4.3 ± 0.9 </w:t>
            </w:r>
          </w:p>
        </w:tc>
        <w:tc>
          <w:tcPr>
            <w:tcW w:w="1927" w:type="dxa"/>
          </w:tcPr>
          <w:p w14:paraId="5467B73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4.4 ± 0.9 </w:t>
            </w:r>
          </w:p>
        </w:tc>
      </w:tr>
      <w:tr w:rsidR="00D52A2B" w:rsidRPr="00D52A2B" w14:paraId="1A98F8D4" w14:textId="77777777" w:rsidTr="006F3AF4">
        <w:tc>
          <w:tcPr>
            <w:tcW w:w="3509" w:type="dxa"/>
          </w:tcPr>
          <w:p w14:paraId="5DA7B2DC"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Duration of Menstrual Pain (days)</w:t>
            </w:r>
          </w:p>
        </w:tc>
        <w:tc>
          <w:tcPr>
            <w:tcW w:w="1308" w:type="dxa"/>
          </w:tcPr>
          <w:p w14:paraId="0585974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2.1 ± 0.9 </w:t>
            </w:r>
          </w:p>
        </w:tc>
        <w:tc>
          <w:tcPr>
            <w:tcW w:w="1927" w:type="dxa"/>
          </w:tcPr>
          <w:p w14:paraId="7108AA0C"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2.0 ± 0.8 </w:t>
            </w:r>
          </w:p>
        </w:tc>
        <w:tc>
          <w:tcPr>
            <w:tcW w:w="1927" w:type="dxa"/>
          </w:tcPr>
          <w:p w14:paraId="74707DDA"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2.1 ± 0.9 </w:t>
            </w:r>
          </w:p>
        </w:tc>
      </w:tr>
      <w:tr w:rsidR="00D52A2B" w:rsidRPr="00D52A2B" w14:paraId="7B931CE2" w14:textId="77777777" w:rsidTr="006F3AF4">
        <w:tc>
          <w:tcPr>
            <w:tcW w:w="3509" w:type="dxa"/>
          </w:tcPr>
          <w:p w14:paraId="798E8E64"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No. of Pads Used/Day</w:t>
            </w:r>
          </w:p>
        </w:tc>
        <w:tc>
          <w:tcPr>
            <w:tcW w:w="1308" w:type="dxa"/>
          </w:tcPr>
          <w:p w14:paraId="6CF98710"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10.2 ± 1.8</w:t>
            </w:r>
          </w:p>
        </w:tc>
        <w:tc>
          <w:tcPr>
            <w:tcW w:w="1927" w:type="dxa"/>
          </w:tcPr>
          <w:p w14:paraId="3BBF7104"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9.8 ± 1.7 </w:t>
            </w:r>
          </w:p>
        </w:tc>
        <w:tc>
          <w:tcPr>
            <w:tcW w:w="1927" w:type="dxa"/>
          </w:tcPr>
          <w:p w14:paraId="3A5F783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10.1 ± 1.9</w:t>
            </w:r>
          </w:p>
        </w:tc>
      </w:tr>
      <w:tr w:rsidR="00D52A2B" w:rsidRPr="00D52A2B" w14:paraId="78E5BF17" w14:textId="77777777" w:rsidTr="006F3AF4">
        <w:tc>
          <w:tcPr>
            <w:tcW w:w="3509" w:type="dxa"/>
          </w:tcPr>
          <w:p w14:paraId="55C7FA91"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Pre-VAS (0–10)</w:t>
            </w:r>
          </w:p>
        </w:tc>
        <w:tc>
          <w:tcPr>
            <w:tcW w:w="1308" w:type="dxa"/>
          </w:tcPr>
          <w:p w14:paraId="73E47F3D" w14:textId="77777777" w:rsidR="00D52A2B" w:rsidRPr="00D52A2B" w:rsidRDefault="00D52A2B" w:rsidP="00D52A2B">
            <w:pPr>
              <w:jc w:val="both"/>
              <w:rPr>
                <w:rFonts w:ascii="Times New Roman" w:hAnsi="Times New Roman" w:cs="Times New Roman"/>
                <w:sz w:val="24"/>
                <w:szCs w:val="24"/>
                <w:lang w:val="en"/>
              </w:rPr>
            </w:pPr>
            <w:bookmarkStart w:id="6" w:name="v16plsxs4mu2" w:colFirst="0" w:colLast="0"/>
            <w:bookmarkEnd w:id="6"/>
            <w:r w:rsidRPr="00D52A2B">
              <w:rPr>
                <w:rFonts w:ascii="Times New Roman" w:hAnsi="Times New Roman" w:cs="Times New Roman"/>
                <w:sz w:val="24"/>
                <w:szCs w:val="24"/>
                <w:lang w:val="en"/>
              </w:rPr>
              <w:t xml:space="preserve">8.7 ± 1.3 </w:t>
            </w:r>
          </w:p>
        </w:tc>
        <w:tc>
          <w:tcPr>
            <w:tcW w:w="1927" w:type="dxa"/>
          </w:tcPr>
          <w:p w14:paraId="1FF23CF3" w14:textId="77777777" w:rsidR="00D52A2B" w:rsidRPr="00D52A2B" w:rsidRDefault="00D52A2B" w:rsidP="00D52A2B">
            <w:pPr>
              <w:jc w:val="both"/>
              <w:rPr>
                <w:rFonts w:ascii="Times New Roman" w:hAnsi="Times New Roman" w:cs="Times New Roman"/>
                <w:sz w:val="24"/>
                <w:szCs w:val="24"/>
                <w:lang w:val="en"/>
              </w:rPr>
            </w:pPr>
            <w:bookmarkStart w:id="7" w:name="7tnp5v93zm6d" w:colFirst="0" w:colLast="0"/>
            <w:bookmarkEnd w:id="7"/>
            <w:r w:rsidRPr="00D52A2B">
              <w:rPr>
                <w:rFonts w:ascii="Times New Roman" w:hAnsi="Times New Roman" w:cs="Times New Roman"/>
                <w:sz w:val="24"/>
                <w:szCs w:val="24"/>
                <w:lang w:val="en"/>
              </w:rPr>
              <w:t>8.6 ± 1.4</w:t>
            </w:r>
          </w:p>
        </w:tc>
        <w:tc>
          <w:tcPr>
            <w:tcW w:w="1927" w:type="dxa"/>
          </w:tcPr>
          <w:p w14:paraId="2B18FE6F" w14:textId="77777777" w:rsidR="00D52A2B" w:rsidRPr="00D52A2B" w:rsidRDefault="00D52A2B" w:rsidP="00D52A2B">
            <w:pPr>
              <w:jc w:val="both"/>
              <w:rPr>
                <w:rFonts w:ascii="Times New Roman" w:hAnsi="Times New Roman" w:cs="Times New Roman"/>
                <w:sz w:val="24"/>
                <w:szCs w:val="24"/>
                <w:lang w:val="en"/>
              </w:rPr>
            </w:pPr>
            <w:bookmarkStart w:id="8" w:name="crahmfqw2mwe" w:colFirst="0" w:colLast="0"/>
            <w:bookmarkEnd w:id="8"/>
            <w:r w:rsidRPr="00D52A2B">
              <w:rPr>
                <w:rFonts w:ascii="Times New Roman" w:hAnsi="Times New Roman" w:cs="Times New Roman"/>
                <w:sz w:val="24"/>
                <w:szCs w:val="24"/>
                <w:lang w:val="en"/>
              </w:rPr>
              <w:t xml:space="preserve">8.8 ± 1.3 </w:t>
            </w:r>
          </w:p>
        </w:tc>
      </w:tr>
      <w:tr w:rsidR="00D52A2B" w:rsidRPr="00D52A2B" w14:paraId="121F26EE" w14:textId="77777777" w:rsidTr="006F3AF4">
        <w:tc>
          <w:tcPr>
            <w:tcW w:w="3509" w:type="dxa"/>
          </w:tcPr>
          <w:p w14:paraId="20E0BC3C"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Post-VAS (0–10)</w:t>
            </w:r>
          </w:p>
        </w:tc>
        <w:tc>
          <w:tcPr>
            <w:tcW w:w="1308" w:type="dxa"/>
          </w:tcPr>
          <w:p w14:paraId="68A20C68"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4.1 ± 0.9 </w:t>
            </w:r>
          </w:p>
        </w:tc>
        <w:tc>
          <w:tcPr>
            <w:tcW w:w="1927" w:type="dxa"/>
          </w:tcPr>
          <w:p w14:paraId="2BC2DDFB"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4.8 ± 1.2</w:t>
            </w:r>
          </w:p>
        </w:tc>
        <w:tc>
          <w:tcPr>
            <w:tcW w:w="1927" w:type="dxa"/>
          </w:tcPr>
          <w:p w14:paraId="6DCAA4BF"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5.7 ± 1.5</w:t>
            </w:r>
          </w:p>
        </w:tc>
      </w:tr>
    </w:tbl>
    <w:p w14:paraId="44890979" w14:textId="00633447" w:rsidR="00771A12" w:rsidRPr="00771A12" w:rsidRDefault="00D52A2B" w:rsidP="00771A12">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Statistical Interpretation</w:t>
      </w:r>
      <w:r w:rsidR="00771A12">
        <w:rPr>
          <w:rFonts w:ascii="Times New Roman" w:hAnsi="Times New Roman" w:cs="Times New Roman"/>
          <w:b/>
          <w:sz w:val="24"/>
          <w:szCs w:val="24"/>
          <w:lang w:val="en"/>
        </w:rPr>
        <w:t xml:space="preserve">: </w:t>
      </w:r>
      <w:r w:rsidR="00771A12" w:rsidRPr="00771A12">
        <w:rPr>
          <w:rFonts w:ascii="Times New Roman" w:hAnsi="Times New Roman" w:cs="Times New Roman"/>
          <w:sz w:val="24"/>
          <w:szCs w:val="24"/>
          <w:lang w:val="en-GB"/>
        </w:rPr>
        <w:t>The mean values and standard deviations indicate that the three groups were largely comparable at baseline. Age of menarche, height, current age, weight, menstrual cycle length, duration of menstrual pain, and sanitary pad usage showed minimal variation across groups, reflecting homogeneity in demographic and menstrual characteristics.</w:t>
      </w:r>
      <w:r w:rsidR="00771A12">
        <w:rPr>
          <w:rFonts w:ascii="Times New Roman" w:hAnsi="Times New Roman" w:cs="Times New Roman"/>
          <w:b/>
          <w:sz w:val="24"/>
          <w:szCs w:val="24"/>
          <w:lang w:val="en"/>
        </w:rPr>
        <w:t xml:space="preserve"> </w:t>
      </w:r>
      <w:r w:rsidR="00771A12" w:rsidRPr="00771A12">
        <w:rPr>
          <w:rFonts w:ascii="Times New Roman" w:hAnsi="Times New Roman" w:cs="Times New Roman"/>
          <w:sz w:val="24"/>
          <w:szCs w:val="24"/>
          <w:lang w:val="en-GB"/>
        </w:rPr>
        <w:t xml:space="preserve">Pre-intervention VAS scores were similarly high across groups (8.6–8.8), confirming comparable baseline pain severity. Post-intervention VAS scores show a reduction in all </w:t>
      </w:r>
      <w:r w:rsidR="00771A12" w:rsidRPr="00771A12">
        <w:rPr>
          <w:rFonts w:ascii="Times New Roman" w:hAnsi="Times New Roman" w:cs="Times New Roman"/>
          <w:sz w:val="24"/>
          <w:szCs w:val="24"/>
          <w:lang w:val="en-GB"/>
        </w:rPr>
        <w:lastRenderedPageBreak/>
        <w:t>groups, with Group 1 (Analgesic plus Exercise) demonstrating the greatest decrease (mean 4.1), followed by Group 2 (Exercise only, 4.8) and Group 3 (Analgesic only, 5.7). This suggests that exercise, alone or combined with analgesics, effectively reduces menstrual pain more than analgesics alone.</w:t>
      </w:r>
    </w:p>
    <w:p w14:paraId="04B7D093" w14:textId="6F638DEF" w:rsidR="00D52A2B" w:rsidRPr="00D52A2B" w:rsidRDefault="00D52A2B" w:rsidP="00771A12">
      <w:pPr>
        <w:jc w:val="both"/>
        <w:rPr>
          <w:rFonts w:ascii="Times New Roman" w:hAnsi="Times New Roman" w:cs="Times New Roman"/>
          <w:b/>
          <w:i/>
          <w:iCs/>
          <w:sz w:val="24"/>
          <w:szCs w:val="24"/>
          <w:lang w:val="en"/>
        </w:rPr>
      </w:pPr>
      <w:bookmarkStart w:id="9" w:name="_Toc205555048"/>
      <w:r w:rsidRPr="00D52A2B">
        <w:rPr>
          <w:rFonts w:ascii="Times New Roman" w:hAnsi="Times New Roman" w:cs="Times New Roman"/>
          <w:b/>
          <w:i/>
          <w:iCs/>
          <w:sz w:val="24"/>
          <w:szCs w:val="24"/>
          <w:lang w:val="en"/>
        </w:rPr>
        <w:t xml:space="preserve">Inferential Statistics </w:t>
      </w:r>
      <w:bookmarkEnd w:id="9"/>
    </w:p>
    <w:p w14:paraId="1AC93C45" w14:textId="1D4E798A"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Table 4: Research Question 1</w:t>
      </w:r>
    </w:p>
    <w:p w14:paraId="3519E4A1"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Effect of Primary Dysmenorrhea Among Young Women (Baseline Pain Comparison)</w:t>
      </w:r>
    </w:p>
    <w:tbl>
      <w:tblPr>
        <w:tblW w:w="5000" w:type="pct"/>
        <w:tblBorders>
          <w:top w:val="single" w:sz="4" w:space="0" w:color="auto"/>
          <w:bottom w:val="single" w:sz="4" w:space="0" w:color="auto"/>
        </w:tblBorders>
        <w:tblLook w:val="0400" w:firstRow="0" w:lastRow="0" w:firstColumn="0" w:lastColumn="0" w:noHBand="0" w:noVBand="1"/>
      </w:tblPr>
      <w:tblGrid>
        <w:gridCol w:w="2829"/>
        <w:gridCol w:w="1359"/>
        <w:gridCol w:w="894"/>
        <w:gridCol w:w="986"/>
        <w:gridCol w:w="986"/>
        <w:gridCol w:w="986"/>
        <w:gridCol w:w="986"/>
      </w:tblGrid>
      <w:tr w:rsidR="00D52A2B" w:rsidRPr="00D52A2B" w14:paraId="6FDBBBD5" w14:textId="77777777" w:rsidTr="006F3AF4">
        <w:tc>
          <w:tcPr>
            <w:tcW w:w="1566" w:type="pct"/>
            <w:tcBorders>
              <w:top w:val="single" w:sz="4" w:space="0" w:color="auto"/>
              <w:bottom w:val="single" w:sz="4" w:space="0" w:color="auto"/>
            </w:tcBorders>
          </w:tcPr>
          <w:p w14:paraId="3D64CBDB"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Source</w:t>
            </w:r>
          </w:p>
        </w:tc>
        <w:tc>
          <w:tcPr>
            <w:tcW w:w="753" w:type="pct"/>
            <w:tcBorders>
              <w:top w:val="single" w:sz="4" w:space="0" w:color="auto"/>
              <w:bottom w:val="single" w:sz="4" w:space="0" w:color="auto"/>
            </w:tcBorders>
          </w:tcPr>
          <w:p w14:paraId="5EED6274"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SS</w:t>
            </w:r>
          </w:p>
        </w:tc>
        <w:tc>
          <w:tcPr>
            <w:tcW w:w="495" w:type="pct"/>
            <w:tcBorders>
              <w:top w:val="single" w:sz="4" w:space="0" w:color="auto"/>
              <w:bottom w:val="single" w:sz="4" w:space="0" w:color="auto"/>
            </w:tcBorders>
          </w:tcPr>
          <w:p w14:paraId="53E6EA6F"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df</w:t>
            </w:r>
          </w:p>
        </w:tc>
        <w:tc>
          <w:tcPr>
            <w:tcW w:w="546" w:type="pct"/>
            <w:tcBorders>
              <w:top w:val="single" w:sz="4" w:space="0" w:color="auto"/>
              <w:bottom w:val="single" w:sz="4" w:space="0" w:color="auto"/>
            </w:tcBorders>
          </w:tcPr>
          <w:p w14:paraId="5CBC8C8C"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MS</w:t>
            </w:r>
          </w:p>
        </w:tc>
        <w:tc>
          <w:tcPr>
            <w:tcW w:w="546" w:type="pct"/>
            <w:tcBorders>
              <w:top w:val="single" w:sz="4" w:space="0" w:color="auto"/>
              <w:bottom w:val="single" w:sz="4" w:space="0" w:color="auto"/>
            </w:tcBorders>
          </w:tcPr>
          <w:p w14:paraId="4868CA19"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F</w:t>
            </w:r>
          </w:p>
        </w:tc>
        <w:tc>
          <w:tcPr>
            <w:tcW w:w="546" w:type="pct"/>
            <w:tcBorders>
              <w:top w:val="single" w:sz="4" w:space="0" w:color="auto"/>
              <w:bottom w:val="single" w:sz="4" w:space="0" w:color="auto"/>
            </w:tcBorders>
          </w:tcPr>
          <w:p w14:paraId="771E08DB"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p</w:t>
            </w:r>
          </w:p>
        </w:tc>
        <w:tc>
          <w:tcPr>
            <w:tcW w:w="546" w:type="pct"/>
            <w:tcBorders>
              <w:top w:val="single" w:sz="4" w:space="0" w:color="auto"/>
              <w:bottom w:val="single" w:sz="4" w:space="0" w:color="auto"/>
            </w:tcBorders>
          </w:tcPr>
          <w:p w14:paraId="5646A95A"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η²</w:t>
            </w:r>
          </w:p>
        </w:tc>
      </w:tr>
      <w:tr w:rsidR="00D52A2B" w:rsidRPr="00D52A2B" w14:paraId="4EB56516" w14:textId="77777777" w:rsidTr="006F3AF4">
        <w:tc>
          <w:tcPr>
            <w:tcW w:w="1566" w:type="pct"/>
            <w:tcBorders>
              <w:top w:val="single" w:sz="4" w:space="0" w:color="auto"/>
            </w:tcBorders>
          </w:tcPr>
          <w:p w14:paraId="5BC1C7EC"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Between Groups</w:t>
            </w:r>
          </w:p>
        </w:tc>
        <w:tc>
          <w:tcPr>
            <w:tcW w:w="753" w:type="pct"/>
            <w:tcBorders>
              <w:top w:val="single" w:sz="4" w:space="0" w:color="auto"/>
            </w:tcBorders>
          </w:tcPr>
          <w:p w14:paraId="341F9827"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1.72</w:t>
            </w:r>
          </w:p>
        </w:tc>
        <w:tc>
          <w:tcPr>
            <w:tcW w:w="495" w:type="pct"/>
            <w:tcBorders>
              <w:top w:val="single" w:sz="4" w:space="0" w:color="auto"/>
            </w:tcBorders>
          </w:tcPr>
          <w:p w14:paraId="3B1CEDD4"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2</w:t>
            </w:r>
          </w:p>
        </w:tc>
        <w:tc>
          <w:tcPr>
            <w:tcW w:w="546" w:type="pct"/>
            <w:tcBorders>
              <w:top w:val="single" w:sz="4" w:space="0" w:color="auto"/>
            </w:tcBorders>
          </w:tcPr>
          <w:p w14:paraId="5FDCB9CD"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0.86</w:t>
            </w:r>
          </w:p>
        </w:tc>
        <w:tc>
          <w:tcPr>
            <w:tcW w:w="546" w:type="pct"/>
            <w:tcBorders>
              <w:top w:val="single" w:sz="4" w:space="0" w:color="auto"/>
            </w:tcBorders>
          </w:tcPr>
          <w:p w14:paraId="31D0DADF"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0.52</w:t>
            </w:r>
          </w:p>
        </w:tc>
        <w:tc>
          <w:tcPr>
            <w:tcW w:w="546" w:type="pct"/>
            <w:tcBorders>
              <w:top w:val="single" w:sz="4" w:space="0" w:color="auto"/>
            </w:tcBorders>
          </w:tcPr>
          <w:p w14:paraId="346957FB"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.595</w:t>
            </w:r>
          </w:p>
        </w:tc>
        <w:tc>
          <w:tcPr>
            <w:tcW w:w="546" w:type="pct"/>
            <w:tcBorders>
              <w:top w:val="single" w:sz="4" w:space="0" w:color="auto"/>
            </w:tcBorders>
          </w:tcPr>
          <w:p w14:paraId="48611026"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.003</w:t>
            </w:r>
          </w:p>
        </w:tc>
      </w:tr>
      <w:tr w:rsidR="00D52A2B" w:rsidRPr="00D52A2B" w14:paraId="4BCF09EC" w14:textId="77777777" w:rsidTr="006F3AF4">
        <w:tc>
          <w:tcPr>
            <w:tcW w:w="1566" w:type="pct"/>
          </w:tcPr>
          <w:p w14:paraId="1FF3CA52"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Within Groups</w:t>
            </w:r>
          </w:p>
        </w:tc>
        <w:tc>
          <w:tcPr>
            <w:tcW w:w="753" w:type="pct"/>
          </w:tcPr>
          <w:p w14:paraId="66A570A5"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491.30</w:t>
            </w:r>
          </w:p>
        </w:tc>
        <w:tc>
          <w:tcPr>
            <w:tcW w:w="495" w:type="pct"/>
          </w:tcPr>
          <w:p w14:paraId="73DF675E"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297</w:t>
            </w:r>
          </w:p>
        </w:tc>
        <w:tc>
          <w:tcPr>
            <w:tcW w:w="546" w:type="pct"/>
          </w:tcPr>
          <w:p w14:paraId="5C8D83E6"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1.65</w:t>
            </w:r>
          </w:p>
        </w:tc>
        <w:tc>
          <w:tcPr>
            <w:tcW w:w="546" w:type="pct"/>
          </w:tcPr>
          <w:p w14:paraId="3C09E70C" w14:textId="77777777" w:rsidR="00D52A2B" w:rsidRPr="00D52A2B" w:rsidRDefault="00D52A2B" w:rsidP="00D52A2B">
            <w:pPr>
              <w:jc w:val="both"/>
              <w:rPr>
                <w:rFonts w:ascii="Times New Roman" w:hAnsi="Times New Roman" w:cs="Times New Roman"/>
                <w:sz w:val="24"/>
                <w:szCs w:val="24"/>
                <w:lang w:val="en"/>
              </w:rPr>
            </w:pPr>
          </w:p>
        </w:tc>
        <w:tc>
          <w:tcPr>
            <w:tcW w:w="546" w:type="pct"/>
          </w:tcPr>
          <w:p w14:paraId="62F17EB0" w14:textId="77777777" w:rsidR="00D52A2B" w:rsidRPr="00D52A2B" w:rsidRDefault="00D52A2B" w:rsidP="00D52A2B">
            <w:pPr>
              <w:jc w:val="both"/>
              <w:rPr>
                <w:rFonts w:ascii="Times New Roman" w:hAnsi="Times New Roman" w:cs="Times New Roman"/>
                <w:sz w:val="24"/>
                <w:szCs w:val="24"/>
                <w:lang w:val="en"/>
              </w:rPr>
            </w:pPr>
          </w:p>
        </w:tc>
        <w:tc>
          <w:tcPr>
            <w:tcW w:w="546" w:type="pct"/>
          </w:tcPr>
          <w:p w14:paraId="65962324" w14:textId="77777777" w:rsidR="00D52A2B" w:rsidRPr="00D52A2B" w:rsidRDefault="00D52A2B" w:rsidP="00D52A2B">
            <w:pPr>
              <w:jc w:val="both"/>
              <w:rPr>
                <w:rFonts w:ascii="Times New Roman" w:hAnsi="Times New Roman" w:cs="Times New Roman"/>
                <w:sz w:val="24"/>
                <w:szCs w:val="24"/>
                <w:lang w:val="en"/>
              </w:rPr>
            </w:pPr>
          </w:p>
        </w:tc>
      </w:tr>
      <w:tr w:rsidR="00D52A2B" w:rsidRPr="00D52A2B" w14:paraId="058ECB22" w14:textId="77777777" w:rsidTr="006F3AF4">
        <w:tc>
          <w:tcPr>
            <w:tcW w:w="1566" w:type="pct"/>
          </w:tcPr>
          <w:p w14:paraId="60BC878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Total</w:t>
            </w:r>
          </w:p>
        </w:tc>
        <w:tc>
          <w:tcPr>
            <w:tcW w:w="753" w:type="pct"/>
          </w:tcPr>
          <w:p w14:paraId="3BA79231"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493.02</w:t>
            </w:r>
          </w:p>
        </w:tc>
        <w:tc>
          <w:tcPr>
            <w:tcW w:w="495" w:type="pct"/>
          </w:tcPr>
          <w:p w14:paraId="26A04755"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299</w:t>
            </w:r>
          </w:p>
        </w:tc>
        <w:tc>
          <w:tcPr>
            <w:tcW w:w="546" w:type="pct"/>
          </w:tcPr>
          <w:p w14:paraId="6DDD4013" w14:textId="77777777" w:rsidR="00D52A2B" w:rsidRPr="00D52A2B" w:rsidRDefault="00D52A2B" w:rsidP="00D52A2B">
            <w:pPr>
              <w:jc w:val="both"/>
              <w:rPr>
                <w:rFonts w:ascii="Times New Roman" w:hAnsi="Times New Roman" w:cs="Times New Roman"/>
                <w:sz w:val="24"/>
                <w:szCs w:val="24"/>
                <w:lang w:val="en"/>
              </w:rPr>
            </w:pPr>
          </w:p>
        </w:tc>
        <w:tc>
          <w:tcPr>
            <w:tcW w:w="546" w:type="pct"/>
          </w:tcPr>
          <w:p w14:paraId="5BEFFB95" w14:textId="77777777" w:rsidR="00D52A2B" w:rsidRPr="00D52A2B" w:rsidRDefault="00D52A2B" w:rsidP="00D52A2B">
            <w:pPr>
              <w:jc w:val="both"/>
              <w:rPr>
                <w:rFonts w:ascii="Times New Roman" w:hAnsi="Times New Roman" w:cs="Times New Roman"/>
                <w:sz w:val="24"/>
                <w:szCs w:val="24"/>
                <w:lang w:val="en"/>
              </w:rPr>
            </w:pPr>
          </w:p>
        </w:tc>
        <w:tc>
          <w:tcPr>
            <w:tcW w:w="546" w:type="pct"/>
          </w:tcPr>
          <w:p w14:paraId="20936583" w14:textId="77777777" w:rsidR="00D52A2B" w:rsidRPr="00D52A2B" w:rsidRDefault="00D52A2B" w:rsidP="00D52A2B">
            <w:pPr>
              <w:jc w:val="both"/>
              <w:rPr>
                <w:rFonts w:ascii="Times New Roman" w:hAnsi="Times New Roman" w:cs="Times New Roman"/>
                <w:sz w:val="24"/>
                <w:szCs w:val="24"/>
                <w:lang w:val="en"/>
              </w:rPr>
            </w:pPr>
          </w:p>
        </w:tc>
        <w:tc>
          <w:tcPr>
            <w:tcW w:w="546" w:type="pct"/>
          </w:tcPr>
          <w:p w14:paraId="51AA1906" w14:textId="77777777" w:rsidR="00D52A2B" w:rsidRPr="00D52A2B" w:rsidRDefault="00D52A2B" w:rsidP="00D52A2B">
            <w:pPr>
              <w:jc w:val="both"/>
              <w:rPr>
                <w:rFonts w:ascii="Times New Roman" w:hAnsi="Times New Roman" w:cs="Times New Roman"/>
                <w:sz w:val="24"/>
                <w:szCs w:val="24"/>
                <w:lang w:val="en"/>
              </w:rPr>
            </w:pPr>
          </w:p>
        </w:tc>
      </w:tr>
    </w:tbl>
    <w:p w14:paraId="5213838F"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i/>
          <w:sz w:val="24"/>
          <w:szCs w:val="24"/>
          <w:lang w:val="en"/>
        </w:rPr>
        <w:t>No significant differences between groups (all p &gt;. 05).</w:t>
      </w:r>
    </w:p>
    <w:p w14:paraId="51AAE53B"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Statistical Interpretation</w:t>
      </w:r>
    </w:p>
    <w:p w14:paraId="2428F1EF"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This one-way ANOVA assessed baseline pain severity (pre-intervention VAS scores) among the three groups: Group 1 (Analgesic + Exercise), Group 2 (Exercise only), and Group 3 (Analgesic only). The result revealed no statistically significant difference in baseline pain levels among the groups (F(2, 297) = 0.52, p = 0.595). The effect size (η² = 0.003) indicates that only 0.3% of the variance in baseline pain scores was explained by group differences, which is negligible. This confirms that all groups were equivalent in terms of initial pain severity, strengthening the internal validity for evaluating intervention effects in subsequent analyses.</w:t>
      </w:r>
    </w:p>
    <w:p w14:paraId="51D62E12"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noProof/>
          <w:sz w:val="24"/>
          <w:szCs w:val="24"/>
        </w:rPr>
        <w:drawing>
          <wp:inline distT="0" distB="0" distL="0" distR="0" wp14:anchorId="789EFD6A" wp14:editId="066CBC0E">
            <wp:extent cx="5375910" cy="2381250"/>
            <wp:effectExtent l="0" t="0" r="0" b="0"/>
            <wp:docPr id="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5910" cy="2381250"/>
                    </a:xfrm>
                    <a:prstGeom prst="rect">
                      <a:avLst/>
                    </a:prstGeom>
                    <a:noFill/>
                    <a:ln>
                      <a:noFill/>
                    </a:ln>
                  </pic:spPr>
                </pic:pic>
              </a:graphicData>
            </a:graphic>
          </wp:inline>
        </w:drawing>
      </w:r>
    </w:p>
    <w:p w14:paraId="20B256FC"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Data were expressed as Mean ± SD, n=100, ns</w:t>
      </w:r>
      <w:r w:rsidRPr="00D52A2B">
        <w:rPr>
          <w:rFonts w:ascii="Times New Roman" w:hAnsi="Times New Roman" w:cs="Times New Roman"/>
          <w:i/>
          <w:sz w:val="24"/>
          <w:szCs w:val="24"/>
          <w:lang w:val="en"/>
        </w:rPr>
        <w:t>p</w:t>
      </w:r>
      <w:r w:rsidRPr="00D52A2B">
        <w:rPr>
          <w:rFonts w:ascii="Times New Roman" w:hAnsi="Times New Roman" w:cs="Times New Roman"/>
          <w:sz w:val="24"/>
          <w:szCs w:val="24"/>
          <w:lang w:val="en"/>
        </w:rPr>
        <w:t xml:space="preserve">&lt;0.0001 is No significant when compared to Exercise, and Analgesic. </w:t>
      </w:r>
    </w:p>
    <w:p w14:paraId="74BFD158" w14:textId="15AE54DC"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 xml:space="preserve">Figure </w:t>
      </w:r>
      <w:r w:rsidR="00771A12">
        <w:rPr>
          <w:rFonts w:ascii="Times New Roman" w:hAnsi="Times New Roman" w:cs="Times New Roman"/>
          <w:b/>
          <w:sz w:val="24"/>
          <w:szCs w:val="24"/>
          <w:lang w:val="en"/>
        </w:rPr>
        <w:t>1</w:t>
      </w:r>
      <w:r w:rsidRPr="00D52A2B">
        <w:rPr>
          <w:rFonts w:ascii="Times New Roman" w:hAnsi="Times New Roman" w:cs="Times New Roman"/>
          <w:b/>
          <w:sz w:val="24"/>
          <w:szCs w:val="24"/>
          <w:lang w:val="en"/>
        </w:rPr>
        <w:t xml:space="preserve">: Pre-Intervention Pains </w:t>
      </w:r>
    </w:p>
    <w:p w14:paraId="7DCF07F7" w14:textId="5730551A"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 xml:space="preserve">Table </w:t>
      </w:r>
      <w:r w:rsidR="00771A12">
        <w:rPr>
          <w:rFonts w:ascii="Times New Roman" w:hAnsi="Times New Roman" w:cs="Times New Roman"/>
          <w:b/>
          <w:sz w:val="24"/>
          <w:szCs w:val="24"/>
          <w:lang w:val="en"/>
        </w:rPr>
        <w:t>5</w:t>
      </w:r>
      <w:r w:rsidRPr="00D52A2B">
        <w:rPr>
          <w:rFonts w:ascii="Times New Roman" w:hAnsi="Times New Roman" w:cs="Times New Roman"/>
          <w:b/>
          <w:sz w:val="24"/>
          <w:szCs w:val="24"/>
          <w:lang w:val="en"/>
        </w:rPr>
        <w:t>: Research Question 2</w:t>
      </w:r>
    </w:p>
    <w:p w14:paraId="0A717742"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Exercise vs. Analgesics on Pain Reduction (Post-VAS)</w:t>
      </w:r>
    </w:p>
    <w:tbl>
      <w:tblPr>
        <w:tblW w:w="5000" w:type="pct"/>
        <w:tblBorders>
          <w:top w:val="single" w:sz="4" w:space="0" w:color="auto"/>
          <w:bottom w:val="single" w:sz="4" w:space="0" w:color="auto"/>
        </w:tblBorders>
        <w:tblLook w:val="0400" w:firstRow="0" w:lastRow="0" w:firstColumn="0" w:lastColumn="0" w:noHBand="0" w:noVBand="1"/>
      </w:tblPr>
      <w:tblGrid>
        <w:gridCol w:w="2004"/>
        <w:gridCol w:w="684"/>
        <w:gridCol w:w="1567"/>
        <w:gridCol w:w="897"/>
        <w:gridCol w:w="684"/>
        <w:gridCol w:w="1771"/>
        <w:gridCol w:w="1419"/>
      </w:tblGrid>
      <w:tr w:rsidR="00D52A2B" w:rsidRPr="00D52A2B" w14:paraId="2A901549" w14:textId="77777777" w:rsidTr="006F3AF4">
        <w:tc>
          <w:tcPr>
            <w:tcW w:w="1110" w:type="pct"/>
            <w:tcBorders>
              <w:top w:val="single" w:sz="4" w:space="0" w:color="auto"/>
              <w:bottom w:val="single" w:sz="4" w:space="0" w:color="auto"/>
            </w:tcBorders>
          </w:tcPr>
          <w:p w14:paraId="3DF8E170"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lastRenderedPageBreak/>
              <w:t>Group</w:t>
            </w:r>
          </w:p>
        </w:tc>
        <w:tc>
          <w:tcPr>
            <w:tcW w:w="379" w:type="pct"/>
            <w:tcBorders>
              <w:top w:val="single" w:sz="4" w:space="0" w:color="auto"/>
              <w:bottom w:val="single" w:sz="4" w:space="0" w:color="auto"/>
            </w:tcBorders>
          </w:tcPr>
          <w:p w14:paraId="0FED63F3"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n</w:t>
            </w:r>
          </w:p>
        </w:tc>
        <w:tc>
          <w:tcPr>
            <w:tcW w:w="868" w:type="pct"/>
            <w:tcBorders>
              <w:top w:val="single" w:sz="4" w:space="0" w:color="auto"/>
              <w:bottom w:val="single" w:sz="4" w:space="0" w:color="auto"/>
            </w:tcBorders>
          </w:tcPr>
          <w:p w14:paraId="21202816"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Mean ± SD</w:t>
            </w:r>
          </w:p>
        </w:tc>
        <w:tc>
          <w:tcPr>
            <w:tcW w:w="497" w:type="pct"/>
            <w:tcBorders>
              <w:top w:val="single" w:sz="4" w:space="0" w:color="auto"/>
              <w:bottom w:val="single" w:sz="4" w:space="0" w:color="auto"/>
            </w:tcBorders>
          </w:tcPr>
          <w:p w14:paraId="69AEA06B"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t</w:t>
            </w:r>
          </w:p>
        </w:tc>
        <w:tc>
          <w:tcPr>
            <w:tcW w:w="379" w:type="pct"/>
            <w:tcBorders>
              <w:top w:val="single" w:sz="4" w:space="0" w:color="auto"/>
              <w:bottom w:val="single" w:sz="4" w:space="0" w:color="auto"/>
            </w:tcBorders>
          </w:tcPr>
          <w:p w14:paraId="6B4D0D33"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df</w:t>
            </w:r>
          </w:p>
        </w:tc>
        <w:tc>
          <w:tcPr>
            <w:tcW w:w="981" w:type="pct"/>
            <w:tcBorders>
              <w:top w:val="single" w:sz="4" w:space="0" w:color="auto"/>
              <w:bottom w:val="single" w:sz="4" w:space="0" w:color="auto"/>
            </w:tcBorders>
          </w:tcPr>
          <w:p w14:paraId="06003FB0"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p</w:t>
            </w:r>
          </w:p>
        </w:tc>
        <w:tc>
          <w:tcPr>
            <w:tcW w:w="786" w:type="pct"/>
            <w:tcBorders>
              <w:top w:val="single" w:sz="4" w:space="0" w:color="auto"/>
              <w:bottom w:val="single" w:sz="4" w:space="0" w:color="auto"/>
            </w:tcBorders>
          </w:tcPr>
          <w:p w14:paraId="5297F49D"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Cohen’s d</w:t>
            </w:r>
          </w:p>
        </w:tc>
      </w:tr>
      <w:tr w:rsidR="00D52A2B" w:rsidRPr="00D52A2B" w14:paraId="66B44264" w14:textId="77777777" w:rsidTr="006F3AF4">
        <w:tc>
          <w:tcPr>
            <w:tcW w:w="1110" w:type="pct"/>
            <w:tcBorders>
              <w:top w:val="single" w:sz="4" w:space="0" w:color="auto"/>
            </w:tcBorders>
          </w:tcPr>
          <w:p w14:paraId="748D5AB9"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Exercise (G2)</w:t>
            </w:r>
          </w:p>
        </w:tc>
        <w:tc>
          <w:tcPr>
            <w:tcW w:w="379" w:type="pct"/>
            <w:tcBorders>
              <w:top w:val="single" w:sz="4" w:space="0" w:color="auto"/>
            </w:tcBorders>
          </w:tcPr>
          <w:p w14:paraId="6DDE56CD"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100</w:t>
            </w:r>
          </w:p>
        </w:tc>
        <w:tc>
          <w:tcPr>
            <w:tcW w:w="868" w:type="pct"/>
            <w:tcBorders>
              <w:top w:val="single" w:sz="4" w:space="0" w:color="auto"/>
            </w:tcBorders>
          </w:tcPr>
          <w:p w14:paraId="05B4F063" w14:textId="77777777" w:rsidR="00D52A2B" w:rsidRPr="00D52A2B" w:rsidRDefault="00D52A2B" w:rsidP="00D52A2B">
            <w:pPr>
              <w:jc w:val="both"/>
              <w:rPr>
                <w:rFonts w:ascii="Times New Roman" w:hAnsi="Times New Roman" w:cs="Times New Roman"/>
                <w:sz w:val="24"/>
                <w:szCs w:val="24"/>
                <w:lang w:val="en"/>
              </w:rPr>
            </w:pPr>
            <w:bookmarkStart w:id="10" w:name="t09q6har1aud" w:colFirst="0" w:colLast="0"/>
            <w:bookmarkEnd w:id="10"/>
            <w:r w:rsidRPr="00D52A2B">
              <w:rPr>
                <w:rFonts w:ascii="Times New Roman" w:hAnsi="Times New Roman" w:cs="Times New Roman"/>
                <w:sz w:val="24"/>
                <w:szCs w:val="24"/>
                <w:lang w:val="en"/>
              </w:rPr>
              <w:t>4.8 ± 1.2</w:t>
            </w:r>
          </w:p>
        </w:tc>
        <w:tc>
          <w:tcPr>
            <w:tcW w:w="497" w:type="pct"/>
            <w:tcBorders>
              <w:top w:val="single" w:sz="4" w:space="0" w:color="auto"/>
            </w:tcBorders>
          </w:tcPr>
          <w:p w14:paraId="0976A776"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4.685</w:t>
            </w:r>
          </w:p>
        </w:tc>
        <w:tc>
          <w:tcPr>
            <w:tcW w:w="379" w:type="pct"/>
            <w:tcBorders>
              <w:top w:val="single" w:sz="4" w:space="0" w:color="auto"/>
            </w:tcBorders>
          </w:tcPr>
          <w:p w14:paraId="280314C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198</w:t>
            </w:r>
          </w:p>
        </w:tc>
        <w:tc>
          <w:tcPr>
            <w:tcW w:w="981" w:type="pct"/>
            <w:tcBorders>
              <w:top w:val="single" w:sz="4" w:space="0" w:color="auto"/>
            </w:tcBorders>
          </w:tcPr>
          <w:p w14:paraId="19404DD7"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&lt;0.0001****</w:t>
            </w:r>
          </w:p>
        </w:tc>
        <w:tc>
          <w:tcPr>
            <w:tcW w:w="786" w:type="pct"/>
            <w:tcBorders>
              <w:top w:val="single" w:sz="4" w:space="0" w:color="auto"/>
            </w:tcBorders>
          </w:tcPr>
          <w:p w14:paraId="52F6F224"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0.74</w:t>
            </w:r>
          </w:p>
        </w:tc>
      </w:tr>
      <w:tr w:rsidR="00D52A2B" w:rsidRPr="00D52A2B" w14:paraId="11F2FB7B" w14:textId="77777777" w:rsidTr="006F3AF4">
        <w:tc>
          <w:tcPr>
            <w:tcW w:w="1110" w:type="pct"/>
          </w:tcPr>
          <w:p w14:paraId="2C63E51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Analgesic (G3)</w:t>
            </w:r>
          </w:p>
        </w:tc>
        <w:tc>
          <w:tcPr>
            <w:tcW w:w="379" w:type="pct"/>
          </w:tcPr>
          <w:p w14:paraId="0F57CF37"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100</w:t>
            </w:r>
          </w:p>
        </w:tc>
        <w:tc>
          <w:tcPr>
            <w:tcW w:w="868" w:type="pct"/>
          </w:tcPr>
          <w:p w14:paraId="36B52522"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5.7 ± 1.5</w:t>
            </w:r>
          </w:p>
        </w:tc>
        <w:tc>
          <w:tcPr>
            <w:tcW w:w="497" w:type="pct"/>
          </w:tcPr>
          <w:p w14:paraId="5E5E4D03" w14:textId="77777777" w:rsidR="00D52A2B" w:rsidRPr="00D52A2B" w:rsidRDefault="00D52A2B" w:rsidP="00D52A2B">
            <w:pPr>
              <w:jc w:val="both"/>
              <w:rPr>
                <w:rFonts w:ascii="Times New Roman" w:hAnsi="Times New Roman" w:cs="Times New Roman"/>
                <w:sz w:val="24"/>
                <w:szCs w:val="24"/>
                <w:lang w:val="en"/>
              </w:rPr>
            </w:pPr>
          </w:p>
        </w:tc>
        <w:tc>
          <w:tcPr>
            <w:tcW w:w="379" w:type="pct"/>
          </w:tcPr>
          <w:p w14:paraId="62BD46C0" w14:textId="77777777" w:rsidR="00D52A2B" w:rsidRPr="00D52A2B" w:rsidRDefault="00D52A2B" w:rsidP="00D52A2B">
            <w:pPr>
              <w:jc w:val="both"/>
              <w:rPr>
                <w:rFonts w:ascii="Times New Roman" w:hAnsi="Times New Roman" w:cs="Times New Roman"/>
                <w:sz w:val="24"/>
                <w:szCs w:val="24"/>
                <w:lang w:val="en"/>
              </w:rPr>
            </w:pPr>
          </w:p>
        </w:tc>
        <w:tc>
          <w:tcPr>
            <w:tcW w:w="981" w:type="pct"/>
          </w:tcPr>
          <w:p w14:paraId="12502BB7" w14:textId="77777777" w:rsidR="00D52A2B" w:rsidRPr="00D52A2B" w:rsidRDefault="00D52A2B" w:rsidP="00D52A2B">
            <w:pPr>
              <w:jc w:val="both"/>
              <w:rPr>
                <w:rFonts w:ascii="Times New Roman" w:hAnsi="Times New Roman" w:cs="Times New Roman"/>
                <w:sz w:val="24"/>
                <w:szCs w:val="24"/>
                <w:lang w:val="en"/>
              </w:rPr>
            </w:pPr>
          </w:p>
        </w:tc>
        <w:tc>
          <w:tcPr>
            <w:tcW w:w="786" w:type="pct"/>
          </w:tcPr>
          <w:p w14:paraId="28A9B78A" w14:textId="77777777" w:rsidR="00D52A2B" w:rsidRPr="00D52A2B" w:rsidRDefault="00D52A2B" w:rsidP="00D52A2B">
            <w:pPr>
              <w:jc w:val="both"/>
              <w:rPr>
                <w:rFonts w:ascii="Times New Roman" w:hAnsi="Times New Roman" w:cs="Times New Roman"/>
                <w:sz w:val="24"/>
                <w:szCs w:val="24"/>
                <w:lang w:val="en"/>
              </w:rPr>
            </w:pPr>
          </w:p>
        </w:tc>
      </w:tr>
    </w:tbl>
    <w:p w14:paraId="31A66910"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Statistical Interpretation</w:t>
      </w:r>
    </w:p>
    <w:p w14:paraId="58195A4F"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An independent samples t-test compared post-intervention pain scores between Group 2 (Exercise only) and Group 3 (Analgesic only). The result showed a statistically significant difference in pain reduction (t(198) = 4.685, p &lt; 0.0001), with the exercise group reporting significantly lower pain scores. The effect size (Cohen’s d = 0.74) is considered medium to large, suggesting that exercise alone had a substantially greater impact on pain reduction compared to analgesics alone. This finding underscores the efficacy of physical activity as a non-pharmacological treatment for dysmenorrhea.</w:t>
      </w:r>
    </w:p>
    <w:p w14:paraId="5FAA7E2F" w14:textId="77777777" w:rsidR="00D52A2B" w:rsidRPr="00D52A2B" w:rsidRDefault="00D52A2B" w:rsidP="00DF1339">
      <w:pPr>
        <w:spacing w:after="0"/>
        <w:jc w:val="both"/>
        <w:rPr>
          <w:rFonts w:ascii="Times New Roman" w:hAnsi="Times New Roman" w:cs="Times New Roman"/>
          <w:sz w:val="24"/>
          <w:szCs w:val="24"/>
          <w:lang w:val="en"/>
        </w:rPr>
      </w:pPr>
      <w:r w:rsidRPr="00D52A2B">
        <w:rPr>
          <w:rFonts w:ascii="Times New Roman" w:hAnsi="Times New Roman" w:cs="Times New Roman"/>
          <w:noProof/>
          <w:sz w:val="24"/>
          <w:szCs w:val="24"/>
        </w:rPr>
        <w:drawing>
          <wp:inline distT="0" distB="0" distL="0" distR="0" wp14:anchorId="147711F9" wp14:editId="68988F6B">
            <wp:extent cx="4451350" cy="3074670"/>
            <wp:effectExtent l="0" t="0" r="0" b="0"/>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1350" cy="3074670"/>
                    </a:xfrm>
                    <a:prstGeom prst="rect">
                      <a:avLst/>
                    </a:prstGeom>
                    <a:noFill/>
                    <a:ln>
                      <a:noFill/>
                    </a:ln>
                  </pic:spPr>
                </pic:pic>
              </a:graphicData>
            </a:graphic>
          </wp:inline>
        </w:drawing>
      </w:r>
    </w:p>
    <w:p w14:paraId="2AB7CA16" w14:textId="77777777" w:rsidR="00D52A2B" w:rsidRPr="00D52A2B" w:rsidRDefault="00D52A2B" w:rsidP="00DF1339">
      <w:pPr>
        <w:spacing w:after="0"/>
        <w:jc w:val="both"/>
        <w:rPr>
          <w:rFonts w:ascii="Times New Roman" w:hAnsi="Times New Roman" w:cs="Times New Roman"/>
          <w:sz w:val="24"/>
          <w:szCs w:val="24"/>
          <w:lang w:val="en"/>
        </w:rPr>
      </w:pPr>
      <w:r w:rsidRPr="00D52A2B">
        <w:rPr>
          <w:rFonts w:ascii="Times New Roman" w:hAnsi="Times New Roman" w:cs="Times New Roman"/>
          <w:sz w:val="24"/>
          <w:szCs w:val="24"/>
          <w:lang w:val="en"/>
        </w:rPr>
        <w:t>Data were expressed as Mean ± SD, n=100, ****</w:t>
      </w:r>
      <w:r w:rsidRPr="00D52A2B">
        <w:rPr>
          <w:rFonts w:ascii="Times New Roman" w:hAnsi="Times New Roman" w:cs="Times New Roman"/>
          <w:i/>
          <w:sz w:val="24"/>
          <w:szCs w:val="24"/>
          <w:lang w:val="en"/>
        </w:rPr>
        <w:t>p</w:t>
      </w:r>
      <w:r w:rsidRPr="00D52A2B">
        <w:rPr>
          <w:rFonts w:ascii="Times New Roman" w:hAnsi="Times New Roman" w:cs="Times New Roman"/>
          <w:sz w:val="24"/>
          <w:szCs w:val="24"/>
          <w:lang w:val="en"/>
        </w:rPr>
        <w:t xml:space="preserve">&lt;0.0001 is significant when compared to Analgesic. </w:t>
      </w:r>
    </w:p>
    <w:p w14:paraId="67D06EE1" w14:textId="65AE8618"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Figure 2: Post-Intervention Pains among Exercise and Analgesics Groups</w:t>
      </w:r>
    </w:p>
    <w:p w14:paraId="423A931E" w14:textId="15F4B67C" w:rsidR="00D52A2B" w:rsidRPr="00D52A2B" w:rsidRDefault="00D52A2B" w:rsidP="00DF1339">
      <w:pPr>
        <w:spacing w:after="0"/>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 xml:space="preserve">Table </w:t>
      </w:r>
      <w:r w:rsidR="00DF1339">
        <w:rPr>
          <w:rFonts w:ascii="Times New Roman" w:hAnsi="Times New Roman" w:cs="Times New Roman"/>
          <w:b/>
          <w:sz w:val="24"/>
          <w:szCs w:val="24"/>
          <w:lang w:val="en"/>
        </w:rPr>
        <w:t>6</w:t>
      </w:r>
      <w:r w:rsidRPr="00D52A2B">
        <w:rPr>
          <w:rFonts w:ascii="Times New Roman" w:hAnsi="Times New Roman" w:cs="Times New Roman"/>
          <w:b/>
          <w:sz w:val="24"/>
          <w:szCs w:val="24"/>
          <w:lang w:val="en"/>
        </w:rPr>
        <w:t>: Research Question 3</w:t>
      </w:r>
    </w:p>
    <w:p w14:paraId="5C2AB685" w14:textId="77777777" w:rsidR="00D52A2B" w:rsidRPr="00D52A2B" w:rsidRDefault="00D52A2B" w:rsidP="00DF1339">
      <w:pPr>
        <w:spacing w:after="0"/>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Pre- vs. Post-VAS in Group 1 (Analgesic + Exercise)</w:t>
      </w:r>
    </w:p>
    <w:tbl>
      <w:tblPr>
        <w:tblW w:w="5000" w:type="pct"/>
        <w:tblBorders>
          <w:top w:val="single" w:sz="4" w:space="0" w:color="auto"/>
          <w:bottom w:val="single" w:sz="4" w:space="0" w:color="auto"/>
        </w:tblBorders>
        <w:tblLook w:val="0400" w:firstRow="0" w:lastRow="0" w:firstColumn="0" w:lastColumn="0" w:noHBand="0" w:noVBand="1"/>
      </w:tblPr>
      <w:tblGrid>
        <w:gridCol w:w="1187"/>
        <w:gridCol w:w="2161"/>
        <w:gridCol w:w="1199"/>
        <w:gridCol w:w="913"/>
        <w:gridCol w:w="2367"/>
        <w:gridCol w:w="1199"/>
      </w:tblGrid>
      <w:tr w:rsidR="00D52A2B" w:rsidRPr="00D52A2B" w14:paraId="3AD9B40D" w14:textId="77777777" w:rsidTr="006F3AF4">
        <w:tc>
          <w:tcPr>
            <w:tcW w:w="658" w:type="pct"/>
            <w:tcBorders>
              <w:top w:val="single" w:sz="4" w:space="0" w:color="auto"/>
              <w:bottom w:val="single" w:sz="4" w:space="0" w:color="auto"/>
            </w:tcBorders>
          </w:tcPr>
          <w:p w14:paraId="6DA8F73D"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Time</w:t>
            </w:r>
          </w:p>
        </w:tc>
        <w:tc>
          <w:tcPr>
            <w:tcW w:w="1197" w:type="pct"/>
            <w:tcBorders>
              <w:top w:val="single" w:sz="4" w:space="0" w:color="auto"/>
              <w:bottom w:val="single" w:sz="4" w:space="0" w:color="auto"/>
            </w:tcBorders>
          </w:tcPr>
          <w:p w14:paraId="0621C0B8"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Mean ± SD</w:t>
            </w:r>
          </w:p>
        </w:tc>
        <w:tc>
          <w:tcPr>
            <w:tcW w:w="664" w:type="pct"/>
            <w:tcBorders>
              <w:top w:val="single" w:sz="4" w:space="0" w:color="auto"/>
              <w:bottom w:val="single" w:sz="4" w:space="0" w:color="auto"/>
            </w:tcBorders>
          </w:tcPr>
          <w:p w14:paraId="57EB1980"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t</w:t>
            </w:r>
          </w:p>
        </w:tc>
        <w:tc>
          <w:tcPr>
            <w:tcW w:w="506" w:type="pct"/>
            <w:tcBorders>
              <w:top w:val="single" w:sz="4" w:space="0" w:color="auto"/>
              <w:bottom w:val="single" w:sz="4" w:space="0" w:color="auto"/>
            </w:tcBorders>
          </w:tcPr>
          <w:p w14:paraId="713E285A"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df</w:t>
            </w:r>
          </w:p>
        </w:tc>
        <w:tc>
          <w:tcPr>
            <w:tcW w:w="1311" w:type="pct"/>
            <w:tcBorders>
              <w:top w:val="single" w:sz="4" w:space="0" w:color="auto"/>
              <w:bottom w:val="single" w:sz="4" w:space="0" w:color="auto"/>
            </w:tcBorders>
          </w:tcPr>
          <w:p w14:paraId="789EF143"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p</w:t>
            </w:r>
          </w:p>
        </w:tc>
        <w:tc>
          <w:tcPr>
            <w:tcW w:w="664" w:type="pct"/>
            <w:tcBorders>
              <w:top w:val="single" w:sz="4" w:space="0" w:color="auto"/>
              <w:bottom w:val="single" w:sz="4" w:space="0" w:color="auto"/>
            </w:tcBorders>
          </w:tcPr>
          <w:p w14:paraId="049A9F30"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f</w:t>
            </w:r>
          </w:p>
        </w:tc>
      </w:tr>
      <w:tr w:rsidR="00D52A2B" w:rsidRPr="00D52A2B" w14:paraId="35CE0109" w14:textId="77777777" w:rsidTr="006F3AF4">
        <w:tc>
          <w:tcPr>
            <w:tcW w:w="658" w:type="pct"/>
            <w:tcBorders>
              <w:top w:val="single" w:sz="4" w:space="0" w:color="auto"/>
            </w:tcBorders>
          </w:tcPr>
          <w:p w14:paraId="4CDD38BA"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Pre</w:t>
            </w:r>
          </w:p>
        </w:tc>
        <w:tc>
          <w:tcPr>
            <w:tcW w:w="1197" w:type="pct"/>
            <w:tcBorders>
              <w:top w:val="single" w:sz="4" w:space="0" w:color="auto"/>
            </w:tcBorders>
          </w:tcPr>
          <w:p w14:paraId="5DD627E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8.7 ± 1.3</w:t>
            </w:r>
          </w:p>
        </w:tc>
        <w:tc>
          <w:tcPr>
            <w:tcW w:w="664" w:type="pct"/>
            <w:tcBorders>
              <w:top w:val="single" w:sz="4" w:space="0" w:color="auto"/>
            </w:tcBorders>
          </w:tcPr>
          <w:p w14:paraId="7BC51404"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29.09</w:t>
            </w:r>
          </w:p>
        </w:tc>
        <w:tc>
          <w:tcPr>
            <w:tcW w:w="506" w:type="pct"/>
            <w:tcBorders>
              <w:top w:val="single" w:sz="4" w:space="0" w:color="auto"/>
            </w:tcBorders>
          </w:tcPr>
          <w:p w14:paraId="529DD48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198</w:t>
            </w:r>
          </w:p>
        </w:tc>
        <w:tc>
          <w:tcPr>
            <w:tcW w:w="1311" w:type="pct"/>
            <w:tcBorders>
              <w:top w:val="single" w:sz="4" w:space="0" w:color="auto"/>
            </w:tcBorders>
          </w:tcPr>
          <w:p w14:paraId="0BEE978F"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&lt;0.0001****</w:t>
            </w:r>
          </w:p>
        </w:tc>
        <w:tc>
          <w:tcPr>
            <w:tcW w:w="664" w:type="pct"/>
            <w:tcBorders>
              <w:top w:val="single" w:sz="4" w:space="0" w:color="auto"/>
            </w:tcBorders>
          </w:tcPr>
          <w:p w14:paraId="5B3906FD"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2.086</w:t>
            </w:r>
          </w:p>
        </w:tc>
      </w:tr>
      <w:tr w:rsidR="00D52A2B" w:rsidRPr="00D52A2B" w14:paraId="41ED0E78" w14:textId="77777777" w:rsidTr="006F3AF4">
        <w:tc>
          <w:tcPr>
            <w:tcW w:w="658" w:type="pct"/>
          </w:tcPr>
          <w:p w14:paraId="3B0A8A0A"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Post</w:t>
            </w:r>
          </w:p>
        </w:tc>
        <w:tc>
          <w:tcPr>
            <w:tcW w:w="1197" w:type="pct"/>
          </w:tcPr>
          <w:p w14:paraId="1E5E7E52"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4.1 ± 0.9</w:t>
            </w:r>
          </w:p>
        </w:tc>
        <w:tc>
          <w:tcPr>
            <w:tcW w:w="664" w:type="pct"/>
          </w:tcPr>
          <w:p w14:paraId="2A20DDB7" w14:textId="77777777" w:rsidR="00D52A2B" w:rsidRPr="00D52A2B" w:rsidRDefault="00D52A2B" w:rsidP="00D52A2B">
            <w:pPr>
              <w:jc w:val="both"/>
              <w:rPr>
                <w:rFonts w:ascii="Times New Roman" w:hAnsi="Times New Roman" w:cs="Times New Roman"/>
                <w:sz w:val="24"/>
                <w:szCs w:val="24"/>
                <w:lang w:val="en"/>
              </w:rPr>
            </w:pPr>
          </w:p>
        </w:tc>
        <w:tc>
          <w:tcPr>
            <w:tcW w:w="506" w:type="pct"/>
          </w:tcPr>
          <w:p w14:paraId="49E68BB9" w14:textId="77777777" w:rsidR="00D52A2B" w:rsidRPr="00D52A2B" w:rsidRDefault="00D52A2B" w:rsidP="00D52A2B">
            <w:pPr>
              <w:jc w:val="both"/>
              <w:rPr>
                <w:rFonts w:ascii="Times New Roman" w:hAnsi="Times New Roman" w:cs="Times New Roman"/>
                <w:sz w:val="24"/>
                <w:szCs w:val="24"/>
                <w:lang w:val="en"/>
              </w:rPr>
            </w:pPr>
          </w:p>
        </w:tc>
        <w:tc>
          <w:tcPr>
            <w:tcW w:w="1311" w:type="pct"/>
          </w:tcPr>
          <w:p w14:paraId="2C8B14AC" w14:textId="77777777" w:rsidR="00D52A2B" w:rsidRPr="00D52A2B" w:rsidRDefault="00D52A2B" w:rsidP="00D52A2B">
            <w:pPr>
              <w:jc w:val="both"/>
              <w:rPr>
                <w:rFonts w:ascii="Times New Roman" w:hAnsi="Times New Roman" w:cs="Times New Roman"/>
                <w:sz w:val="24"/>
                <w:szCs w:val="24"/>
                <w:lang w:val="en"/>
              </w:rPr>
            </w:pPr>
          </w:p>
        </w:tc>
        <w:tc>
          <w:tcPr>
            <w:tcW w:w="664" w:type="pct"/>
          </w:tcPr>
          <w:p w14:paraId="6EA4C381" w14:textId="77777777" w:rsidR="00D52A2B" w:rsidRPr="00D52A2B" w:rsidRDefault="00D52A2B" w:rsidP="00D52A2B">
            <w:pPr>
              <w:jc w:val="both"/>
              <w:rPr>
                <w:rFonts w:ascii="Times New Roman" w:hAnsi="Times New Roman" w:cs="Times New Roman"/>
                <w:sz w:val="24"/>
                <w:szCs w:val="24"/>
                <w:lang w:val="en"/>
              </w:rPr>
            </w:pPr>
          </w:p>
        </w:tc>
      </w:tr>
    </w:tbl>
    <w:p w14:paraId="3E50ECEF" w14:textId="77777777" w:rsidR="00D52A2B" w:rsidRPr="00D52A2B" w:rsidRDefault="00D52A2B" w:rsidP="00DF1339">
      <w:pPr>
        <w:spacing w:after="0"/>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Statistical Interpretation</w:t>
      </w:r>
    </w:p>
    <w:p w14:paraId="419E5069"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For Group 1, a paired t-test showed a highly significant reduction in pain from pre- to post-intervention (t(198) = 29.09, p &lt; 0.0001). The effect size (f = 2.086) indicates a very large treatment effect, confirming the superiority of combining exercise with analgesics for managing primary dysmenorrhea. The sharp drop in pain scores (from 8.7 to 4.1) reflects a clinically meaningful improvement.</w:t>
      </w:r>
    </w:p>
    <w:p w14:paraId="717F9FD6" w14:textId="77777777" w:rsidR="00D52A2B" w:rsidRPr="00D52A2B" w:rsidRDefault="00D52A2B" w:rsidP="00DF1339">
      <w:pPr>
        <w:spacing w:after="0"/>
        <w:jc w:val="both"/>
        <w:rPr>
          <w:rFonts w:ascii="Times New Roman" w:hAnsi="Times New Roman" w:cs="Times New Roman"/>
          <w:sz w:val="24"/>
          <w:szCs w:val="24"/>
          <w:lang w:val="en"/>
        </w:rPr>
      </w:pPr>
      <w:r w:rsidRPr="00D52A2B">
        <w:rPr>
          <w:rFonts w:ascii="Times New Roman" w:hAnsi="Times New Roman" w:cs="Times New Roman"/>
          <w:noProof/>
          <w:sz w:val="24"/>
          <w:szCs w:val="24"/>
        </w:rPr>
        <w:lastRenderedPageBreak/>
        <w:drawing>
          <wp:inline distT="0" distB="0" distL="0" distR="0" wp14:anchorId="0FB4BF90" wp14:editId="13BA2E8D">
            <wp:extent cx="4652645" cy="2200275"/>
            <wp:effectExtent l="0" t="0" r="0" b="0"/>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52645" cy="2200275"/>
                    </a:xfrm>
                    <a:prstGeom prst="rect">
                      <a:avLst/>
                    </a:prstGeom>
                    <a:noFill/>
                    <a:ln>
                      <a:noFill/>
                    </a:ln>
                  </pic:spPr>
                </pic:pic>
              </a:graphicData>
            </a:graphic>
          </wp:inline>
        </w:drawing>
      </w:r>
    </w:p>
    <w:p w14:paraId="4823D0D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Data were expressed as Mean ± SD, n=100, ****</w:t>
      </w:r>
      <w:r w:rsidRPr="00D52A2B">
        <w:rPr>
          <w:rFonts w:ascii="Times New Roman" w:hAnsi="Times New Roman" w:cs="Times New Roman"/>
          <w:i/>
          <w:sz w:val="24"/>
          <w:szCs w:val="24"/>
          <w:lang w:val="en"/>
        </w:rPr>
        <w:t>p</w:t>
      </w:r>
      <w:r w:rsidRPr="00D52A2B">
        <w:rPr>
          <w:rFonts w:ascii="Times New Roman" w:hAnsi="Times New Roman" w:cs="Times New Roman"/>
          <w:sz w:val="24"/>
          <w:szCs w:val="24"/>
          <w:lang w:val="en"/>
        </w:rPr>
        <w:t xml:space="preserve">&lt;0.0001 is significant when compared to Post-Intervention. </w:t>
      </w:r>
    </w:p>
    <w:p w14:paraId="210F00B3" w14:textId="7BB00CA4"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Figure 3: Pre and Post-Intervention Pains in Analgesics and Exercise Groups</w:t>
      </w:r>
    </w:p>
    <w:p w14:paraId="579AA8E5" w14:textId="495F5CD8"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 xml:space="preserve">Table </w:t>
      </w:r>
      <w:r w:rsidR="00DF1339">
        <w:rPr>
          <w:rFonts w:ascii="Times New Roman" w:hAnsi="Times New Roman" w:cs="Times New Roman"/>
          <w:b/>
          <w:sz w:val="24"/>
          <w:szCs w:val="24"/>
          <w:lang w:val="en"/>
        </w:rPr>
        <w:t>7</w:t>
      </w:r>
      <w:r w:rsidRPr="00D52A2B">
        <w:rPr>
          <w:rFonts w:ascii="Times New Roman" w:hAnsi="Times New Roman" w:cs="Times New Roman"/>
          <w:b/>
          <w:sz w:val="24"/>
          <w:szCs w:val="24"/>
          <w:lang w:val="en"/>
        </w:rPr>
        <w:t>: Safety/Efficacy of Exercise (Pre- vs. Post-VAS in Group 2)</w:t>
      </w:r>
    </w:p>
    <w:tbl>
      <w:tblPr>
        <w:tblW w:w="5000" w:type="pct"/>
        <w:tblBorders>
          <w:top w:val="single" w:sz="4" w:space="0" w:color="auto"/>
          <w:bottom w:val="single" w:sz="4" w:space="0" w:color="auto"/>
        </w:tblBorders>
        <w:tblLook w:val="0400" w:firstRow="0" w:lastRow="0" w:firstColumn="0" w:lastColumn="0" w:noHBand="0" w:noVBand="1"/>
      </w:tblPr>
      <w:tblGrid>
        <w:gridCol w:w="972"/>
        <w:gridCol w:w="1775"/>
        <w:gridCol w:w="1016"/>
        <w:gridCol w:w="774"/>
        <w:gridCol w:w="2004"/>
        <w:gridCol w:w="1016"/>
        <w:gridCol w:w="1469"/>
      </w:tblGrid>
      <w:tr w:rsidR="00D52A2B" w:rsidRPr="00D52A2B" w14:paraId="781F38C1" w14:textId="77777777" w:rsidTr="006F3AF4">
        <w:tc>
          <w:tcPr>
            <w:tcW w:w="538" w:type="pct"/>
            <w:tcBorders>
              <w:top w:val="single" w:sz="4" w:space="0" w:color="auto"/>
              <w:bottom w:val="single" w:sz="4" w:space="0" w:color="auto"/>
            </w:tcBorders>
          </w:tcPr>
          <w:p w14:paraId="634E392C"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Time</w:t>
            </w:r>
          </w:p>
        </w:tc>
        <w:tc>
          <w:tcPr>
            <w:tcW w:w="983" w:type="pct"/>
            <w:tcBorders>
              <w:top w:val="single" w:sz="4" w:space="0" w:color="auto"/>
              <w:bottom w:val="single" w:sz="4" w:space="0" w:color="auto"/>
            </w:tcBorders>
          </w:tcPr>
          <w:p w14:paraId="4AF440F9"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Mean ± SD</w:t>
            </w:r>
          </w:p>
        </w:tc>
        <w:tc>
          <w:tcPr>
            <w:tcW w:w="563" w:type="pct"/>
            <w:tcBorders>
              <w:top w:val="single" w:sz="4" w:space="0" w:color="auto"/>
              <w:bottom w:val="single" w:sz="4" w:space="0" w:color="auto"/>
            </w:tcBorders>
          </w:tcPr>
          <w:p w14:paraId="176D7131"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t</w:t>
            </w:r>
          </w:p>
        </w:tc>
        <w:tc>
          <w:tcPr>
            <w:tcW w:w="429" w:type="pct"/>
            <w:tcBorders>
              <w:top w:val="single" w:sz="4" w:space="0" w:color="auto"/>
              <w:bottom w:val="single" w:sz="4" w:space="0" w:color="auto"/>
            </w:tcBorders>
          </w:tcPr>
          <w:p w14:paraId="5C9C2B62"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df</w:t>
            </w:r>
          </w:p>
        </w:tc>
        <w:tc>
          <w:tcPr>
            <w:tcW w:w="1110" w:type="pct"/>
            <w:tcBorders>
              <w:top w:val="single" w:sz="4" w:space="0" w:color="auto"/>
              <w:bottom w:val="single" w:sz="4" w:space="0" w:color="auto"/>
            </w:tcBorders>
          </w:tcPr>
          <w:p w14:paraId="6E392C7C"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p</w:t>
            </w:r>
          </w:p>
        </w:tc>
        <w:tc>
          <w:tcPr>
            <w:tcW w:w="563" w:type="pct"/>
            <w:tcBorders>
              <w:top w:val="single" w:sz="4" w:space="0" w:color="auto"/>
              <w:bottom w:val="single" w:sz="4" w:space="0" w:color="auto"/>
            </w:tcBorders>
          </w:tcPr>
          <w:p w14:paraId="226C81BE"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f</w:t>
            </w:r>
          </w:p>
        </w:tc>
        <w:tc>
          <w:tcPr>
            <w:tcW w:w="815" w:type="pct"/>
            <w:tcBorders>
              <w:top w:val="single" w:sz="4" w:space="0" w:color="auto"/>
              <w:bottom w:val="single" w:sz="4" w:space="0" w:color="auto"/>
            </w:tcBorders>
          </w:tcPr>
          <w:p w14:paraId="37BA10B1"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95% CI</w:t>
            </w:r>
          </w:p>
        </w:tc>
      </w:tr>
      <w:tr w:rsidR="00D52A2B" w:rsidRPr="00D52A2B" w14:paraId="4F9A65F8" w14:textId="77777777" w:rsidTr="006F3AF4">
        <w:tc>
          <w:tcPr>
            <w:tcW w:w="538" w:type="pct"/>
            <w:tcBorders>
              <w:top w:val="single" w:sz="4" w:space="0" w:color="auto"/>
            </w:tcBorders>
          </w:tcPr>
          <w:p w14:paraId="60D137E0"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Pre</w:t>
            </w:r>
          </w:p>
        </w:tc>
        <w:tc>
          <w:tcPr>
            <w:tcW w:w="983" w:type="pct"/>
            <w:tcBorders>
              <w:top w:val="single" w:sz="4" w:space="0" w:color="auto"/>
            </w:tcBorders>
          </w:tcPr>
          <w:p w14:paraId="55597EA4"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8.6 ± 1.4</w:t>
            </w:r>
          </w:p>
        </w:tc>
        <w:tc>
          <w:tcPr>
            <w:tcW w:w="563" w:type="pct"/>
            <w:tcBorders>
              <w:top w:val="single" w:sz="4" w:space="0" w:color="auto"/>
            </w:tcBorders>
          </w:tcPr>
          <w:p w14:paraId="655C337D"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20.61</w:t>
            </w:r>
          </w:p>
        </w:tc>
        <w:tc>
          <w:tcPr>
            <w:tcW w:w="429" w:type="pct"/>
            <w:tcBorders>
              <w:top w:val="single" w:sz="4" w:space="0" w:color="auto"/>
            </w:tcBorders>
          </w:tcPr>
          <w:p w14:paraId="1D30416B"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198</w:t>
            </w:r>
          </w:p>
        </w:tc>
        <w:tc>
          <w:tcPr>
            <w:tcW w:w="1110" w:type="pct"/>
            <w:tcBorders>
              <w:top w:val="single" w:sz="4" w:space="0" w:color="auto"/>
            </w:tcBorders>
          </w:tcPr>
          <w:p w14:paraId="5F4A54C6"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&lt;0.0001****</w:t>
            </w:r>
          </w:p>
        </w:tc>
        <w:tc>
          <w:tcPr>
            <w:tcW w:w="563" w:type="pct"/>
            <w:tcBorders>
              <w:top w:val="single" w:sz="4" w:space="0" w:color="auto"/>
            </w:tcBorders>
          </w:tcPr>
          <w:p w14:paraId="41A324E5"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1.361</w:t>
            </w:r>
          </w:p>
        </w:tc>
        <w:tc>
          <w:tcPr>
            <w:tcW w:w="815" w:type="pct"/>
            <w:tcBorders>
              <w:top w:val="single" w:sz="4" w:space="0" w:color="auto"/>
            </w:tcBorders>
          </w:tcPr>
          <w:p w14:paraId="2ACB2D6D"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[8.9, 5.0]</w:t>
            </w:r>
          </w:p>
        </w:tc>
      </w:tr>
      <w:tr w:rsidR="00D52A2B" w:rsidRPr="00D52A2B" w14:paraId="61C26AD7" w14:textId="77777777" w:rsidTr="006F3AF4">
        <w:tc>
          <w:tcPr>
            <w:tcW w:w="538" w:type="pct"/>
          </w:tcPr>
          <w:p w14:paraId="7146BDD9"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Post</w:t>
            </w:r>
          </w:p>
        </w:tc>
        <w:tc>
          <w:tcPr>
            <w:tcW w:w="983" w:type="pct"/>
          </w:tcPr>
          <w:p w14:paraId="41EE171B"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4.8 ± 1.2</w:t>
            </w:r>
          </w:p>
        </w:tc>
        <w:tc>
          <w:tcPr>
            <w:tcW w:w="563" w:type="pct"/>
          </w:tcPr>
          <w:p w14:paraId="65F94897" w14:textId="77777777" w:rsidR="00D52A2B" w:rsidRPr="00D52A2B" w:rsidRDefault="00D52A2B" w:rsidP="00D52A2B">
            <w:pPr>
              <w:jc w:val="both"/>
              <w:rPr>
                <w:rFonts w:ascii="Times New Roman" w:hAnsi="Times New Roman" w:cs="Times New Roman"/>
                <w:sz w:val="24"/>
                <w:szCs w:val="24"/>
                <w:lang w:val="en"/>
              </w:rPr>
            </w:pPr>
          </w:p>
        </w:tc>
        <w:tc>
          <w:tcPr>
            <w:tcW w:w="429" w:type="pct"/>
          </w:tcPr>
          <w:p w14:paraId="2762A445" w14:textId="77777777" w:rsidR="00D52A2B" w:rsidRPr="00D52A2B" w:rsidRDefault="00D52A2B" w:rsidP="00D52A2B">
            <w:pPr>
              <w:jc w:val="both"/>
              <w:rPr>
                <w:rFonts w:ascii="Times New Roman" w:hAnsi="Times New Roman" w:cs="Times New Roman"/>
                <w:sz w:val="24"/>
                <w:szCs w:val="24"/>
                <w:lang w:val="en"/>
              </w:rPr>
            </w:pPr>
          </w:p>
        </w:tc>
        <w:tc>
          <w:tcPr>
            <w:tcW w:w="1110" w:type="pct"/>
          </w:tcPr>
          <w:p w14:paraId="0E44B5A0" w14:textId="77777777" w:rsidR="00D52A2B" w:rsidRPr="00D52A2B" w:rsidRDefault="00D52A2B" w:rsidP="00D52A2B">
            <w:pPr>
              <w:jc w:val="both"/>
              <w:rPr>
                <w:rFonts w:ascii="Times New Roman" w:hAnsi="Times New Roman" w:cs="Times New Roman"/>
                <w:sz w:val="24"/>
                <w:szCs w:val="24"/>
                <w:lang w:val="en"/>
              </w:rPr>
            </w:pPr>
          </w:p>
        </w:tc>
        <w:tc>
          <w:tcPr>
            <w:tcW w:w="563" w:type="pct"/>
          </w:tcPr>
          <w:p w14:paraId="7CF86455" w14:textId="77777777" w:rsidR="00D52A2B" w:rsidRPr="00D52A2B" w:rsidRDefault="00D52A2B" w:rsidP="00D52A2B">
            <w:pPr>
              <w:jc w:val="both"/>
              <w:rPr>
                <w:rFonts w:ascii="Times New Roman" w:hAnsi="Times New Roman" w:cs="Times New Roman"/>
                <w:sz w:val="24"/>
                <w:szCs w:val="24"/>
                <w:lang w:val="en"/>
              </w:rPr>
            </w:pPr>
          </w:p>
        </w:tc>
        <w:tc>
          <w:tcPr>
            <w:tcW w:w="815" w:type="pct"/>
          </w:tcPr>
          <w:p w14:paraId="602E0D55" w14:textId="77777777" w:rsidR="00D52A2B" w:rsidRPr="00D52A2B" w:rsidRDefault="00D52A2B" w:rsidP="00D52A2B">
            <w:pPr>
              <w:jc w:val="both"/>
              <w:rPr>
                <w:rFonts w:ascii="Times New Roman" w:hAnsi="Times New Roman" w:cs="Times New Roman"/>
                <w:sz w:val="24"/>
                <w:szCs w:val="24"/>
                <w:lang w:val="en"/>
              </w:rPr>
            </w:pPr>
          </w:p>
        </w:tc>
      </w:tr>
    </w:tbl>
    <w:p w14:paraId="0E19B8C4" w14:textId="2DD99062"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i/>
          <w:iCs/>
          <w:sz w:val="24"/>
          <w:szCs w:val="24"/>
          <w:lang w:val="en"/>
        </w:rPr>
        <w:t>Statistical Interpretation</w:t>
      </w:r>
      <w:r w:rsidR="00DF1339">
        <w:rPr>
          <w:rFonts w:ascii="Times New Roman" w:hAnsi="Times New Roman" w:cs="Times New Roman"/>
          <w:b/>
          <w:sz w:val="24"/>
          <w:szCs w:val="24"/>
          <w:lang w:val="en"/>
        </w:rPr>
        <w:t xml:space="preserve">: </w:t>
      </w:r>
      <w:r w:rsidRPr="00D52A2B">
        <w:rPr>
          <w:rFonts w:ascii="Times New Roman" w:hAnsi="Times New Roman" w:cs="Times New Roman"/>
          <w:sz w:val="24"/>
          <w:szCs w:val="24"/>
          <w:lang w:val="en"/>
        </w:rPr>
        <w:t>In Group 2, a significant reduction in pain scores was also observed (t(198) = 20.61, p &lt; 0.0001). The effect size (f = 1.361) is large, suggesting that exercise alone is highly effective in managing dysmenorrhea symptoms. The 95% confidence interval for the difference in means indicates a strong and reliable improvement, further supporting exercise as a standalone intervention.</w:t>
      </w:r>
    </w:p>
    <w:p w14:paraId="0BD1F3AC" w14:textId="77777777" w:rsidR="00D52A2B" w:rsidRPr="00D52A2B" w:rsidRDefault="00D52A2B" w:rsidP="00DF1339">
      <w:pPr>
        <w:spacing w:after="0"/>
        <w:jc w:val="both"/>
        <w:rPr>
          <w:rFonts w:ascii="Times New Roman" w:hAnsi="Times New Roman" w:cs="Times New Roman"/>
          <w:sz w:val="24"/>
          <w:szCs w:val="24"/>
          <w:lang w:val="en"/>
        </w:rPr>
      </w:pPr>
      <w:r w:rsidRPr="00D52A2B">
        <w:rPr>
          <w:rFonts w:ascii="Times New Roman" w:hAnsi="Times New Roman" w:cs="Times New Roman"/>
          <w:noProof/>
          <w:sz w:val="24"/>
          <w:szCs w:val="24"/>
        </w:rPr>
        <w:drawing>
          <wp:inline distT="0" distB="0" distL="0" distR="0" wp14:anchorId="532743CA" wp14:editId="6273E8E3">
            <wp:extent cx="5717540" cy="2703195"/>
            <wp:effectExtent l="0" t="0" r="0" b="0"/>
            <wp:docPr id="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7540" cy="2703195"/>
                    </a:xfrm>
                    <a:prstGeom prst="rect">
                      <a:avLst/>
                    </a:prstGeom>
                    <a:noFill/>
                    <a:ln>
                      <a:noFill/>
                    </a:ln>
                  </pic:spPr>
                </pic:pic>
              </a:graphicData>
            </a:graphic>
          </wp:inline>
        </w:drawing>
      </w:r>
    </w:p>
    <w:p w14:paraId="107DD75E" w14:textId="77777777" w:rsidR="00D52A2B" w:rsidRPr="00D52A2B" w:rsidRDefault="00D52A2B" w:rsidP="00DF1339">
      <w:pPr>
        <w:spacing w:after="0"/>
        <w:jc w:val="both"/>
        <w:rPr>
          <w:rFonts w:ascii="Times New Roman" w:hAnsi="Times New Roman" w:cs="Times New Roman"/>
          <w:sz w:val="24"/>
          <w:szCs w:val="24"/>
          <w:lang w:val="en"/>
        </w:rPr>
      </w:pPr>
      <w:r w:rsidRPr="00D52A2B">
        <w:rPr>
          <w:rFonts w:ascii="Times New Roman" w:hAnsi="Times New Roman" w:cs="Times New Roman"/>
          <w:sz w:val="24"/>
          <w:szCs w:val="24"/>
          <w:lang w:val="en"/>
        </w:rPr>
        <w:t>Data were expressed as Mean ± SD, n=100, ****</w:t>
      </w:r>
      <w:r w:rsidRPr="00D52A2B">
        <w:rPr>
          <w:rFonts w:ascii="Times New Roman" w:hAnsi="Times New Roman" w:cs="Times New Roman"/>
          <w:i/>
          <w:sz w:val="24"/>
          <w:szCs w:val="24"/>
          <w:lang w:val="en"/>
        </w:rPr>
        <w:t>p</w:t>
      </w:r>
      <w:r w:rsidRPr="00D52A2B">
        <w:rPr>
          <w:rFonts w:ascii="Times New Roman" w:hAnsi="Times New Roman" w:cs="Times New Roman"/>
          <w:sz w:val="24"/>
          <w:szCs w:val="24"/>
          <w:lang w:val="en"/>
        </w:rPr>
        <w:t>&lt;0.0001 is significant when compared to Post-Intervention.</w:t>
      </w:r>
    </w:p>
    <w:p w14:paraId="46BBE85F" w14:textId="68998C1F"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Figure 4: Pre and Post-Intervention Pains in Exercise Groups.</w:t>
      </w:r>
    </w:p>
    <w:p w14:paraId="31CE5955" w14:textId="15B41930"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 xml:space="preserve">Table </w:t>
      </w:r>
      <w:r w:rsidR="00DF1339">
        <w:rPr>
          <w:rFonts w:ascii="Times New Roman" w:hAnsi="Times New Roman" w:cs="Times New Roman"/>
          <w:b/>
          <w:sz w:val="24"/>
          <w:szCs w:val="24"/>
          <w:lang w:val="en"/>
        </w:rPr>
        <w:t>8</w:t>
      </w:r>
      <w:r w:rsidRPr="00D52A2B">
        <w:rPr>
          <w:rFonts w:ascii="Times New Roman" w:hAnsi="Times New Roman" w:cs="Times New Roman"/>
          <w:b/>
          <w:sz w:val="24"/>
          <w:szCs w:val="24"/>
          <w:lang w:val="en"/>
        </w:rPr>
        <w:t>. Pre- vs. Post-VAS in Group 3</w:t>
      </w:r>
    </w:p>
    <w:tbl>
      <w:tblPr>
        <w:tblW w:w="5000" w:type="pct"/>
        <w:tblBorders>
          <w:top w:val="single" w:sz="4" w:space="0" w:color="auto"/>
          <w:bottom w:val="single" w:sz="4" w:space="0" w:color="auto"/>
        </w:tblBorders>
        <w:tblLook w:val="0400" w:firstRow="0" w:lastRow="0" w:firstColumn="0" w:lastColumn="0" w:noHBand="0" w:noVBand="1"/>
      </w:tblPr>
      <w:tblGrid>
        <w:gridCol w:w="1162"/>
        <w:gridCol w:w="2120"/>
        <w:gridCol w:w="1213"/>
        <w:gridCol w:w="924"/>
        <w:gridCol w:w="2394"/>
        <w:gridCol w:w="1213"/>
      </w:tblGrid>
      <w:tr w:rsidR="00D52A2B" w:rsidRPr="00D52A2B" w14:paraId="10E44ED1" w14:textId="77777777" w:rsidTr="006F3AF4">
        <w:tc>
          <w:tcPr>
            <w:tcW w:w="643" w:type="pct"/>
            <w:tcBorders>
              <w:top w:val="single" w:sz="4" w:space="0" w:color="auto"/>
              <w:bottom w:val="single" w:sz="4" w:space="0" w:color="auto"/>
            </w:tcBorders>
          </w:tcPr>
          <w:p w14:paraId="5445DD08"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lastRenderedPageBreak/>
              <w:t>Time</w:t>
            </w:r>
          </w:p>
        </w:tc>
        <w:tc>
          <w:tcPr>
            <w:tcW w:w="1174" w:type="pct"/>
            <w:tcBorders>
              <w:top w:val="single" w:sz="4" w:space="0" w:color="auto"/>
              <w:bottom w:val="single" w:sz="4" w:space="0" w:color="auto"/>
            </w:tcBorders>
          </w:tcPr>
          <w:p w14:paraId="173D5CDE"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Mean ± SD</w:t>
            </w:r>
          </w:p>
        </w:tc>
        <w:tc>
          <w:tcPr>
            <w:tcW w:w="672" w:type="pct"/>
            <w:tcBorders>
              <w:top w:val="single" w:sz="4" w:space="0" w:color="auto"/>
              <w:bottom w:val="single" w:sz="4" w:space="0" w:color="auto"/>
            </w:tcBorders>
          </w:tcPr>
          <w:p w14:paraId="282065C6"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t</w:t>
            </w:r>
          </w:p>
        </w:tc>
        <w:tc>
          <w:tcPr>
            <w:tcW w:w="512" w:type="pct"/>
            <w:tcBorders>
              <w:top w:val="single" w:sz="4" w:space="0" w:color="auto"/>
              <w:bottom w:val="single" w:sz="4" w:space="0" w:color="auto"/>
            </w:tcBorders>
          </w:tcPr>
          <w:p w14:paraId="7DED2E73"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df</w:t>
            </w:r>
          </w:p>
        </w:tc>
        <w:tc>
          <w:tcPr>
            <w:tcW w:w="1326" w:type="pct"/>
            <w:tcBorders>
              <w:top w:val="single" w:sz="4" w:space="0" w:color="auto"/>
              <w:bottom w:val="single" w:sz="4" w:space="0" w:color="auto"/>
            </w:tcBorders>
          </w:tcPr>
          <w:p w14:paraId="0F1BE399"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p</w:t>
            </w:r>
          </w:p>
        </w:tc>
        <w:tc>
          <w:tcPr>
            <w:tcW w:w="672" w:type="pct"/>
            <w:tcBorders>
              <w:top w:val="single" w:sz="4" w:space="0" w:color="auto"/>
              <w:bottom w:val="single" w:sz="4" w:space="0" w:color="auto"/>
            </w:tcBorders>
          </w:tcPr>
          <w:p w14:paraId="3BF714C3"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f</w:t>
            </w:r>
          </w:p>
        </w:tc>
      </w:tr>
      <w:tr w:rsidR="00D52A2B" w:rsidRPr="00D52A2B" w14:paraId="1EFD0EC1" w14:textId="77777777" w:rsidTr="006F3AF4">
        <w:tc>
          <w:tcPr>
            <w:tcW w:w="643" w:type="pct"/>
            <w:tcBorders>
              <w:top w:val="single" w:sz="4" w:space="0" w:color="auto"/>
            </w:tcBorders>
          </w:tcPr>
          <w:p w14:paraId="21B05077"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Pre</w:t>
            </w:r>
          </w:p>
        </w:tc>
        <w:tc>
          <w:tcPr>
            <w:tcW w:w="1174" w:type="pct"/>
            <w:tcBorders>
              <w:top w:val="single" w:sz="4" w:space="0" w:color="auto"/>
            </w:tcBorders>
          </w:tcPr>
          <w:p w14:paraId="040BA2FA"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8.8 ± 1.3</w:t>
            </w:r>
          </w:p>
        </w:tc>
        <w:tc>
          <w:tcPr>
            <w:tcW w:w="672" w:type="pct"/>
            <w:tcBorders>
              <w:top w:val="single" w:sz="4" w:space="0" w:color="auto"/>
            </w:tcBorders>
          </w:tcPr>
          <w:p w14:paraId="4D77F7B5"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15.62</w:t>
            </w:r>
          </w:p>
        </w:tc>
        <w:tc>
          <w:tcPr>
            <w:tcW w:w="512" w:type="pct"/>
            <w:tcBorders>
              <w:top w:val="single" w:sz="4" w:space="0" w:color="auto"/>
            </w:tcBorders>
          </w:tcPr>
          <w:p w14:paraId="0E66BF03"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198</w:t>
            </w:r>
          </w:p>
        </w:tc>
        <w:tc>
          <w:tcPr>
            <w:tcW w:w="1326" w:type="pct"/>
            <w:tcBorders>
              <w:top w:val="single" w:sz="4" w:space="0" w:color="auto"/>
            </w:tcBorders>
          </w:tcPr>
          <w:p w14:paraId="16BA8AEB"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&lt;0.0001****</w:t>
            </w:r>
          </w:p>
        </w:tc>
        <w:tc>
          <w:tcPr>
            <w:tcW w:w="672" w:type="pct"/>
            <w:tcBorders>
              <w:top w:val="single" w:sz="4" w:space="0" w:color="auto"/>
            </w:tcBorders>
          </w:tcPr>
          <w:p w14:paraId="0D700F06"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1.331</w:t>
            </w:r>
          </w:p>
        </w:tc>
      </w:tr>
      <w:tr w:rsidR="00D52A2B" w:rsidRPr="00D52A2B" w14:paraId="73F1D08D" w14:textId="77777777" w:rsidTr="006F3AF4">
        <w:tc>
          <w:tcPr>
            <w:tcW w:w="643" w:type="pct"/>
          </w:tcPr>
          <w:p w14:paraId="6D2BD714"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Post</w:t>
            </w:r>
          </w:p>
        </w:tc>
        <w:tc>
          <w:tcPr>
            <w:tcW w:w="1174" w:type="pct"/>
          </w:tcPr>
          <w:p w14:paraId="45E719B8"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5.7 ± 1.5</w:t>
            </w:r>
          </w:p>
        </w:tc>
        <w:tc>
          <w:tcPr>
            <w:tcW w:w="672" w:type="pct"/>
          </w:tcPr>
          <w:p w14:paraId="4DD280A2" w14:textId="77777777" w:rsidR="00D52A2B" w:rsidRPr="00D52A2B" w:rsidRDefault="00D52A2B" w:rsidP="00D52A2B">
            <w:pPr>
              <w:jc w:val="both"/>
              <w:rPr>
                <w:rFonts w:ascii="Times New Roman" w:hAnsi="Times New Roman" w:cs="Times New Roman"/>
                <w:sz w:val="24"/>
                <w:szCs w:val="24"/>
                <w:lang w:val="en"/>
              </w:rPr>
            </w:pPr>
          </w:p>
        </w:tc>
        <w:tc>
          <w:tcPr>
            <w:tcW w:w="512" w:type="pct"/>
          </w:tcPr>
          <w:p w14:paraId="1F9DAA0F" w14:textId="77777777" w:rsidR="00D52A2B" w:rsidRPr="00D52A2B" w:rsidRDefault="00D52A2B" w:rsidP="00D52A2B">
            <w:pPr>
              <w:jc w:val="both"/>
              <w:rPr>
                <w:rFonts w:ascii="Times New Roman" w:hAnsi="Times New Roman" w:cs="Times New Roman"/>
                <w:sz w:val="24"/>
                <w:szCs w:val="24"/>
                <w:lang w:val="en"/>
              </w:rPr>
            </w:pPr>
          </w:p>
        </w:tc>
        <w:tc>
          <w:tcPr>
            <w:tcW w:w="1326" w:type="pct"/>
          </w:tcPr>
          <w:p w14:paraId="7E91C7CE" w14:textId="77777777" w:rsidR="00D52A2B" w:rsidRPr="00D52A2B" w:rsidRDefault="00D52A2B" w:rsidP="00D52A2B">
            <w:pPr>
              <w:jc w:val="both"/>
              <w:rPr>
                <w:rFonts w:ascii="Times New Roman" w:hAnsi="Times New Roman" w:cs="Times New Roman"/>
                <w:sz w:val="24"/>
                <w:szCs w:val="24"/>
                <w:lang w:val="en"/>
              </w:rPr>
            </w:pPr>
          </w:p>
        </w:tc>
        <w:tc>
          <w:tcPr>
            <w:tcW w:w="672" w:type="pct"/>
          </w:tcPr>
          <w:p w14:paraId="39AB192E" w14:textId="77777777" w:rsidR="00D52A2B" w:rsidRPr="00D52A2B" w:rsidRDefault="00D52A2B" w:rsidP="00D52A2B">
            <w:pPr>
              <w:jc w:val="both"/>
              <w:rPr>
                <w:rFonts w:ascii="Times New Roman" w:hAnsi="Times New Roman" w:cs="Times New Roman"/>
                <w:sz w:val="24"/>
                <w:szCs w:val="24"/>
                <w:lang w:val="en"/>
              </w:rPr>
            </w:pPr>
          </w:p>
        </w:tc>
      </w:tr>
    </w:tbl>
    <w:p w14:paraId="4415341B" w14:textId="0F6F80A2"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i/>
          <w:iCs/>
          <w:sz w:val="24"/>
          <w:szCs w:val="24"/>
          <w:lang w:val="en"/>
        </w:rPr>
        <w:t>Statistical Interpretation</w:t>
      </w:r>
      <w:r w:rsidR="00DF1339">
        <w:rPr>
          <w:rFonts w:ascii="Times New Roman" w:hAnsi="Times New Roman" w:cs="Times New Roman"/>
          <w:b/>
          <w:sz w:val="24"/>
          <w:szCs w:val="24"/>
          <w:lang w:val="en"/>
        </w:rPr>
        <w:t xml:space="preserve">: </w:t>
      </w:r>
      <w:r w:rsidRPr="00D52A2B">
        <w:rPr>
          <w:rFonts w:ascii="Times New Roman" w:hAnsi="Times New Roman" w:cs="Times New Roman"/>
          <w:sz w:val="24"/>
          <w:szCs w:val="24"/>
          <w:lang w:val="en"/>
        </w:rPr>
        <w:t>Group 3 also demonstrated a statistically significant reduction in pain (t(198) = 15.62, p &lt; 0.0001), though the effect size (f = 1.331) is slightly smaller than that of the exercise group. Despite a clear reduction in pain, analgesics alone were less effective compared to the other interventions, especially when juxtaposed with the combination therapy (Group 1).</w:t>
      </w:r>
    </w:p>
    <w:p w14:paraId="7C7CBCFB" w14:textId="77777777" w:rsidR="00D52A2B" w:rsidRPr="00D52A2B" w:rsidRDefault="00D52A2B" w:rsidP="00DF1339">
      <w:pPr>
        <w:spacing w:after="0"/>
        <w:jc w:val="both"/>
        <w:rPr>
          <w:rFonts w:ascii="Times New Roman" w:hAnsi="Times New Roman" w:cs="Times New Roman"/>
          <w:sz w:val="24"/>
          <w:szCs w:val="24"/>
          <w:lang w:val="en"/>
        </w:rPr>
      </w:pPr>
      <w:r w:rsidRPr="00D52A2B">
        <w:rPr>
          <w:rFonts w:ascii="Times New Roman" w:hAnsi="Times New Roman" w:cs="Times New Roman"/>
          <w:noProof/>
          <w:sz w:val="24"/>
          <w:szCs w:val="24"/>
        </w:rPr>
        <w:drawing>
          <wp:inline distT="0" distB="0" distL="0" distR="0" wp14:anchorId="231760B8" wp14:editId="000BDEED">
            <wp:extent cx="5596890" cy="2893695"/>
            <wp:effectExtent l="0" t="0" r="0" b="0"/>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6890" cy="2893695"/>
                    </a:xfrm>
                    <a:prstGeom prst="rect">
                      <a:avLst/>
                    </a:prstGeom>
                    <a:noFill/>
                    <a:ln>
                      <a:noFill/>
                    </a:ln>
                  </pic:spPr>
                </pic:pic>
              </a:graphicData>
            </a:graphic>
          </wp:inline>
        </w:drawing>
      </w:r>
    </w:p>
    <w:p w14:paraId="586AECD5" w14:textId="77777777" w:rsidR="00D52A2B" w:rsidRPr="00D52A2B" w:rsidRDefault="00D52A2B" w:rsidP="00DF1339">
      <w:pPr>
        <w:spacing w:after="0"/>
        <w:jc w:val="both"/>
        <w:rPr>
          <w:rFonts w:ascii="Times New Roman" w:hAnsi="Times New Roman" w:cs="Times New Roman"/>
          <w:sz w:val="24"/>
          <w:szCs w:val="24"/>
          <w:lang w:val="en"/>
        </w:rPr>
      </w:pPr>
      <w:r w:rsidRPr="00D52A2B">
        <w:rPr>
          <w:rFonts w:ascii="Times New Roman" w:hAnsi="Times New Roman" w:cs="Times New Roman"/>
          <w:sz w:val="24"/>
          <w:szCs w:val="24"/>
          <w:lang w:val="en"/>
        </w:rPr>
        <w:t>Data were expressed as Mean ± SD, n=100, ****</w:t>
      </w:r>
      <w:r w:rsidRPr="00D52A2B">
        <w:rPr>
          <w:rFonts w:ascii="Times New Roman" w:hAnsi="Times New Roman" w:cs="Times New Roman"/>
          <w:i/>
          <w:sz w:val="24"/>
          <w:szCs w:val="24"/>
          <w:lang w:val="en"/>
        </w:rPr>
        <w:t>p</w:t>
      </w:r>
      <w:r w:rsidRPr="00D52A2B">
        <w:rPr>
          <w:rFonts w:ascii="Times New Roman" w:hAnsi="Times New Roman" w:cs="Times New Roman"/>
          <w:sz w:val="24"/>
          <w:szCs w:val="24"/>
          <w:lang w:val="en"/>
        </w:rPr>
        <w:t xml:space="preserve">&lt;0.0001 is significant when compared to Post-Intervention. </w:t>
      </w:r>
    </w:p>
    <w:p w14:paraId="190C86C4" w14:textId="7AD8F0A4"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Figure 5: Pre and Post-Intervention Pains in Analgesics Groups</w:t>
      </w:r>
    </w:p>
    <w:p w14:paraId="109AC973" w14:textId="6E021A61"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 xml:space="preserve">Table </w:t>
      </w:r>
      <w:r w:rsidR="00DF1339">
        <w:rPr>
          <w:rFonts w:ascii="Times New Roman" w:hAnsi="Times New Roman" w:cs="Times New Roman"/>
          <w:b/>
          <w:sz w:val="24"/>
          <w:szCs w:val="24"/>
          <w:lang w:val="en"/>
        </w:rPr>
        <w:t>9:</w:t>
      </w:r>
      <w:r w:rsidRPr="00D52A2B">
        <w:rPr>
          <w:rFonts w:ascii="Times New Roman" w:hAnsi="Times New Roman" w:cs="Times New Roman"/>
          <w:b/>
          <w:sz w:val="24"/>
          <w:szCs w:val="24"/>
          <w:lang w:val="en"/>
        </w:rPr>
        <w:t xml:space="preserve"> One-Way ANOVA Comparing All Three Groups (Post-Intervention VAS Scores)</w:t>
      </w:r>
    </w:p>
    <w:tbl>
      <w:tblPr>
        <w:tblW w:w="5000" w:type="pct"/>
        <w:tblBorders>
          <w:top w:val="single" w:sz="4" w:space="0" w:color="auto"/>
          <w:bottom w:val="single" w:sz="4" w:space="0" w:color="auto"/>
        </w:tblBorders>
        <w:tblLook w:val="0400" w:firstRow="0" w:lastRow="0" w:firstColumn="0" w:lastColumn="0" w:noHBand="0" w:noVBand="1"/>
      </w:tblPr>
      <w:tblGrid>
        <w:gridCol w:w="2074"/>
        <w:gridCol w:w="576"/>
        <w:gridCol w:w="1035"/>
        <w:gridCol w:w="756"/>
        <w:gridCol w:w="603"/>
        <w:gridCol w:w="1012"/>
        <w:gridCol w:w="636"/>
        <w:gridCol w:w="2334"/>
      </w:tblGrid>
      <w:tr w:rsidR="00D52A2B" w:rsidRPr="00D52A2B" w14:paraId="17842D43" w14:textId="77777777" w:rsidTr="006F3AF4">
        <w:tc>
          <w:tcPr>
            <w:tcW w:w="1204" w:type="pct"/>
            <w:tcBorders>
              <w:top w:val="single" w:sz="4" w:space="0" w:color="auto"/>
              <w:bottom w:val="single" w:sz="4" w:space="0" w:color="auto"/>
            </w:tcBorders>
          </w:tcPr>
          <w:p w14:paraId="1D2EF5C1"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Group</w:t>
            </w:r>
          </w:p>
        </w:tc>
        <w:tc>
          <w:tcPr>
            <w:tcW w:w="284" w:type="pct"/>
            <w:tcBorders>
              <w:top w:val="single" w:sz="4" w:space="0" w:color="auto"/>
              <w:bottom w:val="single" w:sz="4" w:space="0" w:color="auto"/>
            </w:tcBorders>
          </w:tcPr>
          <w:p w14:paraId="2D96B0B3"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n</w:t>
            </w:r>
          </w:p>
        </w:tc>
        <w:tc>
          <w:tcPr>
            <w:tcW w:w="628" w:type="pct"/>
            <w:tcBorders>
              <w:top w:val="single" w:sz="4" w:space="0" w:color="auto"/>
              <w:bottom w:val="single" w:sz="4" w:space="0" w:color="auto"/>
            </w:tcBorders>
          </w:tcPr>
          <w:p w14:paraId="090596BA"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Mean ± SD</w:t>
            </w:r>
          </w:p>
        </w:tc>
        <w:tc>
          <w:tcPr>
            <w:tcW w:w="363" w:type="pct"/>
            <w:tcBorders>
              <w:top w:val="single" w:sz="4" w:space="0" w:color="auto"/>
              <w:bottom w:val="single" w:sz="4" w:space="0" w:color="auto"/>
            </w:tcBorders>
          </w:tcPr>
          <w:p w14:paraId="36740CED"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F</w:t>
            </w:r>
          </w:p>
        </w:tc>
        <w:tc>
          <w:tcPr>
            <w:tcW w:w="389" w:type="pct"/>
            <w:tcBorders>
              <w:top w:val="single" w:sz="4" w:space="0" w:color="auto"/>
              <w:bottom w:val="single" w:sz="4" w:space="0" w:color="auto"/>
            </w:tcBorders>
          </w:tcPr>
          <w:p w14:paraId="1D20B226"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df</w:t>
            </w:r>
          </w:p>
        </w:tc>
        <w:tc>
          <w:tcPr>
            <w:tcW w:w="475" w:type="pct"/>
            <w:tcBorders>
              <w:top w:val="single" w:sz="4" w:space="0" w:color="auto"/>
              <w:bottom w:val="single" w:sz="4" w:space="0" w:color="auto"/>
            </w:tcBorders>
          </w:tcPr>
          <w:p w14:paraId="0A5F0B50"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p</w:t>
            </w:r>
          </w:p>
        </w:tc>
        <w:tc>
          <w:tcPr>
            <w:tcW w:w="310" w:type="pct"/>
            <w:tcBorders>
              <w:top w:val="single" w:sz="4" w:space="0" w:color="auto"/>
              <w:bottom w:val="single" w:sz="4" w:space="0" w:color="auto"/>
            </w:tcBorders>
          </w:tcPr>
          <w:p w14:paraId="7B41B5AE"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η²</w:t>
            </w:r>
          </w:p>
        </w:tc>
        <w:tc>
          <w:tcPr>
            <w:tcW w:w="1349" w:type="pct"/>
            <w:tcBorders>
              <w:top w:val="single" w:sz="4" w:space="0" w:color="auto"/>
              <w:bottom w:val="single" w:sz="4" w:space="0" w:color="auto"/>
            </w:tcBorders>
          </w:tcPr>
          <w:p w14:paraId="22E3C834" w14:textId="77777777"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Post-Hoc (Tukey HSD)</w:t>
            </w:r>
          </w:p>
        </w:tc>
      </w:tr>
      <w:tr w:rsidR="00D52A2B" w:rsidRPr="00D52A2B" w14:paraId="5DF45C4F" w14:textId="77777777" w:rsidTr="006F3AF4">
        <w:tc>
          <w:tcPr>
            <w:tcW w:w="1204" w:type="pct"/>
            <w:tcBorders>
              <w:top w:val="single" w:sz="4" w:space="0" w:color="auto"/>
            </w:tcBorders>
          </w:tcPr>
          <w:p w14:paraId="44C929EC"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G1: Analgesic + Exercise</w:t>
            </w:r>
          </w:p>
        </w:tc>
        <w:tc>
          <w:tcPr>
            <w:tcW w:w="284" w:type="pct"/>
            <w:tcBorders>
              <w:top w:val="single" w:sz="4" w:space="0" w:color="auto"/>
            </w:tcBorders>
          </w:tcPr>
          <w:p w14:paraId="745A209E"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100</w:t>
            </w:r>
          </w:p>
        </w:tc>
        <w:tc>
          <w:tcPr>
            <w:tcW w:w="628" w:type="pct"/>
            <w:tcBorders>
              <w:top w:val="single" w:sz="4" w:space="0" w:color="auto"/>
            </w:tcBorders>
          </w:tcPr>
          <w:p w14:paraId="40A23E17"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4.1 ± 0.9</w:t>
            </w:r>
          </w:p>
        </w:tc>
        <w:tc>
          <w:tcPr>
            <w:tcW w:w="363" w:type="pct"/>
            <w:tcBorders>
              <w:top w:val="single" w:sz="4" w:space="0" w:color="auto"/>
            </w:tcBorders>
          </w:tcPr>
          <w:p w14:paraId="2B34D964"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45.67</w:t>
            </w:r>
          </w:p>
        </w:tc>
        <w:tc>
          <w:tcPr>
            <w:tcW w:w="389" w:type="pct"/>
            <w:tcBorders>
              <w:top w:val="single" w:sz="4" w:space="0" w:color="auto"/>
            </w:tcBorders>
          </w:tcPr>
          <w:p w14:paraId="25848D6C"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2, 297</w:t>
            </w:r>
          </w:p>
        </w:tc>
        <w:tc>
          <w:tcPr>
            <w:tcW w:w="475" w:type="pct"/>
            <w:tcBorders>
              <w:top w:val="single" w:sz="4" w:space="0" w:color="auto"/>
            </w:tcBorders>
          </w:tcPr>
          <w:p w14:paraId="693235A2"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&lt;0.0001</w:t>
            </w:r>
          </w:p>
        </w:tc>
        <w:tc>
          <w:tcPr>
            <w:tcW w:w="310" w:type="pct"/>
            <w:tcBorders>
              <w:top w:val="single" w:sz="4" w:space="0" w:color="auto"/>
            </w:tcBorders>
          </w:tcPr>
          <w:p w14:paraId="46407A0B"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0.24</w:t>
            </w:r>
          </w:p>
        </w:tc>
        <w:tc>
          <w:tcPr>
            <w:tcW w:w="1349" w:type="pct"/>
            <w:tcBorders>
              <w:top w:val="single" w:sz="4" w:space="0" w:color="auto"/>
            </w:tcBorders>
          </w:tcPr>
          <w:p w14:paraId="3296CAF1"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G1 &lt; G2, G1 &lt; G3</w:t>
            </w:r>
            <w:r w:rsidRPr="00D52A2B">
              <w:rPr>
                <w:rFonts w:ascii="Times New Roman" w:hAnsi="Times New Roman" w:cs="Times New Roman"/>
                <w:i/>
                <w:sz w:val="24"/>
                <w:szCs w:val="24"/>
                <w:lang w:val="en"/>
              </w:rPr>
              <w:t>, G2 &lt; G3</w:t>
            </w:r>
          </w:p>
        </w:tc>
      </w:tr>
      <w:tr w:rsidR="00D52A2B" w:rsidRPr="00D52A2B" w14:paraId="198CA03C" w14:textId="77777777" w:rsidTr="006F3AF4">
        <w:tc>
          <w:tcPr>
            <w:tcW w:w="1204" w:type="pct"/>
          </w:tcPr>
          <w:p w14:paraId="02863DF6"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G2: Exercise Only</w:t>
            </w:r>
          </w:p>
        </w:tc>
        <w:tc>
          <w:tcPr>
            <w:tcW w:w="284" w:type="pct"/>
          </w:tcPr>
          <w:p w14:paraId="7303B21F"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100</w:t>
            </w:r>
          </w:p>
        </w:tc>
        <w:tc>
          <w:tcPr>
            <w:tcW w:w="628" w:type="pct"/>
          </w:tcPr>
          <w:p w14:paraId="6FD55276"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4.8 ± 1.2</w:t>
            </w:r>
          </w:p>
        </w:tc>
        <w:tc>
          <w:tcPr>
            <w:tcW w:w="363" w:type="pct"/>
          </w:tcPr>
          <w:p w14:paraId="65C96BBB" w14:textId="77777777" w:rsidR="00D52A2B" w:rsidRPr="00D52A2B" w:rsidRDefault="00D52A2B" w:rsidP="00D52A2B">
            <w:pPr>
              <w:jc w:val="both"/>
              <w:rPr>
                <w:rFonts w:ascii="Times New Roman" w:hAnsi="Times New Roman" w:cs="Times New Roman"/>
                <w:sz w:val="24"/>
                <w:szCs w:val="24"/>
                <w:lang w:val="en"/>
              </w:rPr>
            </w:pPr>
          </w:p>
        </w:tc>
        <w:tc>
          <w:tcPr>
            <w:tcW w:w="389" w:type="pct"/>
          </w:tcPr>
          <w:p w14:paraId="7B36D04D" w14:textId="77777777" w:rsidR="00D52A2B" w:rsidRPr="00D52A2B" w:rsidRDefault="00D52A2B" w:rsidP="00D52A2B">
            <w:pPr>
              <w:jc w:val="both"/>
              <w:rPr>
                <w:rFonts w:ascii="Times New Roman" w:hAnsi="Times New Roman" w:cs="Times New Roman"/>
                <w:sz w:val="24"/>
                <w:szCs w:val="24"/>
                <w:lang w:val="en"/>
              </w:rPr>
            </w:pPr>
          </w:p>
        </w:tc>
        <w:tc>
          <w:tcPr>
            <w:tcW w:w="475" w:type="pct"/>
          </w:tcPr>
          <w:p w14:paraId="00E22558" w14:textId="77777777" w:rsidR="00D52A2B" w:rsidRPr="00D52A2B" w:rsidRDefault="00D52A2B" w:rsidP="00D52A2B">
            <w:pPr>
              <w:jc w:val="both"/>
              <w:rPr>
                <w:rFonts w:ascii="Times New Roman" w:hAnsi="Times New Roman" w:cs="Times New Roman"/>
                <w:sz w:val="24"/>
                <w:szCs w:val="24"/>
                <w:lang w:val="en"/>
              </w:rPr>
            </w:pPr>
          </w:p>
        </w:tc>
        <w:tc>
          <w:tcPr>
            <w:tcW w:w="310" w:type="pct"/>
          </w:tcPr>
          <w:p w14:paraId="7EBF4EBF" w14:textId="77777777" w:rsidR="00D52A2B" w:rsidRPr="00D52A2B" w:rsidRDefault="00D52A2B" w:rsidP="00D52A2B">
            <w:pPr>
              <w:jc w:val="both"/>
              <w:rPr>
                <w:rFonts w:ascii="Times New Roman" w:hAnsi="Times New Roman" w:cs="Times New Roman"/>
                <w:sz w:val="24"/>
                <w:szCs w:val="24"/>
                <w:lang w:val="en"/>
              </w:rPr>
            </w:pPr>
          </w:p>
        </w:tc>
        <w:tc>
          <w:tcPr>
            <w:tcW w:w="1349" w:type="pct"/>
          </w:tcPr>
          <w:p w14:paraId="0C3CF4EB" w14:textId="77777777" w:rsidR="00D52A2B" w:rsidRPr="00D52A2B" w:rsidRDefault="00D52A2B" w:rsidP="00D52A2B">
            <w:pPr>
              <w:jc w:val="both"/>
              <w:rPr>
                <w:rFonts w:ascii="Times New Roman" w:hAnsi="Times New Roman" w:cs="Times New Roman"/>
                <w:sz w:val="24"/>
                <w:szCs w:val="24"/>
                <w:lang w:val="en"/>
              </w:rPr>
            </w:pPr>
          </w:p>
        </w:tc>
      </w:tr>
      <w:tr w:rsidR="00D52A2B" w:rsidRPr="00D52A2B" w14:paraId="32D53AEE" w14:textId="77777777" w:rsidTr="006F3AF4">
        <w:tc>
          <w:tcPr>
            <w:tcW w:w="1204" w:type="pct"/>
          </w:tcPr>
          <w:p w14:paraId="42EBCE80"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G3: Analgesic Only</w:t>
            </w:r>
          </w:p>
        </w:tc>
        <w:tc>
          <w:tcPr>
            <w:tcW w:w="284" w:type="pct"/>
          </w:tcPr>
          <w:p w14:paraId="6B5DE0E2"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100</w:t>
            </w:r>
          </w:p>
        </w:tc>
        <w:tc>
          <w:tcPr>
            <w:tcW w:w="628" w:type="pct"/>
          </w:tcPr>
          <w:p w14:paraId="0B893CE2" w14:textId="77777777" w:rsidR="00D52A2B" w:rsidRPr="00D52A2B" w:rsidRDefault="00D52A2B" w:rsidP="00D52A2B">
            <w:pPr>
              <w:jc w:val="both"/>
              <w:rPr>
                <w:rFonts w:ascii="Times New Roman" w:hAnsi="Times New Roman" w:cs="Times New Roman"/>
                <w:sz w:val="24"/>
                <w:szCs w:val="24"/>
                <w:lang w:val="en"/>
              </w:rPr>
            </w:pPr>
            <w:bookmarkStart w:id="11" w:name="f2xzrw803tkh" w:colFirst="0" w:colLast="0"/>
            <w:bookmarkEnd w:id="11"/>
            <w:r w:rsidRPr="00D52A2B">
              <w:rPr>
                <w:rFonts w:ascii="Times New Roman" w:hAnsi="Times New Roman" w:cs="Times New Roman"/>
                <w:sz w:val="24"/>
                <w:szCs w:val="24"/>
                <w:lang w:val="en"/>
              </w:rPr>
              <w:t>5.7 ± 1.5</w:t>
            </w:r>
          </w:p>
        </w:tc>
        <w:tc>
          <w:tcPr>
            <w:tcW w:w="363" w:type="pct"/>
          </w:tcPr>
          <w:p w14:paraId="2AF16A77" w14:textId="77777777" w:rsidR="00D52A2B" w:rsidRPr="00D52A2B" w:rsidRDefault="00D52A2B" w:rsidP="00D52A2B">
            <w:pPr>
              <w:jc w:val="both"/>
              <w:rPr>
                <w:rFonts w:ascii="Times New Roman" w:hAnsi="Times New Roman" w:cs="Times New Roman"/>
                <w:sz w:val="24"/>
                <w:szCs w:val="24"/>
                <w:lang w:val="en"/>
              </w:rPr>
            </w:pPr>
          </w:p>
        </w:tc>
        <w:tc>
          <w:tcPr>
            <w:tcW w:w="389" w:type="pct"/>
          </w:tcPr>
          <w:p w14:paraId="0A8E3232" w14:textId="77777777" w:rsidR="00D52A2B" w:rsidRPr="00D52A2B" w:rsidRDefault="00D52A2B" w:rsidP="00D52A2B">
            <w:pPr>
              <w:jc w:val="both"/>
              <w:rPr>
                <w:rFonts w:ascii="Times New Roman" w:hAnsi="Times New Roman" w:cs="Times New Roman"/>
                <w:sz w:val="24"/>
                <w:szCs w:val="24"/>
                <w:lang w:val="en"/>
              </w:rPr>
            </w:pPr>
          </w:p>
        </w:tc>
        <w:tc>
          <w:tcPr>
            <w:tcW w:w="475" w:type="pct"/>
          </w:tcPr>
          <w:p w14:paraId="0C286F46" w14:textId="77777777" w:rsidR="00D52A2B" w:rsidRPr="00D52A2B" w:rsidRDefault="00D52A2B" w:rsidP="00D52A2B">
            <w:pPr>
              <w:jc w:val="both"/>
              <w:rPr>
                <w:rFonts w:ascii="Times New Roman" w:hAnsi="Times New Roman" w:cs="Times New Roman"/>
                <w:sz w:val="24"/>
                <w:szCs w:val="24"/>
                <w:lang w:val="en"/>
              </w:rPr>
            </w:pPr>
          </w:p>
        </w:tc>
        <w:tc>
          <w:tcPr>
            <w:tcW w:w="310" w:type="pct"/>
          </w:tcPr>
          <w:p w14:paraId="0641925F" w14:textId="77777777" w:rsidR="00D52A2B" w:rsidRPr="00D52A2B" w:rsidRDefault="00D52A2B" w:rsidP="00D52A2B">
            <w:pPr>
              <w:jc w:val="both"/>
              <w:rPr>
                <w:rFonts w:ascii="Times New Roman" w:hAnsi="Times New Roman" w:cs="Times New Roman"/>
                <w:sz w:val="24"/>
                <w:szCs w:val="24"/>
                <w:lang w:val="en"/>
              </w:rPr>
            </w:pPr>
          </w:p>
        </w:tc>
        <w:tc>
          <w:tcPr>
            <w:tcW w:w="1349" w:type="pct"/>
          </w:tcPr>
          <w:p w14:paraId="1C98F3FF" w14:textId="77777777" w:rsidR="00D52A2B" w:rsidRPr="00D52A2B" w:rsidRDefault="00D52A2B" w:rsidP="00D52A2B">
            <w:pPr>
              <w:jc w:val="both"/>
              <w:rPr>
                <w:rFonts w:ascii="Times New Roman" w:hAnsi="Times New Roman" w:cs="Times New Roman"/>
                <w:sz w:val="24"/>
                <w:szCs w:val="24"/>
                <w:lang w:val="en"/>
              </w:rPr>
            </w:pPr>
          </w:p>
        </w:tc>
      </w:tr>
    </w:tbl>
    <w:p w14:paraId="69A9E3BA" w14:textId="3CF9FB14" w:rsidR="00D52A2B" w:rsidRPr="00D52A2B" w:rsidRDefault="00D52A2B" w:rsidP="00D52A2B">
      <w:pPr>
        <w:jc w:val="both"/>
        <w:rPr>
          <w:rFonts w:ascii="Times New Roman" w:hAnsi="Times New Roman" w:cs="Times New Roman"/>
          <w:b/>
          <w:sz w:val="24"/>
          <w:szCs w:val="24"/>
          <w:lang w:val="en"/>
        </w:rPr>
      </w:pPr>
      <w:r w:rsidRPr="00D52A2B">
        <w:rPr>
          <w:rFonts w:ascii="Times New Roman" w:hAnsi="Times New Roman" w:cs="Times New Roman"/>
          <w:b/>
          <w:sz w:val="24"/>
          <w:szCs w:val="24"/>
          <w:lang w:val="en"/>
        </w:rPr>
        <w:t>Statistical Interpretation</w:t>
      </w:r>
      <w:r w:rsidR="00DF1339">
        <w:rPr>
          <w:rFonts w:ascii="Times New Roman" w:hAnsi="Times New Roman" w:cs="Times New Roman"/>
          <w:b/>
          <w:sz w:val="24"/>
          <w:szCs w:val="24"/>
          <w:lang w:val="en"/>
        </w:rPr>
        <w:t xml:space="preserve">: </w:t>
      </w:r>
      <w:r w:rsidRPr="00D52A2B">
        <w:rPr>
          <w:rFonts w:ascii="Times New Roman" w:hAnsi="Times New Roman" w:cs="Times New Roman"/>
          <w:sz w:val="24"/>
          <w:szCs w:val="24"/>
          <w:lang w:val="en"/>
        </w:rPr>
        <w:t xml:space="preserve">The post-intervention comparison of pain scores across all three groups using one-way ANOVA revealed a statistically significant difference (F(2, 297) = 45.67, p &lt; 0.0001). The effect size (η² = 0.24) is large, indicating that 24% of the variance in post-treatment pain scores is attributable to the treatment type. Tukey’s post-hoc test confirmed </w:t>
      </w:r>
      <w:r w:rsidRPr="00D52A2B">
        <w:rPr>
          <w:rFonts w:ascii="Times New Roman" w:hAnsi="Times New Roman" w:cs="Times New Roman"/>
          <w:sz w:val="24"/>
          <w:szCs w:val="24"/>
          <w:lang w:val="en"/>
        </w:rPr>
        <w:lastRenderedPageBreak/>
        <w:t>that Group 1 experienced significantly lower pain than both Groups 2 and 3, while Group 2 also had significantly less pain than Group 3. This clearly establishes the combination of exercise and analgesics as the most effective strategy, with exercise alone being superior to analgesics alone.</w:t>
      </w:r>
    </w:p>
    <w:p w14:paraId="359247B7"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noProof/>
          <w:sz w:val="24"/>
          <w:szCs w:val="24"/>
        </w:rPr>
        <w:drawing>
          <wp:inline distT="0" distB="0" distL="0" distR="0" wp14:anchorId="63CBB8C7" wp14:editId="4C80B0CF">
            <wp:extent cx="5516245" cy="2863850"/>
            <wp:effectExtent l="0" t="0" r="0" b="0"/>
            <wp:docPr id="1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16245" cy="2863850"/>
                    </a:xfrm>
                    <a:prstGeom prst="rect">
                      <a:avLst/>
                    </a:prstGeom>
                    <a:noFill/>
                    <a:ln>
                      <a:noFill/>
                    </a:ln>
                  </pic:spPr>
                </pic:pic>
              </a:graphicData>
            </a:graphic>
          </wp:inline>
        </w:drawing>
      </w:r>
    </w:p>
    <w:p w14:paraId="47D5F599"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Data were expressed as Mean ± SD, n=100, ****</w:t>
      </w:r>
      <w:r w:rsidRPr="00D52A2B">
        <w:rPr>
          <w:rFonts w:ascii="Times New Roman" w:hAnsi="Times New Roman" w:cs="Times New Roman"/>
          <w:i/>
          <w:sz w:val="24"/>
          <w:szCs w:val="24"/>
          <w:lang w:val="en"/>
        </w:rPr>
        <w:t>p</w:t>
      </w:r>
      <w:r w:rsidRPr="00D52A2B">
        <w:rPr>
          <w:rFonts w:ascii="Times New Roman" w:hAnsi="Times New Roman" w:cs="Times New Roman"/>
          <w:sz w:val="24"/>
          <w:szCs w:val="24"/>
          <w:lang w:val="en"/>
        </w:rPr>
        <w:t xml:space="preserve">&lt;0.0001 is significant when compared to Exercise, and Analgesic. </w:t>
      </w:r>
    </w:p>
    <w:p w14:paraId="763BB84F" w14:textId="359A7421"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b/>
          <w:sz w:val="24"/>
          <w:szCs w:val="24"/>
          <w:lang w:val="en"/>
        </w:rPr>
        <w:t>Figure 6: Post-Intervention Pains Among Groups</w:t>
      </w:r>
    </w:p>
    <w:p w14:paraId="6C1AA4B5" w14:textId="0165EF3B" w:rsidR="00D52A2B" w:rsidRPr="00D52A2B" w:rsidRDefault="00D52A2B" w:rsidP="00D52A2B">
      <w:pPr>
        <w:jc w:val="both"/>
        <w:rPr>
          <w:rFonts w:ascii="Times New Roman" w:hAnsi="Times New Roman" w:cs="Times New Roman"/>
          <w:sz w:val="24"/>
          <w:szCs w:val="24"/>
          <w:lang w:val="en"/>
        </w:rPr>
      </w:pPr>
    </w:p>
    <w:p w14:paraId="757ACC4B" w14:textId="4A4D246A" w:rsidR="00D52A2B" w:rsidRPr="00D52A2B" w:rsidRDefault="00D52A2B" w:rsidP="00DF1339">
      <w:pPr>
        <w:jc w:val="both"/>
        <w:rPr>
          <w:rFonts w:ascii="Times New Roman" w:hAnsi="Times New Roman" w:cs="Times New Roman"/>
          <w:b/>
          <w:i/>
          <w:iCs/>
          <w:sz w:val="24"/>
          <w:szCs w:val="24"/>
          <w:lang w:val="en"/>
        </w:rPr>
      </w:pPr>
      <w:bookmarkStart w:id="12" w:name="_6unf72mewjgc" w:colFirst="0" w:colLast="0"/>
      <w:bookmarkStart w:id="13" w:name="_Toc205555050"/>
      <w:bookmarkEnd w:id="12"/>
      <w:r w:rsidRPr="00D52A2B">
        <w:rPr>
          <w:rFonts w:ascii="Times New Roman" w:hAnsi="Times New Roman" w:cs="Times New Roman"/>
          <w:b/>
          <w:i/>
          <w:iCs/>
          <w:sz w:val="24"/>
          <w:szCs w:val="24"/>
          <w:lang w:val="en"/>
        </w:rPr>
        <w:t>DISCUSSION</w:t>
      </w:r>
      <w:bookmarkEnd w:id="13"/>
      <w:r w:rsidRPr="00D52A2B">
        <w:rPr>
          <w:rFonts w:ascii="Times New Roman" w:hAnsi="Times New Roman" w:cs="Times New Roman"/>
          <w:b/>
          <w:i/>
          <w:iCs/>
          <w:sz w:val="24"/>
          <w:szCs w:val="24"/>
          <w:lang w:val="en"/>
        </w:rPr>
        <w:t xml:space="preserve"> </w:t>
      </w:r>
    </w:p>
    <w:p w14:paraId="02FC5A34"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The findings of this study reveal compelling insights into the comparative effectiveness of exercise, analgesics, and their combination in managing primary dysmenorrhea among college students. Primary dysmenorrhea is often characterized by spasmodic lower abdominal pain occurring just before or during menstruation, with no underlying pelvic pathology. It has remained one of the most debilitating menstrual disorders among young women, often impairing academic concentration, physical performance, and general well-being. This study addresses an important gap in understanding the role of non-pharmacologic interventions such as exercise in alleviating menstrual pain. In interpreting the results, it is essential to reflect on the physiological basis of dysmenorrhea, its behavioral correlates, and previous empirical findings to contextualize the observed outcomes.</w:t>
      </w:r>
    </w:p>
    <w:p w14:paraId="261D213C" w14:textId="1629A8B0"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The baseline homogeneity across the three groups in this study plays a pivotal role in affirming the internal validity of the comparisons. Demographic variables such as age, age at menarche, body weight, height, and menstrual cycle characteristics were uniformly distributed, thus eliminating confounding influences</w:t>
      </w:r>
      <w:r w:rsidR="0063469F">
        <w:rPr>
          <w:rFonts w:ascii="Times New Roman" w:hAnsi="Times New Roman" w:cs="Times New Roman"/>
          <w:sz w:val="24"/>
          <w:szCs w:val="24"/>
          <w:lang w:val="en"/>
        </w:rPr>
        <w:t xml:space="preserve"> (Table 1 and 2)</w:t>
      </w:r>
      <w:r w:rsidRPr="00D52A2B">
        <w:rPr>
          <w:rFonts w:ascii="Times New Roman" w:hAnsi="Times New Roman" w:cs="Times New Roman"/>
          <w:sz w:val="24"/>
          <w:szCs w:val="24"/>
          <w:lang w:val="en"/>
        </w:rPr>
        <w:t xml:space="preserve">. This even distribution ensures that any observed variations in post-intervention pain intensity can be attributed more confidently to the administered interventions rather than demographic disparities. For instance, menarcheal age, known to influence hormonal regulation and menstrual function, was nearly identical among participants, consistent with studies that link early or delayed menarche with dysmenorrhea </w:t>
      </w:r>
      <w:r w:rsidRPr="00D52A2B">
        <w:rPr>
          <w:rFonts w:ascii="Times New Roman" w:hAnsi="Times New Roman" w:cs="Times New Roman"/>
          <w:sz w:val="24"/>
          <w:szCs w:val="24"/>
          <w:lang w:val="en"/>
        </w:rPr>
        <w:lastRenderedPageBreak/>
        <w:t xml:space="preserve">severity </w:t>
      </w:r>
      <w:r w:rsidR="005C598A">
        <w:rPr>
          <w:rFonts w:ascii="Times New Roman" w:hAnsi="Times New Roman" w:cs="Times New Roman"/>
          <w:sz w:val="24"/>
          <w:szCs w:val="24"/>
          <w:lang w:val="en"/>
        </w:rPr>
        <w:t>[26, 27]</w:t>
      </w:r>
      <w:r w:rsidRPr="00D52A2B">
        <w:rPr>
          <w:rFonts w:ascii="Times New Roman" w:hAnsi="Times New Roman" w:cs="Times New Roman"/>
          <w:sz w:val="24"/>
          <w:szCs w:val="24"/>
          <w:lang w:val="en"/>
        </w:rPr>
        <w:t xml:space="preserve">. Similarly, the uniformity in body mass aligns with existing evidence that suggests both low and high BMI may influence pain perception differently due to variations in hormonal metabolism and physical fitness </w:t>
      </w:r>
      <w:r w:rsidR="005C598A">
        <w:rPr>
          <w:rFonts w:ascii="Times New Roman" w:hAnsi="Times New Roman" w:cs="Times New Roman"/>
          <w:sz w:val="24"/>
          <w:szCs w:val="24"/>
          <w:lang w:val="en"/>
        </w:rPr>
        <w:t>[28]</w:t>
      </w:r>
      <w:r w:rsidRPr="00D52A2B">
        <w:rPr>
          <w:rFonts w:ascii="Times New Roman" w:hAnsi="Times New Roman" w:cs="Times New Roman"/>
          <w:sz w:val="24"/>
          <w:szCs w:val="24"/>
          <w:lang w:val="en"/>
        </w:rPr>
        <w:t>. The careful control of these variables allows for a more accurate assessment of the physiological effects of exercise and analgesic interventions.</w:t>
      </w:r>
    </w:p>
    <w:p w14:paraId="4690B1F2" w14:textId="76DE5339" w:rsid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A critical finding from the study is the significant pain reduction observed in the group that engaged in physical exercise alone, as evidenced by the drop in mean pain scores from 8.6 to 4.8. This is statistically and clinically significant, highlighting the effectiveness of exercise as a non-pharmacologic intervention for dysmenorrhea</w:t>
      </w:r>
      <w:r w:rsidR="0063469F">
        <w:rPr>
          <w:rFonts w:ascii="Times New Roman" w:hAnsi="Times New Roman" w:cs="Times New Roman"/>
          <w:sz w:val="24"/>
          <w:szCs w:val="24"/>
          <w:lang w:val="en"/>
        </w:rPr>
        <w:t xml:space="preserve"> (Table 3)</w:t>
      </w:r>
      <w:r w:rsidRPr="00D52A2B">
        <w:rPr>
          <w:rFonts w:ascii="Times New Roman" w:hAnsi="Times New Roman" w:cs="Times New Roman"/>
          <w:sz w:val="24"/>
          <w:szCs w:val="24"/>
          <w:lang w:val="en"/>
        </w:rPr>
        <w:t>. Exercise may alleviate menstrual pain through several physiological mechanisms, including increased blood flow to the pelvic region, enhanced release of endogenous opioids such as beta-endorphins, and improved emotional well-being through stress reduction. Daley (2</w:t>
      </w:r>
      <w:r w:rsidR="00FD1EA4">
        <w:rPr>
          <w:rFonts w:ascii="Times New Roman" w:hAnsi="Times New Roman" w:cs="Times New Roman"/>
          <w:sz w:val="24"/>
          <w:szCs w:val="24"/>
          <w:lang w:val="en"/>
        </w:rPr>
        <w:t>9</w:t>
      </w:r>
      <w:r w:rsidRPr="00D52A2B">
        <w:rPr>
          <w:rFonts w:ascii="Times New Roman" w:hAnsi="Times New Roman" w:cs="Times New Roman"/>
          <w:sz w:val="24"/>
          <w:szCs w:val="24"/>
          <w:lang w:val="en"/>
        </w:rPr>
        <w:t>) affirms this, noting that aerobic activity may lead to reduced prostaglandin levels, thereby minimizing uterine contractions that are typically responsible for dysmenorrheic pain. The findings are further corroborated by Dehnavi et al. (</w:t>
      </w:r>
      <w:r w:rsidR="00FD1EA4">
        <w:rPr>
          <w:rFonts w:ascii="Times New Roman" w:hAnsi="Times New Roman" w:cs="Times New Roman"/>
          <w:sz w:val="24"/>
          <w:szCs w:val="24"/>
          <w:lang w:val="en"/>
        </w:rPr>
        <w:t>30</w:t>
      </w:r>
      <w:r w:rsidRPr="00D52A2B">
        <w:rPr>
          <w:rFonts w:ascii="Times New Roman" w:hAnsi="Times New Roman" w:cs="Times New Roman"/>
          <w:sz w:val="24"/>
          <w:szCs w:val="24"/>
          <w:lang w:val="en"/>
        </w:rPr>
        <w:t>), who demonstrated that consistent aerobic activity among women significantly reduces both the frequency and intensity of menstrual pain. Therefore, the present study lends empirical weight to the theoretical foundation that exercise not only serves as a preventive strategy but also functions as an effective standalone therapy in acute management of dysmenorrhea.</w:t>
      </w:r>
    </w:p>
    <w:p w14:paraId="0D20327D" w14:textId="72ACCEEB" w:rsidR="00E164B7" w:rsidRDefault="00E164B7" w:rsidP="00D52A2B">
      <w:pPr>
        <w:jc w:val="both"/>
        <w:rPr>
          <w:rFonts w:ascii="Times New Roman" w:hAnsi="Times New Roman" w:cs="Times New Roman"/>
          <w:sz w:val="24"/>
          <w:szCs w:val="24"/>
        </w:rPr>
      </w:pPr>
      <w:r w:rsidRPr="00E164B7">
        <w:rPr>
          <w:rFonts w:ascii="Times New Roman" w:hAnsi="Times New Roman" w:cs="Times New Roman"/>
          <w:sz w:val="24"/>
          <w:szCs w:val="24"/>
        </w:rPr>
        <w:t>Inferential analysis of baseline pain scores further confirmed group equivalence. The one-way ANOVA presented in Table 4 revealed no statistically significant difference in pre-intervention VAS scores among the three groups (p = 0.595), with a negligible effect size (η² = 0.003). This indicates that less than one percent of the variance in baseline pain was attributable to group differences, thereby establishing a strong foundation for subsequent intervention comparisons. Such baseline equivalence is essential in experimental and quasi-experimental studies assessing pain outcomes, as pain perception is influenced by both physiological and psychosocial factors</w:t>
      </w:r>
      <w:r w:rsidR="00FD1EA4">
        <w:rPr>
          <w:rFonts w:ascii="Times New Roman" w:hAnsi="Times New Roman" w:cs="Times New Roman"/>
          <w:sz w:val="24"/>
          <w:szCs w:val="24"/>
        </w:rPr>
        <w:t xml:space="preserve"> [12]</w:t>
      </w:r>
      <w:r w:rsidRPr="00E164B7">
        <w:rPr>
          <w:rFonts w:ascii="Times New Roman" w:hAnsi="Times New Roman" w:cs="Times New Roman"/>
          <w:sz w:val="24"/>
          <w:szCs w:val="24"/>
        </w:rPr>
        <w:t>.</w:t>
      </w:r>
    </w:p>
    <w:p w14:paraId="53F785E0" w14:textId="646B341F" w:rsidR="00E164B7" w:rsidRPr="00D52A2B" w:rsidRDefault="00E164B7" w:rsidP="00D52A2B">
      <w:pPr>
        <w:jc w:val="both"/>
        <w:rPr>
          <w:rFonts w:ascii="Times New Roman" w:hAnsi="Times New Roman" w:cs="Times New Roman"/>
          <w:sz w:val="24"/>
          <w:szCs w:val="24"/>
          <w:lang w:val="en"/>
        </w:rPr>
      </w:pPr>
      <w:r w:rsidRPr="00E164B7">
        <w:rPr>
          <w:rFonts w:ascii="Times New Roman" w:hAnsi="Times New Roman" w:cs="Times New Roman"/>
          <w:sz w:val="24"/>
          <w:szCs w:val="24"/>
        </w:rPr>
        <w:t xml:space="preserve">A key finding of this study is the superior effectiveness of exercise compared to analgesics when used as a standalone intervention. As demonstrated in Table 5, participants in the exercise-only group reported significantly lower post-intervention pain scores compared to those in the analgesic-only group (p &lt; 0.0001), with a medium-to-large effect size (Cohen’s d = 0.74). This finding supports growing evidence that physical activity plays a crucial role in dysmenorrhea management by enhancing pelvic blood flow, reducing uterine ischemia, and modulating inflammatory cytokines and prostaglandin activity </w:t>
      </w:r>
      <w:r w:rsidR="004A1916">
        <w:rPr>
          <w:rFonts w:ascii="Times New Roman" w:hAnsi="Times New Roman" w:cs="Times New Roman"/>
          <w:sz w:val="24"/>
          <w:szCs w:val="24"/>
        </w:rPr>
        <w:t>[31, 32]</w:t>
      </w:r>
      <w:r w:rsidRPr="00E164B7">
        <w:rPr>
          <w:rFonts w:ascii="Times New Roman" w:hAnsi="Times New Roman" w:cs="Times New Roman"/>
          <w:sz w:val="24"/>
          <w:szCs w:val="24"/>
        </w:rPr>
        <w:t xml:space="preserve">. The result also aligns with global public health data emphasizing the protective role of regular physical activity against menstrual and reproductive health disorders </w:t>
      </w:r>
      <w:r w:rsidR="004A1916">
        <w:rPr>
          <w:rFonts w:ascii="Times New Roman" w:hAnsi="Times New Roman" w:cs="Times New Roman"/>
          <w:sz w:val="24"/>
          <w:szCs w:val="24"/>
        </w:rPr>
        <w:t>[33, 34].</w:t>
      </w:r>
    </w:p>
    <w:p w14:paraId="380775C5" w14:textId="256FFF22" w:rsid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Moreover, the data strongly support the superior effectiveness of combining exercise with analgesics over either intervention alone. Participants in the combination group (Group 1) experienced the most pronounced reduction in pain, with a post-intervention mean score of 4.1 compared to a pre-intervention level of 8.7. This substantial reduction, substantiated by a very large effect size (f = 2.086), suggests that the simultaneous application of pharmacologic and physical modalities can act synergistically to attenuate both the physiological and psychological components of menstrual pain</w:t>
      </w:r>
      <w:r w:rsidR="0063469F">
        <w:rPr>
          <w:rFonts w:ascii="Times New Roman" w:hAnsi="Times New Roman" w:cs="Times New Roman"/>
          <w:sz w:val="24"/>
          <w:szCs w:val="24"/>
          <w:lang w:val="en"/>
        </w:rPr>
        <w:t xml:space="preserve"> (Table 6)</w:t>
      </w:r>
      <w:r w:rsidRPr="00D52A2B">
        <w:rPr>
          <w:rFonts w:ascii="Times New Roman" w:hAnsi="Times New Roman" w:cs="Times New Roman"/>
          <w:sz w:val="24"/>
          <w:szCs w:val="24"/>
          <w:lang w:val="en"/>
        </w:rPr>
        <w:t xml:space="preserve">. Analgesics, particularly NSAIDs, exert their effect by inhibiting cyclooxygenase enzymes, thus reducing prostaglandin synthesis </w:t>
      </w:r>
      <w:r w:rsidRPr="00D52A2B">
        <w:rPr>
          <w:rFonts w:ascii="Times New Roman" w:hAnsi="Times New Roman" w:cs="Times New Roman"/>
          <w:sz w:val="24"/>
          <w:szCs w:val="24"/>
          <w:lang w:val="en"/>
        </w:rPr>
        <w:lastRenderedPageBreak/>
        <w:t xml:space="preserve">which is often elevated during menstruation </w:t>
      </w:r>
      <w:r w:rsidR="004A1916">
        <w:rPr>
          <w:rFonts w:ascii="Times New Roman" w:hAnsi="Times New Roman" w:cs="Times New Roman"/>
          <w:sz w:val="24"/>
          <w:szCs w:val="24"/>
          <w:lang w:val="en"/>
        </w:rPr>
        <w:t>[35]</w:t>
      </w:r>
      <w:r w:rsidRPr="00D52A2B">
        <w:rPr>
          <w:rFonts w:ascii="Times New Roman" w:hAnsi="Times New Roman" w:cs="Times New Roman"/>
          <w:sz w:val="24"/>
          <w:szCs w:val="24"/>
          <w:lang w:val="en"/>
        </w:rPr>
        <w:t xml:space="preserve">. On the other hand, physical activity improves oxygen delivery to uterine tissue, thereby mitigating ischemic pain while also releasing mood-stabilizing neurotransmitters such as dopamine and serotonin. These dual mechanisms likely explain the amplified pain relief observed in the combination group. The findings resonate with those of Kannan and Claydon </w:t>
      </w:r>
      <w:r w:rsidR="004A1916">
        <w:rPr>
          <w:rFonts w:ascii="Times New Roman" w:hAnsi="Times New Roman" w:cs="Times New Roman"/>
          <w:sz w:val="24"/>
          <w:szCs w:val="24"/>
          <w:lang w:val="en"/>
        </w:rPr>
        <w:t>[36]</w:t>
      </w:r>
      <w:r w:rsidRPr="00D52A2B">
        <w:rPr>
          <w:rFonts w:ascii="Times New Roman" w:hAnsi="Times New Roman" w:cs="Times New Roman"/>
          <w:sz w:val="24"/>
          <w:szCs w:val="24"/>
          <w:lang w:val="en"/>
        </w:rPr>
        <w:t>, who demonstrated that multi-modal therapy encompassing both pharmacologic and physiotherapeutic elements resulted in enhanced symptom relief compared to either approach alone.</w:t>
      </w:r>
    </w:p>
    <w:p w14:paraId="46F608A6" w14:textId="581E4057" w:rsidR="00E164B7" w:rsidRPr="00D52A2B" w:rsidRDefault="00E164B7" w:rsidP="00D52A2B">
      <w:pPr>
        <w:jc w:val="both"/>
        <w:rPr>
          <w:rFonts w:ascii="Times New Roman" w:hAnsi="Times New Roman" w:cs="Times New Roman"/>
          <w:sz w:val="24"/>
          <w:szCs w:val="24"/>
          <w:lang w:val="en"/>
        </w:rPr>
      </w:pPr>
      <w:r w:rsidRPr="00E164B7">
        <w:rPr>
          <w:rFonts w:ascii="Times New Roman" w:hAnsi="Times New Roman" w:cs="Times New Roman"/>
          <w:sz w:val="24"/>
          <w:szCs w:val="24"/>
        </w:rPr>
        <w:t xml:space="preserve">Exercise alone also demonstrated strong safety and efficacy. As shown in </w:t>
      </w:r>
      <w:r w:rsidRPr="00E164B7">
        <w:rPr>
          <w:rFonts w:ascii="Times New Roman" w:hAnsi="Times New Roman" w:cs="Times New Roman"/>
          <w:b/>
          <w:bCs/>
          <w:sz w:val="24"/>
          <w:szCs w:val="24"/>
        </w:rPr>
        <w:t>Table 7</w:t>
      </w:r>
      <w:r w:rsidRPr="00E164B7">
        <w:rPr>
          <w:rFonts w:ascii="Times New Roman" w:hAnsi="Times New Roman" w:cs="Times New Roman"/>
          <w:sz w:val="24"/>
          <w:szCs w:val="24"/>
        </w:rPr>
        <w:t xml:space="preserve">, Group 2 experienced a significant reduction in pain following the intervention, with a large effect size (f = 1.361) and a narrow confidence interval, indicating a reliable and robust treatment effect. This finding reinforces the role of exercise as a viable non-pharmacological intervention, particularly for individuals who cannot tolerate or prefer to avoid analgesic medications. Exercise-induced analgesia has been linked to hormonal regulation, reduced cortisol levels, and improved psychological well-being, all of which contribute to enhanced pain coping capacity </w:t>
      </w:r>
      <w:r w:rsidR="004A1916">
        <w:rPr>
          <w:rFonts w:ascii="Times New Roman" w:hAnsi="Times New Roman" w:cs="Times New Roman"/>
          <w:sz w:val="24"/>
          <w:szCs w:val="24"/>
        </w:rPr>
        <w:t>[37, 38]</w:t>
      </w:r>
      <w:r w:rsidRPr="00E164B7">
        <w:rPr>
          <w:rFonts w:ascii="Times New Roman" w:hAnsi="Times New Roman" w:cs="Times New Roman"/>
          <w:sz w:val="24"/>
          <w:szCs w:val="24"/>
        </w:rPr>
        <w:t>.</w:t>
      </w:r>
    </w:p>
    <w:p w14:paraId="113DCCC7" w14:textId="0219CA71"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Interestingly, although analgesics alone (Group 3) led to a statistically significant reduction in pain levels from 8.8 to 5.7, this improvement was the least pronounced among all groups</w:t>
      </w:r>
      <w:r w:rsidR="00E164B7">
        <w:rPr>
          <w:rFonts w:ascii="Times New Roman" w:hAnsi="Times New Roman" w:cs="Times New Roman"/>
          <w:sz w:val="24"/>
          <w:szCs w:val="24"/>
          <w:lang w:val="en"/>
        </w:rPr>
        <w:t xml:space="preserve"> (Table 8)</w:t>
      </w:r>
      <w:r w:rsidRPr="00D52A2B">
        <w:rPr>
          <w:rFonts w:ascii="Times New Roman" w:hAnsi="Times New Roman" w:cs="Times New Roman"/>
          <w:sz w:val="24"/>
          <w:szCs w:val="24"/>
          <w:lang w:val="en"/>
        </w:rPr>
        <w:t xml:space="preserve">. The paired t-test indicated a meaningful but comparatively smaller effect size, suggesting limited efficacy when analgesics are used in isolation. This finding highlights a growing concern in the management of dysmenorrhea regarding the limitations of pharmacologic monotherapy. While NSAIDs remain the first line of treatment, their efficacy may diminish over time due to tolerance or suboptimal absorption, and side effects such as gastrointestinal discomfort, dizziness, and nephrotoxicity can further reduce compliance </w:t>
      </w:r>
      <w:r w:rsidR="00FF527E">
        <w:rPr>
          <w:rFonts w:ascii="Times New Roman" w:hAnsi="Times New Roman" w:cs="Times New Roman"/>
          <w:sz w:val="24"/>
          <w:szCs w:val="24"/>
          <w:lang w:val="en"/>
        </w:rPr>
        <w:t>[39]</w:t>
      </w:r>
      <w:r w:rsidRPr="00D52A2B">
        <w:rPr>
          <w:rFonts w:ascii="Times New Roman" w:hAnsi="Times New Roman" w:cs="Times New Roman"/>
          <w:sz w:val="24"/>
          <w:szCs w:val="24"/>
          <w:lang w:val="en"/>
        </w:rPr>
        <w:t xml:space="preserve">. Moreover, analgesics do not address the psychosomatic and lifestyle-related contributors to menstrual discomfort, which are increasingly recognized in the literature. Armour et al. </w:t>
      </w:r>
      <w:r w:rsidR="00FF527E">
        <w:rPr>
          <w:rFonts w:ascii="Times New Roman" w:hAnsi="Times New Roman" w:cs="Times New Roman"/>
          <w:sz w:val="24"/>
          <w:szCs w:val="24"/>
          <w:lang w:val="en"/>
        </w:rPr>
        <w:t>[21]</w:t>
      </w:r>
      <w:r w:rsidRPr="00D52A2B">
        <w:rPr>
          <w:rFonts w:ascii="Times New Roman" w:hAnsi="Times New Roman" w:cs="Times New Roman"/>
          <w:sz w:val="24"/>
          <w:szCs w:val="24"/>
          <w:lang w:val="en"/>
        </w:rPr>
        <w:t xml:space="preserve"> emphasize the need for a more holistic approach, particularly for adolescents and young adults, who may benefit from behavioral and lifestyle adjustments that are both sustainable and non-invasive.</w:t>
      </w:r>
    </w:p>
    <w:p w14:paraId="0AE5A957" w14:textId="39770A3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The comparison of post-intervention pain scores using one-way ANOVA across all three groups revealed a statistically significant difference, with an F-value of 45.67 and a large effect size (η² = 0.24)</w:t>
      </w:r>
      <w:r w:rsidR="00E164B7">
        <w:rPr>
          <w:rFonts w:ascii="Times New Roman" w:hAnsi="Times New Roman" w:cs="Times New Roman"/>
          <w:sz w:val="24"/>
          <w:szCs w:val="24"/>
          <w:lang w:val="en"/>
        </w:rPr>
        <w:t xml:space="preserve"> (Table 9)</w:t>
      </w:r>
      <w:r w:rsidRPr="00D52A2B">
        <w:rPr>
          <w:rFonts w:ascii="Times New Roman" w:hAnsi="Times New Roman" w:cs="Times New Roman"/>
          <w:sz w:val="24"/>
          <w:szCs w:val="24"/>
          <w:lang w:val="en"/>
        </w:rPr>
        <w:t xml:space="preserve">. This confirms that the type of intervention had a substantial impact on the extent of pain relief experienced by participants. Tukey’s post-hoc analysis further clarified the order of effectiveness, placing the combination of analgesics and exercise at the top, followed by exercise alone, and lastly analgesics alone. The 24% variance in pain relief attributable to intervention type is noteworthy, especially given the multidimensional nature of menstrual pain, which is influenced by physiological, psychological, and environmental factors. In behavioral health research, such a large proportion of explained variance is rare, suggesting a robust and clinically meaningful outcome. The findings are consistent with the pain-gate theory, which posits that physical activity can modulate nociceptive signals at the spinal level, thereby altering the subjective experience of pain </w:t>
      </w:r>
      <w:r w:rsidR="00FF527E">
        <w:rPr>
          <w:rFonts w:ascii="Times New Roman" w:hAnsi="Times New Roman" w:cs="Times New Roman"/>
          <w:sz w:val="24"/>
          <w:szCs w:val="24"/>
          <w:lang w:val="en"/>
        </w:rPr>
        <w:t>[40]</w:t>
      </w:r>
      <w:r w:rsidRPr="00D52A2B">
        <w:rPr>
          <w:rFonts w:ascii="Times New Roman" w:hAnsi="Times New Roman" w:cs="Times New Roman"/>
          <w:sz w:val="24"/>
          <w:szCs w:val="24"/>
          <w:lang w:val="en"/>
        </w:rPr>
        <w:t>. When combined with pharmacologic suppression of nociceptor sensitization, as seen with NSAIDs, the resulting effect is likely to be profound, as demonstrated in this study.</w:t>
      </w:r>
    </w:p>
    <w:p w14:paraId="279E272E" w14:textId="1C6B23AB"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The significant pain reduction observed in the exercise-only group further emphasizes the multifaceted benefits of physical activity in managing dysmenorrhea. Beyond prostaglandin modulation, exercise has been shown to improve muscle tone, increase body awareness, and </w:t>
      </w:r>
      <w:r w:rsidRPr="00D52A2B">
        <w:rPr>
          <w:rFonts w:ascii="Times New Roman" w:hAnsi="Times New Roman" w:cs="Times New Roman"/>
          <w:sz w:val="24"/>
          <w:szCs w:val="24"/>
          <w:lang w:val="en"/>
        </w:rPr>
        <w:lastRenderedPageBreak/>
        <w:t xml:space="preserve">enhance self-efficacy, all of which are crucial in pain tolerance and management. Furthermore, exercise may have favorable effects on stress hormones such as cortisol, which can influence pain sensitivity through central nervous system pathways </w:t>
      </w:r>
      <w:r w:rsidR="00FF527E">
        <w:rPr>
          <w:rFonts w:ascii="Times New Roman" w:hAnsi="Times New Roman" w:cs="Times New Roman"/>
          <w:sz w:val="24"/>
          <w:szCs w:val="24"/>
          <w:lang w:val="en"/>
        </w:rPr>
        <w:t>[37]</w:t>
      </w:r>
      <w:r w:rsidRPr="00D52A2B">
        <w:rPr>
          <w:rFonts w:ascii="Times New Roman" w:hAnsi="Times New Roman" w:cs="Times New Roman"/>
          <w:sz w:val="24"/>
          <w:szCs w:val="24"/>
          <w:lang w:val="en"/>
        </w:rPr>
        <w:t>. These psychosomatic benefits are particularly relevant in a population of college students, who often experience heightened levels of stress and anxiety, both of which are associated with menstrual disturbances. The current findings thus support the integration of physical education and menstrual health literacy into campus wellness programs.</w:t>
      </w:r>
    </w:p>
    <w:p w14:paraId="7951C881" w14:textId="1E84D138"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 xml:space="preserve">An important physiological consideration in this discussion involves the ischemia-hypoxia model of dysmenorrhea, which posits that uterine contractions lead to reduced oxygen supply to endometrial tissues, resulting in pain. Exercise, through its enhancement of systemic and pelvic blood flow, may alleviate this localized hypoxia, thus reducing the intensity of menstrual cramps. Studies have shown that regular aerobic activity increases capillary density and mitochondrial efficiency in skeletal muscles, which can translate to improved tissue oxygenation in the pelvic region </w:t>
      </w:r>
      <w:r w:rsidR="00FF527E">
        <w:rPr>
          <w:rFonts w:ascii="Times New Roman" w:hAnsi="Times New Roman" w:cs="Times New Roman"/>
          <w:sz w:val="24"/>
          <w:szCs w:val="24"/>
          <w:lang w:val="en"/>
        </w:rPr>
        <w:t>[41]</w:t>
      </w:r>
      <w:r w:rsidRPr="00D52A2B">
        <w:rPr>
          <w:rFonts w:ascii="Times New Roman" w:hAnsi="Times New Roman" w:cs="Times New Roman"/>
          <w:sz w:val="24"/>
          <w:szCs w:val="24"/>
          <w:lang w:val="en"/>
        </w:rPr>
        <w:t>. This may explain why even a brief intervention period, as used in this study, resulted in observable improvements in pain intensity among the exercise groups.</w:t>
      </w:r>
    </w:p>
    <w:p w14:paraId="5185F0ED" w14:textId="72A9D79E"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Equally relevant is the emotional and cognitive impact of menstrual pain, which often leads to absenteeiqq p. analgesics address only the somatic dimension of pain, exercise offers a broader spectrum of benefits, including improved mood, self-esteem, and social connectedness</w:t>
      </w:r>
      <w:r w:rsidR="00FD1EA4">
        <w:rPr>
          <w:rFonts w:ascii="Times New Roman" w:hAnsi="Times New Roman" w:cs="Times New Roman"/>
          <w:sz w:val="24"/>
          <w:szCs w:val="24"/>
          <w:lang w:val="en"/>
        </w:rPr>
        <w:t xml:space="preserve"> </w:t>
      </w:r>
      <w:r w:rsidRPr="00D52A2B">
        <w:rPr>
          <w:rFonts w:ascii="Times New Roman" w:hAnsi="Times New Roman" w:cs="Times New Roman"/>
          <w:sz w:val="24"/>
          <w:szCs w:val="24"/>
          <w:lang w:val="en"/>
        </w:rPr>
        <w:t xml:space="preserve">all of which contribute to a better quality of life. Ju et al. </w:t>
      </w:r>
      <w:r w:rsidR="00FF527E">
        <w:rPr>
          <w:rFonts w:ascii="Times New Roman" w:hAnsi="Times New Roman" w:cs="Times New Roman"/>
          <w:sz w:val="24"/>
          <w:szCs w:val="24"/>
          <w:lang w:val="en"/>
        </w:rPr>
        <w:t xml:space="preserve">[28] </w:t>
      </w:r>
      <w:r w:rsidRPr="00D52A2B">
        <w:rPr>
          <w:rFonts w:ascii="Times New Roman" w:hAnsi="Times New Roman" w:cs="Times New Roman"/>
          <w:sz w:val="24"/>
          <w:szCs w:val="24"/>
          <w:lang w:val="en"/>
        </w:rPr>
        <w:t>highlighted that young women with dysmenorrhea often report higher rates of depressive symptoms and anxiety. In such contexts, exercise serves as both a physiological and psychological intervention, addressing the affective dimension of pain in a way that pharmacological treatment cannot. The present study’s findings reflect this dual role, as participants who engaged in physical activity not only reported reduced pain but also anecdotally expressed improved mood and energy levels during the post-intervention phase.</w:t>
      </w:r>
    </w:p>
    <w:p w14:paraId="1A789BE0" w14:textId="77777777" w:rsidR="00D52A2B" w:rsidRPr="00D52A2B" w:rsidRDefault="00D52A2B" w:rsidP="00D52A2B">
      <w:pPr>
        <w:jc w:val="both"/>
        <w:rPr>
          <w:rFonts w:ascii="Times New Roman" w:hAnsi="Times New Roman" w:cs="Times New Roman"/>
          <w:sz w:val="24"/>
          <w:szCs w:val="24"/>
          <w:lang w:val="en"/>
        </w:rPr>
      </w:pPr>
      <w:r w:rsidRPr="00D52A2B">
        <w:rPr>
          <w:rFonts w:ascii="Times New Roman" w:hAnsi="Times New Roman" w:cs="Times New Roman"/>
          <w:sz w:val="24"/>
          <w:szCs w:val="24"/>
          <w:lang w:val="en"/>
        </w:rPr>
        <w:t>Although analgesics remain a widely accessible and commonly used treatment modality, their limited standalone efficacy observed in this study underscores the need for complementary interventions. Cultural attitudes and misconceptions about menstruation may lead to delayed treatment or over-reliance on medication without exploring non-drug options. The findings from this research challenge such norms by demonstrating the effectiveness of lifestyle modification strategies, especially exercise, in managing primary dysmenorrhea. This becomes particularly pertinent in low-resource settings, where access to healthcare and medication may be constrained. Physical activity, being cost-effective, accessible, and devoid of pharmacological side effects, represents a sustainable and empowering solution for menstrual pain management.</w:t>
      </w:r>
    </w:p>
    <w:p w14:paraId="2000A9CF" w14:textId="77777777" w:rsidR="00D52A2B" w:rsidRPr="00D52A2B" w:rsidRDefault="00D52A2B" w:rsidP="00DF1339">
      <w:pPr>
        <w:jc w:val="both"/>
        <w:rPr>
          <w:rFonts w:ascii="Times New Roman" w:hAnsi="Times New Roman" w:cs="Times New Roman"/>
          <w:b/>
          <w:i/>
          <w:iCs/>
          <w:sz w:val="24"/>
          <w:szCs w:val="24"/>
          <w:lang w:val="en"/>
        </w:rPr>
      </w:pPr>
      <w:bookmarkStart w:id="14" w:name="_Toc205555052"/>
      <w:r w:rsidRPr="00D52A2B">
        <w:rPr>
          <w:rFonts w:ascii="Times New Roman" w:hAnsi="Times New Roman" w:cs="Times New Roman"/>
          <w:b/>
          <w:i/>
          <w:iCs/>
          <w:sz w:val="24"/>
          <w:szCs w:val="24"/>
          <w:lang w:val="en"/>
        </w:rPr>
        <w:t>Conclusion</w:t>
      </w:r>
      <w:bookmarkEnd w:id="14"/>
    </w:p>
    <w:p w14:paraId="44B83A45" w14:textId="6BF50043" w:rsidR="00D52A2B" w:rsidRPr="00D52A2B" w:rsidRDefault="00604490" w:rsidP="00D52A2B">
      <w:pPr>
        <w:jc w:val="both"/>
        <w:rPr>
          <w:rFonts w:ascii="Times New Roman" w:hAnsi="Times New Roman" w:cs="Times New Roman"/>
          <w:sz w:val="24"/>
          <w:szCs w:val="24"/>
          <w:lang w:val="en"/>
        </w:rPr>
      </w:pPr>
      <w:r w:rsidRPr="00604490">
        <w:rPr>
          <w:rFonts w:ascii="Times New Roman" w:hAnsi="Times New Roman" w:cs="Times New Roman"/>
          <w:sz w:val="24"/>
          <w:szCs w:val="24"/>
        </w:rPr>
        <w:t xml:space="preserve">This study demonstrates that exercise, analgesics, and their combination are effective in reducing pain associated with primary dysmenorrhea among college students, with the combined intervention producing the greatest pain relief. The significant reductions observed, particularly in the exercise-only and combination groups, highlight the strong therapeutic value of physical activity as both a standalone and adjunct intervention. Exercise proved superior to analgesics when used alone, underscoring its ability to address not only the physiological mechanisms of dysmenorrhea but also the psychological and behavioral dimensions of pain. </w:t>
      </w:r>
      <w:r w:rsidRPr="00604490">
        <w:rPr>
          <w:rFonts w:ascii="Times New Roman" w:hAnsi="Times New Roman" w:cs="Times New Roman"/>
          <w:sz w:val="24"/>
          <w:szCs w:val="24"/>
        </w:rPr>
        <w:lastRenderedPageBreak/>
        <w:t>The clear baseline equivalence across groups strengthens the validity of these findings, confirming that observed differences were attributable to the interventions rather than confounding factors. Overall, the results support a shift from reliance on pharmacologic monotherapy toward more integrative and lifestyle-based approaches in the management of primary dysmenorrhea.</w:t>
      </w:r>
    </w:p>
    <w:p w14:paraId="6AA038CA" w14:textId="77777777" w:rsidR="00D52A2B" w:rsidRPr="00D52A2B" w:rsidRDefault="00D52A2B" w:rsidP="00DF1339">
      <w:pPr>
        <w:jc w:val="both"/>
        <w:rPr>
          <w:rFonts w:ascii="Times New Roman" w:hAnsi="Times New Roman" w:cs="Times New Roman"/>
          <w:b/>
          <w:i/>
          <w:iCs/>
          <w:sz w:val="24"/>
          <w:szCs w:val="24"/>
          <w:lang w:val="en"/>
        </w:rPr>
      </w:pPr>
      <w:bookmarkStart w:id="15" w:name="_Toc205555053"/>
      <w:r w:rsidRPr="00D52A2B">
        <w:rPr>
          <w:rFonts w:ascii="Times New Roman" w:hAnsi="Times New Roman" w:cs="Times New Roman"/>
          <w:b/>
          <w:i/>
          <w:iCs/>
          <w:sz w:val="24"/>
          <w:szCs w:val="24"/>
          <w:lang w:val="en"/>
        </w:rPr>
        <w:t>Recommendations</w:t>
      </w:r>
      <w:bookmarkEnd w:id="15"/>
    </w:p>
    <w:p w14:paraId="48705B80" w14:textId="19C605A3" w:rsidR="00D52A2B" w:rsidRDefault="00604490" w:rsidP="00BA7439">
      <w:pPr>
        <w:jc w:val="both"/>
        <w:rPr>
          <w:rFonts w:ascii="Times New Roman" w:hAnsi="Times New Roman" w:cs="Times New Roman"/>
          <w:sz w:val="24"/>
          <w:szCs w:val="24"/>
        </w:rPr>
      </w:pPr>
      <w:r w:rsidRPr="00604490">
        <w:rPr>
          <w:rFonts w:ascii="Times New Roman" w:hAnsi="Times New Roman" w:cs="Times New Roman"/>
          <w:sz w:val="24"/>
          <w:szCs w:val="24"/>
        </w:rPr>
        <w:t>Based on these findings, regular structured exercise should be promoted as a first-line, non-pharmacological strategy for the management of primary dysmenorrhea among young women, particularly within college and university settings. Health practitioners should consider combining exercise with analgesics when rapid or enhanced pain relief is required, while also educating patients on the limitations of sole pharmacologic use. Incorporating menstrual health education and supervised physical activity programs into campus health services may improve pain outcomes, reduce medication dependence, and enhance overall quality of life. Future research with longer follow-up periods and diverse populations is recommended to further establish optimal exercise protocols and to strengthen evidence for integrative dysmenorrhea management strategies.</w:t>
      </w:r>
    </w:p>
    <w:p w14:paraId="48141F18" w14:textId="3DE4B9F0" w:rsidR="00604490" w:rsidRDefault="00604490" w:rsidP="00BA7439">
      <w:pPr>
        <w:jc w:val="both"/>
        <w:rPr>
          <w:rFonts w:ascii="Times New Roman" w:hAnsi="Times New Roman" w:cs="Times New Roman"/>
          <w:b/>
          <w:bCs/>
          <w:i/>
          <w:iCs/>
          <w:sz w:val="24"/>
          <w:szCs w:val="24"/>
        </w:rPr>
      </w:pPr>
      <w:r w:rsidRPr="00604490">
        <w:rPr>
          <w:rFonts w:ascii="Times New Roman" w:hAnsi="Times New Roman" w:cs="Times New Roman"/>
          <w:b/>
          <w:bCs/>
          <w:i/>
          <w:iCs/>
          <w:sz w:val="24"/>
          <w:szCs w:val="24"/>
        </w:rPr>
        <w:t>References</w:t>
      </w:r>
    </w:p>
    <w:p w14:paraId="377E4644" w14:textId="07FC27C8" w:rsidR="00604490" w:rsidRPr="00604490" w:rsidRDefault="00604490" w:rsidP="00604490">
      <w:pPr>
        <w:pStyle w:val="ListParagraph"/>
        <w:numPr>
          <w:ilvl w:val="0"/>
          <w:numId w:val="7"/>
        </w:numPr>
        <w:ind w:left="426"/>
        <w:jc w:val="both"/>
        <w:rPr>
          <w:rFonts w:ascii="Times New Roman" w:hAnsi="Times New Roman" w:cs="Times New Roman"/>
          <w:sz w:val="24"/>
          <w:szCs w:val="24"/>
        </w:rPr>
      </w:pPr>
      <w:r w:rsidRPr="00604490">
        <w:rPr>
          <w:rFonts w:ascii="Times New Roman" w:eastAsia="Times New Roman" w:hAnsi="Times New Roman" w:cs="Times New Roman"/>
          <w:sz w:val="24"/>
          <w:szCs w:val="24"/>
          <w:lang w:val="en"/>
        </w:rPr>
        <w:t xml:space="preserve">Durand, H., Birnie, K.A., Noël, M., Parker, R., Collette, T. </w:t>
      </w:r>
      <w:r>
        <w:rPr>
          <w:rFonts w:ascii="Times New Roman" w:eastAsia="Times New Roman" w:hAnsi="Times New Roman" w:cs="Times New Roman"/>
          <w:sz w:val="24"/>
          <w:szCs w:val="24"/>
          <w:lang w:val="en"/>
        </w:rPr>
        <w:t>and</w:t>
      </w:r>
      <w:r w:rsidRPr="00604490">
        <w:rPr>
          <w:rFonts w:ascii="Times New Roman" w:eastAsia="Times New Roman" w:hAnsi="Times New Roman" w:cs="Times New Roman"/>
          <w:sz w:val="24"/>
          <w:szCs w:val="24"/>
          <w:lang w:val="en"/>
        </w:rPr>
        <w:t xml:space="preserve"> McGuire, B.E. (2021)</w:t>
      </w:r>
      <w:r>
        <w:rPr>
          <w:rFonts w:ascii="Times New Roman" w:eastAsia="Times New Roman" w:hAnsi="Times New Roman" w:cs="Times New Roman"/>
          <w:sz w:val="24"/>
          <w:szCs w:val="24"/>
          <w:lang w:val="en"/>
        </w:rPr>
        <w:t>.</w:t>
      </w:r>
      <w:r w:rsidRPr="00604490">
        <w:rPr>
          <w:rFonts w:ascii="Times New Roman" w:eastAsia="Times New Roman" w:hAnsi="Times New Roman" w:cs="Times New Roman"/>
          <w:sz w:val="24"/>
          <w:szCs w:val="24"/>
          <w:lang w:val="en"/>
        </w:rPr>
        <w:t xml:space="preserve"> Prevalence and impact of dysmenorrhea among university students in Ireland</w:t>
      </w:r>
      <w:r>
        <w:rPr>
          <w:rFonts w:ascii="Times New Roman" w:eastAsia="Times New Roman" w:hAnsi="Times New Roman" w:cs="Times New Roman"/>
          <w:sz w:val="24"/>
          <w:szCs w:val="24"/>
          <w:lang w:val="en"/>
        </w:rPr>
        <w:t>.</w:t>
      </w:r>
      <w:r w:rsidRPr="00604490">
        <w:rPr>
          <w:rFonts w:ascii="Times New Roman" w:eastAsia="Times New Roman" w:hAnsi="Times New Roman" w:cs="Times New Roman"/>
          <w:sz w:val="24"/>
          <w:szCs w:val="24"/>
          <w:lang w:val="en"/>
        </w:rPr>
        <w:t xml:space="preserve"> </w:t>
      </w:r>
      <w:r w:rsidRPr="00604490">
        <w:rPr>
          <w:rFonts w:ascii="Times New Roman" w:eastAsia="Times New Roman" w:hAnsi="Times New Roman" w:cs="Times New Roman"/>
          <w:i/>
          <w:sz w:val="24"/>
          <w:szCs w:val="24"/>
          <w:lang w:val="en"/>
        </w:rPr>
        <w:t xml:space="preserve">Pain Medicine </w:t>
      </w:r>
      <w:r w:rsidRPr="00604490">
        <w:rPr>
          <w:rFonts w:ascii="Times New Roman" w:eastAsia="Times New Roman" w:hAnsi="Times New Roman" w:cs="Times New Roman"/>
          <w:b/>
          <w:bCs/>
          <w:sz w:val="24"/>
          <w:szCs w:val="24"/>
          <w:lang w:val="en"/>
        </w:rPr>
        <w:t>22</w:t>
      </w:r>
      <w:r w:rsidRPr="00604490">
        <w:rPr>
          <w:rFonts w:ascii="Times New Roman" w:eastAsia="Times New Roman" w:hAnsi="Times New Roman" w:cs="Times New Roman"/>
          <w:sz w:val="24"/>
          <w:szCs w:val="24"/>
          <w:lang w:val="en"/>
        </w:rPr>
        <w:t>(11)</w:t>
      </w:r>
      <w:r>
        <w:rPr>
          <w:rFonts w:ascii="Times New Roman" w:eastAsia="Times New Roman" w:hAnsi="Times New Roman" w:cs="Times New Roman"/>
          <w:sz w:val="24"/>
          <w:szCs w:val="24"/>
          <w:lang w:val="en"/>
        </w:rPr>
        <w:t>:</w:t>
      </w:r>
      <w:r w:rsidRPr="00604490">
        <w:rPr>
          <w:rFonts w:ascii="Times New Roman" w:eastAsia="Times New Roman" w:hAnsi="Times New Roman" w:cs="Times New Roman"/>
          <w:sz w:val="24"/>
          <w:szCs w:val="24"/>
          <w:lang w:val="en"/>
        </w:rPr>
        <w:t xml:space="preserve"> 2516–2525.</w:t>
      </w:r>
    </w:p>
    <w:p w14:paraId="7DD78BA9" w14:textId="365F61A9" w:rsidR="00604490" w:rsidRPr="00604490" w:rsidRDefault="00604490" w:rsidP="00604490">
      <w:pPr>
        <w:pStyle w:val="ListParagraph"/>
        <w:numPr>
          <w:ilvl w:val="0"/>
          <w:numId w:val="7"/>
        </w:numPr>
        <w:ind w:left="426"/>
        <w:jc w:val="both"/>
        <w:rPr>
          <w:rFonts w:ascii="Times New Roman" w:hAnsi="Times New Roman" w:cs="Times New Roman"/>
          <w:sz w:val="24"/>
          <w:szCs w:val="24"/>
        </w:rPr>
      </w:pPr>
      <w:r w:rsidRPr="00604490">
        <w:rPr>
          <w:rFonts w:ascii="Times New Roman" w:eastAsia="Times New Roman" w:hAnsi="Times New Roman" w:cs="Times New Roman"/>
          <w:sz w:val="24"/>
          <w:szCs w:val="24"/>
          <w:lang w:val="en"/>
        </w:rPr>
        <w:t>World Health Organization (WHO) (2020)</w:t>
      </w:r>
      <w:r>
        <w:rPr>
          <w:rFonts w:ascii="Times New Roman" w:eastAsia="Times New Roman" w:hAnsi="Times New Roman" w:cs="Times New Roman"/>
          <w:sz w:val="24"/>
          <w:szCs w:val="24"/>
          <w:lang w:val="en"/>
        </w:rPr>
        <w:t>.</w:t>
      </w:r>
      <w:r w:rsidRPr="00604490">
        <w:rPr>
          <w:rFonts w:ascii="Times New Roman" w:eastAsia="Times New Roman" w:hAnsi="Times New Roman" w:cs="Times New Roman"/>
          <w:sz w:val="24"/>
          <w:szCs w:val="24"/>
          <w:lang w:val="en"/>
        </w:rPr>
        <w:t xml:space="preserve"> Prevalence of dysmenorrhea in women worldwide. Geneva: </w:t>
      </w:r>
      <w:r w:rsidRPr="00604490">
        <w:rPr>
          <w:rFonts w:ascii="Times New Roman" w:eastAsia="Times New Roman" w:hAnsi="Times New Roman" w:cs="Times New Roman"/>
          <w:i/>
          <w:sz w:val="24"/>
          <w:szCs w:val="24"/>
          <w:lang w:val="en"/>
        </w:rPr>
        <w:t>World Health Organization.</w:t>
      </w:r>
    </w:p>
    <w:p w14:paraId="45D70EE7" w14:textId="0E1DCEBB" w:rsidR="00604490" w:rsidRDefault="00604490" w:rsidP="00604490">
      <w:pPr>
        <w:pStyle w:val="ListParagraph"/>
        <w:numPr>
          <w:ilvl w:val="0"/>
          <w:numId w:val="7"/>
        </w:numPr>
        <w:ind w:left="426"/>
        <w:jc w:val="both"/>
        <w:rPr>
          <w:rFonts w:ascii="Times New Roman" w:hAnsi="Times New Roman" w:cs="Times New Roman"/>
          <w:sz w:val="24"/>
          <w:szCs w:val="24"/>
        </w:rPr>
      </w:pPr>
      <w:r w:rsidRPr="00604490">
        <w:rPr>
          <w:rFonts w:ascii="Times New Roman" w:hAnsi="Times New Roman" w:cs="Times New Roman"/>
          <w:sz w:val="24"/>
          <w:szCs w:val="24"/>
        </w:rPr>
        <w:t xml:space="preserve">Mbvoumi Nloh, A., Ngadjui, E., Vogue, N., Tetsatsi Momo, A. C., Bonsou Fozin, G. R., Meli Yemeli, Y. </w:t>
      </w:r>
      <w:r>
        <w:rPr>
          <w:rFonts w:ascii="Times New Roman" w:hAnsi="Times New Roman" w:cs="Times New Roman"/>
          <w:sz w:val="24"/>
          <w:szCs w:val="24"/>
        </w:rPr>
        <w:t>and</w:t>
      </w:r>
      <w:r w:rsidRPr="00604490">
        <w:rPr>
          <w:rFonts w:ascii="Times New Roman" w:hAnsi="Times New Roman" w:cs="Times New Roman"/>
          <w:sz w:val="24"/>
          <w:szCs w:val="24"/>
        </w:rPr>
        <w:t xml:space="preserve"> Watcho, P. (2020). Prevalence and factors associated with dysmenorrhea in women at child bearing age in the Dschang Health District, West-Cameroon. </w:t>
      </w:r>
      <w:r w:rsidRPr="00604490">
        <w:rPr>
          <w:rFonts w:ascii="Times New Roman" w:hAnsi="Times New Roman" w:cs="Times New Roman"/>
          <w:i/>
          <w:iCs/>
          <w:sz w:val="24"/>
          <w:szCs w:val="24"/>
        </w:rPr>
        <w:t xml:space="preserve">Pan African Medical Journal, </w:t>
      </w:r>
      <w:r w:rsidRPr="00604490">
        <w:rPr>
          <w:rFonts w:ascii="Times New Roman" w:hAnsi="Times New Roman" w:cs="Times New Roman"/>
          <w:sz w:val="24"/>
          <w:szCs w:val="24"/>
        </w:rPr>
        <w:t>37</w:t>
      </w:r>
      <w:r>
        <w:rPr>
          <w:rFonts w:ascii="Times New Roman" w:hAnsi="Times New Roman" w:cs="Times New Roman"/>
          <w:sz w:val="24"/>
          <w:szCs w:val="24"/>
        </w:rPr>
        <w:t>:</w:t>
      </w:r>
      <w:r w:rsidRPr="00604490">
        <w:rPr>
          <w:rFonts w:ascii="Times New Roman" w:hAnsi="Times New Roman" w:cs="Times New Roman"/>
          <w:sz w:val="24"/>
          <w:szCs w:val="24"/>
        </w:rPr>
        <w:t xml:space="preserve"> 178.</w:t>
      </w:r>
    </w:p>
    <w:p w14:paraId="22737B1A" w14:textId="5338640B" w:rsidR="00604490" w:rsidRPr="006F1ADD" w:rsidRDefault="00604490" w:rsidP="00604490">
      <w:pPr>
        <w:pStyle w:val="ListParagraph"/>
        <w:numPr>
          <w:ilvl w:val="0"/>
          <w:numId w:val="7"/>
        </w:numPr>
        <w:ind w:left="426"/>
        <w:jc w:val="both"/>
        <w:rPr>
          <w:rFonts w:ascii="Times New Roman" w:hAnsi="Times New Roman" w:cs="Times New Roman"/>
          <w:sz w:val="24"/>
          <w:szCs w:val="24"/>
        </w:rPr>
      </w:pPr>
      <w:r w:rsidRPr="00604490">
        <w:rPr>
          <w:rFonts w:ascii="Times New Roman" w:eastAsia="Times New Roman" w:hAnsi="Times New Roman" w:cs="Times New Roman"/>
          <w:sz w:val="24"/>
          <w:szCs w:val="24"/>
          <w:lang w:val="en"/>
        </w:rPr>
        <w:t xml:space="preserve">Ogbutor, U. G., Nwangwa, E. K., Ogbeivor, C., Ezeonu, N., Ephraim, C., Igweh, J. C., Ugoeze, F. C., Ezunu, E., Nwabueze, O. Z., Agbonifo-Chijiokwu, E. </w:t>
      </w:r>
      <w:r>
        <w:rPr>
          <w:rFonts w:ascii="Times New Roman" w:eastAsia="Times New Roman" w:hAnsi="Times New Roman" w:cs="Times New Roman"/>
          <w:sz w:val="24"/>
          <w:szCs w:val="24"/>
          <w:lang w:val="en"/>
        </w:rPr>
        <w:t>and</w:t>
      </w:r>
      <w:r w:rsidRPr="00604490">
        <w:rPr>
          <w:rFonts w:ascii="Times New Roman" w:eastAsia="Times New Roman" w:hAnsi="Times New Roman" w:cs="Times New Roman"/>
          <w:sz w:val="24"/>
          <w:szCs w:val="24"/>
          <w:lang w:val="en"/>
        </w:rPr>
        <w:t xml:space="preserve"> Nwogueze, B. C. (2022). Immune system response to isometric handgrip exercise and effects of duration and intensity of the exercise protocol on selected immune system parameters in prehypertensives. </w:t>
      </w:r>
      <w:r w:rsidRPr="00604490">
        <w:rPr>
          <w:rFonts w:ascii="Times New Roman" w:eastAsia="Times New Roman" w:hAnsi="Times New Roman" w:cs="Times New Roman"/>
          <w:i/>
          <w:iCs/>
          <w:sz w:val="24"/>
          <w:szCs w:val="24"/>
          <w:lang w:val="en"/>
        </w:rPr>
        <w:t xml:space="preserve">International Journal of Physiology, Pathophysiology and Pharmacology </w:t>
      </w:r>
      <w:r w:rsidRPr="00604490">
        <w:rPr>
          <w:rFonts w:ascii="Times New Roman" w:eastAsia="Times New Roman" w:hAnsi="Times New Roman" w:cs="Times New Roman"/>
          <w:b/>
          <w:bCs/>
          <w:sz w:val="24"/>
          <w:szCs w:val="24"/>
          <w:lang w:val="en"/>
        </w:rPr>
        <w:t>14</w:t>
      </w:r>
      <w:r w:rsidRPr="00604490">
        <w:rPr>
          <w:rFonts w:ascii="Times New Roman" w:eastAsia="Times New Roman" w:hAnsi="Times New Roman" w:cs="Times New Roman"/>
          <w:sz w:val="24"/>
          <w:szCs w:val="24"/>
          <w:lang w:val="en"/>
        </w:rPr>
        <w:t>(1)</w:t>
      </w:r>
      <w:r>
        <w:rPr>
          <w:rFonts w:ascii="Times New Roman" w:eastAsia="Times New Roman" w:hAnsi="Times New Roman" w:cs="Times New Roman"/>
          <w:sz w:val="24"/>
          <w:szCs w:val="24"/>
          <w:lang w:val="en"/>
        </w:rPr>
        <w:t>:</w:t>
      </w:r>
      <w:r w:rsidRPr="00604490">
        <w:rPr>
          <w:rFonts w:ascii="Times New Roman" w:eastAsia="Times New Roman" w:hAnsi="Times New Roman" w:cs="Times New Roman"/>
          <w:sz w:val="24"/>
          <w:szCs w:val="24"/>
          <w:lang w:val="en"/>
        </w:rPr>
        <w:t xml:space="preserve"> 24–32.</w:t>
      </w:r>
    </w:p>
    <w:p w14:paraId="785CF6E2" w14:textId="7FE172BD" w:rsidR="006F1ADD" w:rsidRPr="00271BC5" w:rsidRDefault="006F1ADD" w:rsidP="00604490">
      <w:pPr>
        <w:pStyle w:val="ListParagraph"/>
        <w:numPr>
          <w:ilvl w:val="0"/>
          <w:numId w:val="7"/>
        </w:numPr>
        <w:ind w:left="426"/>
        <w:jc w:val="both"/>
        <w:rPr>
          <w:rFonts w:ascii="Times New Roman" w:hAnsi="Times New Roman" w:cs="Times New Roman"/>
          <w:sz w:val="24"/>
          <w:szCs w:val="24"/>
        </w:rPr>
      </w:pPr>
      <w:r w:rsidRPr="006F1ADD">
        <w:rPr>
          <w:rFonts w:ascii="Times New Roman" w:eastAsia="Times New Roman" w:hAnsi="Times New Roman" w:cs="Times New Roman"/>
          <w:sz w:val="24"/>
          <w:szCs w:val="24"/>
          <w:lang w:val="en"/>
        </w:rPr>
        <w:t>Harel, Z. (2023)</w:t>
      </w:r>
      <w:r>
        <w:rPr>
          <w:rFonts w:ascii="Times New Roman" w:eastAsia="Times New Roman" w:hAnsi="Times New Roman" w:cs="Times New Roman"/>
          <w:sz w:val="24"/>
          <w:szCs w:val="24"/>
          <w:lang w:val="en"/>
        </w:rPr>
        <w:t>.</w:t>
      </w:r>
      <w:r w:rsidRPr="006F1ADD">
        <w:rPr>
          <w:rFonts w:ascii="Times New Roman" w:eastAsia="Times New Roman" w:hAnsi="Times New Roman" w:cs="Times New Roman"/>
          <w:sz w:val="24"/>
          <w:szCs w:val="24"/>
          <w:lang w:val="en"/>
        </w:rPr>
        <w:t xml:space="preserve"> Management of dysmenorrhea in adolescents and young women</w:t>
      </w:r>
      <w:r>
        <w:rPr>
          <w:rFonts w:ascii="Times New Roman" w:eastAsia="Times New Roman" w:hAnsi="Times New Roman" w:cs="Times New Roman"/>
          <w:sz w:val="24"/>
          <w:szCs w:val="24"/>
          <w:lang w:val="en"/>
        </w:rPr>
        <w:t>.</w:t>
      </w:r>
      <w:r w:rsidRPr="006F1ADD">
        <w:rPr>
          <w:rFonts w:ascii="Times New Roman" w:eastAsia="Times New Roman" w:hAnsi="Times New Roman" w:cs="Times New Roman"/>
          <w:sz w:val="24"/>
          <w:szCs w:val="24"/>
          <w:lang w:val="en"/>
        </w:rPr>
        <w:t xml:space="preserve"> </w:t>
      </w:r>
      <w:r w:rsidRPr="006F1ADD">
        <w:rPr>
          <w:rFonts w:ascii="Times New Roman" w:eastAsia="Times New Roman" w:hAnsi="Times New Roman" w:cs="Times New Roman"/>
          <w:i/>
          <w:sz w:val="24"/>
          <w:szCs w:val="24"/>
          <w:lang w:val="en"/>
        </w:rPr>
        <w:t xml:space="preserve">Journal of Pediatric and Adolescent Gynecology </w:t>
      </w:r>
      <w:r w:rsidRPr="006F1ADD">
        <w:rPr>
          <w:rFonts w:ascii="Times New Roman" w:eastAsia="Times New Roman" w:hAnsi="Times New Roman" w:cs="Times New Roman"/>
          <w:b/>
          <w:bCs/>
          <w:sz w:val="24"/>
          <w:szCs w:val="24"/>
          <w:lang w:val="en"/>
        </w:rPr>
        <w:t>36</w:t>
      </w:r>
      <w:r w:rsidRPr="006F1ADD">
        <w:rPr>
          <w:rFonts w:ascii="Times New Roman" w:eastAsia="Times New Roman" w:hAnsi="Times New Roman" w:cs="Times New Roman"/>
          <w:sz w:val="24"/>
          <w:szCs w:val="24"/>
          <w:lang w:val="en"/>
        </w:rPr>
        <w:t>(2)</w:t>
      </w:r>
      <w:r>
        <w:rPr>
          <w:rFonts w:ascii="Times New Roman" w:eastAsia="Times New Roman" w:hAnsi="Times New Roman" w:cs="Times New Roman"/>
          <w:sz w:val="24"/>
          <w:szCs w:val="24"/>
          <w:lang w:val="en"/>
        </w:rPr>
        <w:t>:</w:t>
      </w:r>
      <w:r w:rsidRPr="006F1ADD">
        <w:rPr>
          <w:rFonts w:ascii="Times New Roman" w:eastAsia="Times New Roman" w:hAnsi="Times New Roman" w:cs="Times New Roman"/>
          <w:sz w:val="24"/>
          <w:szCs w:val="24"/>
          <w:lang w:val="en"/>
        </w:rPr>
        <w:t xml:space="preserve"> 74–79.</w:t>
      </w:r>
    </w:p>
    <w:p w14:paraId="0916F541" w14:textId="2186DCC5" w:rsidR="00271BC5" w:rsidRDefault="00271BC5" w:rsidP="00604490">
      <w:pPr>
        <w:pStyle w:val="ListParagraph"/>
        <w:numPr>
          <w:ilvl w:val="0"/>
          <w:numId w:val="7"/>
        </w:numPr>
        <w:ind w:left="426"/>
        <w:jc w:val="both"/>
        <w:rPr>
          <w:rFonts w:ascii="Times New Roman" w:hAnsi="Times New Roman" w:cs="Times New Roman"/>
          <w:sz w:val="24"/>
          <w:szCs w:val="24"/>
        </w:rPr>
      </w:pPr>
      <w:r w:rsidRPr="00271BC5">
        <w:rPr>
          <w:rFonts w:ascii="Times New Roman" w:hAnsi="Times New Roman" w:cs="Times New Roman"/>
          <w:sz w:val="24"/>
          <w:szCs w:val="24"/>
        </w:rPr>
        <w:t xml:space="preserve">Duman, N. B., Yıldırım, F. </w:t>
      </w:r>
      <w:r>
        <w:rPr>
          <w:rFonts w:ascii="Times New Roman" w:hAnsi="Times New Roman" w:cs="Times New Roman"/>
          <w:sz w:val="24"/>
          <w:szCs w:val="24"/>
        </w:rPr>
        <w:t>and</w:t>
      </w:r>
      <w:r w:rsidRPr="00271BC5">
        <w:rPr>
          <w:rFonts w:ascii="Times New Roman" w:hAnsi="Times New Roman" w:cs="Times New Roman"/>
          <w:sz w:val="24"/>
          <w:szCs w:val="24"/>
        </w:rPr>
        <w:t xml:space="preserve"> Vural, G. (2022). Risk factors for primary dysmenorrhea and the effect of complementary and alternative treatment methods: Sample from Corum, Turkey. </w:t>
      </w:r>
      <w:r w:rsidRPr="00271BC5">
        <w:rPr>
          <w:rFonts w:ascii="Times New Roman" w:hAnsi="Times New Roman" w:cs="Times New Roman"/>
          <w:i/>
          <w:iCs/>
          <w:sz w:val="24"/>
          <w:szCs w:val="24"/>
        </w:rPr>
        <w:t xml:space="preserve">International Journal of Health Sciences (Qassim) </w:t>
      </w:r>
      <w:r w:rsidRPr="00271BC5">
        <w:rPr>
          <w:rFonts w:ascii="Times New Roman" w:hAnsi="Times New Roman" w:cs="Times New Roman"/>
          <w:b/>
          <w:bCs/>
          <w:sz w:val="24"/>
          <w:szCs w:val="24"/>
        </w:rPr>
        <w:t>16</w:t>
      </w:r>
      <w:r w:rsidRPr="00271BC5">
        <w:rPr>
          <w:rFonts w:ascii="Times New Roman" w:hAnsi="Times New Roman" w:cs="Times New Roman"/>
          <w:sz w:val="24"/>
          <w:szCs w:val="24"/>
        </w:rPr>
        <w:t>(3)</w:t>
      </w:r>
      <w:r>
        <w:rPr>
          <w:rFonts w:ascii="Times New Roman" w:hAnsi="Times New Roman" w:cs="Times New Roman"/>
          <w:sz w:val="24"/>
          <w:szCs w:val="24"/>
        </w:rPr>
        <w:t>:</w:t>
      </w:r>
      <w:r w:rsidRPr="00271BC5">
        <w:rPr>
          <w:rFonts w:ascii="Times New Roman" w:hAnsi="Times New Roman" w:cs="Times New Roman"/>
          <w:sz w:val="24"/>
          <w:szCs w:val="24"/>
        </w:rPr>
        <w:t xml:space="preserve"> 35–43.</w:t>
      </w:r>
    </w:p>
    <w:p w14:paraId="45F03FBF" w14:textId="487E18E7" w:rsidR="00271BC5" w:rsidRDefault="00271BC5" w:rsidP="00604490">
      <w:pPr>
        <w:pStyle w:val="ListParagraph"/>
        <w:numPr>
          <w:ilvl w:val="0"/>
          <w:numId w:val="7"/>
        </w:numPr>
        <w:ind w:left="426"/>
        <w:jc w:val="both"/>
        <w:rPr>
          <w:rFonts w:ascii="Times New Roman" w:hAnsi="Times New Roman" w:cs="Times New Roman"/>
          <w:sz w:val="24"/>
          <w:szCs w:val="24"/>
        </w:rPr>
      </w:pPr>
      <w:r w:rsidRPr="00271BC5">
        <w:rPr>
          <w:rFonts w:ascii="Times New Roman" w:hAnsi="Times New Roman" w:cs="Times New Roman"/>
          <w:sz w:val="24"/>
          <w:szCs w:val="24"/>
        </w:rPr>
        <w:t xml:space="preserve">Mammo, M., Alemayehu, M. </w:t>
      </w:r>
      <w:r>
        <w:rPr>
          <w:rFonts w:ascii="Times New Roman" w:hAnsi="Times New Roman" w:cs="Times New Roman"/>
          <w:sz w:val="24"/>
          <w:szCs w:val="24"/>
        </w:rPr>
        <w:t>and</w:t>
      </w:r>
      <w:r w:rsidRPr="00271BC5">
        <w:rPr>
          <w:rFonts w:ascii="Times New Roman" w:hAnsi="Times New Roman" w:cs="Times New Roman"/>
          <w:sz w:val="24"/>
          <w:szCs w:val="24"/>
        </w:rPr>
        <w:t xml:space="preserve"> Ambaw, G. (2022). Prevalence of primary dysmenorrhea, its intensity and associated factors among female students at high schools of Wolaita Zone, Southern Ethiopia: A cross-sectional study. </w:t>
      </w:r>
      <w:r w:rsidRPr="00271BC5">
        <w:rPr>
          <w:rFonts w:ascii="Times New Roman" w:hAnsi="Times New Roman" w:cs="Times New Roman"/>
          <w:i/>
          <w:iCs/>
          <w:sz w:val="24"/>
          <w:szCs w:val="24"/>
        </w:rPr>
        <w:t xml:space="preserve">International Journal of Women’s Health </w:t>
      </w:r>
      <w:r w:rsidRPr="00271BC5">
        <w:rPr>
          <w:rFonts w:ascii="Times New Roman" w:hAnsi="Times New Roman" w:cs="Times New Roman"/>
          <w:sz w:val="24"/>
          <w:szCs w:val="24"/>
        </w:rPr>
        <w:t>14</w:t>
      </w:r>
      <w:r>
        <w:rPr>
          <w:rFonts w:ascii="Times New Roman" w:hAnsi="Times New Roman" w:cs="Times New Roman"/>
          <w:sz w:val="24"/>
          <w:szCs w:val="24"/>
        </w:rPr>
        <w:t>:</w:t>
      </w:r>
      <w:r w:rsidRPr="00271BC5">
        <w:rPr>
          <w:rFonts w:ascii="Times New Roman" w:hAnsi="Times New Roman" w:cs="Times New Roman"/>
          <w:sz w:val="24"/>
          <w:szCs w:val="24"/>
        </w:rPr>
        <w:t xml:space="preserve"> 1569–1577.</w:t>
      </w:r>
    </w:p>
    <w:p w14:paraId="628E84CD" w14:textId="2A52725B" w:rsidR="0063652F" w:rsidRDefault="0063652F" w:rsidP="00604490">
      <w:pPr>
        <w:pStyle w:val="ListParagraph"/>
        <w:numPr>
          <w:ilvl w:val="0"/>
          <w:numId w:val="7"/>
        </w:numPr>
        <w:ind w:left="426"/>
        <w:jc w:val="both"/>
        <w:rPr>
          <w:rFonts w:ascii="Times New Roman" w:hAnsi="Times New Roman" w:cs="Times New Roman"/>
          <w:sz w:val="24"/>
          <w:szCs w:val="24"/>
        </w:rPr>
      </w:pPr>
      <w:r w:rsidRPr="0063652F">
        <w:rPr>
          <w:rFonts w:ascii="Times New Roman" w:hAnsi="Times New Roman" w:cs="Times New Roman"/>
          <w:sz w:val="24"/>
          <w:szCs w:val="24"/>
        </w:rPr>
        <w:t xml:space="preserve">Fernández-Martínez, E., Onieva-Zafra, M. D. </w:t>
      </w:r>
      <w:r>
        <w:rPr>
          <w:rFonts w:ascii="Times New Roman" w:hAnsi="Times New Roman" w:cs="Times New Roman"/>
          <w:sz w:val="24"/>
          <w:szCs w:val="24"/>
        </w:rPr>
        <w:t>and</w:t>
      </w:r>
      <w:r w:rsidRPr="0063652F">
        <w:rPr>
          <w:rFonts w:ascii="Times New Roman" w:hAnsi="Times New Roman" w:cs="Times New Roman"/>
          <w:sz w:val="24"/>
          <w:szCs w:val="24"/>
        </w:rPr>
        <w:t xml:space="preserve"> Parra-Fernández, M. L. (2018). Lifestyle and prevalence of dysmenorrhea among Spanish female university students. </w:t>
      </w:r>
      <w:r w:rsidRPr="0063652F">
        <w:rPr>
          <w:rFonts w:ascii="Times New Roman" w:hAnsi="Times New Roman" w:cs="Times New Roman"/>
          <w:i/>
          <w:iCs/>
          <w:sz w:val="24"/>
          <w:szCs w:val="24"/>
        </w:rPr>
        <w:t xml:space="preserve">PLoS ONE </w:t>
      </w:r>
      <w:r w:rsidRPr="0063652F">
        <w:rPr>
          <w:rFonts w:ascii="Times New Roman" w:hAnsi="Times New Roman" w:cs="Times New Roman"/>
          <w:b/>
          <w:bCs/>
          <w:sz w:val="24"/>
          <w:szCs w:val="24"/>
        </w:rPr>
        <w:t>13</w:t>
      </w:r>
      <w:r w:rsidRPr="0063652F">
        <w:rPr>
          <w:rFonts w:ascii="Times New Roman" w:hAnsi="Times New Roman" w:cs="Times New Roman"/>
          <w:sz w:val="24"/>
          <w:szCs w:val="24"/>
        </w:rPr>
        <w:t>(8)</w:t>
      </w:r>
      <w:r>
        <w:rPr>
          <w:rFonts w:ascii="Times New Roman" w:hAnsi="Times New Roman" w:cs="Times New Roman"/>
          <w:sz w:val="24"/>
          <w:szCs w:val="24"/>
        </w:rPr>
        <w:t>:</w:t>
      </w:r>
      <w:r w:rsidRPr="0063652F">
        <w:rPr>
          <w:rFonts w:ascii="Times New Roman" w:hAnsi="Times New Roman" w:cs="Times New Roman"/>
          <w:sz w:val="24"/>
          <w:szCs w:val="24"/>
        </w:rPr>
        <w:t xml:space="preserve"> 0201894.</w:t>
      </w:r>
    </w:p>
    <w:p w14:paraId="07080F28" w14:textId="5D84FE0F" w:rsidR="0063652F" w:rsidRDefault="0063652F" w:rsidP="00604490">
      <w:pPr>
        <w:pStyle w:val="ListParagraph"/>
        <w:numPr>
          <w:ilvl w:val="0"/>
          <w:numId w:val="7"/>
        </w:numPr>
        <w:ind w:left="426"/>
        <w:jc w:val="both"/>
        <w:rPr>
          <w:rFonts w:ascii="Times New Roman" w:hAnsi="Times New Roman" w:cs="Times New Roman"/>
          <w:sz w:val="24"/>
          <w:szCs w:val="24"/>
        </w:rPr>
      </w:pPr>
      <w:r w:rsidRPr="0063652F">
        <w:rPr>
          <w:rFonts w:ascii="Times New Roman" w:hAnsi="Times New Roman" w:cs="Times New Roman"/>
          <w:sz w:val="24"/>
          <w:szCs w:val="24"/>
        </w:rPr>
        <w:lastRenderedPageBreak/>
        <w:t xml:space="preserve">Cherenack, E. M., Rubli, J., Melara, A., Ezaldein, N., King, A. </w:t>
      </w:r>
      <w:r>
        <w:rPr>
          <w:rFonts w:ascii="Times New Roman" w:hAnsi="Times New Roman" w:cs="Times New Roman"/>
          <w:sz w:val="24"/>
          <w:szCs w:val="24"/>
        </w:rPr>
        <w:t>and</w:t>
      </w:r>
      <w:r w:rsidRPr="0063652F">
        <w:rPr>
          <w:rFonts w:ascii="Times New Roman" w:hAnsi="Times New Roman" w:cs="Times New Roman"/>
          <w:sz w:val="24"/>
          <w:szCs w:val="24"/>
        </w:rPr>
        <w:t xml:space="preserve"> Alcaide, M. L. (2023). Adolescent girls’ descriptions of dysmenorrhea and barriers to dysmenorrhea management in Moshi, Tanzania: A qualitative study. </w:t>
      </w:r>
      <w:r w:rsidRPr="0063652F">
        <w:rPr>
          <w:rFonts w:ascii="Times New Roman" w:hAnsi="Times New Roman" w:cs="Times New Roman"/>
          <w:i/>
          <w:iCs/>
          <w:sz w:val="24"/>
          <w:szCs w:val="24"/>
        </w:rPr>
        <w:t xml:space="preserve">PLOS Global Public Health </w:t>
      </w:r>
      <w:r w:rsidRPr="0063652F">
        <w:rPr>
          <w:rFonts w:ascii="Times New Roman" w:hAnsi="Times New Roman" w:cs="Times New Roman"/>
          <w:b/>
          <w:bCs/>
          <w:sz w:val="24"/>
          <w:szCs w:val="24"/>
        </w:rPr>
        <w:t>3</w:t>
      </w:r>
      <w:r w:rsidRPr="0063652F">
        <w:rPr>
          <w:rFonts w:ascii="Times New Roman" w:hAnsi="Times New Roman" w:cs="Times New Roman"/>
          <w:sz w:val="24"/>
          <w:szCs w:val="24"/>
        </w:rPr>
        <w:t>(7)</w:t>
      </w:r>
      <w:r>
        <w:rPr>
          <w:rFonts w:ascii="Times New Roman" w:hAnsi="Times New Roman" w:cs="Times New Roman"/>
          <w:sz w:val="24"/>
          <w:szCs w:val="24"/>
        </w:rPr>
        <w:t>:</w:t>
      </w:r>
      <w:r w:rsidRPr="0063652F">
        <w:rPr>
          <w:rFonts w:ascii="Times New Roman" w:hAnsi="Times New Roman" w:cs="Times New Roman"/>
          <w:sz w:val="24"/>
          <w:szCs w:val="24"/>
        </w:rPr>
        <w:t xml:space="preserve"> 0002096.</w:t>
      </w:r>
    </w:p>
    <w:p w14:paraId="3C82837B" w14:textId="4F5885EF" w:rsidR="0063652F" w:rsidRDefault="0063652F" w:rsidP="00604490">
      <w:pPr>
        <w:pStyle w:val="ListParagraph"/>
        <w:numPr>
          <w:ilvl w:val="0"/>
          <w:numId w:val="7"/>
        </w:numPr>
        <w:ind w:left="426"/>
        <w:jc w:val="both"/>
        <w:rPr>
          <w:rFonts w:ascii="Times New Roman" w:hAnsi="Times New Roman" w:cs="Times New Roman"/>
          <w:sz w:val="24"/>
          <w:szCs w:val="24"/>
        </w:rPr>
      </w:pPr>
      <w:r w:rsidRPr="0063652F">
        <w:rPr>
          <w:rFonts w:ascii="Times New Roman" w:hAnsi="Times New Roman" w:cs="Times New Roman"/>
          <w:sz w:val="24"/>
          <w:szCs w:val="24"/>
        </w:rPr>
        <w:t xml:space="preserve">Ho, O. F. H., Logan, S. </w:t>
      </w:r>
      <w:r>
        <w:rPr>
          <w:rFonts w:ascii="Times New Roman" w:hAnsi="Times New Roman" w:cs="Times New Roman"/>
          <w:sz w:val="24"/>
          <w:szCs w:val="24"/>
        </w:rPr>
        <w:t>and</w:t>
      </w:r>
      <w:r w:rsidRPr="0063652F">
        <w:rPr>
          <w:rFonts w:ascii="Times New Roman" w:hAnsi="Times New Roman" w:cs="Times New Roman"/>
          <w:sz w:val="24"/>
          <w:szCs w:val="24"/>
        </w:rPr>
        <w:t xml:space="preserve"> Chua, Y. X. (2023). Approach to dysmenorrhoea in primary care. </w:t>
      </w:r>
      <w:r w:rsidRPr="0063652F">
        <w:rPr>
          <w:rFonts w:ascii="Times New Roman" w:hAnsi="Times New Roman" w:cs="Times New Roman"/>
          <w:i/>
          <w:iCs/>
          <w:sz w:val="24"/>
          <w:szCs w:val="24"/>
        </w:rPr>
        <w:t xml:space="preserve">Singapore Medical Journal </w:t>
      </w:r>
      <w:r w:rsidRPr="0063652F">
        <w:rPr>
          <w:rFonts w:ascii="Times New Roman" w:hAnsi="Times New Roman" w:cs="Times New Roman"/>
          <w:b/>
          <w:bCs/>
          <w:sz w:val="24"/>
          <w:szCs w:val="24"/>
        </w:rPr>
        <w:t>64</w:t>
      </w:r>
      <w:r w:rsidRPr="0063652F">
        <w:rPr>
          <w:rFonts w:ascii="Times New Roman" w:hAnsi="Times New Roman" w:cs="Times New Roman"/>
          <w:sz w:val="24"/>
          <w:szCs w:val="24"/>
        </w:rPr>
        <w:t>(3)</w:t>
      </w:r>
      <w:r>
        <w:rPr>
          <w:rFonts w:ascii="Times New Roman" w:hAnsi="Times New Roman" w:cs="Times New Roman"/>
          <w:sz w:val="24"/>
          <w:szCs w:val="24"/>
        </w:rPr>
        <w:t>:</w:t>
      </w:r>
      <w:r w:rsidRPr="0063652F">
        <w:rPr>
          <w:rFonts w:ascii="Times New Roman" w:hAnsi="Times New Roman" w:cs="Times New Roman"/>
          <w:sz w:val="24"/>
          <w:szCs w:val="24"/>
        </w:rPr>
        <w:t xml:space="preserve"> 203–208.</w:t>
      </w:r>
    </w:p>
    <w:p w14:paraId="14EA0FA4" w14:textId="7850020F" w:rsidR="0063652F" w:rsidRDefault="0063652F" w:rsidP="00604490">
      <w:pPr>
        <w:pStyle w:val="ListParagraph"/>
        <w:numPr>
          <w:ilvl w:val="0"/>
          <w:numId w:val="7"/>
        </w:numPr>
        <w:ind w:left="426"/>
        <w:jc w:val="both"/>
        <w:rPr>
          <w:rFonts w:ascii="Times New Roman" w:hAnsi="Times New Roman" w:cs="Times New Roman"/>
          <w:sz w:val="24"/>
          <w:szCs w:val="24"/>
        </w:rPr>
      </w:pPr>
      <w:r w:rsidRPr="0063652F">
        <w:rPr>
          <w:rFonts w:ascii="Times New Roman" w:hAnsi="Times New Roman" w:cs="Times New Roman"/>
          <w:sz w:val="24"/>
          <w:szCs w:val="24"/>
        </w:rPr>
        <w:t xml:space="preserve">Itani, R., Soubra, L., Karout, S., Rahme, D., Karout, L. </w:t>
      </w:r>
      <w:r>
        <w:rPr>
          <w:rFonts w:ascii="Times New Roman" w:hAnsi="Times New Roman" w:cs="Times New Roman"/>
          <w:sz w:val="24"/>
          <w:szCs w:val="24"/>
        </w:rPr>
        <w:t>and</w:t>
      </w:r>
      <w:r w:rsidRPr="0063652F">
        <w:rPr>
          <w:rFonts w:ascii="Times New Roman" w:hAnsi="Times New Roman" w:cs="Times New Roman"/>
          <w:sz w:val="24"/>
          <w:szCs w:val="24"/>
        </w:rPr>
        <w:t xml:space="preserve"> Khojah, H. M. J. (2022). Primary dysmenorrhea: Pathophysiology, diagnosis, and treatment updates. </w:t>
      </w:r>
      <w:r w:rsidRPr="0063652F">
        <w:rPr>
          <w:rFonts w:ascii="Times New Roman" w:hAnsi="Times New Roman" w:cs="Times New Roman"/>
          <w:i/>
          <w:iCs/>
          <w:sz w:val="24"/>
          <w:szCs w:val="24"/>
        </w:rPr>
        <w:t xml:space="preserve">Korean Journal of Family Medicine </w:t>
      </w:r>
      <w:r w:rsidRPr="0063652F">
        <w:rPr>
          <w:rFonts w:ascii="Times New Roman" w:hAnsi="Times New Roman" w:cs="Times New Roman"/>
          <w:b/>
          <w:bCs/>
          <w:sz w:val="24"/>
          <w:szCs w:val="24"/>
        </w:rPr>
        <w:t>43</w:t>
      </w:r>
      <w:r w:rsidRPr="0063652F">
        <w:rPr>
          <w:rFonts w:ascii="Times New Roman" w:hAnsi="Times New Roman" w:cs="Times New Roman"/>
          <w:sz w:val="24"/>
          <w:szCs w:val="24"/>
        </w:rPr>
        <w:t>(2)</w:t>
      </w:r>
      <w:r>
        <w:rPr>
          <w:rFonts w:ascii="Times New Roman" w:hAnsi="Times New Roman" w:cs="Times New Roman"/>
          <w:sz w:val="24"/>
          <w:szCs w:val="24"/>
        </w:rPr>
        <w:t>:</w:t>
      </w:r>
      <w:r w:rsidRPr="0063652F">
        <w:rPr>
          <w:rFonts w:ascii="Times New Roman" w:hAnsi="Times New Roman" w:cs="Times New Roman"/>
          <w:sz w:val="24"/>
          <w:szCs w:val="24"/>
        </w:rPr>
        <w:t xml:space="preserve"> 101–108.</w:t>
      </w:r>
    </w:p>
    <w:p w14:paraId="01B1122A" w14:textId="585F0D58" w:rsidR="0063652F" w:rsidRDefault="0063652F" w:rsidP="00604490">
      <w:pPr>
        <w:pStyle w:val="ListParagraph"/>
        <w:numPr>
          <w:ilvl w:val="0"/>
          <w:numId w:val="7"/>
        </w:numPr>
        <w:ind w:left="426"/>
        <w:jc w:val="both"/>
        <w:rPr>
          <w:rFonts w:ascii="Times New Roman" w:hAnsi="Times New Roman" w:cs="Times New Roman"/>
          <w:sz w:val="24"/>
          <w:szCs w:val="24"/>
        </w:rPr>
      </w:pPr>
      <w:r w:rsidRPr="0063652F">
        <w:rPr>
          <w:rFonts w:ascii="Times New Roman" w:hAnsi="Times New Roman" w:cs="Times New Roman"/>
          <w:sz w:val="24"/>
          <w:szCs w:val="24"/>
        </w:rPr>
        <w:t xml:space="preserve">White, B., Harrison, J. R. </w:t>
      </w:r>
      <w:r>
        <w:rPr>
          <w:rFonts w:ascii="Times New Roman" w:hAnsi="Times New Roman" w:cs="Times New Roman"/>
          <w:sz w:val="24"/>
          <w:szCs w:val="24"/>
        </w:rPr>
        <w:t>and</w:t>
      </w:r>
      <w:r w:rsidRPr="0063652F">
        <w:rPr>
          <w:rFonts w:ascii="Times New Roman" w:hAnsi="Times New Roman" w:cs="Times New Roman"/>
          <w:sz w:val="24"/>
          <w:szCs w:val="24"/>
        </w:rPr>
        <w:t xml:space="preserve"> Mehlmann, L. M. (2019). </w:t>
      </w:r>
      <w:r w:rsidRPr="0063652F">
        <w:rPr>
          <w:rFonts w:ascii="Times New Roman" w:hAnsi="Times New Roman" w:cs="Times New Roman"/>
          <w:i/>
          <w:iCs/>
          <w:sz w:val="24"/>
          <w:szCs w:val="24"/>
        </w:rPr>
        <w:t>Endocrine and reproductive physiology</w:t>
      </w:r>
      <w:r w:rsidRPr="0063652F">
        <w:rPr>
          <w:rFonts w:ascii="Times New Roman" w:hAnsi="Times New Roman" w:cs="Times New Roman"/>
          <w:sz w:val="24"/>
          <w:szCs w:val="24"/>
        </w:rPr>
        <w:t xml:space="preserve"> (5th ed.). Elsevier.</w:t>
      </w:r>
    </w:p>
    <w:p w14:paraId="52832524" w14:textId="68474838" w:rsidR="0063652F" w:rsidRPr="00966B8E" w:rsidRDefault="0063652F" w:rsidP="00604490">
      <w:pPr>
        <w:pStyle w:val="ListParagraph"/>
        <w:numPr>
          <w:ilvl w:val="0"/>
          <w:numId w:val="7"/>
        </w:numPr>
        <w:ind w:left="426"/>
        <w:jc w:val="both"/>
        <w:rPr>
          <w:rFonts w:ascii="Times New Roman" w:hAnsi="Times New Roman" w:cs="Times New Roman"/>
          <w:sz w:val="24"/>
          <w:szCs w:val="24"/>
        </w:rPr>
      </w:pPr>
      <w:r w:rsidRPr="0063652F">
        <w:rPr>
          <w:rFonts w:ascii="Times New Roman" w:eastAsia="Times New Roman" w:hAnsi="Times New Roman" w:cs="Times New Roman"/>
          <w:sz w:val="24"/>
          <w:szCs w:val="24"/>
          <w:lang w:val="en"/>
        </w:rPr>
        <w:t>Acheampong, K., Baffour</w:t>
      </w:r>
      <w:r w:rsidRPr="0063652F">
        <w:rPr>
          <w:rFonts w:ascii="Cambria Math" w:eastAsia="Times New Roman" w:hAnsi="Cambria Math" w:cs="Cambria Math"/>
          <w:sz w:val="24"/>
          <w:szCs w:val="24"/>
          <w:lang w:val="en"/>
        </w:rPr>
        <w:t>‑</w:t>
      </w:r>
      <w:r w:rsidRPr="0063652F">
        <w:rPr>
          <w:rFonts w:ascii="Times New Roman" w:eastAsia="Times New Roman" w:hAnsi="Times New Roman" w:cs="Times New Roman"/>
          <w:sz w:val="24"/>
          <w:szCs w:val="24"/>
          <w:lang w:val="en"/>
        </w:rPr>
        <w:t xml:space="preserve">Awuah, D., Ganu, D., Amoah, P. </w:t>
      </w:r>
      <w:r>
        <w:rPr>
          <w:rFonts w:ascii="Times New Roman" w:eastAsia="Times New Roman" w:hAnsi="Times New Roman" w:cs="Times New Roman"/>
          <w:sz w:val="24"/>
          <w:szCs w:val="24"/>
          <w:lang w:val="en"/>
        </w:rPr>
        <w:t>and</w:t>
      </w:r>
      <w:r w:rsidRPr="0063652F">
        <w:rPr>
          <w:rFonts w:ascii="Times New Roman" w:eastAsia="Times New Roman" w:hAnsi="Times New Roman" w:cs="Times New Roman"/>
          <w:sz w:val="24"/>
          <w:szCs w:val="24"/>
          <w:lang w:val="en"/>
        </w:rPr>
        <w:t xml:space="preserve"> Asiedu, C. (2019)</w:t>
      </w:r>
      <w:r>
        <w:rPr>
          <w:rFonts w:ascii="Times New Roman" w:eastAsia="Times New Roman" w:hAnsi="Times New Roman" w:cs="Times New Roman"/>
          <w:sz w:val="24"/>
          <w:szCs w:val="24"/>
          <w:lang w:val="en"/>
        </w:rPr>
        <w:t xml:space="preserve">. </w:t>
      </w:r>
      <w:r w:rsidRPr="0063652F">
        <w:rPr>
          <w:rFonts w:ascii="Times New Roman" w:eastAsia="Times New Roman" w:hAnsi="Times New Roman" w:cs="Times New Roman"/>
          <w:sz w:val="24"/>
          <w:szCs w:val="24"/>
          <w:lang w:val="en"/>
        </w:rPr>
        <w:t>Prevalence and predictors of dysmenorrhea, its effect, and coping mechanisms among adolescents in the Shai Osudoku District, Ghana</w:t>
      </w:r>
      <w:r>
        <w:rPr>
          <w:rFonts w:ascii="Times New Roman" w:eastAsia="Times New Roman" w:hAnsi="Times New Roman" w:cs="Times New Roman"/>
          <w:sz w:val="24"/>
          <w:szCs w:val="24"/>
          <w:lang w:val="en"/>
        </w:rPr>
        <w:t>.</w:t>
      </w:r>
      <w:r w:rsidRPr="0063652F">
        <w:rPr>
          <w:rFonts w:ascii="Times New Roman" w:eastAsia="Times New Roman" w:hAnsi="Times New Roman" w:cs="Times New Roman"/>
          <w:sz w:val="24"/>
          <w:szCs w:val="24"/>
          <w:lang w:val="en"/>
        </w:rPr>
        <w:t xml:space="preserve"> </w:t>
      </w:r>
      <w:r w:rsidRPr="0063652F">
        <w:rPr>
          <w:rFonts w:ascii="Times New Roman" w:eastAsia="Times New Roman" w:hAnsi="Times New Roman" w:cs="Times New Roman"/>
          <w:i/>
          <w:sz w:val="24"/>
          <w:szCs w:val="24"/>
          <w:lang w:val="en"/>
        </w:rPr>
        <w:t>Obstetrics and</w:t>
      </w:r>
      <w:r w:rsidRPr="0063652F">
        <w:rPr>
          <w:rFonts w:ascii="Times New Roman" w:eastAsia="Times New Roman" w:hAnsi="Times New Roman" w:cs="Times New Roman"/>
          <w:sz w:val="24"/>
          <w:szCs w:val="24"/>
          <w:lang w:val="en"/>
        </w:rPr>
        <w:t xml:space="preserve"> </w:t>
      </w:r>
      <w:r w:rsidRPr="0063652F">
        <w:rPr>
          <w:rFonts w:ascii="Times New Roman" w:eastAsia="Times New Roman" w:hAnsi="Times New Roman" w:cs="Times New Roman"/>
          <w:i/>
          <w:sz w:val="24"/>
          <w:szCs w:val="24"/>
          <w:lang w:val="en"/>
        </w:rPr>
        <w:t>Gynecology International</w:t>
      </w:r>
      <w:r w:rsidR="00966B8E">
        <w:rPr>
          <w:rFonts w:ascii="Times New Roman" w:eastAsia="Times New Roman" w:hAnsi="Times New Roman" w:cs="Times New Roman"/>
          <w:i/>
          <w:sz w:val="24"/>
          <w:szCs w:val="24"/>
          <w:lang w:val="en"/>
        </w:rPr>
        <w:t xml:space="preserve"> </w:t>
      </w:r>
      <w:r w:rsidRPr="0063652F">
        <w:rPr>
          <w:rFonts w:ascii="Times New Roman" w:eastAsia="Times New Roman" w:hAnsi="Times New Roman" w:cs="Times New Roman"/>
          <w:sz w:val="24"/>
          <w:szCs w:val="24"/>
          <w:lang w:val="en"/>
        </w:rPr>
        <w:t>5834159</w:t>
      </w:r>
      <w:r w:rsidR="00966B8E">
        <w:rPr>
          <w:rFonts w:ascii="Times New Roman" w:eastAsia="Times New Roman" w:hAnsi="Times New Roman" w:cs="Times New Roman"/>
          <w:sz w:val="24"/>
          <w:szCs w:val="24"/>
          <w:lang w:val="en"/>
        </w:rPr>
        <w:t>:</w:t>
      </w:r>
      <w:r w:rsidRPr="0063652F">
        <w:rPr>
          <w:rFonts w:ascii="Times New Roman" w:eastAsia="Times New Roman" w:hAnsi="Times New Roman" w:cs="Times New Roman"/>
          <w:sz w:val="24"/>
          <w:szCs w:val="24"/>
          <w:lang w:val="en"/>
        </w:rPr>
        <w:t xml:space="preserve"> 1–12.</w:t>
      </w:r>
    </w:p>
    <w:p w14:paraId="07D690FF" w14:textId="66BC477E" w:rsidR="00966B8E" w:rsidRDefault="00966B8E" w:rsidP="00604490">
      <w:pPr>
        <w:pStyle w:val="ListParagraph"/>
        <w:numPr>
          <w:ilvl w:val="0"/>
          <w:numId w:val="7"/>
        </w:numPr>
        <w:ind w:left="426"/>
        <w:jc w:val="both"/>
        <w:rPr>
          <w:rFonts w:ascii="Times New Roman" w:hAnsi="Times New Roman" w:cs="Times New Roman"/>
          <w:sz w:val="24"/>
          <w:szCs w:val="24"/>
        </w:rPr>
      </w:pPr>
      <w:r w:rsidRPr="00966B8E">
        <w:rPr>
          <w:rFonts w:ascii="Times New Roman" w:hAnsi="Times New Roman" w:cs="Times New Roman"/>
          <w:sz w:val="24"/>
          <w:szCs w:val="24"/>
        </w:rPr>
        <w:t xml:space="preserve">Goddings, A. L., Beltz, A., Peper, J. S., Crone, E. A. </w:t>
      </w:r>
      <w:r>
        <w:rPr>
          <w:rFonts w:ascii="Times New Roman" w:hAnsi="Times New Roman" w:cs="Times New Roman"/>
          <w:sz w:val="24"/>
          <w:szCs w:val="24"/>
        </w:rPr>
        <w:t>and</w:t>
      </w:r>
      <w:r w:rsidRPr="00966B8E">
        <w:rPr>
          <w:rFonts w:ascii="Times New Roman" w:hAnsi="Times New Roman" w:cs="Times New Roman"/>
          <w:sz w:val="24"/>
          <w:szCs w:val="24"/>
        </w:rPr>
        <w:t xml:space="preserve"> Braams, B. R. (2019). Understanding the role of puberty in structural and functional development of the adolescent brain. </w:t>
      </w:r>
      <w:r w:rsidRPr="00966B8E">
        <w:rPr>
          <w:rFonts w:ascii="Times New Roman" w:hAnsi="Times New Roman" w:cs="Times New Roman"/>
          <w:i/>
          <w:iCs/>
          <w:sz w:val="24"/>
          <w:szCs w:val="24"/>
        </w:rPr>
        <w:t xml:space="preserve">Journal of Research on Adolescence </w:t>
      </w:r>
      <w:r w:rsidRPr="00966B8E">
        <w:rPr>
          <w:rFonts w:ascii="Times New Roman" w:hAnsi="Times New Roman" w:cs="Times New Roman"/>
          <w:b/>
          <w:bCs/>
          <w:sz w:val="24"/>
          <w:szCs w:val="24"/>
        </w:rPr>
        <w:t>29</w:t>
      </w:r>
      <w:r w:rsidRPr="00966B8E">
        <w:rPr>
          <w:rFonts w:ascii="Times New Roman" w:hAnsi="Times New Roman" w:cs="Times New Roman"/>
          <w:sz w:val="24"/>
          <w:szCs w:val="24"/>
        </w:rPr>
        <w:t>(1)</w:t>
      </w:r>
      <w:r>
        <w:rPr>
          <w:rFonts w:ascii="Times New Roman" w:hAnsi="Times New Roman" w:cs="Times New Roman"/>
          <w:sz w:val="24"/>
          <w:szCs w:val="24"/>
        </w:rPr>
        <w:t>:</w:t>
      </w:r>
      <w:r w:rsidRPr="00966B8E">
        <w:rPr>
          <w:rFonts w:ascii="Times New Roman" w:hAnsi="Times New Roman" w:cs="Times New Roman"/>
          <w:sz w:val="24"/>
          <w:szCs w:val="24"/>
        </w:rPr>
        <w:t xml:space="preserve"> 32–53.</w:t>
      </w:r>
    </w:p>
    <w:p w14:paraId="50557391" w14:textId="05EC68E4" w:rsidR="00966B8E" w:rsidRDefault="00966B8E" w:rsidP="00604490">
      <w:pPr>
        <w:pStyle w:val="ListParagraph"/>
        <w:numPr>
          <w:ilvl w:val="0"/>
          <w:numId w:val="7"/>
        </w:numPr>
        <w:ind w:left="426"/>
        <w:jc w:val="both"/>
        <w:rPr>
          <w:rFonts w:ascii="Times New Roman" w:hAnsi="Times New Roman" w:cs="Times New Roman"/>
          <w:sz w:val="24"/>
          <w:szCs w:val="24"/>
        </w:rPr>
      </w:pPr>
      <w:r w:rsidRPr="00966B8E">
        <w:rPr>
          <w:rFonts w:ascii="Times New Roman" w:hAnsi="Times New Roman" w:cs="Times New Roman"/>
          <w:sz w:val="24"/>
          <w:szCs w:val="24"/>
        </w:rPr>
        <w:t xml:space="preserve">Fajrin, I., Alam, G. </w:t>
      </w:r>
      <w:r>
        <w:rPr>
          <w:rFonts w:ascii="Times New Roman" w:hAnsi="Times New Roman" w:cs="Times New Roman"/>
          <w:sz w:val="24"/>
          <w:szCs w:val="24"/>
        </w:rPr>
        <w:t>and</w:t>
      </w:r>
      <w:r w:rsidRPr="00966B8E">
        <w:rPr>
          <w:rFonts w:ascii="Times New Roman" w:hAnsi="Times New Roman" w:cs="Times New Roman"/>
          <w:sz w:val="24"/>
          <w:szCs w:val="24"/>
        </w:rPr>
        <w:t xml:space="preserve"> Usman, A. N. (2020). Prostaglandin level of primary dysmenorrhea pain sufferers. </w:t>
      </w:r>
      <w:r w:rsidRPr="00966B8E">
        <w:rPr>
          <w:rFonts w:ascii="Times New Roman" w:hAnsi="Times New Roman" w:cs="Times New Roman"/>
          <w:i/>
          <w:iCs/>
          <w:sz w:val="24"/>
          <w:szCs w:val="24"/>
        </w:rPr>
        <w:t xml:space="preserve">Enfermería Clínica </w:t>
      </w:r>
      <w:r w:rsidRPr="00966B8E">
        <w:rPr>
          <w:rFonts w:ascii="Times New Roman" w:hAnsi="Times New Roman" w:cs="Times New Roman"/>
          <w:sz w:val="24"/>
          <w:szCs w:val="24"/>
        </w:rPr>
        <w:t>30</w:t>
      </w:r>
      <w:r>
        <w:rPr>
          <w:rFonts w:ascii="Times New Roman" w:hAnsi="Times New Roman" w:cs="Times New Roman"/>
          <w:sz w:val="24"/>
          <w:szCs w:val="24"/>
        </w:rPr>
        <w:t>:</w:t>
      </w:r>
      <w:r w:rsidRPr="00966B8E">
        <w:rPr>
          <w:rFonts w:ascii="Times New Roman" w:hAnsi="Times New Roman" w:cs="Times New Roman"/>
          <w:sz w:val="24"/>
          <w:szCs w:val="24"/>
        </w:rPr>
        <w:t xml:space="preserve"> 5–9.</w:t>
      </w:r>
    </w:p>
    <w:p w14:paraId="35006C76" w14:textId="5F5C3352" w:rsidR="00FD79FB" w:rsidRDefault="00FD79FB" w:rsidP="00604490">
      <w:pPr>
        <w:pStyle w:val="ListParagraph"/>
        <w:numPr>
          <w:ilvl w:val="0"/>
          <w:numId w:val="7"/>
        </w:numPr>
        <w:ind w:left="426"/>
        <w:jc w:val="both"/>
        <w:rPr>
          <w:rFonts w:ascii="Times New Roman" w:hAnsi="Times New Roman" w:cs="Times New Roman"/>
          <w:sz w:val="24"/>
          <w:szCs w:val="24"/>
        </w:rPr>
      </w:pPr>
      <w:r w:rsidRPr="00FD79FB">
        <w:rPr>
          <w:rFonts w:ascii="Times New Roman" w:hAnsi="Times New Roman" w:cs="Times New Roman"/>
          <w:sz w:val="24"/>
          <w:szCs w:val="24"/>
        </w:rPr>
        <w:t xml:space="preserve">Barcikowska, Z., Rajkowska-Labon, E., Grzybowska, M. E., Hansdorfer-Korzon, R. </w:t>
      </w:r>
      <w:r>
        <w:rPr>
          <w:rFonts w:ascii="Times New Roman" w:hAnsi="Times New Roman" w:cs="Times New Roman"/>
          <w:sz w:val="24"/>
          <w:szCs w:val="24"/>
        </w:rPr>
        <w:t>and</w:t>
      </w:r>
      <w:r w:rsidRPr="00FD79FB">
        <w:rPr>
          <w:rFonts w:ascii="Times New Roman" w:hAnsi="Times New Roman" w:cs="Times New Roman"/>
          <w:sz w:val="24"/>
          <w:szCs w:val="24"/>
        </w:rPr>
        <w:t xml:space="preserve"> Zorena, K. (2020). Inflammatory markers in dysmenorrhea and therapeutic options. </w:t>
      </w:r>
      <w:r w:rsidRPr="00FD79FB">
        <w:rPr>
          <w:rFonts w:ascii="Times New Roman" w:hAnsi="Times New Roman" w:cs="Times New Roman"/>
          <w:i/>
          <w:iCs/>
          <w:sz w:val="24"/>
          <w:szCs w:val="24"/>
        </w:rPr>
        <w:t xml:space="preserve">International Journal of Environmental Research and Public Health </w:t>
      </w:r>
      <w:r w:rsidRPr="00FD79FB">
        <w:rPr>
          <w:rFonts w:ascii="Times New Roman" w:hAnsi="Times New Roman" w:cs="Times New Roman"/>
          <w:b/>
          <w:bCs/>
          <w:sz w:val="24"/>
          <w:szCs w:val="24"/>
        </w:rPr>
        <w:t>17</w:t>
      </w:r>
      <w:r w:rsidRPr="00FD79FB">
        <w:rPr>
          <w:rFonts w:ascii="Times New Roman" w:hAnsi="Times New Roman" w:cs="Times New Roman"/>
          <w:sz w:val="24"/>
          <w:szCs w:val="24"/>
        </w:rPr>
        <w:t>(4)</w:t>
      </w:r>
      <w:r>
        <w:rPr>
          <w:rFonts w:ascii="Times New Roman" w:hAnsi="Times New Roman" w:cs="Times New Roman"/>
          <w:sz w:val="24"/>
          <w:szCs w:val="24"/>
        </w:rPr>
        <w:t>:</w:t>
      </w:r>
      <w:r w:rsidRPr="00FD79FB">
        <w:rPr>
          <w:rFonts w:ascii="Times New Roman" w:hAnsi="Times New Roman" w:cs="Times New Roman"/>
          <w:sz w:val="24"/>
          <w:szCs w:val="24"/>
        </w:rPr>
        <w:t xml:space="preserve"> 1191.</w:t>
      </w:r>
    </w:p>
    <w:p w14:paraId="2F7D71E4" w14:textId="03B40D8A" w:rsidR="00FD79FB" w:rsidRDefault="00FD79FB" w:rsidP="00604490">
      <w:pPr>
        <w:pStyle w:val="ListParagraph"/>
        <w:numPr>
          <w:ilvl w:val="0"/>
          <w:numId w:val="7"/>
        </w:numPr>
        <w:ind w:left="426"/>
        <w:jc w:val="both"/>
        <w:rPr>
          <w:rFonts w:ascii="Times New Roman" w:hAnsi="Times New Roman" w:cs="Times New Roman"/>
          <w:sz w:val="24"/>
          <w:szCs w:val="24"/>
        </w:rPr>
      </w:pPr>
      <w:r w:rsidRPr="00FD79FB">
        <w:rPr>
          <w:rFonts w:ascii="Times New Roman" w:hAnsi="Times New Roman" w:cs="Times New Roman"/>
          <w:sz w:val="24"/>
          <w:szCs w:val="24"/>
        </w:rPr>
        <w:t xml:space="preserve">Mikkelsen, H. T., Haraldstad, K., Helseth, S., Skarstein, S., Småstuen, M. C. </w:t>
      </w:r>
      <w:r>
        <w:rPr>
          <w:rFonts w:ascii="Times New Roman" w:hAnsi="Times New Roman" w:cs="Times New Roman"/>
          <w:sz w:val="24"/>
          <w:szCs w:val="24"/>
        </w:rPr>
        <w:t>and</w:t>
      </w:r>
      <w:r w:rsidRPr="00FD79FB">
        <w:rPr>
          <w:rFonts w:ascii="Times New Roman" w:hAnsi="Times New Roman" w:cs="Times New Roman"/>
          <w:sz w:val="24"/>
          <w:szCs w:val="24"/>
        </w:rPr>
        <w:t xml:space="preserve"> Rohde, G. (2021). Pain and health-related quality of life in adolescents and the mediating role of self-esteem and self-efficacy: A cross-sectional study including adolescents and parents. </w:t>
      </w:r>
      <w:r w:rsidRPr="00FD79FB">
        <w:rPr>
          <w:rFonts w:ascii="Times New Roman" w:hAnsi="Times New Roman" w:cs="Times New Roman"/>
          <w:i/>
          <w:iCs/>
          <w:sz w:val="24"/>
          <w:szCs w:val="24"/>
        </w:rPr>
        <w:t xml:space="preserve">BMC Psychology </w:t>
      </w:r>
      <w:r w:rsidRPr="00FD79FB">
        <w:rPr>
          <w:rFonts w:ascii="Times New Roman" w:hAnsi="Times New Roman" w:cs="Times New Roman"/>
          <w:b/>
          <w:bCs/>
          <w:sz w:val="24"/>
          <w:szCs w:val="24"/>
        </w:rPr>
        <w:t>9</w:t>
      </w:r>
      <w:r w:rsidRPr="00FD79FB">
        <w:rPr>
          <w:rFonts w:ascii="Times New Roman" w:hAnsi="Times New Roman" w:cs="Times New Roman"/>
          <w:sz w:val="24"/>
          <w:szCs w:val="24"/>
        </w:rPr>
        <w:t>(1)</w:t>
      </w:r>
      <w:r>
        <w:rPr>
          <w:rFonts w:ascii="Times New Roman" w:hAnsi="Times New Roman" w:cs="Times New Roman"/>
          <w:sz w:val="24"/>
          <w:szCs w:val="24"/>
        </w:rPr>
        <w:t>:</w:t>
      </w:r>
      <w:r w:rsidRPr="00FD79FB">
        <w:rPr>
          <w:rFonts w:ascii="Times New Roman" w:hAnsi="Times New Roman" w:cs="Times New Roman"/>
          <w:sz w:val="24"/>
          <w:szCs w:val="24"/>
        </w:rPr>
        <w:t xml:space="preserve"> 128.</w:t>
      </w:r>
    </w:p>
    <w:p w14:paraId="45932788" w14:textId="14B6B08A" w:rsidR="006211DF" w:rsidRDefault="006211DF" w:rsidP="00604490">
      <w:pPr>
        <w:pStyle w:val="ListParagraph"/>
        <w:numPr>
          <w:ilvl w:val="0"/>
          <w:numId w:val="7"/>
        </w:numPr>
        <w:ind w:left="426"/>
        <w:jc w:val="both"/>
        <w:rPr>
          <w:rFonts w:ascii="Times New Roman" w:hAnsi="Times New Roman" w:cs="Times New Roman"/>
          <w:sz w:val="24"/>
          <w:szCs w:val="24"/>
        </w:rPr>
      </w:pPr>
      <w:r w:rsidRPr="006211DF">
        <w:rPr>
          <w:rFonts w:ascii="Times New Roman" w:hAnsi="Times New Roman" w:cs="Times New Roman"/>
          <w:sz w:val="24"/>
          <w:szCs w:val="24"/>
        </w:rPr>
        <w:t xml:space="preserve">Wong, C. L., Farquhar, C., Roberts, H. </w:t>
      </w:r>
      <w:r>
        <w:rPr>
          <w:rFonts w:ascii="Times New Roman" w:hAnsi="Times New Roman" w:cs="Times New Roman"/>
          <w:sz w:val="24"/>
          <w:szCs w:val="24"/>
        </w:rPr>
        <w:t>and</w:t>
      </w:r>
      <w:r w:rsidRPr="006211DF">
        <w:rPr>
          <w:rFonts w:ascii="Times New Roman" w:hAnsi="Times New Roman" w:cs="Times New Roman"/>
          <w:sz w:val="24"/>
          <w:szCs w:val="24"/>
        </w:rPr>
        <w:t xml:space="preserve"> Proctor, M. (2009). Oral contraceptive pill as treatment for primary dysmenorrhea. </w:t>
      </w:r>
      <w:r w:rsidRPr="006211DF">
        <w:rPr>
          <w:rFonts w:ascii="Times New Roman" w:hAnsi="Times New Roman" w:cs="Times New Roman"/>
          <w:i/>
          <w:iCs/>
          <w:sz w:val="24"/>
          <w:szCs w:val="24"/>
        </w:rPr>
        <w:t>Cochrane Database of Systematic Reviews</w:t>
      </w:r>
      <w:r w:rsidRPr="006211DF">
        <w:rPr>
          <w:rFonts w:ascii="Times New Roman" w:hAnsi="Times New Roman" w:cs="Times New Roman"/>
          <w:sz w:val="24"/>
          <w:szCs w:val="24"/>
        </w:rPr>
        <w:t xml:space="preserve"> (2)</w:t>
      </w:r>
      <w:r>
        <w:rPr>
          <w:rFonts w:ascii="Times New Roman" w:hAnsi="Times New Roman" w:cs="Times New Roman"/>
          <w:sz w:val="24"/>
          <w:szCs w:val="24"/>
        </w:rPr>
        <w:t>:</w:t>
      </w:r>
      <w:r w:rsidRPr="006211DF">
        <w:rPr>
          <w:rFonts w:ascii="Times New Roman" w:hAnsi="Times New Roman" w:cs="Times New Roman"/>
          <w:sz w:val="24"/>
          <w:szCs w:val="24"/>
        </w:rPr>
        <w:t xml:space="preserve"> CD002120.</w:t>
      </w:r>
    </w:p>
    <w:p w14:paraId="52A48B97" w14:textId="4538EE85" w:rsidR="0086457C" w:rsidRDefault="0086457C" w:rsidP="00604490">
      <w:pPr>
        <w:pStyle w:val="ListParagraph"/>
        <w:numPr>
          <w:ilvl w:val="0"/>
          <w:numId w:val="7"/>
        </w:numPr>
        <w:ind w:left="426"/>
        <w:jc w:val="both"/>
        <w:rPr>
          <w:rFonts w:ascii="Times New Roman" w:hAnsi="Times New Roman" w:cs="Times New Roman"/>
          <w:sz w:val="24"/>
          <w:szCs w:val="24"/>
        </w:rPr>
      </w:pPr>
      <w:r w:rsidRPr="0086457C">
        <w:rPr>
          <w:rFonts w:ascii="Times New Roman" w:hAnsi="Times New Roman" w:cs="Times New Roman"/>
          <w:sz w:val="24"/>
          <w:szCs w:val="24"/>
        </w:rPr>
        <w:t xml:space="preserve">Muluneh, A. A., Nigussie, T. S., Gebreslasie, K. Z., Anteneh, K. T. </w:t>
      </w:r>
      <w:r>
        <w:rPr>
          <w:rFonts w:ascii="Times New Roman" w:hAnsi="Times New Roman" w:cs="Times New Roman"/>
          <w:sz w:val="24"/>
          <w:szCs w:val="24"/>
        </w:rPr>
        <w:t>and</w:t>
      </w:r>
      <w:r w:rsidRPr="0086457C">
        <w:rPr>
          <w:rFonts w:ascii="Times New Roman" w:hAnsi="Times New Roman" w:cs="Times New Roman"/>
          <w:sz w:val="24"/>
          <w:szCs w:val="24"/>
        </w:rPr>
        <w:t xml:space="preserve"> Kassa, Z. Y. (2018). Prevalence and associated factors of dysmenorrhea among secondary and preparatory school students in Debremarkos town, North-West Ethiopia. </w:t>
      </w:r>
      <w:r w:rsidRPr="0086457C">
        <w:rPr>
          <w:rFonts w:ascii="Times New Roman" w:hAnsi="Times New Roman" w:cs="Times New Roman"/>
          <w:i/>
          <w:iCs/>
          <w:sz w:val="24"/>
          <w:szCs w:val="24"/>
        </w:rPr>
        <w:t xml:space="preserve">BMC Women’s Health </w:t>
      </w:r>
      <w:r w:rsidRPr="0086457C">
        <w:rPr>
          <w:rFonts w:ascii="Times New Roman" w:hAnsi="Times New Roman" w:cs="Times New Roman"/>
          <w:b/>
          <w:bCs/>
          <w:sz w:val="24"/>
          <w:szCs w:val="24"/>
        </w:rPr>
        <w:t>18</w:t>
      </w:r>
      <w:r w:rsidRPr="0086457C">
        <w:rPr>
          <w:rFonts w:ascii="Times New Roman" w:hAnsi="Times New Roman" w:cs="Times New Roman"/>
          <w:sz w:val="24"/>
          <w:szCs w:val="24"/>
        </w:rPr>
        <w:t>(1)</w:t>
      </w:r>
      <w:r>
        <w:rPr>
          <w:rFonts w:ascii="Times New Roman" w:hAnsi="Times New Roman" w:cs="Times New Roman"/>
          <w:sz w:val="24"/>
          <w:szCs w:val="24"/>
        </w:rPr>
        <w:t>:</w:t>
      </w:r>
      <w:r w:rsidRPr="0086457C">
        <w:rPr>
          <w:rFonts w:ascii="Times New Roman" w:hAnsi="Times New Roman" w:cs="Times New Roman"/>
          <w:sz w:val="24"/>
          <w:szCs w:val="24"/>
        </w:rPr>
        <w:t xml:space="preserve"> 57.</w:t>
      </w:r>
    </w:p>
    <w:p w14:paraId="69040D0D" w14:textId="383EAA2C" w:rsidR="00CE0C72" w:rsidRDefault="00CE0C72" w:rsidP="00604490">
      <w:pPr>
        <w:pStyle w:val="ListParagraph"/>
        <w:numPr>
          <w:ilvl w:val="0"/>
          <w:numId w:val="7"/>
        </w:numPr>
        <w:ind w:left="426"/>
        <w:jc w:val="both"/>
        <w:rPr>
          <w:rFonts w:ascii="Times New Roman" w:hAnsi="Times New Roman" w:cs="Times New Roman"/>
          <w:sz w:val="24"/>
          <w:szCs w:val="24"/>
        </w:rPr>
      </w:pPr>
      <w:r w:rsidRPr="00CE0C72">
        <w:rPr>
          <w:rFonts w:ascii="Times New Roman" w:hAnsi="Times New Roman" w:cs="Times New Roman"/>
          <w:sz w:val="24"/>
          <w:szCs w:val="24"/>
        </w:rPr>
        <w:t xml:space="preserve">Garro, G., Thuel, A. </w:t>
      </w:r>
      <w:r>
        <w:rPr>
          <w:rFonts w:ascii="Times New Roman" w:hAnsi="Times New Roman" w:cs="Times New Roman"/>
          <w:sz w:val="24"/>
          <w:szCs w:val="24"/>
        </w:rPr>
        <w:t>and</w:t>
      </w:r>
      <w:r w:rsidRPr="00CE0C72">
        <w:rPr>
          <w:rFonts w:ascii="Times New Roman" w:hAnsi="Times New Roman" w:cs="Times New Roman"/>
          <w:sz w:val="24"/>
          <w:szCs w:val="24"/>
        </w:rPr>
        <w:t xml:space="preserve"> Robles, E. (2019). Effects of physical exercise on primary dysmenorrhea: Systematic review. </w:t>
      </w:r>
      <w:r w:rsidRPr="00CE0C72">
        <w:rPr>
          <w:rFonts w:ascii="Times New Roman" w:hAnsi="Times New Roman" w:cs="Times New Roman"/>
          <w:i/>
          <w:iCs/>
          <w:sz w:val="24"/>
          <w:szCs w:val="24"/>
        </w:rPr>
        <w:t>Sport Research</w:t>
      </w:r>
      <w:r w:rsidRPr="00CE0C72">
        <w:rPr>
          <w:rFonts w:ascii="Times New Roman" w:hAnsi="Times New Roman" w:cs="Times New Roman"/>
          <w:sz w:val="24"/>
          <w:szCs w:val="24"/>
        </w:rPr>
        <w:t xml:space="preserve"> </w:t>
      </w:r>
      <w:r w:rsidRPr="00CE0C72">
        <w:rPr>
          <w:rFonts w:ascii="Times New Roman" w:hAnsi="Times New Roman" w:cs="Times New Roman"/>
          <w:b/>
          <w:bCs/>
          <w:sz w:val="24"/>
          <w:szCs w:val="24"/>
        </w:rPr>
        <w:t>1</w:t>
      </w:r>
      <w:r w:rsidRPr="00CE0C72">
        <w:rPr>
          <w:rFonts w:ascii="Times New Roman" w:hAnsi="Times New Roman" w:cs="Times New Roman"/>
          <w:sz w:val="24"/>
          <w:szCs w:val="24"/>
        </w:rPr>
        <w:t>(1)</w:t>
      </w:r>
      <w:r>
        <w:rPr>
          <w:rFonts w:ascii="Times New Roman" w:hAnsi="Times New Roman" w:cs="Times New Roman"/>
          <w:sz w:val="24"/>
          <w:szCs w:val="24"/>
        </w:rPr>
        <w:t>:</w:t>
      </w:r>
      <w:r w:rsidRPr="00CE0C72">
        <w:rPr>
          <w:rFonts w:ascii="Times New Roman" w:hAnsi="Times New Roman" w:cs="Times New Roman"/>
          <w:sz w:val="24"/>
          <w:szCs w:val="24"/>
        </w:rPr>
        <w:t xml:space="preserve"> 51–68.</w:t>
      </w:r>
    </w:p>
    <w:p w14:paraId="38074DE2" w14:textId="7A3207FF" w:rsidR="00CE0C72" w:rsidRPr="00E61E1A" w:rsidRDefault="00CE0C72" w:rsidP="00604490">
      <w:pPr>
        <w:pStyle w:val="ListParagraph"/>
        <w:numPr>
          <w:ilvl w:val="0"/>
          <w:numId w:val="7"/>
        </w:numPr>
        <w:ind w:left="426"/>
        <w:jc w:val="both"/>
        <w:rPr>
          <w:rFonts w:ascii="Times New Roman" w:hAnsi="Times New Roman" w:cs="Times New Roman"/>
          <w:sz w:val="24"/>
          <w:szCs w:val="24"/>
        </w:rPr>
      </w:pPr>
      <w:r w:rsidRPr="00CE0C72">
        <w:rPr>
          <w:rFonts w:ascii="Times New Roman" w:eastAsia="Times New Roman" w:hAnsi="Times New Roman" w:cs="Times New Roman"/>
          <w:sz w:val="24"/>
          <w:szCs w:val="24"/>
          <w:lang w:val="en"/>
        </w:rPr>
        <w:t xml:space="preserve">Armour, M., Ferfolja, T., Curry, C., Hyman, M.S. and Parry, K. </w:t>
      </w:r>
      <w:r>
        <w:rPr>
          <w:rFonts w:ascii="Times New Roman" w:eastAsia="Times New Roman" w:hAnsi="Times New Roman" w:cs="Times New Roman"/>
          <w:sz w:val="24"/>
          <w:szCs w:val="24"/>
          <w:lang w:val="en"/>
        </w:rPr>
        <w:t>(</w:t>
      </w:r>
      <w:r w:rsidRPr="00CE0C72">
        <w:rPr>
          <w:rFonts w:ascii="Times New Roman" w:eastAsia="Times New Roman" w:hAnsi="Times New Roman" w:cs="Times New Roman"/>
          <w:sz w:val="24"/>
          <w:szCs w:val="24"/>
          <w:lang w:val="en"/>
        </w:rPr>
        <w:t>2019</w:t>
      </w:r>
      <w:r>
        <w:rPr>
          <w:rFonts w:ascii="Times New Roman" w:eastAsia="Times New Roman" w:hAnsi="Times New Roman" w:cs="Times New Roman"/>
          <w:sz w:val="24"/>
          <w:szCs w:val="24"/>
          <w:lang w:val="en"/>
        </w:rPr>
        <w:t>)</w:t>
      </w:r>
      <w:r w:rsidRPr="00CE0C72">
        <w:rPr>
          <w:rFonts w:ascii="Times New Roman" w:eastAsia="Times New Roman" w:hAnsi="Times New Roman" w:cs="Times New Roman"/>
          <w:sz w:val="24"/>
          <w:szCs w:val="24"/>
          <w:lang w:val="en"/>
        </w:rPr>
        <w:t xml:space="preserve">. The prevalence and educational impact of pelvic and menstrual pain in Australia: A national online survey of 4202 young women aged 13–25 years. </w:t>
      </w:r>
      <w:r w:rsidRPr="00CE0C72">
        <w:rPr>
          <w:rFonts w:ascii="Times New Roman" w:eastAsia="Times New Roman" w:hAnsi="Times New Roman" w:cs="Times New Roman"/>
          <w:i/>
          <w:sz w:val="24"/>
          <w:szCs w:val="24"/>
          <w:lang w:val="en"/>
        </w:rPr>
        <w:t>Journal of Pediatric and Adolescent Gynecology</w:t>
      </w:r>
      <w:r w:rsidRPr="00CE0C72">
        <w:rPr>
          <w:rFonts w:ascii="Times New Roman" w:eastAsia="Times New Roman" w:hAnsi="Times New Roman" w:cs="Times New Roman"/>
          <w:sz w:val="24"/>
          <w:szCs w:val="24"/>
          <w:lang w:val="en"/>
        </w:rPr>
        <w:t xml:space="preserve"> </w:t>
      </w:r>
      <w:r w:rsidRPr="00CE0C72">
        <w:rPr>
          <w:rFonts w:ascii="Times New Roman" w:eastAsia="Times New Roman" w:hAnsi="Times New Roman" w:cs="Times New Roman"/>
          <w:b/>
          <w:bCs/>
          <w:sz w:val="24"/>
          <w:szCs w:val="24"/>
          <w:lang w:val="en"/>
        </w:rPr>
        <w:t>32</w:t>
      </w:r>
      <w:r w:rsidRPr="00CE0C72">
        <w:rPr>
          <w:rFonts w:ascii="Times New Roman" w:eastAsia="Times New Roman" w:hAnsi="Times New Roman" w:cs="Times New Roman"/>
          <w:sz w:val="24"/>
          <w:szCs w:val="24"/>
          <w:lang w:val="en"/>
        </w:rPr>
        <w:t>(6)</w:t>
      </w:r>
      <w:r>
        <w:rPr>
          <w:rFonts w:ascii="Times New Roman" w:eastAsia="Times New Roman" w:hAnsi="Times New Roman" w:cs="Times New Roman"/>
          <w:sz w:val="24"/>
          <w:szCs w:val="24"/>
          <w:lang w:val="en"/>
        </w:rPr>
        <w:t>:</w:t>
      </w:r>
      <w:r w:rsidRPr="00CE0C72">
        <w:rPr>
          <w:rFonts w:ascii="Times New Roman" w:eastAsia="Times New Roman" w:hAnsi="Times New Roman" w:cs="Times New Roman"/>
          <w:sz w:val="24"/>
          <w:szCs w:val="24"/>
          <w:lang w:val="en"/>
        </w:rPr>
        <w:t xml:space="preserve"> 584–591.</w:t>
      </w:r>
    </w:p>
    <w:p w14:paraId="3A9F06DE" w14:textId="77777777" w:rsidR="00E61E1A" w:rsidRPr="00E61E1A" w:rsidRDefault="00E61E1A" w:rsidP="00604490">
      <w:pPr>
        <w:pStyle w:val="ListParagraph"/>
        <w:numPr>
          <w:ilvl w:val="0"/>
          <w:numId w:val="7"/>
        </w:numPr>
        <w:ind w:left="426"/>
        <w:jc w:val="both"/>
        <w:rPr>
          <w:rFonts w:ascii="Times New Roman" w:hAnsi="Times New Roman" w:cs="Times New Roman"/>
          <w:sz w:val="24"/>
          <w:szCs w:val="24"/>
        </w:rPr>
      </w:pPr>
      <w:r w:rsidRPr="00E61E1A">
        <w:rPr>
          <w:rFonts w:ascii="Times New Roman" w:eastAsia="Times New Roman" w:hAnsi="Times New Roman" w:cs="Times New Roman"/>
          <w:sz w:val="24"/>
          <w:szCs w:val="24"/>
          <w:lang w:val="en"/>
        </w:rPr>
        <w:t>Ogbutor</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xml:space="preserve"> U</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G</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Nwangwa</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xml:space="preserve"> E</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K</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Nwogueze</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xml:space="preserve"> B</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C</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Chukwuemeka</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xml:space="preserve"> E</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Ezunu</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xml:space="preserve"> E</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Agbonifo-Chijiokwu</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xml:space="preserve"> E</w:t>
      </w:r>
      <w:r>
        <w:rPr>
          <w:rFonts w:ascii="Times New Roman" w:eastAsia="Times New Roman" w:hAnsi="Times New Roman" w:cs="Times New Roman"/>
          <w:sz w:val="24"/>
          <w:szCs w:val="24"/>
          <w:lang w:val="en"/>
        </w:rPr>
        <w:t>. and</w:t>
      </w:r>
      <w:r w:rsidRPr="00E61E1A">
        <w:rPr>
          <w:rFonts w:ascii="Times New Roman" w:eastAsia="Times New Roman" w:hAnsi="Times New Roman" w:cs="Times New Roman"/>
          <w:sz w:val="24"/>
          <w:szCs w:val="24"/>
          <w:lang w:val="en"/>
        </w:rPr>
        <w:t xml:space="preserve"> Igweh</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xml:space="preserve"> J</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xml:space="preserve">C. </w:t>
      </w:r>
      <w:r>
        <w:rPr>
          <w:rFonts w:ascii="Times New Roman" w:eastAsia="Times New Roman" w:hAnsi="Times New Roman" w:cs="Times New Roman"/>
          <w:sz w:val="24"/>
          <w:szCs w:val="24"/>
          <w:lang w:val="en"/>
        </w:rPr>
        <w:t xml:space="preserve">(2021). </w:t>
      </w:r>
      <w:r w:rsidRPr="00E61E1A">
        <w:rPr>
          <w:rFonts w:ascii="Times New Roman" w:eastAsia="Times New Roman" w:hAnsi="Times New Roman" w:cs="Times New Roman"/>
          <w:sz w:val="24"/>
          <w:szCs w:val="24"/>
          <w:lang w:val="en"/>
        </w:rPr>
        <w:t>Isometric handgrip exercise training improves spirometric parameters and pulmonary capacity.</w:t>
      </w:r>
      <w:r w:rsidRPr="00E61E1A">
        <w:rPr>
          <w:rFonts w:ascii="Times New Roman" w:eastAsia="Times New Roman" w:hAnsi="Times New Roman" w:cs="Times New Roman"/>
          <w:i/>
          <w:iCs/>
          <w:sz w:val="24"/>
          <w:szCs w:val="24"/>
          <w:lang w:val="en"/>
        </w:rPr>
        <w:t xml:space="preserve"> Pathophysiology. </w:t>
      </w:r>
      <w:r w:rsidRPr="00E61E1A">
        <w:rPr>
          <w:rFonts w:ascii="Times New Roman" w:eastAsia="Times New Roman" w:hAnsi="Times New Roman" w:cs="Times New Roman"/>
          <w:sz w:val="24"/>
          <w:szCs w:val="24"/>
          <w:lang w:val="en"/>
        </w:rPr>
        <w:t>28:328–338.</w:t>
      </w:r>
    </w:p>
    <w:p w14:paraId="68CF4988" w14:textId="1775ED6A" w:rsidR="00E61E1A" w:rsidRPr="00E61E1A" w:rsidRDefault="00E61E1A" w:rsidP="00604490">
      <w:pPr>
        <w:pStyle w:val="ListParagraph"/>
        <w:numPr>
          <w:ilvl w:val="0"/>
          <w:numId w:val="7"/>
        </w:numPr>
        <w:ind w:left="426"/>
        <w:jc w:val="both"/>
        <w:rPr>
          <w:rFonts w:ascii="Times New Roman" w:hAnsi="Times New Roman" w:cs="Times New Roman"/>
          <w:sz w:val="24"/>
          <w:szCs w:val="24"/>
        </w:rPr>
      </w:pPr>
      <w:r w:rsidRPr="00E61E1A">
        <w:rPr>
          <w:rFonts w:ascii="Times New Roman" w:eastAsia="Times New Roman" w:hAnsi="Times New Roman" w:cs="Times New Roman"/>
          <w:sz w:val="24"/>
          <w:szCs w:val="24"/>
          <w:lang w:val="en"/>
        </w:rPr>
        <w:t xml:space="preserve">Matthewman, C., Lee, V. and Mears-Perello, H. (2018). Comparative effectiveness of different exercises for reducing pain intensity in primary dysmenorrhea: </w:t>
      </w:r>
      <w:r w:rsidRPr="00E61E1A">
        <w:rPr>
          <w:rFonts w:ascii="Times New Roman" w:eastAsia="Times New Roman" w:hAnsi="Times New Roman" w:cs="Times New Roman"/>
          <w:iCs/>
          <w:sz w:val="24"/>
          <w:szCs w:val="24"/>
          <w:lang w:val="en"/>
        </w:rPr>
        <w:t>A systematic review and network meta-analysis.</w:t>
      </w:r>
      <w:r w:rsidRPr="00E61E1A">
        <w:rPr>
          <w:rFonts w:ascii="Times New Roman" w:eastAsia="Times New Roman" w:hAnsi="Times New Roman" w:cs="Times New Roman"/>
          <w:i/>
          <w:sz w:val="24"/>
          <w:szCs w:val="24"/>
          <w:lang w:val="en"/>
        </w:rPr>
        <w:t xml:space="preserve"> Sports Medicine</w:t>
      </w:r>
      <w:r w:rsidRPr="00E61E1A">
        <w:rPr>
          <w:rFonts w:ascii="Times New Roman" w:eastAsia="Times New Roman" w:hAnsi="Times New Roman" w:cs="Times New Roman"/>
          <w:sz w:val="24"/>
          <w:szCs w:val="24"/>
          <w:lang w:val="en"/>
        </w:rPr>
        <w:t xml:space="preserve"> </w:t>
      </w:r>
      <w:r w:rsidRPr="00E61E1A">
        <w:rPr>
          <w:rFonts w:ascii="Times New Roman" w:eastAsia="Times New Roman" w:hAnsi="Times New Roman" w:cs="Times New Roman"/>
          <w:i/>
          <w:iCs/>
          <w:sz w:val="24"/>
          <w:szCs w:val="24"/>
          <w:lang w:val="en"/>
        </w:rPr>
        <w:t>– Open</w:t>
      </w:r>
      <w:r w:rsidRPr="00E61E1A">
        <w:rPr>
          <w:rFonts w:ascii="Times New Roman" w:eastAsia="Times New Roman" w:hAnsi="Times New Roman" w:cs="Times New Roman"/>
          <w:sz w:val="24"/>
          <w:szCs w:val="24"/>
          <w:lang w:val="en"/>
        </w:rPr>
        <w:t xml:space="preserve"> 10(1): 49. </w:t>
      </w:r>
    </w:p>
    <w:p w14:paraId="443CB3F2" w14:textId="4F1CB8E1" w:rsidR="00E61E1A" w:rsidRPr="00E61E1A" w:rsidRDefault="00E61E1A" w:rsidP="00604490">
      <w:pPr>
        <w:pStyle w:val="ListParagraph"/>
        <w:numPr>
          <w:ilvl w:val="0"/>
          <w:numId w:val="7"/>
        </w:numPr>
        <w:ind w:left="426"/>
        <w:jc w:val="both"/>
        <w:rPr>
          <w:rFonts w:ascii="Times New Roman" w:hAnsi="Times New Roman" w:cs="Times New Roman"/>
          <w:sz w:val="24"/>
          <w:szCs w:val="24"/>
        </w:rPr>
      </w:pPr>
      <w:r w:rsidRPr="00E61E1A">
        <w:rPr>
          <w:rFonts w:ascii="Times New Roman" w:eastAsia="Times New Roman" w:hAnsi="Times New Roman" w:cs="Times New Roman"/>
          <w:sz w:val="24"/>
          <w:szCs w:val="24"/>
          <w:lang w:val="en"/>
        </w:rPr>
        <w:lastRenderedPageBreak/>
        <w:t>Carroquino, M.M., Silvestre, D., Borràs, E., Collado</w:t>
      </w:r>
      <w:r w:rsidRPr="00E61E1A">
        <w:rPr>
          <w:rFonts w:ascii="Cambria Math" w:eastAsia="Times New Roman" w:hAnsi="Cambria Math" w:cs="Cambria Math"/>
          <w:sz w:val="24"/>
          <w:szCs w:val="24"/>
          <w:lang w:val="en"/>
        </w:rPr>
        <w:t>‑</w:t>
      </w:r>
      <w:r w:rsidRPr="00E61E1A">
        <w:rPr>
          <w:rFonts w:ascii="Times New Roman" w:eastAsia="Times New Roman" w:hAnsi="Times New Roman" w:cs="Times New Roman"/>
          <w:sz w:val="24"/>
          <w:szCs w:val="24"/>
          <w:lang w:val="en"/>
        </w:rPr>
        <w:t xml:space="preserve">Boira, M. </w:t>
      </w:r>
      <w:r>
        <w:rPr>
          <w:rFonts w:ascii="Times New Roman" w:eastAsia="Times New Roman" w:hAnsi="Times New Roman" w:cs="Times New Roman"/>
          <w:sz w:val="24"/>
          <w:szCs w:val="24"/>
          <w:lang w:val="en"/>
        </w:rPr>
        <w:t>and</w:t>
      </w:r>
      <w:r w:rsidRPr="00E61E1A">
        <w:rPr>
          <w:rFonts w:ascii="Times New Roman" w:eastAsia="Times New Roman" w:hAnsi="Times New Roman" w:cs="Times New Roman"/>
          <w:sz w:val="24"/>
          <w:szCs w:val="24"/>
          <w:lang w:val="en"/>
        </w:rPr>
        <w:t xml:space="preserve"> Davó</w:t>
      </w:r>
      <w:r w:rsidRPr="00E61E1A">
        <w:rPr>
          <w:rFonts w:ascii="Cambria Math" w:eastAsia="Times New Roman" w:hAnsi="Cambria Math" w:cs="Cambria Math"/>
          <w:sz w:val="24"/>
          <w:szCs w:val="24"/>
          <w:lang w:val="en"/>
        </w:rPr>
        <w:t>‑</w:t>
      </w:r>
      <w:r w:rsidRPr="00E61E1A">
        <w:rPr>
          <w:rFonts w:ascii="Times New Roman" w:eastAsia="Times New Roman" w:hAnsi="Times New Roman" w:cs="Times New Roman"/>
          <w:sz w:val="24"/>
          <w:szCs w:val="24"/>
          <w:lang w:val="en"/>
        </w:rPr>
        <w:t>Blanes, Ó. (2021)</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xml:space="preserve"> Physical activity as therapy for dysmenorrhea: A narrative review</w:t>
      </w:r>
      <w:r>
        <w:rPr>
          <w:rFonts w:ascii="Times New Roman" w:eastAsia="Times New Roman" w:hAnsi="Times New Roman" w:cs="Times New Roman"/>
          <w:sz w:val="24"/>
          <w:szCs w:val="24"/>
          <w:lang w:val="en"/>
        </w:rPr>
        <w:t>.</w:t>
      </w:r>
      <w:r w:rsidRPr="00E61E1A">
        <w:rPr>
          <w:rFonts w:ascii="Times New Roman" w:eastAsia="Times New Roman" w:hAnsi="Times New Roman" w:cs="Times New Roman"/>
          <w:sz w:val="24"/>
          <w:szCs w:val="24"/>
          <w:lang w:val="en"/>
        </w:rPr>
        <w:t xml:space="preserve"> </w:t>
      </w:r>
      <w:r w:rsidRPr="00E61E1A">
        <w:rPr>
          <w:rFonts w:ascii="Times New Roman" w:eastAsia="Times New Roman" w:hAnsi="Times New Roman" w:cs="Times New Roman"/>
          <w:i/>
          <w:sz w:val="24"/>
          <w:szCs w:val="24"/>
          <w:lang w:val="en"/>
        </w:rPr>
        <w:t xml:space="preserve">International Journal of Environmental Research and Public Health </w:t>
      </w:r>
      <w:r w:rsidRPr="00E61E1A">
        <w:rPr>
          <w:rFonts w:ascii="Times New Roman" w:eastAsia="Times New Roman" w:hAnsi="Times New Roman" w:cs="Times New Roman"/>
          <w:b/>
          <w:bCs/>
          <w:sz w:val="24"/>
          <w:szCs w:val="24"/>
          <w:lang w:val="en"/>
        </w:rPr>
        <w:t>18</w:t>
      </w:r>
      <w:r w:rsidRPr="00E61E1A">
        <w:rPr>
          <w:rFonts w:ascii="Times New Roman" w:eastAsia="Times New Roman" w:hAnsi="Times New Roman" w:cs="Times New Roman"/>
          <w:sz w:val="24"/>
          <w:szCs w:val="24"/>
          <w:lang w:val="en"/>
        </w:rPr>
        <w:t>(4)</w:t>
      </w:r>
      <w:r>
        <w:rPr>
          <w:rFonts w:ascii="Times New Roman" w:eastAsia="Times New Roman" w:hAnsi="Times New Roman" w:cs="Times New Roman"/>
          <w:sz w:val="24"/>
          <w:szCs w:val="24"/>
          <w:lang w:val="en"/>
        </w:rPr>
        <w:t xml:space="preserve">: </w:t>
      </w:r>
      <w:r w:rsidRPr="00E61E1A">
        <w:rPr>
          <w:rFonts w:ascii="Times New Roman" w:eastAsia="Times New Roman" w:hAnsi="Times New Roman" w:cs="Times New Roman"/>
          <w:sz w:val="24"/>
          <w:szCs w:val="24"/>
          <w:lang w:val="en"/>
        </w:rPr>
        <w:t>2083.</w:t>
      </w:r>
    </w:p>
    <w:p w14:paraId="67D09EB0" w14:textId="77B1DB60" w:rsidR="00E61E1A" w:rsidRDefault="00E61E1A" w:rsidP="00604490">
      <w:pPr>
        <w:pStyle w:val="ListParagraph"/>
        <w:numPr>
          <w:ilvl w:val="0"/>
          <w:numId w:val="7"/>
        </w:numPr>
        <w:ind w:left="426"/>
        <w:jc w:val="both"/>
        <w:rPr>
          <w:rFonts w:ascii="Times New Roman" w:hAnsi="Times New Roman" w:cs="Times New Roman"/>
          <w:sz w:val="24"/>
          <w:szCs w:val="24"/>
        </w:rPr>
      </w:pPr>
      <w:r w:rsidRPr="00E61E1A">
        <w:rPr>
          <w:rFonts w:ascii="Times New Roman" w:hAnsi="Times New Roman" w:cs="Times New Roman"/>
          <w:sz w:val="24"/>
          <w:szCs w:val="24"/>
        </w:rPr>
        <w:t xml:space="preserve">López-Liria, R., Torres-Álamo, L., Vega-Ramírez, F. A., García-Luengo, A. V., Aguilar-Parra, J. M., Trigueros-Ramos, R. </w:t>
      </w:r>
      <w:r w:rsidR="005C598A">
        <w:rPr>
          <w:rFonts w:ascii="Times New Roman" w:hAnsi="Times New Roman" w:cs="Times New Roman"/>
          <w:sz w:val="24"/>
          <w:szCs w:val="24"/>
        </w:rPr>
        <w:t>and</w:t>
      </w:r>
      <w:r w:rsidRPr="00E61E1A">
        <w:rPr>
          <w:rFonts w:ascii="Times New Roman" w:hAnsi="Times New Roman" w:cs="Times New Roman"/>
          <w:sz w:val="24"/>
          <w:szCs w:val="24"/>
        </w:rPr>
        <w:t xml:space="preserve"> Rocamora-Pérez, P. (2021). </w:t>
      </w:r>
      <w:r w:rsidRPr="005C598A">
        <w:rPr>
          <w:rFonts w:ascii="Times New Roman" w:hAnsi="Times New Roman" w:cs="Times New Roman"/>
          <w:sz w:val="24"/>
          <w:szCs w:val="24"/>
        </w:rPr>
        <w:t>Efficacy of physiotherapy treatment in primary dysmenorrhea: A systematic review and meta-analysis.</w:t>
      </w:r>
      <w:r w:rsidRPr="00E61E1A">
        <w:rPr>
          <w:rFonts w:ascii="Times New Roman" w:hAnsi="Times New Roman" w:cs="Times New Roman"/>
          <w:sz w:val="24"/>
          <w:szCs w:val="24"/>
        </w:rPr>
        <w:t xml:space="preserve"> </w:t>
      </w:r>
      <w:r w:rsidRPr="00E61E1A">
        <w:rPr>
          <w:rFonts w:ascii="Times New Roman" w:hAnsi="Times New Roman" w:cs="Times New Roman"/>
          <w:i/>
          <w:iCs/>
          <w:sz w:val="24"/>
          <w:szCs w:val="24"/>
        </w:rPr>
        <w:t xml:space="preserve">International Journal of Environmental Research and Public Health </w:t>
      </w:r>
      <w:r w:rsidRPr="005C598A">
        <w:rPr>
          <w:rFonts w:ascii="Times New Roman" w:hAnsi="Times New Roman" w:cs="Times New Roman"/>
          <w:b/>
          <w:bCs/>
          <w:sz w:val="24"/>
          <w:szCs w:val="24"/>
        </w:rPr>
        <w:t>18</w:t>
      </w:r>
      <w:r w:rsidRPr="00E61E1A">
        <w:rPr>
          <w:rFonts w:ascii="Times New Roman" w:hAnsi="Times New Roman" w:cs="Times New Roman"/>
          <w:sz w:val="24"/>
          <w:szCs w:val="24"/>
        </w:rPr>
        <w:t>(15)</w:t>
      </w:r>
      <w:r w:rsidR="005C598A">
        <w:rPr>
          <w:rFonts w:ascii="Times New Roman" w:hAnsi="Times New Roman" w:cs="Times New Roman"/>
          <w:sz w:val="24"/>
          <w:szCs w:val="24"/>
        </w:rPr>
        <w:t>:</w:t>
      </w:r>
      <w:r w:rsidRPr="00E61E1A">
        <w:rPr>
          <w:rFonts w:ascii="Times New Roman" w:hAnsi="Times New Roman" w:cs="Times New Roman"/>
          <w:sz w:val="24"/>
          <w:szCs w:val="24"/>
        </w:rPr>
        <w:t xml:space="preserve"> 7832.</w:t>
      </w:r>
    </w:p>
    <w:p w14:paraId="0376F93E" w14:textId="1F6ADC53" w:rsidR="005C598A" w:rsidRPr="005C598A" w:rsidRDefault="005C598A" w:rsidP="00604490">
      <w:pPr>
        <w:pStyle w:val="ListParagraph"/>
        <w:numPr>
          <w:ilvl w:val="0"/>
          <w:numId w:val="7"/>
        </w:numPr>
        <w:ind w:left="426"/>
        <w:jc w:val="both"/>
        <w:rPr>
          <w:rFonts w:ascii="Times New Roman" w:hAnsi="Times New Roman" w:cs="Times New Roman"/>
          <w:sz w:val="24"/>
          <w:szCs w:val="24"/>
        </w:rPr>
      </w:pPr>
      <w:r w:rsidRPr="005C598A">
        <w:rPr>
          <w:rFonts w:ascii="Times New Roman" w:eastAsia="Times New Roman" w:hAnsi="Times New Roman" w:cs="Times New Roman"/>
          <w:sz w:val="24"/>
          <w:szCs w:val="24"/>
          <w:lang w:val="en"/>
        </w:rPr>
        <w:t xml:space="preserve">Latthe, P.M., Mignini, L., Gray, R., Hills, R.K. and Khan, K.S. </w:t>
      </w:r>
      <w:r>
        <w:rPr>
          <w:rFonts w:ascii="Times New Roman" w:eastAsia="Times New Roman" w:hAnsi="Times New Roman" w:cs="Times New Roman"/>
          <w:sz w:val="24"/>
          <w:szCs w:val="24"/>
          <w:lang w:val="en"/>
        </w:rPr>
        <w:t>(</w:t>
      </w:r>
      <w:r w:rsidRPr="005C598A">
        <w:rPr>
          <w:rFonts w:ascii="Times New Roman" w:eastAsia="Times New Roman" w:hAnsi="Times New Roman" w:cs="Times New Roman"/>
          <w:sz w:val="24"/>
          <w:szCs w:val="24"/>
          <w:lang w:val="en"/>
        </w:rPr>
        <w:t>2006</w:t>
      </w:r>
      <w:r>
        <w:rPr>
          <w:rFonts w:ascii="Times New Roman" w:eastAsia="Times New Roman" w:hAnsi="Times New Roman" w:cs="Times New Roman"/>
          <w:sz w:val="24"/>
          <w:szCs w:val="24"/>
          <w:lang w:val="en"/>
        </w:rPr>
        <w:t>)</w:t>
      </w:r>
      <w:r w:rsidRPr="005C598A">
        <w:rPr>
          <w:rFonts w:ascii="Times New Roman" w:eastAsia="Times New Roman" w:hAnsi="Times New Roman" w:cs="Times New Roman"/>
          <w:sz w:val="24"/>
          <w:szCs w:val="24"/>
          <w:lang w:val="en"/>
        </w:rPr>
        <w:t xml:space="preserve">. Factors predisposing women to chronic pelvic pain: </w:t>
      </w:r>
      <w:r w:rsidRPr="005C598A">
        <w:rPr>
          <w:rFonts w:ascii="Times New Roman" w:eastAsia="Times New Roman" w:hAnsi="Times New Roman" w:cs="Times New Roman"/>
          <w:iCs/>
          <w:sz w:val="24"/>
          <w:szCs w:val="24"/>
          <w:lang w:val="en"/>
        </w:rPr>
        <w:t>Systematic review.</w:t>
      </w:r>
      <w:r w:rsidRPr="005C598A">
        <w:rPr>
          <w:rFonts w:ascii="Times New Roman" w:eastAsia="Times New Roman" w:hAnsi="Times New Roman" w:cs="Times New Roman"/>
          <w:sz w:val="24"/>
          <w:szCs w:val="24"/>
          <w:lang w:val="en"/>
        </w:rPr>
        <w:t xml:space="preserve"> </w:t>
      </w:r>
      <w:r w:rsidRPr="005C598A">
        <w:rPr>
          <w:rFonts w:ascii="Times New Roman" w:eastAsia="Times New Roman" w:hAnsi="Times New Roman" w:cs="Times New Roman"/>
          <w:i/>
          <w:sz w:val="24"/>
          <w:szCs w:val="24"/>
          <w:lang w:val="en"/>
        </w:rPr>
        <w:t xml:space="preserve">BMJ </w:t>
      </w:r>
      <w:r w:rsidRPr="005C598A">
        <w:rPr>
          <w:rFonts w:ascii="Times New Roman" w:eastAsia="Times New Roman" w:hAnsi="Times New Roman" w:cs="Times New Roman"/>
          <w:b/>
          <w:bCs/>
          <w:iCs/>
          <w:sz w:val="24"/>
          <w:szCs w:val="24"/>
          <w:lang w:val="en"/>
        </w:rPr>
        <w:t>332</w:t>
      </w:r>
      <w:r w:rsidRPr="005C598A">
        <w:rPr>
          <w:rFonts w:ascii="Times New Roman" w:eastAsia="Times New Roman" w:hAnsi="Times New Roman" w:cs="Times New Roman"/>
          <w:sz w:val="24"/>
          <w:szCs w:val="24"/>
          <w:lang w:val="en"/>
        </w:rPr>
        <w:t>(7544)</w:t>
      </w:r>
      <w:r>
        <w:rPr>
          <w:rFonts w:ascii="Times New Roman" w:eastAsia="Times New Roman" w:hAnsi="Times New Roman" w:cs="Times New Roman"/>
          <w:sz w:val="24"/>
          <w:szCs w:val="24"/>
          <w:lang w:val="en"/>
        </w:rPr>
        <w:t xml:space="preserve">: </w:t>
      </w:r>
      <w:r w:rsidRPr="005C598A">
        <w:rPr>
          <w:rFonts w:ascii="Times New Roman" w:eastAsia="Times New Roman" w:hAnsi="Times New Roman" w:cs="Times New Roman"/>
          <w:sz w:val="24"/>
          <w:szCs w:val="24"/>
          <w:lang w:val="en"/>
        </w:rPr>
        <w:t>749–755.</w:t>
      </w:r>
    </w:p>
    <w:p w14:paraId="65545344" w14:textId="5042FA68" w:rsidR="005C598A" w:rsidRPr="005C598A" w:rsidRDefault="005C598A" w:rsidP="00604490">
      <w:pPr>
        <w:pStyle w:val="ListParagraph"/>
        <w:numPr>
          <w:ilvl w:val="0"/>
          <w:numId w:val="7"/>
        </w:numPr>
        <w:ind w:left="426"/>
        <w:jc w:val="both"/>
        <w:rPr>
          <w:rFonts w:ascii="Times New Roman" w:hAnsi="Times New Roman" w:cs="Times New Roman"/>
          <w:sz w:val="24"/>
          <w:szCs w:val="24"/>
        </w:rPr>
      </w:pPr>
      <w:r w:rsidRPr="005C598A">
        <w:rPr>
          <w:rFonts w:ascii="Times New Roman" w:eastAsia="Times New Roman" w:hAnsi="Times New Roman" w:cs="Times New Roman"/>
          <w:sz w:val="24"/>
          <w:szCs w:val="24"/>
          <w:lang w:val="en"/>
        </w:rPr>
        <w:t xml:space="preserve">Harlow, S.D. and Campbell, O.M.R. </w:t>
      </w:r>
      <w:r>
        <w:rPr>
          <w:rFonts w:ascii="Times New Roman" w:eastAsia="Times New Roman" w:hAnsi="Times New Roman" w:cs="Times New Roman"/>
          <w:sz w:val="24"/>
          <w:szCs w:val="24"/>
          <w:lang w:val="en"/>
        </w:rPr>
        <w:t>(</w:t>
      </w:r>
      <w:r w:rsidRPr="005C598A">
        <w:rPr>
          <w:rFonts w:ascii="Times New Roman" w:eastAsia="Times New Roman" w:hAnsi="Times New Roman" w:cs="Times New Roman"/>
          <w:sz w:val="24"/>
          <w:szCs w:val="24"/>
          <w:lang w:val="en"/>
        </w:rPr>
        <w:t>2004</w:t>
      </w:r>
      <w:r>
        <w:rPr>
          <w:rFonts w:ascii="Times New Roman" w:eastAsia="Times New Roman" w:hAnsi="Times New Roman" w:cs="Times New Roman"/>
          <w:sz w:val="24"/>
          <w:szCs w:val="24"/>
          <w:lang w:val="en"/>
        </w:rPr>
        <w:t>)</w:t>
      </w:r>
      <w:r w:rsidRPr="005C598A">
        <w:rPr>
          <w:rFonts w:ascii="Times New Roman" w:eastAsia="Times New Roman" w:hAnsi="Times New Roman" w:cs="Times New Roman"/>
          <w:sz w:val="24"/>
          <w:szCs w:val="24"/>
          <w:lang w:val="en"/>
        </w:rPr>
        <w:t xml:space="preserve">. Epidemiology of menstrual disorders in developing countries: A systematic review. BJOG: </w:t>
      </w:r>
      <w:r w:rsidRPr="005C598A">
        <w:rPr>
          <w:rFonts w:ascii="Times New Roman" w:eastAsia="Times New Roman" w:hAnsi="Times New Roman" w:cs="Times New Roman"/>
          <w:i/>
          <w:sz w:val="24"/>
          <w:szCs w:val="24"/>
          <w:lang w:val="en"/>
        </w:rPr>
        <w:t>An International Journal of Obstetrics &amp; Gynaecology</w:t>
      </w:r>
      <w:r w:rsidRPr="005C598A">
        <w:rPr>
          <w:rFonts w:ascii="Times New Roman" w:eastAsia="Times New Roman" w:hAnsi="Times New Roman" w:cs="Times New Roman"/>
          <w:sz w:val="24"/>
          <w:szCs w:val="24"/>
          <w:lang w:val="en"/>
        </w:rPr>
        <w:t xml:space="preserve"> </w:t>
      </w:r>
      <w:r w:rsidRPr="005C598A">
        <w:rPr>
          <w:rFonts w:ascii="Times New Roman" w:eastAsia="Times New Roman" w:hAnsi="Times New Roman" w:cs="Times New Roman"/>
          <w:b/>
          <w:bCs/>
          <w:sz w:val="24"/>
          <w:szCs w:val="24"/>
          <w:lang w:val="en"/>
        </w:rPr>
        <w:t>111</w:t>
      </w:r>
      <w:r w:rsidRPr="005C598A">
        <w:rPr>
          <w:rFonts w:ascii="Times New Roman" w:eastAsia="Times New Roman" w:hAnsi="Times New Roman" w:cs="Times New Roman"/>
          <w:sz w:val="24"/>
          <w:szCs w:val="24"/>
          <w:lang w:val="en"/>
        </w:rPr>
        <w:t>(1)</w:t>
      </w:r>
      <w:r>
        <w:rPr>
          <w:rFonts w:ascii="Times New Roman" w:eastAsia="Times New Roman" w:hAnsi="Times New Roman" w:cs="Times New Roman"/>
          <w:sz w:val="24"/>
          <w:szCs w:val="24"/>
          <w:lang w:val="en"/>
        </w:rPr>
        <w:t>:</w:t>
      </w:r>
      <w:r w:rsidRPr="005C598A">
        <w:rPr>
          <w:rFonts w:ascii="Times New Roman" w:eastAsia="Times New Roman" w:hAnsi="Times New Roman" w:cs="Times New Roman"/>
          <w:sz w:val="24"/>
          <w:szCs w:val="24"/>
          <w:lang w:val="en"/>
        </w:rPr>
        <w:t xml:space="preserve"> 6–16.</w:t>
      </w:r>
    </w:p>
    <w:p w14:paraId="49332843" w14:textId="573C5E28" w:rsidR="005C598A" w:rsidRPr="00FD1EA4" w:rsidRDefault="005C598A" w:rsidP="00604490">
      <w:pPr>
        <w:pStyle w:val="ListParagraph"/>
        <w:numPr>
          <w:ilvl w:val="0"/>
          <w:numId w:val="7"/>
        </w:numPr>
        <w:ind w:left="426"/>
        <w:jc w:val="both"/>
        <w:rPr>
          <w:rFonts w:ascii="Times New Roman" w:hAnsi="Times New Roman" w:cs="Times New Roman"/>
          <w:sz w:val="24"/>
          <w:szCs w:val="24"/>
        </w:rPr>
      </w:pPr>
      <w:r w:rsidRPr="005C598A">
        <w:rPr>
          <w:rFonts w:ascii="Times New Roman" w:eastAsia="Times New Roman" w:hAnsi="Times New Roman" w:cs="Times New Roman"/>
          <w:sz w:val="24"/>
          <w:szCs w:val="24"/>
          <w:lang w:val="en"/>
        </w:rPr>
        <w:t>Ju, H.F., Jones, M. and Mishra, G.D.</w:t>
      </w:r>
      <w:r>
        <w:rPr>
          <w:rFonts w:ascii="Times New Roman" w:eastAsia="Times New Roman" w:hAnsi="Times New Roman" w:cs="Times New Roman"/>
          <w:sz w:val="24"/>
          <w:szCs w:val="24"/>
          <w:lang w:val="en"/>
        </w:rPr>
        <w:t xml:space="preserve"> (</w:t>
      </w:r>
      <w:r w:rsidRPr="005C598A">
        <w:rPr>
          <w:rFonts w:ascii="Times New Roman" w:eastAsia="Times New Roman" w:hAnsi="Times New Roman" w:cs="Times New Roman"/>
          <w:sz w:val="24"/>
          <w:szCs w:val="24"/>
          <w:lang w:val="en"/>
        </w:rPr>
        <w:t>2014</w:t>
      </w:r>
      <w:r>
        <w:rPr>
          <w:rFonts w:ascii="Times New Roman" w:eastAsia="Times New Roman" w:hAnsi="Times New Roman" w:cs="Times New Roman"/>
          <w:sz w:val="24"/>
          <w:szCs w:val="24"/>
          <w:lang w:val="en"/>
        </w:rPr>
        <w:t>)</w:t>
      </w:r>
      <w:r w:rsidRPr="005C598A">
        <w:rPr>
          <w:rFonts w:ascii="Times New Roman" w:eastAsia="Times New Roman" w:hAnsi="Times New Roman" w:cs="Times New Roman"/>
          <w:sz w:val="24"/>
          <w:szCs w:val="24"/>
          <w:lang w:val="en"/>
        </w:rPr>
        <w:t xml:space="preserve">. The prevalence and risk factors of dysmenorrhea. </w:t>
      </w:r>
      <w:r w:rsidRPr="005C598A">
        <w:rPr>
          <w:rFonts w:ascii="Times New Roman" w:eastAsia="Times New Roman" w:hAnsi="Times New Roman" w:cs="Times New Roman"/>
          <w:i/>
          <w:iCs/>
          <w:sz w:val="24"/>
          <w:szCs w:val="24"/>
          <w:lang w:val="en"/>
        </w:rPr>
        <w:t>Epidemiologic Reviews</w:t>
      </w:r>
      <w:r w:rsidRPr="005C598A">
        <w:rPr>
          <w:rFonts w:ascii="Times New Roman" w:eastAsia="Times New Roman" w:hAnsi="Times New Roman" w:cs="Times New Roman"/>
          <w:sz w:val="24"/>
          <w:szCs w:val="24"/>
          <w:lang w:val="en"/>
        </w:rPr>
        <w:t xml:space="preserve"> </w:t>
      </w:r>
      <w:r w:rsidRPr="005C598A">
        <w:rPr>
          <w:rFonts w:ascii="Times New Roman" w:eastAsia="Times New Roman" w:hAnsi="Times New Roman" w:cs="Times New Roman"/>
          <w:b/>
          <w:bCs/>
          <w:sz w:val="24"/>
          <w:szCs w:val="24"/>
          <w:lang w:val="en"/>
        </w:rPr>
        <w:t>36</w:t>
      </w:r>
      <w:r w:rsidRPr="005C598A">
        <w:rPr>
          <w:rFonts w:ascii="Times New Roman" w:eastAsia="Times New Roman" w:hAnsi="Times New Roman" w:cs="Times New Roman"/>
          <w:sz w:val="24"/>
          <w:szCs w:val="24"/>
          <w:lang w:val="en"/>
        </w:rPr>
        <w:t>(1)</w:t>
      </w:r>
      <w:r>
        <w:rPr>
          <w:rFonts w:ascii="Times New Roman" w:eastAsia="Times New Roman" w:hAnsi="Times New Roman" w:cs="Times New Roman"/>
          <w:sz w:val="24"/>
          <w:szCs w:val="24"/>
          <w:lang w:val="en"/>
        </w:rPr>
        <w:t>:</w:t>
      </w:r>
      <w:r w:rsidRPr="005C598A">
        <w:rPr>
          <w:rFonts w:ascii="Times New Roman" w:eastAsia="Times New Roman" w:hAnsi="Times New Roman" w:cs="Times New Roman"/>
          <w:sz w:val="24"/>
          <w:szCs w:val="24"/>
          <w:lang w:val="en"/>
        </w:rPr>
        <w:t xml:space="preserve"> 104–113.</w:t>
      </w:r>
    </w:p>
    <w:p w14:paraId="33471B35" w14:textId="57C5A75B" w:rsidR="00FD1EA4" w:rsidRPr="00FD1EA4" w:rsidRDefault="00FD1EA4" w:rsidP="00604490">
      <w:pPr>
        <w:pStyle w:val="ListParagraph"/>
        <w:numPr>
          <w:ilvl w:val="0"/>
          <w:numId w:val="7"/>
        </w:numPr>
        <w:ind w:left="426"/>
        <w:jc w:val="both"/>
        <w:rPr>
          <w:rFonts w:ascii="Times New Roman" w:hAnsi="Times New Roman" w:cs="Times New Roman"/>
          <w:sz w:val="24"/>
          <w:szCs w:val="24"/>
        </w:rPr>
      </w:pPr>
      <w:r w:rsidRPr="00FD1EA4">
        <w:rPr>
          <w:rFonts w:ascii="Times New Roman" w:eastAsia="Times New Roman" w:hAnsi="Times New Roman" w:cs="Times New Roman"/>
          <w:sz w:val="24"/>
          <w:szCs w:val="24"/>
          <w:lang w:val="en"/>
        </w:rPr>
        <w:t xml:space="preserve">Daley, A.J. (2008). Exercise and primary dysmenorrhoea: A comprehensive and critical review of the literature. </w:t>
      </w:r>
      <w:r w:rsidRPr="00FD1EA4">
        <w:rPr>
          <w:rFonts w:ascii="Times New Roman" w:eastAsia="Times New Roman" w:hAnsi="Times New Roman" w:cs="Times New Roman"/>
          <w:i/>
          <w:sz w:val="24"/>
          <w:szCs w:val="24"/>
          <w:lang w:val="en"/>
        </w:rPr>
        <w:t>British Journal of General Practice</w:t>
      </w:r>
      <w:r w:rsidRPr="00FD1EA4">
        <w:rPr>
          <w:rFonts w:ascii="Times New Roman" w:eastAsia="Times New Roman" w:hAnsi="Times New Roman" w:cs="Times New Roman"/>
          <w:sz w:val="24"/>
          <w:szCs w:val="24"/>
          <w:lang w:val="en"/>
        </w:rPr>
        <w:t xml:space="preserve"> </w:t>
      </w:r>
      <w:r w:rsidRPr="00FD1EA4">
        <w:rPr>
          <w:rFonts w:ascii="Times New Roman" w:eastAsia="Times New Roman" w:hAnsi="Times New Roman" w:cs="Times New Roman"/>
          <w:b/>
          <w:bCs/>
          <w:sz w:val="24"/>
          <w:szCs w:val="24"/>
          <w:lang w:val="en"/>
        </w:rPr>
        <w:t>58</w:t>
      </w:r>
      <w:r w:rsidRPr="00FD1EA4">
        <w:rPr>
          <w:rFonts w:ascii="Times New Roman" w:eastAsia="Times New Roman" w:hAnsi="Times New Roman" w:cs="Times New Roman"/>
          <w:sz w:val="24"/>
          <w:szCs w:val="24"/>
          <w:lang w:val="en"/>
        </w:rPr>
        <w:t>(552): 241–247.</w:t>
      </w:r>
    </w:p>
    <w:p w14:paraId="5D59CF8E" w14:textId="5137F535" w:rsidR="00FD1EA4" w:rsidRPr="00FD1EA4" w:rsidRDefault="00FD1EA4" w:rsidP="00604490">
      <w:pPr>
        <w:pStyle w:val="ListParagraph"/>
        <w:numPr>
          <w:ilvl w:val="0"/>
          <w:numId w:val="7"/>
        </w:numPr>
        <w:ind w:left="426"/>
        <w:jc w:val="both"/>
        <w:rPr>
          <w:rFonts w:ascii="Times New Roman" w:hAnsi="Times New Roman" w:cs="Times New Roman"/>
          <w:sz w:val="24"/>
          <w:szCs w:val="24"/>
        </w:rPr>
      </w:pPr>
      <w:r w:rsidRPr="00FD1EA4">
        <w:rPr>
          <w:rFonts w:ascii="Times New Roman" w:eastAsia="Times New Roman" w:hAnsi="Times New Roman" w:cs="Times New Roman"/>
          <w:sz w:val="24"/>
          <w:szCs w:val="24"/>
          <w:lang w:val="en"/>
        </w:rPr>
        <w:t xml:space="preserve">Dehnavi, Z.M., Jafarnejad, F. and Tara, F. </w:t>
      </w:r>
      <w:r>
        <w:rPr>
          <w:rFonts w:ascii="Times New Roman" w:eastAsia="Times New Roman" w:hAnsi="Times New Roman" w:cs="Times New Roman"/>
          <w:sz w:val="24"/>
          <w:szCs w:val="24"/>
          <w:lang w:val="en"/>
        </w:rPr>
        <w:t>(</w:t>
      </w:r>
      <w:r w:rsidRPr="00FD1EA4">
        <w:rPr>
          <w:rFonts w:ascii="Times New Roman" w:eastAsia="Times New Roman" w:hAnsi="Times New Roman" w:cs="Times New Roman"/>
          <w:sz w:val="24"/>
          <w:szCs w:val="24"/>
          <w:lang w:val="en"/>
        </w:rPr>
        <w:t>2018</w:t>
      </w:r>
      <w:r>
        <w:rPr>
          <w:rFonts w:ascii="Times New Roman" w:eastAsia="Times New Roman" w:hAnsi="Times New Roman" w:cs="Times New Roman"/>
          <w:sz w:val="24"/>
          <w:szCs w:val="24"/>
          <w:lang w:val="en"/>
        </w:rPr>
        <w:t>)</w:t>
      </w:r>
      <w:r w:rsidRPr="00FD1EA4">
        <w:rPr>
          <w:rFonts w:ascii="Times New Roman" w:eastAsia="Times New Roman" w:hAnsi="Times New Roman" w:cs="Times New Roman"/>
          <w:sz w:val="24"/>
          <w:szCs w:val="24"/>
          <w:lang w:val="en"/>
        </w:rPr>
        <w:t xml:space="preserve">. The effect of aerobic exercise on primary dysmenorrhea: A clinical trial study. </w:t>
      </w:r>
      <w:r w:rsidRPr="00FD1EA4">
        <w:rPr>
          <w:rFonts w:ascii="Times New Roman" w:eastAsia="Times New Roman" w:hAnsi="Times New Roman" w:cs="Times New Roman"/>
          <w:i/>
          <w:sz w:val="24"/>
          <w:szCs w:val="24"/>
          <w:lang w:val="en"/>
        </w:rPr>
        <w:t xml:space="preserve">Journal of Education and Health Promotion </w:t>
      </w:r>
      <w:r w:rsidRPr="00FD1EA4">
        <w:rPr>
          <w:rFonts w:ascii="Times New Roman" w:eastAsia="Times New Roman" w:hAnsi="Times New Roman" w:cs="Times New Roman"/>
          <w:sz w:val="24"/>
          <w:szCs w:val="24"/>
          <w:lang w:val="en"/>
        </w:rPr>
        <w:t>7</w:t>
      </w:r>
      <w:r>
        <w:rPr>
          <w:rFonts w:ascii="Times New Roman" w:eastAsia="Times New Roman" w:hAnsi="Times New Roman" w:cs="Times New Roman"/>
          <w:sz w:val="24"/>
          <w:szCs w:val="24"/>
          <w:lang w:val="en"/>
        </w:rPr>
        <w:t>:</w:t>
      </w:r>
      <w:r w:rsidRPr="00FD1EA4">
        <w:rPr>
          <w:rFonts w:ascii="Times New Roman" w:eastAsia="Times New Roman" w:hAnsi="Times New Roman" w:cs="Times New Roman"/>
          <w:sz w:val="24"/>
          <w:szCs w:val="24"/>
          <w:lang w:val="en"/>
        </w:rPr>
        <w:t xml:space="preserve"> 3.</w:t>
      </w:r>
    </w:p>
    <w:p w14:paraId="746668A1" w14:textId="5373D0E8" w:rsidR="00FD1EA4" w:rsidRDefault="00FD1EA4" w:rsidP="00604490">
      <w:pPr>
        <w:pStyle w:val="ListParagraph"/>
        <w:numPr>
          <w:ilvl w:val="0"/>
          <w:numId w:val="7"/>
        </w:numPr>
        <w:ind w:left="426"/>
        <w:jc w:val="both"/>
        <w:rPr>
          <w:rFonts w:ascii="Times New Roman" w:hAnsi="Times New Roman" w:cs="Times New Roman"/>
          <w:sz w:val="24"/>
          <w:szCs w:val="24"/>
        </w:rPr>
      </w:pPr>
      <w:r w:rsidRPr="00FD1EA4">
        <w:rPr>
          <w:rFonts w:ascii="Times New Roman" w:hAnsi="Times New Roman" w:cs="Times New Roman"/>
          <w:sz w:val="24"/>
          <w:szCs w:val="24"/>
        </w:rPr>
        <w:t xml:space="preserve">Kannan, P., Cheung, K. K. </w:t>
      </w:r>
      <w:r>
        <w:rPr>
          <w:rFonts w:ascii="Times New Roman" w:hAnsi="Times New Roman" w:cs="Times New Roman"/>
          <w:sz w:val="24"/>
          <w:szCs w:val="24"/>
        </w:rPr>
        <w:t>and</w:t>
      </w:r>
      <w:r w:rsidRPr="00FD1EA4">
        <w:rPr>
          <w:rFonts w:ascii="Times New Roman" w:hAnsi="Times New Roman" w:cs="Times New Roman"/>
          <w:sz w:val="24"/>
          <w:szCs w:val="24"/>
        </w:rPr>
        <w:t xml:space="preserve"> Lau, B. W. M. (2019). Does aerobic exercise–induced analgesia occur through hormone- and inflammatory cytokine–mediated mechanisms in primary dysmenorrhea? </w:t>
      </w:r>
      <w:r w:rsidRPr="00FD1EA4">
        <w:rPr>
          <w:rFonts w:ascii="Times New Roman" w:hAnsi="Times New Roman" w:cs="Times New Roman"/>
          <w:i/>
          <w:iCs/>
          <w:sz w:val="24"/>
          <w:szCs w:val="24"/>
        </w:rPr>
        <w:t>Medical Hypotheses</w:t>
      </w:r>
      <w:r w:rsidRPr="00FD1EA4">
        <w:rPr>
          <w:rFonts w:ascii="Times New Roman" w:hAnsi="Times New Roman" w:cs="Times New Roman"/>
          <w:sz w:val="24"/>
          <w:szCs w:val="24"/>
        </w:rPr>
        <w:t xml:space="preserve"> </w:t>
      </w:r>
      <w:r w:rsidRPr="00FD1EA4">
        <w:rPr>
          <w:rFonts w:ascii="Times New Roman" w:hAnsi="Times New Roman" w:cs="Times New Roman"/>
          <w:b/>
          <w:bCs/>
          <w:sz w:val="24"/>
          <w:szCs w:val="24"/>
        </w:rPr>
        <w:t>123</w:t>
      </w:r>
      <w:r>
        <w:rPr>
          <w:rFonts w:ascii="Times New Roman" w:hAnsi="Times New Roman" w:cs="Times New Roman"/>
          <w:sz w:val="24"/>
          <w:szCs w:val="24"/>
        </w:rPr>
        <w:t xml:space="preserve">: </w:t>
      </w:r>
      <w:r w:rsidRPr="00FD1EA4">
        <w:rPr>
          <w:rFonts w:ascii="Times New Roman" w:hAnsi="Times New Roman" w:cs="Times New Roman"/>
          <w:sz w:val="24"/>
          <w:szCs w:val="24"/>
        </w:rPr>
        <w:t>50–54.</w:t>
      </w:r>
    </w:p>
    <w:p w14:paraId="467DA856" w14:textId="0E2AD2D6" w:rsidR="00FD1EA4" w:rsidRDefault="00FD1EA4" w:rsidP="00604490">
      <w:pPr>
        <w:pStyle w:val="ListParagraph"/>
        <w:numPr>
          <w:ilvl w:val="0"/>
          <w:numId w:val="7"/>
        </w:numPr>
        <w:ind w:left="426"/>
        <w:jc w:val="both"/>
        <w:rPr>
          <w:rFonts w:ascii="Times New Roman" w:hAnsi="Times New Roman" w:cs="Times New Roman"/>
          <w:sz w:val="24"/>
          <w:szCs w:val="24"/>
        </w:rPr>
      </w:pPr>
      <w:r w:rsidRPr="00FD1EA4">
        <w:rPr>
          <w:rFonts w:ascii="Times New Roman" w:hAnsi="Times New Roman" w:cs="Times New Roman"/>
          <w:sz w:val="24"/>
          <w:szCs w:val="24"/>
        </w:rPr>
        <w:t xml:space="preserve">Goda, S. M., Mohamed, S. A., Hassan, A. K. </w:t>
      </w:r>
      <w:r>
        <w:rPr>
          <w:rFonts w:ascii="Times New Roman" w:hAnsi="Times New Roman" w:cs="Times New Roman"/>
          <w:sz w:val="24"/>
          <w:szCs w:val="24"/>
        </w:rPr>
        <w:t>and</w:t>
      </w:r>
      <w:r w:rsidRPr="00FD1EA4">
        <w:rPr>
          <w:rFonts w:ascii="Times New Roman" w:hAnsi="Times New Roman" w:cs="Times New Roman"/>
          <w:sz w:val="24"/>
          <w:szCs w:val="24"/>
        </w:rPr>
        <w:t xml:space="preserve"> Abd El-aty, N. S. (2020). Effect of stretching exercise on primary dysmenorrhea among secondary school girls in Assiut City. </w:t>
      </w:r>
      <w:r w:rsidRPr="00FD1EA4">
        <w:rPr>
          <w:rFonts w:ascii="Times New Roman" w:hAnsi="Times New Roman" w:cs="Times New Roman"/>
          <w:i/>
          <w:iCs/>
          <w:sz w:val="24"/>
          <w:szCs w:val="24"/>
        </w:rPr>
        <w:t>Assiut Scientific Nursing Journal</w:t>
      </w:r>
      <w:r w:rsidRPr="00FD1EA4">
        <w:rPr>
          <w:rFonts w:ascii="Times New Roman" w:hAnsi="Times New Roman" w:cs="Times New Roman"/>
          <w:sz w:val="24"/>
          <w:szCs w:val="24"/>
        </w:rPr>
        <w:t xml:space="preserve"> </w:t>
      </w:r>
      <w:r w:rsidRPr="00FD1EA4">
        <w:rPr>
          <w:rFonts w:ascii="Times New Roman" w:hAnsi="Times New Roman" w:cs="Times New Roman"/>
          <w:b/>
          <w:bCs/>
          <w:sz w:val="24"/>
          <w:szCs w:val="24"/>
        </w:rPr>
        <w:t>8</w:t>
      </w:r>
      <w:r w:rsidRPr="00FD1EA4">
        <w:rPr>
          <w:rFonts w:ascii="Times New Roman" w:hAnsi="Times New Roman" w:cs="Times New Roman"/>
          <w:sz w:val="24"/>
          <w:szCs w:val="24"/>
        </w:rPr>
        <w:t>(20)</w:t>
      </w:r>
      <w:r>
        <w:rPr>
          <w:rFonts w:ascii="Times New Roman" w:hAnsi="Times New Roman" w:cs="Times New Roman"/>
          <w:sz w:val="24"/>
          <w:szCs w:val="24"/>
        </w:rPr>
        <w:t>:</w:t>
      </w:r>
      <w:r w:rsidRPr="00FD1EA4">
        <w:rPr>
          <w:rFonts w:ascii="Times New Roman" w:hAnsi="Times New Roman" w:cs="Times New Roman"/>
          <w:sz w:val="24"/>
          <w:szCs w:val="24"/>
        </w:rPr>
        <w:t xml:space="preserve"> 144–156.</w:t>
      </w:r>
    </w:p>
    <w:p w14:paraId="50A6AB5D" w14:textId="1949A49E" w:rsidR="00FD1EA4" w:rsidRDefault="00FD1EA4" w:rsidP="00604490">
      <w:pPr>
        <w:pStyle w:val="ListParagraph"/>
        <w:numPr>
          <w:ilvl w:val="0"/>
          <w:numId w:val="7"/>
        </w:numPr>
        <w:ind w:left="426"/>
        <w:jc w:val="both"/>
        <w:rPr>
          <w:rFonts w:ascii="Times New Roman" w:hAnsi="Times New Roman" w:cs="Times New Roman"/>
          <w:sz w:val="24"/>
          <w:szCs w:val="24"/>
        </w:rPr>
      </w:pPr>
      <w:r w:rsidRPr="00FD1EA4">
        <w:rPr>
          <w:rFonts w:ascii="Times New Roman" w:hAnsi="Times New Roman" w:cs="Times New Roman"/>
          <w:sz w:val="24"/>
          <w:szCs w:val="24"/>
        </w:rPr>
        <w:t xml:space="preserve">World Health Organization. (2022). </w:t>
      </w:r>
      <w:r w:rsidRPr="00FD1EA4">
        <w:rPr>
          <w:rFonts w:ascii="Times New Roman" w:hAnsi="Times New Roman" w:cs="Times New Roman"/>
          <w:i/>
          <w:iCs/>
          <w:sz w:val="24"/>
          <w:szCs w:val="24"/>
        </w:rPr>
        <w:t>Global status report on physical activity 2022</w:t>
      </w:r>
      <w:r w:rsidRPr="00FD1EA4">
        <w:rPr>
          <w:rFonts w:ascii="Times New Roman" w:hAnsi="Times New Roman" w:cs="Times New Roman"/>
          <w:sz w:val="24"/>
          <w:szCs w:val="24"/>
        </w:rPr>
        <w:t>. World Health Organization.</w:t>
      </w:r>
    </w:p>
    <w:p w14:paraId="7D61D086" w14:textId="5787E266" w:rsidR="00FD1EA4" w:rsidRDefault="00FD1EA4" w:rsidP="00604490">
      <w:pPr>
        <w:pStyle w:val="ListParagraph"/>
        <w:numPr>
          <w:ilvl w:val="0"/>
          <w:numId w:val="7"/>
        </w:numPr>
        <w:ind w:left="426"/>
        <w:jc w:val="both"/>
        <w:rPr>
          <w:rFonts w:ascii="Times New Roman" w:hAnsi="Times New Roman" w:cs="Times New Roman"/>
          <w:sz w:val="24"/>
          <w:szCs w:val="24"/>
        </w:rPr>
      </w:pPr>
      <w:r w:rsidRPr="00FD1EA4">
        <w:rPr>
          <w:rFonts w:ascii="Times New Roman" w:hAnsi="Times New Roman" w:cs="Times New Roman"/>
          <w:sz w:val="24"/>
          <w:szCs w:val="24"/>
        </w:rPr>
        <w:t xml:space="preserve">Guthold, R., Stevens, G. A., Riley, L. M., &amp; Bull, F. C. (2020). Global trends in insufficient physical activity among adolescents: A pooled analysis of 298 population-based surveys with 1.6 million participants. </w:t>
      </w:r>
      <w:r w:rsidRPr="00FD1EA4">
        <w:rPr>
          <w:rFonts w:ascii="Times New Roman" w:hAnsi="Times New Roman" w:cs="Times New Roman"/>
          <w:i/>
          <w:iCs/>
          <w:sz w:val="24"/>
          <w:szCs w:val="24"/>
        </w:rPr>
        <w:t>The Lancet Child &amp; Adolescent Health</w:t>
      </w:r>
      <w:r w:rsidRPr="00FD1EA4">
        <w:rPr>
          <w:rFonts w:ascii="Times New Roman" w:hAnsi="Times New Roman" w:cs="Times New Roman"/>
          <w:sz w:val="24"/>
          <w:szCs w:val="24"/>
        </w:rPr>
        <w:t xml:space="preserve">, </w:t>
      </w:r>
      <w:r w:rsidRPr="00FD1EA4">
        <w:rPr>
          <w:rFonts w:ascii="Times New Roman" w:hAnsi="Times New Roman" w:cs="Times New Roman"/>
          <w:i/>
          <w:iCs/>
          <w:sz w:val="24"/>
          <w:szCs w:val="24"/>
        </w:rPr>
        <w:t>4</w:t>
      </w:r>
      <w:r w:rsidRPr="00FD1EA4">
        <w:rPr>
          <w:rFonts w:ascii="Times New Roman" w:hAnsi="Times New Roman" w:cs="Times New Roman"/>
          <w:sz w:val="24"/>
          <w:szCs w:val="24"/>
        </w:rPr>
        <w:t>(1), 23–35.</w:t>
      </w:r>
    </w:p>
    <w:p w14:paraId="66D98E3C" w14:textId="7A53F5B0" w:rsidR="004A1916" w:rsidRPr="004A1916" w:rsidRDefault="004A1916" w:rsidP="00604490">
      <w:pPr>
        <w:pStyle w:val="ListParagraph"/>
        <w:numPr>
          <w:ilvl w:val="0"/>
          <w:numId w:val="7"/>
        </w:numPr>
        <w:ind w:left="426"/>
        <w:jc w:val="both"/>
        <w:rPr>
          <w:rFonts w:ascii="Times New Roman" w:hAnsi="Times New Roman" w:cs="Times New Roman"/>
          <w:sz w:val="24"/>
          <w:szCs w:val="24"/>
        </w:rPr>
      </w:pPr>
      <w:r w:rsidRPr="004A1916">
        <w:rPr>
          <w:rFonts w:ascii="Times New Roman" w:eastAsia="Times New Roman" w:hAnsi="Times New Roman" w:cs="Times New Roman"/>
          <w:sz w:val="24"/>
          <w:szCs w:val="24"/>
          <w:lang w:val="en"/>
        </w:rPr>
        <w:t xml:space="preserve">Marjoribanks, J., Ayeleke, R.O., Farquhar, C. and Proctor, M.L. </w:t>
      </w:r>
      <w:r>
        <w:rPr>
          <w:rFonts w:ascii="Times New Roman" w:eastAsia="Times New Roman" w:hAnsi="Times New Roman" w:cs="Times New Roman"/>
          <w:sz w:val="24"/>
          <w:szCs w:val="24"/>
          <w:lang w:val="en"/>
        </w:rPr>
        <w:t>(</w:t>
      </w:r>
      <w:r w:rsidRPr="004A1916">
        <w:rPr>
          <w:rFonts w:ascii="Times New Roman" w:eastAsia="Times New Roman" w:hAnsi="Times New Roman" w:cs="Times New Roman"/>
          <w:sz w:val="24"/>
          <w:szCs w:val="24"/>
          <w:lang w:val="en"/>
        </w:rPr>
        <w:t>2015</w:t>
      </w:r>
      <w:r>
        <w:rPr>
          <w:rFonts w:ascii="Times New Roman" w:eastAsia="Times New Roman" w:hAnsi="Times New Roman" w:cs="Times New Roman"/>
          <w:sz w:val="24"/>
          <w:szCs w:val="24"/>
          <w:lang w:val="en"/>
        </w:rPr>
        <w:t>)</w:t>
      </w:r>
      <w:r w:rsidRPr="004A1916">
        <w:rPr>
          <w:rFonts w:ascii="Times New Roman" w:eastAsia="Times New Roman" w:hAnsi="Times New Roman" w:cs="Times New Roman"/>
          <w:sz w:val="24"/>
          <w:szCs w:val="24"/>
          <w:lang w:val="en"/>
        </w:rPr>
        <w:t xml:space="preserve">. Nonsteroidal anti-inflammatory drugs for dysmenorrhoea. </w:t>
      </w:r>
      <w:r w:rsidRPr="004A1916">
        <w:rPr>
          <w:rFonts w:ascii="Times New Roman" w:eastAsia="Times New Roman" w:hAnsi="Times New Roman" w:cs="Times New Roman"/>
          <w:i/>
          <w:sz w:val="24"/>
          <w:szCs w:val="24"/>
          <w:lang w:val="en"/>
        </w:rPr>
        <w:t>Cochrane Database of Systematic Reviews</w:t>
      </w:r>
      <w:r w:rsidRPr="004A1916">
        <w:rPr>
          <w:rFonts w:ascii="Times New Roman" w:eastAsia="Times New Roman" w:hAnsi="Times New Roman" w:cs="Times New Roman"/>
          <w:sz w:val="24"/>
          <w:szCs w:val="24"/>
          <w:lang w:val="en"/>
        </w:rPr>
        <w:t xml:space="preserve"> 7</w:t>
      </w:r>
      <w:r>
        <w:rPr>
          <w:rFonts w:ascii="Times New Roman" w:eastAsia="Times New Roman" w:hAnsi="Times New Roman" w:cs="Times New Roman"/>
          <w:sz w:val="24"/>
          <w:szCs w:val="24"/>
          <w:lang w:val="en"/>
        </w:rPr>
        <w:t>:</w:t>
      </w:r>
      <w:r w:rsidRPr="004A1916">
        <w:rPr>
          <w:rFonts w:ascii="Times New Roman" w:eastAsia="Times New Roman" w:hAnsi="Times New Roman" w:cs="Times New Roman"/>
          <w:sz w:val="24"/>
          <w:szCs w:val="24"/>
          <w:lang w:val="en"/>
        </w:rPr>
        <w:t xml:space="preserve"> CD001751.</w:t>
      </w:r>
    </w:p>
    <w:p w14:paraId="520262E5" w14:textId="0A20BAD7" w:rsidR="004A1916" w:rsidRPr="004A1916" w:rsidRDefault="004A1916" w:rsidP="00604490">
      <w:pPr>
        <w:pStyle w:val="ListParagraph"/>
        <w:numPr>
          <w:ilvl w:val="0"/>
          <w:numId w:val="7"/>
        </w:numPr>
        <w:ind w:left="426"/>
        <w:jc w:val="both"/>
        <w:rPr>
          <w:rFonts w:ascii="Times New Roman" w:hAnsi="Times New Roman" w:cs="Times New Roman"/>
          <w:sz w:val="24"/>
          <w:szCs w:val="24"/>
        </w:rPr>
      </w:pPr>
      <w:r w:rsidRPr="004A1916">
        <w:rPr>
          <w:rFonts w:ascii="Times New Roman" w:eastAsia="Times New Roman" w:hAnsi="Times New Roman" w:cs="Times New Roman"/>
          <w:sz w:val="24"/>
          <w:szCs w:val="24"/>
          <w:lang w:val="en"/>
        </w:rPr>
        <w:t xml:space="preserve">Kannan, P. and Claydon, L.S. </w:t>
      </w:r>
      <w:r>
        <w:rPr>
          <w:rFonts w:ascii="Times New Roman" w:eastAsia="Times New Roman" w:hAnsi="Times New Roman" w:cs="Times New Roman"/>
          <w:sz w:val="24"/>
          <w:szCs w:val="24"/>
          <w:lang w:val="en"/>
        </w:rPr>
        <w:t>(</w:t>
      </w:r>
      <w:r w:rsidRPr="004A1916">
        <w:rPr>
          <w:rFonts w:ascii="Times New Roman" w:eastAsia="Times New Roman" w:hAnsi="Times New Roman" w:cs="Times New Roman"/>
          <w:sz w:val="24"/>
          <w:szCs w:val="24"/>
          <w:lang w:val="en"/>
        </w:rPr>
        <w:t>2018</w:t>
      </w:r>
      <w:r>
        <w:rPr>
          <w:rFonts w:ascii="Times New Roman" w:eastAsia="Times New Roman" w:hAnsi="Times New Roman" w:cs="Times New Roman"/>
          <w:sz w:val="24"/>
          <w:szCs w:val="24"/>
          <w:lang w:val="en"/>
        </w:rPr>
        <w:t>)</w:t>
      </w:r>
      <w:r w:rsidRPr="004A1916">
        <w:rPr>
          <w:rFonts w:ascii="Times New Roman" w:eastAsia="Times New Roman" w:hAnsi="Times New Roman" w:cs="Times New Roman"/>
          <w:sz w:val="24"/>
          <w:szCs w:val="24"/>
          <w:lang w:val="en"/>
        </w:rPr>
        <w:t>. Some physiotherapy treatments may relieve pain in women with primary dysmenorrhea: A systematic review.</w:t>
      </w:r>
      <w:r w:rsidRPr="004A1916">
        <w:rPr>
          <w:rFonts w:ascii="Times New Roman" w:eastAsia="Times New Roman" w:hAnsi="Times New Roman" w:cs="Times New Roman"/>
          <w:i/>
          <w:sz w:val="24"/>
          <w:szCs w:val="24"/>
          <w:lang w:val="en"/>
        </w:rPr>
        <w:t xml:space="preserve"> Journal of Physiotherapy</w:t>
      </w:r>
      <w:r w:rsidRPr="004A1916">
        <w:rPr>
          <w:rFonts w:ascii="Times New Roman" w:eastAsia="Times New Roman" w:hAnsi="Times New Roman" w:cs="Times New Roman"/>
          <w:sz w:val="24"/>
          <w:szCs w:val="24"/>
          <w:lang w:val="en"/>
        </w:rPr>
        <w:t xml:space="preserve"> </w:t>
      </w:r>
      <w:r w:rsidRPr="004A1916">
        <w:rPr>
          <w:rFonts w:ascii="Times New Roman" w:eastAsia="Times New Roman" w:hAnsi="Times New Roman" w:cs="Times New Roman"/>
          <w:b/>
          <w:bCs/>
          <w:sz w:val="24"/>
          <w:szCs w:val="24"/>
          <w:lang w:val="en"/>
        </w:rPr>
        <w:t>64</w:t>
      </w:r>
      <w:r w:rsidRPr="004A1916">
        <w:rPr>
          <w:rFonts w:ascii="Times New Roman" w:eastAsia="Times New Roman" w:hAnsi="Times New Roman" w:cs="Times New Roman"/>
          <w:sz w:val="24"/>
          <w:szCs w:val="24"/>
          <w:lang w:val="en"/>
        </w:rPr>
        <w:t>(1)</w:t>
      </w:r>
      <w:r>
        <w:rPr>
          <w:rFonts w:ascii="Times New Roman" w:eastAsia="Times New Roman" w:hAnsi="Times New Roman" w:cs="Times New Roman"/>
          <w:sz w:val="24"/>
          <w:szCs w:val="24"/>
          <w:lang w:val="en"/>
        </w:rPr>
        <w:t>:</w:t>
      </w:r>
      <w:r w:rsidRPr="004A1916">
        <w:rPr>
          <w:rFonts w:ascii="Times New Roman" w:eastAsia="Times New Roman" w:hAnsi="Times New Roman" w:cs="Times New Roman"/>
          <w:sz w:val="24"/>
          <w:szCs w:val="24"/>
          <w:lang w:val="en"/>
        </w:rPr>
        <w:t xml:space="preserve"> 13–21.</w:t>
      </w:r>
    </w:p>
    <w:p w14:paraId="6DA66244" w14:textId="27D4494F" w:rsidR="004A1916" w:rsidRDefault="004A1916" w:rsidP="00604490">
      <w:pPr>
        <w:pStyle w:val="ListParagraph"/>
        <w:numPr>
          <w:ilvl w:val="0"/>
          <w:numId w:val="7"/>
        </w:numPr>
        <w:ind w:left="426"/>
        <w:jc w:val="both"/>
        <w:rPr>
          <w:rFonts w:ascii="Times New Roman" w:hAnsi="Times New Roman" w:cs="Times New Roman"/>
          <w:sz w:val="24"/>
          <w:szCs w:val="24"/>
        </w:rPr>
      </w:pPr>
      <w:r w:rsidRPr="004A1916">
        <w:rPr>
          <w:rFonts w:ascii="Times New Roman" w:hAnsi="Times New Roman" w:cs="Times New Roman"/>
          <w:sz w:val="24"/>
          <w:szCs w:val="24"/>
        </w:rPr>
        <w:t xml:space="preserve">McGrath, P. J., Walco, G. A., Turk, D. C., Dworkin, R. H., Brown, M. T., Davidson, K., Eccleston, C., Finley, G. A., Goldschneider, K., Haverkos, L., Hertz, S. H., Ljungman, G., Palermo, T., Rappaport, B. A., Rhodes, T., Schechter, N., Scott, J., Sethna, N., Svensson, O. K. </w:t>
      </w:r>
      <w:r>
        <w:rPr>
          <w:rFonts w:ascii="Times New Roman" w:hAnsi="Times New Roman" w:cs="Times New Roman"/>
          <w:sz w:val="24"/>
          <w:szCs w:val="24"/>
        </w:rPr>
        <w:t>and</w:t>
      </w:r>
      <w:r w:rsidRPr="004A1916">
        <w:rPr>
          <w:rFonts w:ascii="Times New Roman" w:hAnsi="Times New Roman" w:cs="Times New Roman"/>
          <w:sz w:val="24"/>
          <w:szCs w:val="24"/>
        </w:rPr>
        <w:t xml:space="preserve"> Zeltzer, L. (2016). Core outcome domains and measures for pediatric acute and chronic/recurrent pain clinical trials. </w:t>
      </w:r>
      <w:r w:rsidRPr="004A1916">
        <w:rPr>
          <w:rFonts w:ascii="Times New Roman" w:hAnsi="Times New Roman" w:cs="Times New Roman"/>
          <w:i/>
          <w:iCs/>
          <w:sz w:val="24"/>
          <w:szCs w:val="24"/>
        </w:rPr>
        <w:t>Pain</w:t>
      </w:r>
      <w:r w:rsidRPr="004A1916">
        <w:rPr>
          <w:rFonts w:ascii="Times New Roman" w:hAnsi="Times New Roman" w:cs="Times New Roman"/>
          <w:sz w:val="24"/>
          <w:szCs w:val="24"/>
        </w:rPr>
        <w:t xml:space="preserve"> </w:t>
      </w:r>
      <w:r w:rsidRPr="004A1916">
        <w:rPr>
          <w:rFonts w:ascii="Times New Roman" w:hAnsi="Times New Roman" w:cs="Times New Roman"/>
          <w:b/>
          <w:bCs/>
          <w:sz w:val="24"/>
          <w:szCs w:val="24"/>
        </w:rPr>
        <w:t>157</w:t>
      </w:r>
      <w:r w:rsidRPr="004A1916">
        <w:rPr>
          <w:rFonts w:ascii="Times New Roman" w:hAnsi="Times New Roman" w:cs="Times New Roman"/>
          <w:sz w:val="24"/>
          <w:szCs w:val="24"/>
        </w:rPr>
        <w:t>(4)</w:t>
      </w:r>
      <w:r>
        <w:rPr>
          <w:rFonts w:ascii="Times New Roman" w:hAnsi="Times New Roman" w:cs="Times New Roman"/>
          <w:sz w:val="24"/>
          <w:szCs w:val="24"/>
        </w:rPr>
        <w:t>:</w:t>
      </w:r>
      <w:r w:rsidRPr="004A1916">
        <w:rPr>
          <w:rFonts w:ascii="Times New Roman" w:hAnsi="Times New Roman" w:cs="Times New Roman"/>
          <w:sz w:val="24"/>
          <w:szCs w:val="24"/>
        </w:rPr>
        <w:t xml:space="preserve"> 771–781.</w:t>
      </w:r>
    </w:p>
    <w:p w14:paraId="101CEB3A" w14:textId="4A2F35F1" w:rsidR="004A1916" w:rsidRDefault="004A1916" w:rsidP="00604490">
      <w:pPr>
        <w:pStyle w:val="ListParagraph"/>
        <w:numPr>
          <w:ilvl w:val="0"/>
          <w:numId w:val="7"/>
        </w:numPr>
        <w:ind w:left="426"/>
        <w:jc w:val="both"/>
        <w:rPr>
          <w:rFonts w:ascii="Times New Roman" w:hAnsi="Times New Roman" w:cs="Times New Roman"/>
          <w:sz w:val="24"/>
          <w:szCs w:val="24"/>
        </w:rPr>
      </w:pPr>
      <w:r w:rsidRPr="004A1916">
        <w:rPr>
          <w:rFonts w:ascii="Times New Roman" w:hAnsi="Times New Roman" w:cs="Times New Roman"/>
          <w:sz w:val="24"/>
          <w:szCs w:val="24"/>
        </w:rPr>
        <w:t xml:space="preserve">Niswah, I., Rah, J. H. </w:t>
      </w:r>
      <w:r>
        <w:rPr>
          <w:rFonts w:ascii="Times New Roman" w:hAnsi="Times New Roman" w:cs="Times New Roman"/>
          <w:sz w:val="24"/>
          <w:szCs w:val="24"/>
        </w:rPr>
        <w:t>and</w:t>
      </w:r>
      <w:r w:rsidRPr="004A1916">
        <w:rPr>
          <w:rFonts w:ascii="Times New Roman" w:hAnsi="Times New Roman" w:cs="Times New Roman"/>
          <w:sz w:val="24"/>
          <w:szCs w:val="24"/>
        </w:rPr>
        <w:t xml:space="preserve"> Roshita, A. (2021). The association of body image perception with dietary and physical activity behaviors among adolescents in Indonesia. </w:t>
      </w:r>
      <w:r w:rsidRPr="004A1916">
        <w:rPr>
          <w:rFonts w:ascii="Times New Roman" w:hAnsi="Times New Roman" w:cs="Times New Roman"/>
          <w:i/>
          <w:iCs/>
          <w:sz w:val="24"/>
          <w:szCs w:val="24"/>
        </w:rPr>
        <w:t>Food and Nutrition Bulletin</w:t>
      </w:r>
      <w:r w:rsidRPr="004A1916">
        <w:rPr>
          <w:rFonts w:ascii="Times New Roman" w:hAnsi="Times New Roman" w:cs="Times New Roman"/>
          <w:sz w:val="24"/>
          <w:szCs w:val="24"/>
        </w:rPr>
        <w:t xml:space="preserve"> </w:t>
      </w:r>
      <w:r w:rsidRPr="004A1916">
        <w:rPr>
          <w:rFonts w:ascii="Times New Roman" w:hAnsi="Times New Roman" w:cs="Times New Roman"/>
          <w:b/>
          <w:bCs/>
          <w:sz w:val="24"/>
          <w:szCs w:val="24"/>
        </w:rPr>
        <w:t>42</w:t>
      </w:r>
      <w:r w:rsidRPr="004A1916">
        <w:rPr>
          <w:rFonts w:ascii="Times New Roman" w:hAnsi="Times New Roman" w:cs="Times New Roman"/>
          <w:sz w:val="24"/>
          <w:szCs w:val="24"/>
        </w:rPr>
        <w:t>(1)</w:t>
      </w:r>
      <w:r>
        <w:rPr>
          <w:rFonts w:ascii="Times New Roman" w:hAnsi="Times New Roman" w:cs="Times New Roman"/>
          <w:sz w:val="24"/>
          <w:szCs w:val="24"/>
        </w:rPr>
        <w:t>:</w:t>
      </w:r>
      <w:r w:rsidRPr="004A1916">
        <w:rPr>
          <w:rFonts w:ascii="Times New Roman" w:hAnsi="Times New Roman" w:cs="Times New Roman"/>
          <w:sz w:val="24"/>
          <w:szCs w:val="24"/>
        </w:rPr>
        <w:t xml:space="preserve"> 109–121.</w:t>
      </w:r>
    </w:p>
    <w:p w14:paraId="477BDC34" w14:textId="6EA5A991" w:rsidR="004A1916" w:rsidRPr="00FF527E" w:rsidRDefault="004A1916" w:rsidP="00604490">
      <w:pPr>
        <w:pStyle w:val="ListParagraph"/>
        <w:numPr>
          <w:ilvl w:val="0"/>
          <w:numId w:val="7"/>
        </w:numPr>
        <w:ind w:left="426"/>
        <w:jc w:val="both"/>
        <w:rPr>
          <w:rFonts w:ascii="Times New Roman" w:hAnsi="Times New Roman" w:cs="Times New Roman"/>
          <w:sz w:val="24"/>
          <w:szCs w:val="24"/>
        </w:rPr>
      </w:pPr>
      <w:r w:rsidRPr="004A1916">
        <w:rPr>
          <w:rFonts w:ascii="Times New Roman" w:eastAsia="Times New Roman" w:hAnsi="Times New Roman" w:cs="Times New Roman"/>
          <w:sz w:val="24"/>
          <w:szCs w:val="24"/>
          <w:lang w:val="en"/>
        </w:rPr>
        <w:lastRenderedPageBreak/>
        <w:t xml:space="preserve">Proctor, M.L. and Farquhar, C.M. </w:t>
      </w:r>
      <w:r>
        <w:rPr>
          <w:rFonts w:ascii="Times New Roman" w:eastAsia="Times New Roman" w:hAnsi="Times New Roman" w:cs="Times New Roman"/>
          <w:sz w:val="24"/>
          <w:szCs w:val="24"/>
          <w:lang w:val="en"/>
        </w:rPr>
        <w:t>(</w:t>
      </w:r>
      <w:r w:rsidRPr="004A1916">
        <w:rPr>
          <w:rFonts w:ascii="Times New Roman" w:eastAsia="Times New Roman" w:hAnsi="Times New Roman" w:cs="Times New Roman"/>
          <w:sz w:val="24"/>
          <w:szCs w:val="24"/>
          <w:lang w:val="en"/>
        </w:rPr>
        <w:t>2007</w:t>
      </w:r>
      <w:r>
        <w:rPr>
          <w:rFonts w:ascii="Times New Roman" w:eastAsia="Times New Roman" w:hAnsi="Times New Roman" w:cs="Times New Roman"/>
          <w:sz w:val="24"/>
          <w:szCs w:val="24"/>
          <w:lang w:val="en"/>
        </w:rPr>
        <w:t>)</w:t>
      </w:r>
      <w:r w:rsidRPr="004A1916">
        <w:rPr>
          <w:rFonts w:ascii="Times New Roman" w:eastAsia="Times New Roman" w:hAnsi="Times New Roman" w:cs="Times New Roman"/>
          <w:sz w:val="24"/>
          <w:szCs w:val="24"/>
          <w:lang w:val="en"/>
        </w:rPr>
        <w:t xml:space="preserve">. Diagnosis and management of dysmenorrhoea. </w:t>
      </w:r>
      <w:r w:rsidRPr="004A1916">
        <w:rPr>
          <w:rFonts w:ascii="Times New Roman" w:eastAsia="Times New Roman" w:hAnsi="Times New Roman" w:cs="Times New Roman"/>
          <w:i/>
          <w:sz w:val="24"/>
          <w:szCs w:val="24"/>
          <w:lang w:val="en"/>
        </w:rPr>
        <w:t xml:space="preserve">BMJ </w:t>
      </w:r>
      <w:r w:rsidRPr="004A1916">
        <w:rPr>
          <w:rFonts w:ascii="Times New Roman" w:eastAsia="Times New Roman" w:hAnsi="Times New Roman" w:cs="Times New Roman"/>
          <w:b/>
          <w:bCs/>
          <w:sz w:val="24"/>
          <w:szCs w:val="24"/>
          <w:lang w:val="en"/>
        </w:rPr>
        <w:t>332</w:t>
      </w:r>
      <w:r w:rsidRPr="004A1916">
        <w:rPr>
          <w:rFonts w:ascii="Times New Roman" w:eastAsia="Times New Roman" w:hAnsi="Times New Roman" w:cs="Times New Roman"/>
          <w:sz w:val="24"/>
          <w:szCs w:val="24"/>
          <w:lang w:val="en"/>
        </w:rPr>
        <w:t>(7550)</w:t>
      </w:r>
      <w:r>
        <w:rPr>
          <w:rFonts w:ascii="Times New Roman" w:eastAsia="Times New Roman" w:hAnsi="Times New Roman" w:cs="Times New Roman"/>
          <w:sz w:val="24"/>
          <w:szCs w:val="24"/>
          <w:lang w:val="en"/>
        </w:rPr>
        <w:t>:</w:t>
      </w:r>
      <w:r w:rsidRPr="004A1916">
        <w:rPr>
          <w:rFonts w:ascii="Times New Roman" w:eastAsia="Times New Roman" w:hAnsi="Times New Roman" w:cs="Times New Roman"/>
          <w:sz w:val="24"/>
          <w:szCs w:val="24"/>
          <w:lang w:val="en"/>
        </w:rPr>
        <w:t xml:space="preserve"> 1134–1138.</w:t>
      </w:r>
    </w:p>
    <w:p w14:paraId="5A21BB88" w14:textId="4243B422" w:rsidR="00FF527E" w:rsidRPr="00FF527E" w:rsidRDefault="00FF527E" w:rsidP="00604490">
      <w:pPr>
        <w:pStyle w:val="ListParagraph"/>
        <w:numPr>
          <w:ilvl w:val="0"/>
          <w:numId w:val="7"/>
        </w:numPr>
        <w:ind w:left="426"/>
        <w:jc w:val="both"/>
        <w:rPr>
          <w:rFonts w:ascii="Times New Roman" w:hAnsi="Times New Roman" w:cs="Times New Roman"/>
          <w:sz w:val="24"/>
          <w:szCs w:val="24"/>
        </w:rPr>
      </w:pPr>
      <w:r w:rsidRPr="00FF527E">
        <w:rPr>
          <w:rFonts w:ascii="Times New Roman" w:eastAsia="Times New Roman" w:hAnsi="Times New Roman" w:cs="Times New Roman"/>
          <w:sz w:val="24"/>
          <w:szCs w:val="24"/>
          <w:lang w:val="en"/>
        </w:rPr>
        <w:t xml:space="preserve">Melzack, R. and Wall, P.D. </w:t>
      </w:r>
      <w:r>
        <w:rPr>
          <w:rFonts w:ascii="Times New Roman" w:eastAsia="Times New Roman" w:hAnsi="Times New Roman" w:cs="Times New Roman"/>
          <w:sz w:val="24"/>
          <w:szCs w:val="24"/>
          <w:lang w:val="en"/>
        </w:rPr>
        <w:t>(</w:t>
      </w:r>
      <w:r w:rsidRPr="00FF527E">
        <w:rPr>
          <w:rFonts w:ascii="Times New Roman" w:eastAsia="Times New Roman" w:hAnsi="Times New Roman" w:cs="Times New Roman"/>
          <w:sz w:val="24"/>
          <w:szCs w:val="24"/>
          <w:lang w:val="en"/>
        </w:rPr>
        <w:t>1965</w:t>
      </w:r>
      <w:r>
        <w:rPr>
          <w:rFonts w:ascii="Times New Roman" w:eastAsia="Times New Roman" w:hAnsi="Times New Roman" w:cs="Times New Roman"/>
          <w:sz w:val="24"/>
          <w:szCs w:val="24"/>
          <w:lang w:val="en"/>
        </w:rPr>
        <w:t>)</w:t>
      </w:r>
      <w:r w:rsidRPr="00FF527E">
        <w:rPr>
          <w:rFonts w:ascii="Times New Roman" w:eastAsia="Times New Roman" w:hAnsi="Times New Roman" w:cs="Times New Roman"/>
          <w:sz w:val="24"/>
          <w:szCs w:val="24"/>
          <w:lang w:val="en"/>
        </w:rPr>
        <w:t xml:space="preserve">. Pain mechanisms: A new theory. </w:t>
      </w:r>
      <w:r w:rsidRPr="00FF527E">
        <w:rPr>
          <w:rFonts w:ascii="Times New Roman" w:eastAsia="Times New Roman" w:hAnsi="Times New Roman" w:cs="Times New Roman"/>
          <w:i/>
          <w:sz w:val="24"/>
          <w:szCs w:val="24"/>
          <w:lang w:val="en"/>
        </w:rPr>
        <w:t>Science</w:t>
      </w:r>
      <w:r w:rsidRPr="00FF527E">
        <w:rPr>
          <w:rFonts w:ascii="Times New Roman" w:eastAsia="Times New Roman" w:hAnsi="Times New Roman" w:cs="Times New Roman"/>
          <w:sz w:val="24"/>
          <w:szCs w:val="24"/>
          <w:lang w:val="en"/>
        </w:rPr>
        <w:t xml:space="preserve"> </w:t>
      </w:r>
      <w:r w:rsidRPr="00FF527E">
        <w:rPr>
          <w:rFonts w:ascii="Times New Roman" w:eastAsia="Times New Roman" w:hAnsi="Times New Roman" w:cs="Times New Roman"/>
          <w:b/>
          <w:bCs/>
          <w:sz w:val="24"/>
          <w:szCs w:val="24"/>
          <w:lang w:val="en"/>
        </w:rPr>
        <w:t>150</w:t>
      </w:r>
      <w:r w:rsidRPr="00FF527E">
        <w:rPr>
          <w:rFonts w:ascii="Times New Roman" w:eastAsia="Times New Roman" w:hAnsi="Times New Roman" w:cs="Times New Roman"/>
          <w:sz w:val="24"/>
          <w:szCs w:val="24"/>
          <w:lang w:val="en"/>
        </w:rPr>
        <w:t>(3699)</w:t>
      </w:r>
      <w:r>
        <w:rPr>
          <w:rFonts w:ascii="Times New Roman" w:eastAsia="Times New Roman" w:hAnsi="Times New Roman" w:cs="Times New Roman"/>
          <w:sz w:val="24"/>
          <w:szCs w:val="24"/>
          <w:lang w:val="en"/>
        </w:rPr>
        <w:t>:</w:t>
      </w:r>
      <w:r w:rsidRPr="00FF527E">
        <w:rPr>
          <w:rFonts w:ascii="Times New Roman" w:eastAsia="Times New Roman" w:hAnsi="Times New Roman" w:cs="Times New Roman"/>
          <w:sz w:val="24"/>
          <w:szCs w:val="24"/>
          <w:lang w:val="en"/>
        </w:rPr>
        <w:t xml:space="preserve"> 971–979.</w:t>
      </w:r>
    </w:p>
    <w:p w14:paraId="03F78E52" w14:textId="6B0BBB50" w:rsidR="00FF527E" w:rsidRPr="00E61E1A" w:rsidRDefault="00FF527E" w:rsidP="00604490">
      <w:pPr>
        <w:pStyle w:val="ListParagraph"/>
        <w:numPr>
          <w:ilvl w:val="0"/>
          <w:numId w:val="7"/>
        </w:numPr>
        <w:ind w:left="426"/>
        <w:jc w:val="both"/>
        <w:rPr>
          <w:rFonts w:ascii="Times New Roman" w:hAnsi="Times New Roman" w:cs="Times New Roman"/>
          <w:sz w:val="24"/>
          <w:szCs w:val="24"/>
        </w:rPr>
      </w:pPr>
      <w:r w:rsidRPr="00FF527E">
        <w:rPr>
          <w:rFonts w:ascii="Times New Roman" w:eastAsia="Times New Roman" w:hAnsi="Times New Roman" w:cs="Times New Roman"/>
          <w:sz w:val="24"/>
          <w:szCs w:val="24"/>
          <w:lang w:val="en"/>
        </w:rPr>
        <w:t xml:space="preserve">Bachmann, G.A., Rosen, R.C., Pinn, V.W. and Utian, W.H. </w:t>
      </w:r>
      <w:r>
        <w:rPr>
          <w:rFonts w:ascii="Times New Roman" w:eastAsia="Times New Roman" w:hAnsi="Times New Roman" w:cs="Times New Roman"/>
          <w:sz w:val="24"/>
          <w:szCs w:val="24"/>
          <w:lang w:val="en"/>
        </w:rPr>
        <w:t>(</w:t>
      </w:r>
      <w:r w:rsidRPr="00FF527E">
        <w:rPr>
          <w:rFonts w:ascii="Times New Roman" w:eastAsia="Times New Roman" w:hAnsi="Times New Roman" w:cs="Times New Roman"/>
          <w:sz w:val="24"/>
          <w:szCs w:val="24"/>
          <w:lang w:val="en"/>
        </w:rPr>
        <w:t>2015</w:t>
      </w:r>
      <w:r>
        <w:rPr>
          <w:rFonts w:ascii="Times New Roman" w:eastAsia="Times New Roman" w:hAnsi="Times New Roman" w:cs="Times New Roman"/>
          <w:sz w:val="24"/>
          <w:szCs w:val="24"/>
          <w:lang w:val="en"/>
        </w:rPr>
        <w:t>)</w:t>
      </w:r>
      <w:r w:rsidRPr="00FF527E">
        <w:rPr>
          <w:rFonts w:ascii="Times New Roman" w:eastAsia="Times New Roman" w:hAnsi="Times New Roman" w:cs="Times New Roman"/>
          <w:sz w:val="24"/>
          <w:szCs w:val="24"/>
          <w:lang w:val="en"/>
        </w:rPr>
        <w:t>. Improving women's sexual health: A review of the role of blood flow. Jo</w:t>
      </w:r>
      <w:r w:rsidRPr="00FF527E">
        <w:rPr>
          <w:rFonts w:ascii="Times New Roman" w:eastAsia="Times New Roman" w:hAnsi="Times New Roman" w:cs="Times New Roman"/>
          <w:i/>
          <w:sz w:val="24"/>
          <w:szCs w:val="24"/>
          <w:lang w:val="en"/>
        </w:rPr>
        <w:t xml:space="preserve">urnal of Women's Health </w:t>
      </w:r>
      <w:r w:rsidRPr="00FF527E">
        <w:rPr>
          <w:rFonts w:ascii="Times New Roman" w:eastAsia="Times New Roman" w:hAnsi="Times New Roman" w:cs="Times New Roman"/>
          <w:b/>
          <w:bCs/>
          <w:sz w:val="24"/>
          <w:szCs w:val="24"/>
          <w:lang w:val="en"/>
        </w:rPr>
        <w:t>24</w:t>
      </w:r>
      <w:r w:rsidRPr="00FF527E">
        <w:rPr>
          <w:rFonts w:ascii="Times New Roman" w:eastAsia="Times New Roman" w:hAnsi="Times New Roman" w:cs="Times New Roman"/>
          <w:sz w:val="24"/>
          <w:szCs w:val="24"/>
          <w:lang w:val="en"/>
        </w:rPr>
        <w:t>(6)</w:t>
      </w:r>
      <w:r>
        <w:rPr>
          <w:rFonts w:ascii="Times New Roman" w:eastAsia="Times New Roman" w:hAnsi="Times New Roman" w:cs="Times New Roman"/>
          <w:sz w:val="24"/>
          <w:szCs w:val="24"/>
          <w:lang w:val="en"/>
        </w:rPr>
        <w:t>:</w:t>
      </w:r>
      <w:r w:rsidRPr="00FF527E">
        <w:rPr>
          <w:rFonts w:ascii="Times New Roman" w:eastAsia="Times New Roman" w:hAnsi="Times New Roman" w:cs="Times New Roman"/>
          <w:sz w:val="24"/>
          <w:szCs w:val="24"/>
          <w:lang w:val="en"/>
        </w:rPr>
        <w:t xml:space="preserve"> 495–501.</w:t>
      </w:r>
    </w:p>
    <w:sectPr w:rsidR="00FF527E" w:rsidRPr="00E61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4CDF"/>
    <w:multiLevelType w:val="multilevel"/>
    <w:tmpl w:val="8FAC54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2AD15662"/>
    <w:multiLevelType w:val="hybridMultilevel"/>
    <w:tmpl w:val="5A282A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99488D"/>
    <w:multiLevelType w:val="multilevel"/>
    <w:tmpl w:val="323231C8"/>
    <w:lvl w:ilvl="0">
      <w:start w:val="4"/>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3" w15:restartNumberingAfterBreak="0">
    <w:nsid w:val="39FE16B0"/>
    <w:multiLevelType w:val="hybridMultilevel"/>
    <w:tmpl w:val="16CCC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9D2383"/>
    <w:multiLevelType w:val="multilevel"/>
    <w:tmpl w:val="0E7C100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758F4C60"/>
    <w:multiLevelType w:val="hybridMultilevel"/>
    <w:tmpl w:val="8C8430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A7B059E"/>
    <w:multiLevelType w:val="hybridMultilevel"/>
    <w:tmpl w:val="5128F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99596822">
    <w:abstractNumId w:val="2"/>
  </w:num>
  <w:num w:numId="2" w16cid:durableId="1501239114">
    <w:abstractNumId w:val="0"/>
  </w:num>
  <w:num w:numId="3" w16cid:durableId="975839863">
    <w:abstractNumId w:val="4"/>
  </w:num>
  <w:num w:numId="4" w16cid:durableId="22247292">
    <w:abstractNumId w:val="1"/>
  </w:num>
  <w:num w:numId="5" w16cid:durableId="403724463">
    <w:abstractNumId w:val="6"/>
  </w:num>
  <w:num w:numId="6" w16cid:durableId="1237670098">
    <w:abstractNumId w:val="3"/>
  </w:num>
  <w:num w:numId="7" w16cid:durableId="5685400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39"/>
    <w:rsid w:val="00271BC5"/>
    <w:rsid w:val="002731AC"/>
    <w:rsid w:val="002975DD"/>
    <w:rsid w:val="004A1916"/>
    <w:rsid w:val="004D30F4"/>
    <w:rsid w:val="00522F69"/>
    <w:rsid w:val="005B6237"/>
    <w:rsid w:val="005C598A"/>
    <w:rsid w:val="005E60DE"/>
    <w:rsid w:val="00604490"/>
    <w:rsid w:val="006211DF"/>
    <w:rsid w:val="0063469F"/>
    <w:rsid w:val="0063652F"/>
    <w:rsid w:val="006F1ADD"/>
    <w:rsid w:val="00770DC3"/>
    <w:rsid w:val="00771A12"/>
    <w:rsid w:val="0086457C"/>
    <w:rsid w:val="0093004A"/>
    <w:rsid w:val="00966B8E"/>
    <w:rsid w:val="009E480D"/>
    <w:rsid w:val="00AB4597"/>
    <w:rsid w:val="00AC05AC"/>
    <w:rsid w:val="00BA7439"/>
    <w:rsid w:val="00BF30CA"/>
    <w:rsid w:val="00CE0C72"/>
    <w:rsid w:val="00D52A2B"/>
    <w:rsid w:val="00DF1339"/>
    <w:rsid w:val="00E164B7"/>
    <w:rsid w:val="00E601A1"/>
    <w:rsid w:val="00E61E1A"/>
    <w:rsid w:val="00FD1EA4"/>
    <w:rsid w:val="00FD79FB"/>
    <w:rsid w:val="00FF52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4F86"/>
  <w15:chartTrackingRefBased/>
  <w15:docId w15:val="{7ED30B8A-A3CF-4956-9974-3A5C3AAFC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0CA"/>
    <w:rPr>
      <w:kern w:val="0"/>
      <w:lang w:val="en-US"/>
      <w14:ligatures w14:val="none"/>
    </w:rPr>
  </w:style>
  <w:style w:type="paragraph" w:styleId="Heading1">
    <w:name w:val="heading 1"/>
    <w:basedOn w:val="Normal"/>
    <w:next w:val="Normal"/>
    <w:link w:val="Heading1Char"/>
    <w:uiPriority w:val="9"/>
    <w:qFormat/>
    <w:rsid w:val="00BA7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439"/>
    <w:rPr>
      <w:rFonts w:eastAsiaTheme="majorEastAsia" w:cstheme="majorBidi"/>
      <w:color w:val="272727" w:themeColor="text1" w:themeTint="D8"/>
    </w:rPr>
  </w:style>
  <w:style w:type="paragraph" w:styleId="Title">
    <w:name w:val="Title"/>
    <w:basedOn w:val="Normal"/>
    <w:next w:val="Normal"/>
    <w:link w:val="TitleChar"/>
    <w:uiPriority w:val="10"/>
    <w:qFormat/>
    <w:rsid w:val="00BA7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439"/>
    <w:pPr>
      <w:spacing w:before="160"/>
      <w:jc w:val="center"/>
    </w:pPr>
    <w:rPr>
      <w:i/>
      <w:iCs/>
      <w:color w:val="404040" w:themeColor="text1" w:themeTint="BF"/>
    </w:rPr>
  </w:style>
  <w:style w:type="character" w:customStyle="1" w:styleId="QuoteChar">
    <w:name w:val="Quote Char"/>
    <w:basedOn w:val="DefaultParagraphFont"/>
    <w:link w:val="Quote"/>
    <w:uiPriority w:val="29"/>
    <w:rsid w:val="00BA7439"/>
    <w:rPr>
      <w:i/>
      <w:iCs/>
      <w:color w:val="404040" w:themeColor="text1" w:themeTint="BF"/>
    </w:rPr>
  </w:style>
  <w:style w:type="paragraph" w:styleId="ListParagraph">
    <w:name w:val="List Paragraph"/>
    <w:basedOn w:val="Normal"/>
    <w:uiPriority w:val="34"/>
    <w:qFormat/>
    <w:rsid w:val="00BA7439"/>
    <w:pPr>
      <w:ind w:left="720"/>
      <w:contextualSpacing/>
    </w:pPr>
  </w:style>
  <w:style w:type="character" w:styleId="IntenseEmphasis">
    <w:name w:val="Intense Emphasis"/>
    <w:basedOn w:val="DefaultParagraphFont"/>
    <w:uiPriority w:val="21"/>
    <w:qFormat/>
    <w:rsid w:val="00BA7439"/>
    <w:rPr>
      <w:i/>
      <w:iCs/>
      <w:color w:val="2F5496" w:themeColor="accent1" w:themeShade="BF"/>
    </w:rPr>
  </w:style>
  <w:style w:type="paragraph" w:styleId="IntenseQuote">
    <w:name w:val="Intense Quote"/>
    <w:basedOn w:val="Normal"/>
    <w:next w:val="Normal"/>
    <w:link w:val="IntenseQuoteChar"/>
    <w:uiPriority w:val="30"/>
    <w:qFormat/>
    <w:rsid w:val="00BA7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439"/>
    <w:rPr>
      <w:i/>
      <w:iCs/>
      <w:color w:val="2F5496" w:themeColor="accent1" w:themeShade="BF"/>
    </w:rPr>
  </w:style>
  <w:style w:type="character" w:styleId="IntenseReference">
    <w:name w:val="Intense Reference"/>
    <w:basedOn w:val="DefaultParagraphFont"/>
    <w:uiPriority w:val="32"/>
    <w:qFormat/>
    <w:rsid w:val="00BA7439"/>
    <w:rPr>
      <w:b/>
      <w:bCs/>
      <w:smallCaps/>
      <w:color w:val="2F5496" w:themeColor="accent1" w:themeShade="BF"/>
      <w:spacing w:val="5"/>
    </w:rPr>
  </w:style>
  <w:style w:type="paragraph" w:styleId="NormalWeb">
    <w:name w:val="Normal (Web)"/>
    <w:basedOn w:val="Normal"/>
    <w:uiPriority w:val="99"/>
    <w:unhideWhenUsed/>
    <w:qFormat/>
    <w:rsid w:val="00BA743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F3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cclinics@yahoo.com" TargetMode="External"/><Relationship Id="rId11" Type="http://schemas.openxmlformats.org/officeDocument/2006/relationships/image" Target="media/image5.png"/><Relationship Id="rId5" Type="http://schemas.openxmlformats.org/officeDocument/2006/relationships/hyperlink" Target="mailto:udojiogbutor@delsu.edu.n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1537</TotalTime>
  <Pages>21</Pages>
  <Words>7524</Words>
  <Characters>42889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ISAAC</dc:creator>
  <cp:keywords/>
  <dc:description/>
  <cp:lastModifiedBy>PRECIOUS ISAAC</cp:lastModifiedBy>
  <cp:revision>2</cp:revision>
  <dcterms:created xsi:type="dcterms:W3CDTF">2026-01-03T18:34:00Z</dcterms:created>
  <dcterms:modified xsi:type="dcterms:W3CDTF">2026-01-04T21:22:00Z</dcterms:modified>
</cp:coreProperties>
</file>