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078282" w14:textId="77777777" w:rsidR="00165483" w:rsidRPr="00165483" w:rsidRDefault="00165483" w:rsidP="00165483">
      <w:pPr>
        <w:shd w:val="clear" w:color="auto" w:fill="FFFFFF"/>
        <w:spacing w:line="420" w:lineRule="atLeast"/>
        <w:rPr>
          <w:rFonts w:ascii="Google Sans" w:eastAsia="Times New Roman" w:hAnsi="Google Sans" w:cs="Times New Roman"/>
          <w:b/>
          <w:bCs/>
          <w:color w:val="0A0A0A"/>
          <w:sz w:val="30"/>
          <w:szCs w:val="30"/>
          <w:lang w:eastAsia="en-GB"/>
        </w:rPr>
      </w:pPr>
      <w:r w:rsidRPr="00165483">
        <w:rPr>
          <w:rFonts w:ascii="Google Sans" w:eastAsia="Times New Roman" w:hAnsi="Google Sans" w:cs="Times New Roman"/>
          <w:b/>
          <w:bCs/>
          <w:color w:val="0A0A0A"/>
          <w:sz w:val="30"/>
          <w:szCs w:val="30"/>
          <w:lang w:eastAsia="en-GB"/>
        </w:rPr>
        <w:t>Fuel Consumption &amp; Monitoring</w:t>
      </w:r>
    </w:p>
    <w:p w14:paraId="412683FA" w14:textId="77777777" w:rsidR="00165483" w:rsidRPr="00165483" w:rsidRDefault="00165483" w:rsidP="00165483">
      <w:pPr>
        <w:shd w:val="clear" w:color="auto" w:fill="FFFFFF"/>
        <w:spacing w:line="360" w:lineRule="atLeast"/>
        <w:rPr>
          <w:rFonts w:ascii="Google Sans" w:eastAsia="Times New Roman" w:hAnsi="Google Sans" w:cs="Times New Roman"/>
          <w:color w:val="0A0A0A"/>
          <w:lang w:eastAsia="en-GB"/>
        </w:rPr>
      </w:pPr>
      <w:hyperlink r:id="rId5" w:tgtFrame="_blank" w:history="1">
        <w:r w:rsidRPr="00165483">
          <w:rPr>
            <w:rFonts w:ascii="Google Sans" w:eastAsia="Times New Roman" w:hAnsi="Google Sans" w:cs="Times New Roman"/>
            <w:color w:val="1558D6"/>
            <w:u w:val="single"/>
            <w:lang w:eastAsia="en-GB"/>
          </w:rPr>
          <w:t>Queclink</w:t>
        </w:r>
      </w:hyperlink>
      <w:r w:rsidRPr="00165483">
        <w:rPr>
          <w:rFonts w:ascii="Google Sans" w:eastAsia="Times New Roman" w:hAnsi="Google Sans" w:cs="Times New Roman"/>
          <w:color w:val="0A0A0A"/>
          <w:lang w:eastAsia="en-GB"/>
        </w:rPr>
        <w:t> supports fuel tracking through several high-precision methods:</w:t>
      </w:r>
    </w:p>
    <w:p w14:paraId="7DA1E3FC" w14:textId="77777777" w:rsidR="00165483" w:rsidRPr="00165483" w:rsidRDefault="00165483" w:rsidP="00165483">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CAN Bus Integration</w:t>
      </w:r>
      <w:r w:rsidRPr="00165483">
        <w:rPr>
          <w:rFonts w:ascii="Google Sans" w:eastAsia="Times New Roman" w:hAnsi="Google Sans" w:cs="Times New Roman"/>
          <w:color w:val="0A0A0A"/>
          <w:lang w:eastAsia="en-GB"/>
        </w:rPr>
        <w:t>: Advanced models like the </w:t>
      </w:r>
      <w:hyperlink r:id="rId6" w:tgtFrame="_blank" w:history="1">
        <w:r w:rsidRPr="00165483">
          <w:rPr>
            <w:rFonts w:ascii="Google Sans" w:eastAsia="Times New Roman" w:hAnsi="Google Sans" w:cs="Times New Roman"/>
            <w:color w:val="1558D6"/>
            <w:u w:val="single"/>
            <w:lang w:eastAsia="en-GB"/>
          </w:rPr>
          <w:t>GV300CAN</w:t>
        </w:r>
      </w:hyperlink>
      <w:r w:rsidRPr="00165483">
        <w:rPr>
          <w:rFonts w:ascii="Google Sans" w:eastAsia="Times New Roman" w:hAnsi="Google Sans" w:cs="Times New Roman"/>
          <w:color w:val="0A0A0A"/>
          <w:lang w:eastAsia="en-GB"/>
        </w:rPr>
        <w:t> and </w:t>
      </w:r>
      <w:r w:rsidRPr="00165483">
        <w:rPr>
          <w:rFonts w:ascii="Google Sans" w:eastAsia="Times New Roman" w:hAnsi="Google Sans" w:cs="Times New Roman"/>
          <w:b/>
          <w:bCs/>
          <w:color w:val="0A0A0A"/>
          <w:lang w:eastAsia="en-GB"/>
        </w:rPr>
        <w:t>GV350CEU</w:t>
      </w:r>
      <w:r w:rsidRPr="00165483">
        <w:rPr>
          <w:rFonts w:ascii="Google Sans" w:eastAsia="Times New Roman" w:hAnsi="Google Sans" w:cs="Times New Roman"/>
          <w:color w:val="0A0A0A"/>
          <w:lang w:eastAsia="en-GB"/>
        </w:rPr>
        <w:t> connect directly to the vehicle's onboard computer to read real-time fuel levels, consumption rates, and total fuel used.</w:t>
      </w:r>
    </w:p>
    <w:p w14:paraId="46B43667" w14:textId="77777777" w:rsidR="00165483" w:rsidRPr="00165483" w:rsidRDefault="00165483" w:rsidP="00165483">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External Sensors</w:t>
      </w:r>
      <w:r w:rsidRPr="00165483">
        <w:rPr>
          <w:rFonts w:ascii="Google Sans" w:eastAsia="Times New Roman" w:hAnsi="Google Sans" w:cs="Times New Roman"/>
          <w:color w:val="0A0A0A"/>
          <w:lang w:eastAsia="en-GB"/>
        </w:rPr>
        <w:t>: Devices can pair with external fuel level sensors (capacitive) or fuel flow meters via RS232, RS485, or Bluetooth (BLE) interfaces for 99%+ accuracy.</w:t>
      </w:r>
    </w:p>
    <w:p w14:paraId="0A97F100" w14:textId="77777777" w:rsidR="00165483" w:rsidRPr="00165483" w:rsidRDefault="00165483" w:rsidP="00165483">
      <w:pPr>
        <w:numPr>
          <w:ilvl w:val="0"/>
          <w:numId w:val="1"/>
        </w:numPr>
        <w:shd w:val="clear" w:color="auto" w:fill="FFFFFF"/>
        <w:spacing w:after="180" w:line="360" w:lineRule="atLeast"/>
        <w:rPr>
          <w:rFonts w:ascii="Times New Roman" w:eastAsia="Times New Roman" w:hAnsi="Times New Roman" w:cs="Times New Roman"/>
          <w:lang w:eastAsia="en-GB"/>
        </w:rPr>
      </w:pPr>
      <w:r w:rsidRPr="00165483">
        <w:rPr>
          <w:rFonts w:ascii="Google Sans" w:eastAsia="Times New Roman" w:hAnsi="Google Sans" w:cs="Times New Roman"/>
          <w:b/>
          <w:bCs/>
          <w:color w:val="0A0A0A"/>
          <w:lang w:eastAsia="en-GB"/>
        </w:rPr>
        <w:t>Theft Detection</w:t>
      </w:r>
      <w:r w:rsidRPr="00165483">
        <w:rPr>
          <w:rFonts w:ascii="Google Sans" w:eastAsia="Times New Roman" w:hAnsi="Google Sans" w:cs="Times New Roman"/>
          <w:color w:val="0A0A0A"/>
          <w:lang w:eastAsia="en-GB"/>
        </w:rPr>
        <w:t>: Systems can trigger immediate alerts for sudden fuel level drops (siphoning). </w:t>
      </w:r>
    </w:p>
    <w:p w14:paraId="20D49F7C" w14:textId="77777777" w:rsidR="00165483" w:rsidRPr="00165483" w:rsidRDefault="00165483" w:rsidP="00165483">
      <w:pPr>
        <w:shd w:val="clear" w:color="auto" w:fill="FFFFFF"/>
        <w:spacing w:line="420" w:lineRule="atLeast"/>
        <w:rPr>
          <w:rFonts w:ascii="Google Sans" w:eastAsia="Times New Roman" w:hAnsi="Google Sans" w:cs="Times New Roman"/>
          <w:b/>
          <w:bCs/>
          <w:color w:val="0A0A0A"/>
          <w:sz w:val="30"/>
          <w:szCs w:val="30"/>
          <w:lang w:eastAsia="en-GB"/>
        </w:rPr>
      </w:pPr>
      <w:r w:rsidRPr="00165483">
        <w:rPr>
          <w:rFonts w:ascii="Google Sans" w:eastAsia="Times New Roman" w:hAnsi="Google Sans" w:cs="Times New Roman"/>
          <w:b/>
          <w:bCs/>
          <w:color w:val="0A0A0A"/>
          <w:sz w:val="30"/>
          <w:szCs w:val="30"/>
          <w:lang w:eastAsia="en-GB"/>
        </w:rPr>
        <w:t>Engine State (Running, Idle, Off)</w:t>
      </w:r>
    </w:p>
    <w:p w14:paraId="17F70A41" w14:textId="77777777" w:rsidR="00165483" w:rsidRPr="00165483" w:rsidRDefault="00165483" w:rsidP="00165483">
      <w:pPr>
        <w:shd w:val="clear" w:color="auto" w:fill="FFFFFF"/>
        <w:spacing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color w:val="0A0A0A"/>
          <w:lang w:eastAsia="en-GB"/>
        </w:rPr>
        <w:t>Monitoring is achieved through a combination of electrical and logic-based triggers:</w:t>
      </w:r>
    </w:p>
    <w:p w14:paraId="7B511E8D" w14:textId="77777777" w:rsidR="00165483" w:rsidRPr="00165483" w:rsidRDefault="00165483" w:rsidP="00165483">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Ignition Detection</w:t>
      </w:r>
      <w:r w:rsidRPr="00165483">
        <w:rPr>
          <w:rFonts w:ascii="Google Sans" w:eastAsia="Times New Roman" w:hAnsi="Google Sans" w:cs="Times New Roman"/>
          <w:color w:val="0A0A0A"/>
          <w:lang w:eastAsia="en-GB"/>
        </w:rPr>
        <w:t>: Hard-wired devices use a dedicated digital input to track when the ignition is switched on or off.</w:t>
      </w:r>
    </w:p>
    <w:p w14:paraId="720DF73D" w14:textId="77777777" w:rsidR="00165483" w:rsidRPr="00165483" w:rsidRDefault="00165483" w:rsidP="00165483">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Idle Monitoring</w:t>
      </w:r>
      <w:r w:rsidRPr="00165483">
        <w:rPr>
          <w:rFonts w:ascii="Google Sans" w:eastAsia="Times New Roman" w:hAnsi="Google Sans" w:cs="Times New Roman"/>
          <w:color w:val="0A0A0A"/>
          <w:lang w:eastAsia="en-GB"/>
        </w:rPr>
        <w:t>: "Idle" is typically defined as the engine running while the machine is stationary (speed = 0). Queclink devices use smart algorithms and 3-axis accelerometers to differentiate between operational engine use and inefficient idling.</w:t>
      </w:r>
    </w:p>
    <w:p w14:paraId="1CD2CE48" w14:textId="77777777" w:rsidR="00165483" w:rsidRPr="00165483" w:rsidRDefault="00165483" w:rsidP="00165483">
      <w:pPr>
        <w:numPr>
          <w:ilvl w:val="0"/>
          <w:numId w:val="2"/>
        </w:numPr>
        <w:shd w:val="clear" w:color="auto" w:fill="FFFFFF"/>
        <w:spacing w:after="180" w:line="360" w:lineRule="atLeast"/>
        <w:rPr>
          <w:rFonts w:ascii="Times New Roman" w:eastAsia="Times New Roman" w:hAnsi="Times New Roman" w:cs="Times New Roman"/>
          <w:lang w:eastAsia="en-GB"/>
        </w:rPr>
      </w:pPr>
      <w:r w:rsidRPr="00165483">
        <w:rPr>
          <w:rFonts w:ascii="Google Sans" w:eastAsia="Times New Roman" w:hAnsi="Google Sans" w:cs="Times New Roman"/>
          <w:b/>
          <w:bCs/>
          <w:color w:val="0A0A0A"/>
          <w:lang w:eastAsia="en-GB"/>
        </w:rPr>
        <w:t>Engine Hours</w:t>
      </w:r>
      <w:r w:rsidRPr="00165483">
        <w:rPr>
          <w:rFonts w:ascii="Google Sans" w:eastAsia="Times New Roman" w:hAnsi="Google Sans" w:cs="Times New Roman"/>
          <w:color w:val="0A0A0A"/>
          <w:lang w:eastAsia="en-GB"/>
        </w:rPr>
        <w:t>: For site machines, "total engine hours" is often more critical than mileage, and Queclink captures this data directly from the vehicle bus or ignition duration. </w:t>
      </w:r>
    </w:p>
    <w:p w14:paraId="66FD26B1" w14:textId="77777777" w:rsidR="00165483" w:rsidRPr="00165483" w:rsidRDefault="00165483" w:rsidP="00165483">
      <w:pPr>
        <w:shd w:val="clear" w:color="auto" w:fill="FFFFFF"/>
        <w:spacing w:line="420" w:lineRule="atLeast"/>
        <w:rPr>
          <w:rFonts w:ascii="Google Sans" w:eastAsia="Times New Roman" w:hAnsi="Google Sans" w:cs="Times New Roman"/>
          <w:b/>
          <w:bCs/>
          <w:color w:val="0A0A0A"/>
          <w:sz w:val="30"/>
          <w:szCs w:val="30"/>
          <w:lang w:eastAsia="en-GB"/>
        </w:rPr>
      </w:pPr>
      <w:r w:rsidRPr="00165483">
        <w:rPr>
          <w:rFonts w:ascii="Google Sans" w:eastAsia="Times New Roman" w:hAnsi="Google Sans" w:cs="Times New Roman"/>
          <w:b/>
          <w:bCs/>
          <w:color w:val="0A0A0A"/>
          <w:sz w:val="30"/>
          <w:szCs w:val="30"/>
          <w:lang w:eastAsia="en-GB"/>
        </w:rPr>
        <w:t>Distance Driven</w:t>
      </w:r>
    </w:p>
    <w:p w14:paraId="18C23C14" w14:textId="77777777" w:rsidR="00165483" w:rsidRPr="00165483" w:rsidRDefault="00165483" w:rsidP="00165483">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Virtual Odometer</w:t>
      </w:r>
      <w:r w:rsidRPr="00165483">
        <w:rPr>
          <w:rFonts w:ascii="Google Sans" w:eastAsia="Times New Roman" w:hAnsi="Google Sans" w:cs="Times New Roman"/>
          <w:color w:val="0A0A0A"/>
          <w:lang w:eastAsia="en-GB"/>
        </w:rPr>
        <w:t>: Most GV-series devices support a virtual odometer that calculates distance traveled based on GNSS/GPS coordinates.</w:t>
      </w:r>
    </w:p>
    <w:p w14:paraId="6E8794B1" w14:textId="77777777" w:rsidR="00165483" w:rsidRPr="00165483" w:rsidRDefault="00165483" w:rsidP="00165483">
      <w:pPr>
        <w:numPr>
          <w:ilvl w:val="0"/>
          <w:numId w:val="3"/>
        </w:numPr>
        <w:shd w:val="clear" w:color="auto" w:fill="FFFFFF"/>
        <w:spacing w:after="180" w:line="360" w:lineRule="atLeast"/>
        <w:rPr>
          <w:rFonts w:ascii="Times New Roman" w:eastAsia="Times New Roman" w:hAnsi="Times New Roman" w:cs="Times New Roman"/>
          <w:lang w:eastAsia="en-GB"/>
        </w:rPr>
      </w:pPr>
      <w:r w:rsidRPr="00165483">
        <w:rPr>
          <w:rFonts w:ascii="Google Sans" w:eastAsia="Times New Roman" w:hAnsi="Google Sans" w:cs="Times New Roman"/>
          <w:b/>
          <w:bCs/>
          <w:color w:val="0A0A0A"/>
          <w:lang w:eastAsia="en-GB"/>
        </w:rPr>
        <w:t>Dashboard Odometer</w:t>
      </w:r>
      <w:r w:rsidRPr="00165483">
        <w:rPr>
          <w:rFonts w:ascii="Google Sans" w:eastAsia="Times New Roman" w:hAnsi="Google Sans" w:cs="Times New Roman"/>
          <w:color w:val="0A0A0A"/>
          <w:lang w:eastAsia="en-GB"/>
        </w:rPr>
        <w:t>: CAN Bus compatible models can read the actual dashboard odometer value directly from the machine for perfect alignment with physical maintenance schedules. </w:t>
      </w:r>
    </w:p>
    <w:p w14:paraId="23228818" w14:textId="77777777" w:rsidR="00165483" w:rsidRPr="00165483" w:rsidRDefault="00165483" w:rsidP="00165483">
      <w:pPr>
        <w:shd w:val="clear" w:color="auto" w:fill="FFFFFF"/>
        <w:spacing w:line="420" w:lineRule="atLeast"/>
        <w:rPr>
          <w:rFonts w:ascii="Google Sans" w:eastAsia="Times New Roman" w:hAnsi="Google Sans" w:cs="Times New Roman"/>
          <w:b/>
          <w:bCs/>
          <w:color w:val="0A0A0A"/>
          <w:sz w:val="30"/>
          <w:szCs w:val="30"/>
          <w:lang w:eastAsia="en-GB"/>
        </w:rPr>
      </w:pPr>
      <w:r w:rsidRPr="00165483">
        <w:rPr>
          <w:rFonts w:ascii="Google Sans" w:eastAsia="Times New Roman" w:hAnsi="Google Sans" w:cs="Times New Roman"/>
          <w:b/>
          <w:bCs/>
          <w:color w:val="0A0A0A"/>
          <w:sz w:val="30"/>
          <w:szCs w:val="30"/>
          <w:lang w:eastAsia="en-GB"/>
        </w:rPr>
        <w:t>Recommended Devices for Site Machinery</w:t>
      </w:r>
    </w:p>
    <w:tbl>
      <w:tblPr>
        <w:tblW w:w="9780" w:type="dxa"/>
        <w:tblCellMar>
          <w:top w:w="15" w:type="dxa"/>
          <w:left w:w="15" w:type="dxa"/>
          <w:bottom w:w="15" w:type="dxa"/>
          <w:right w:w="15" w:type="dxa"/>
        </w:tblCellMar>
        <w:tblLook w:val="04A0" w:firstRow="1" w:lastRow="0" w:firstColumn="1" w:lastColumn="0" w:noHBand="0" w:noVBand="1"/>
      </w:tblPr>
      <w:tblGrid>
        <w:gridCol w:w="1476"/>
        <w:gridCol w:w="2969"/>
        <w:gridCol w:w="2591"/>
        <w:gridCol w:w="2744"/>
      </w:tblGrid>
      <w:tr w:rsidR="00165483" w:rsidRPr="00165483" w14:paraId="27CAAC35" w14:textId="77777777" w:rsidTr="00165483">
        <w:tc>
          <w:tcPr>
            <w:tcW w:w="0" w:type="auto"/>
            <w:tcBorders>
              <w:bottom w:val="single" w:sz="6" w:space="0" w:color="DCDFE5"/>
            </w:tcBorders>
            <w:tcMar>
              <w:top w:w="120" w:type="dxa"/>
              <w:left w:w="0" w:type="dxa"/>
              <w:bottom w:w="120" w:type="dxa"/>
              <w:right w:w="240" w:type="dxa"/>
            </w:tcMar>
            <w:hideMark/>
          </w:tcPr>
          <w:p w14:paraId="7ECBD097"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r w:rsidRPr="00165483">
              <w:rPr>
                <w:rFonts w:ascii="Google Sans" w:eastAsia="Times New Roman" w:hAnsi="Google Sans" w:cs="Times New Roman"/>
                <w:b/>
                <w:bCs/>
                <w:sz w:val="21"/>
                <w:szCs w:val="21"/>
                <w:lang w:eastAsia="en-GB"/>
              </w:rPr>
              <w:t>Feature </w:t>
            </w:r>
          </w:p>
        </w:tc>
        <w:tc>
          <w:tcPr>
            <w:tcW w:w="0" w:type="auto"/>
            <w:tcBorders>
              <w:bottom w:val="single" w:sz="6" w:space="0" w:color="DCDFE5"/>
            </w:tcBorders>
            <w:tcMar>
              <w:top w:w="120" w:type="dxa"/>
              <w:left w:w="0" w:type="dxa"/>
              <w:bottom w:w="120" w:type="dxa"/>
              <w:right w:w="240" w:type="dxa"/>
            </w:tcMar>
            <w:hideMark/>
          </w:tcPr>
          <w:p w14:paraId="6C0E22D2"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r w:rsidRPr="00165483">
              <w:rPr>
                <w:rFonts w:ascii="Google Sans" w:eastAsia="Times New Roman" w:hAnsi="Google Sans" w:cs="Times New Roman"/>
                <w:b/>
                <w:bCs/>
                <w:sz w:val="21"/>
                <w:szCs w:val="21"/>
                <w:lang w:eastAsia="en-GB"/>
              </w:rPr>
              <w:t>GV300CAN</w:t>
            </w:r>
          </w:p>
        </w:tc>
        <w:tc>
          <w:tcPr>
            <w:tcW w:w="0" w:type="auto"/>
            <w:tcBorders>
              <w:bottom w:val="single" w:sz="6" w:space="0" w:color="DCDFE5"/>
            </w:tcBorders>
            <w:tcMar>
              <w:top w:w="120" w:type="dxa"/>
              <w:left w:w="0" w:type="dxa"/>
              <w:bottom w:w="120" w:type="dxa"/>
              <w:right w:w="240" w:type="dxa"/>
            </w:tcMar>
            <w:hideMark/>
          </w:tcPr>
          <w:p w14:paraId="755AB6C4"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hyperlink r:id="rId7" w:tgtFrame="_blank" w:history="1">
              <w:r w:rsidRPr="00165483">
                <w:rPr>
                  <w:rFonts w:ascii="Google Sans" w:eastAsia="Times New Roman" w:hAnsi="Google Sans" w:cs="Times New Roman"/>
                  <w:color w:val="1558D6"/>
                  <w:sz w:val="21"/>
                  <w:szCs w:val="21"/>
                  <w:u w:val="single"/>
                  <w:lang w:eastAsia="en-GB"/>
                </w:rPr>
                <w:t>GV75MG SAT</w:t>
              </w:r>
            </w:hyperlink>
          </w:p>
        </w:tc>
        <w:tc>
          <w:tcPr>
            <w:tcW w:w="0" w:type="auto"/>
            <w:tcBorders>
              <w:bottom w:val="single" w:sz="6" w:space="0" w:color="DCDFE5"/>
            </w:tcBorders>
            <w:tcMar>
              <w:top w:w="120" w:type="dxa"/>
              <w:left w:w="0" w:type="dxa"/>
              <w:bottom w:w="120" w:type="dxa"/>
              <w:right w:w="0" w:type="dxa"/>
            </w:tcMar>
            <w:hideMark/>
          </w:tcPr>
          <w:p w14:paraId="34226D5F"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r w:rsidRPr="00165483">
              <w:rPr>
                <w:rFonts w:ascii="Google Sans" w:eastAsia="Times New Roman" w:hAnsi="Google Sans" w:cs="Times New Roman"/>
                <w:b/>
                <w:bCs/>
                <w:sz w:val="21"/>
                <w:szCs w:val="21"/>
                <w:lang w:eastAsia="en-GB"/>
              </w:rPr>
              <w:t>GV600 Series</w:t>
            </w:r>
          </w:p>
        </w:tc>
      </w:tr>
      <w:tr w:rsidR="00165483" w:rsidRPr="00165483" w14:paraId="352B6941" w14:textId="77777777" w:rsidTr="00165483">
        <w:tc>
          <w:tcPr>
            <w:tcW w:w="0" w:type="auto"/>
            <w:tcBorders>
              <w:bottom w:val="single" w:sz="6" w:space="0" w:color="DCDFE5"/>
            </w:tcBorders>
            <w:tcMar>
              <w:top w:w="180" w:type="dxa"/>
              <w:left w:w="0" w:type="dxa"/>
              <w:bottom w:w="180" w:type="dxa"/>
              <w:right w:w="240" w:type="dxa"/>
            </w:tcMar>
            <w:hideMark/>
          </w:tcPr>
          <w:p w14:paraId="253D26CD"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Best For</w:t>
            </w:r>
          </w:p>
        </w:tc>
        <w:tc>
          <w:tcPr>
            <w:tcW w:w="0" w:type="auto"/>
            <w:tcBorders>
              <w:bottom w:val="single" w:sz="6" w:space="0" w:color="DCDFE5"/>
            </w:tcBorders>
            <w:tcMar>
              <w:top w:w="180" w:type="dxa"/>
              <w:left w:w="0" w:type="dxa"/>
              <w:bottom w:w="180" w:type="dxa"/>
              <w:right w:w="240" w:type="dxa"/>
            </w:tcMar>
            <w:hideMark/>
          </w:tcPr>
          <w:p w14:paraId="36064D22"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Heavy machinery with CAN/J1708</w:t>
            </w:r>
          </w:p>
        </w:tc>
        <w:tc>
          <w:tcPr>
            <w:tcW w:w="0" w:type="auto"/>
            <w:tcBorders>
              <w:bottom w:val="single" w:sz="6" w:space="0" w:color="DCDFE5"/>
            </w:tcBorders>
            <w:tcMar>
              <w:top w:w="180" w:type="dxa"/>
              <w:left w:w="0" w:type="dxa"/>
              <w:bottom w:w="180" w:type="dxa"/>
              <w:right w:w="240" w:type="dxa"/>
            </w:tcMar>
            <w:hideMark/>
          </w:tcPr>
          <w:p w14:paraId="2AC9CFD8"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Remote sites without cellular</w:t>
            </w:r>
          </w:p>
        </w:tc>
        <w:tc>
          <w:tcPr>
            <w:tcW w:w="0" w:type="auto"/>
            <w:tcBorders>
              <w:bottom w:val="single" w:sz="6" w:space="0" w:color="DCDFE5"/>
            </w:tcBorders>
            <w:tcMar>
              <w:top w:w="180" w:type="dxa"/>
              <w:left w:w="0" w:type="dxa"/>
              <w:bottom w:w="180" w:type="dxa"/>
              <w:right w:w="0" w:type="dxa"/>
            </w:tcMar>
            <w:hideMark/>
          </w:tcPr>
          <w:p w14:paraId="1B3757AE"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Large fleets needing multiple I/Os</w:t>
            </w:r>
          </w:p>
        </w:tc>
      </w:tr>
      <w:tr w:rsidR="00165483" w:rsidRPr="00165483" w14:paraId="183DEA5E" w14:textId="77777777" w:rsidTr="00165483">
        <w:tc>
          <w:tcPr>
            <w:tcW w:w="0" w:type="auto"/>
            <w:tcBorders>
              <w:bottom w:val="single" w:sz="6" w:space="0" w:color="DCDFE5"/>
            </w:tcBorders>
            <w:tcMar>
              <w:top w:w="180" w:type="dxa"/>
              <w:left w:w="0" w:type="dxa"/>
              <w:bottom w:w="180" w:type="dxa"/>
              <w:right w:w="240" w:type="dxa"/>
            </w:tcMar>
            <w:hideMark/>
          </w:tcPr>
          <w:p w14:paraId="5D71C18C"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lastRenderedPageBreak/>
              <w:t>Connectivity</w:t>
            </w:r>
          </w:p>
        </w:tc>
        <w:tc>
          <w:tcPr>
            <w:tcW w:w="0" w:type="auto"/>
            <w:tcBorders>
              <w:bottom w:val="single" w:sz="6" w:space="0" w:color="DCDFE5"/>
            </w:tcBorders>
            <w:tcMar>
              <w:top w:w="180" w:type="dxa"/>
              <w:left w:w="0" w:type="dxa"/>
              <w:bottom w:w="180" w:type="dxa"/>
              <w:right w:w="240" w:type="dxa"/>
            </w:tcMar>
            <w:hideMark/>
          </w:tcPr>
          <w:p w14:paraId="701AF704"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2G/LTE</w:t>
            </w:r>
          </w:p>
        </w:tc>
        <w:tc>
          <w:tcPr>
            <w:tcW w:w="0" w:type="auto"/>
            <w:tcBorders>
              <w:bottom w:val="single" w:sz="6" w:space="0" w:color="DCDFE5"/>
            </w:tcBorders>
            <w:tcMar>
              <w:top w:w="180" w:type="dxa"/>
              <w:left w:w="0" w:type="dxa"/>
              <w:bottom w:w="180" w:type="dxa"/>
              <w:right w:w="240" w:type="dxa"/>
            </w:tcMar>
            <w:hideMark/>
          </w:tcPr>
          <w:p w14:paraId="55834884"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Cellular + Satellite (Dual)</w:t>
            </w:r>
          </w:p>
        </w:tc>
        <w:tc>
          <w:tcPr>
            <w:tcW w:w="0" w:type="auto"/>
            <w:tcBorders>
              <w:bottom w:val="single" w:sz="6" w:space="0" w:color="DCDFE5"/>
            </w:tcBorders>
            <w:tcMar>
              <w:top w:w="180" w:type="dxa"/>
              <w:left w:w="0" w:type="dxa"/>
              <w:bottom w:w="180" w:type="dxa"/>
              <w:right w:w="0" w:type="dxa"/>
            </w:tcMar>
            <w:hideMark/>
          </w:tcPr>
          <w:p w14:paraId="2881D7BB"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LTE with 2G fallback</w:t>
            </w:r>
          </w:p>
        </w:tc>
      </w:tr>
      <w:tr w:rsidR="00165483" w:rsidRPr="00165483" w14:paraId="1BFF49CD" w14:textId="77777777" w:rsidTr="00165483">
        <w:tc>
          <w:tcPr>
            <w:tcW w:w="0" w:type="auto"/>
            <w:tcBorders>
              <w:bottom w:val="single" w:sz="6" w:space="0" w:color="DCDFE5"/>
            </w:tcBorders>
            <w:tcMar>
              <w:top w:w="180" w:type="dxa"/>
              <w:left w:w="0" w:type="dxa"/>
              <w:bottom w:w="180" w:type="dxa"/>
              <w:right w:w="240" w:type="dxa"/>
            </w:tcMar>
            <w:hideMark/>
          </w:tcPr>
          <w:p w14:paraId="1A54CBED"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Fuel Support</w:t>
            </w:r>
          </w:p>
        </w:tc>
        <w:tc>
          <w:tcPr>
            <w:tcW w:w="0" w:type="auto"/>
            <w:tcBorders>
              <w:bottom w:val="single" w:sz="6" w:space="0" w:color="DCDFE5"/>
            </w:tcBorders>
            <w:tcMar>
              <w:top w:w="180" w:type="dxa"/>
              <w:left w:w="0" w:type="dxa"/>
              <w:bottom w:w="180" w:type="dxa"/>
              <w:right w:w="240" w:type="dxa"/>
            </w:tcMar>
            <w:hideMark/>
          </w:tcPr>
          <w:p w14:paraId="42200A48"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CAN &amp; External Sensors</w:t>
            </w:r>
          </w:p>
        </w:tc>
        <w:tc>
          <w:tcPr>
            <w:tcW w:w="0" w:type="auto"/>
            <w:tcBorders>
              <w:bottom w:val="single" w:sz="6" w:space="0" w:color="DCDFE5"/>
            </w:tcBorders>
            <w:tcMar>
              <w:top w:w="180" w:type="dxa"/>
              <w:left w:w="0" w:type="dxa"/>
              <w:bottom w:w="180" w:type="dxa"/>
              <w:right w:w="240" w:type="dxa"/>
            </w:tcMar>
            <w:hideMark/>
          </w:tcPr>
          <w:p w14:paraId="6237350F"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Bluetooth &amp; External Sensors</w:t>
            </w:r>
          </w:p>
        </w:tc>
        <w:tc>
          <w:tcPr>
            <w:tcW w:w="0" w:type="auto"/>
            <w:tcBorders>
              <w:bottom w:val="single" w:sz="6" w:space="0" w:color="DCDFE5"/>
            </w:tcBorders>
            <w:tcMar>
              <w:top w:w="180" w:type="dxa"/>
              <w:left w:w="0" w:type="dxa"/>
              <w:bottom w:w="180" w:type="dxa"/>
              <w:right w:w="0" w:type="dxa"/>
            </w:tcMar>
            <w:hideMark/>
          </w:tcPr>
          <w:p w14:paraId="7AFB7688"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RS232/Analog Sensors</w:t>
            </w:r>
          </w:p>
        </w:tc>
      </w:tr>
      <w:tr w:rsidR="00165483" w:rsidRPr="00165483" w14:paraId="105CCB13" w14:textId="77777777" w:rsidTr="00165483">
        <w:tc>
          <w:tcPr>
            <w:tcW w:w="0" w:type="auto"/>
            <w:tcBorders>
              <w:bottom w:val="nil"/>
            </w:tcBorders>
            <w:tcMar>
              <w:top w:w="180" w:type="dxa"/>
              <w:left w:w="0" w:type="dxa"/>
              <w:bottom w:w="180" w:type="dxa"/>
              <w:right w:w="240" w:type="dxa"/>
            </w:tcMar>
            <w:hideMark/>
          </w:tcPr>
          <w:p w14:paraId="2BBF03D5"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Durability</w:t>
            </w:r>
          </w:p>
        </w:tc>
        <w:tc>
          <w:tcPr>
            <w:tcW w:w="0" w:type="auto"/>
            <w:tcBorders>
              <w:bottom w:val="nil"/>
            </w:tcBorders>
            <w:tcMar>
              <w:top w:w="180" w:type="dxa"/>
              <w:left w:w="0" w:type="dxa"/>
              <w:bottom w:w="180" w:type="dxa"/>
              <w:right w:w="240" w:type="dxa"/>
            </w:tcMar>
            <w:hideMark/>
          </w:tcPr>
          <w:p w14:paraId="5A02CB5C"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Standard</w:t>
            </w:r>
          </w:p>
        </w:tc>
        <w:tc>
          <w:tcPr>
            <w:tcW w:w="0" w:type="auto"/>
            <w:tcBorders>
              <w:bottom w:val="nil"/>
            </w:tcBorders>
            <w:tcMar>
              <w:top w:w="180" w:type="dxa"/>
              <w:left w:w="0" w:type="dxa"/>
              <w:bottom w:w="180" w:type="dxa"/>
              <w:right w:w="240" w:type="dxa"/>
            </w:tcMar>
            <w:hideMark/>
          </w:tcPr>
          <w:p w14:paraId="38405F1D"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IP67 Waterproof</w:t>
            </w:r>
          </w:p>
        </w:tc>
        <w:tc>
          <w:tcPr>
            <w:tcW w:w="0" w:type="auto"/>
            <w:tcBorders>
              <w:bottom w:val="nil"/>
            </w:tcBorders>
            <w:tcMar>
              <w:top w:w="180" w:type="dxa"/>
              <w:left w:w="0" w:type="dxa"/>
              <w:bottom w:w="180" w:type="dxa"/>
              <w:right w:w="0" w:type="dxa"/>
            </w:tcMar>
            <w:hideMark/>
          </w:tcPr>
          <w:p w14:paraId="188DBB72"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IP67 Waterproof</w:t>
            </w:r>
          </w:p>
        </w:tc>
      </w:tr>
    </w:tbl>
    <w:p w14:paraId="52E75664" w14:textId="77777777" w:rsidR="00165483" w:rsidRPr="00165483" w:rsidRDefault="00165483" w:rsidP="00165483">
      <w:pPr>
        <w:shd w:val="clear" w:color="auto" w:fill="FFFFFF"/>
        <w:spacing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color w:val="0A0A0A"/>
          <w:lang w:eastAsia="en-GB"/>
        </w:rPr>
        <w:t>Would you like to know which specific </w:t>
      </w:r>
      <w:r w:rsidRPr="00165483">
        <w:rPr>
          <w:rFonts w:ascii="Google Sans" w:eastAsia="Times New Roman" w:hAnsi="Google Sans" w:cs="Times New Roman"/>
          <w:b/>
          <w:bCs/>
          <w:color w:val="0A0A0A"/>
          <w:lang w:eastAsia="en-GB"/>
        </w:rPr>
        <w:t>CAN Bus protocols</w:t>
      </w:r>
      <w:r w:rsidRPr="00165483">
        <w:rPr>
          <w:rFonts w:ascii="Google Sans" w:eastAsia="Times New Roman" w:hAnsi="Google Sans" w:cs="Times New Roman"/>
          <w:color w:val="0A0A0A"/>
          <w:lang w:eastAsia="en-GB"/>
        </w:rPr>
        <w:t> (like J1939 for heavy equipment) these devices support for your machine brand?</w:t>
      </w:r>
    </w:p>
    <w:p w14:paraId="0FEA26E7" w14:textId="26288019" w:rsidR="00165483" w:rsidRPr="00165483" w:rsidRDefault="00165483" w:rsidP="00165483">
      <w:pPr>
        <w:shd w:val="clear" w:color="auto" w:fill="FFFFFF"/>
        <w:rPr>
          <w:rFonts w:ascii="Google Sans" w:eastAsia="Times New Roman" w:hAnsi="Google Sans" w:cs="Times New Roman"/>
          <w:color w:val="0A0A0A"/>
          <w:bdr w:val="single" w:sz="6" w:space="0" w:color="E1E3E8" w:frame="1"/>
          <w:lang w:eastAsia="en-GB"/>
        </w:rPr>
      </w:pPr>
    </w:p>
    <w:p w14:paraId="24E326F7" w14:textId="426D2EE8" w:rsidR="00165483" w:rsidRPr="00165483" w:rsidRDefault="00165483" w:rsidP="00165483">
      <w:pPr>
        <w:shd w:val="clear" w:color="auto" w:fill="FFFFFF"/>
        <w:ind w:left="-90"/>
        <w:rPr>
          <w:rFonts w:ascii="Google Sans" w:eastAsia="Times New Roman" w:hAnsi="Google Sans" w:cs="Times New Roman"/>
          <w:color w:val="0A0A0A"/>
          <w:bdr w:val="single" w:sz="6" w:space="0" w:color="E1E3E8" w:frame="1"/>
          <w:lang w:eastAsia="en-GB"/>
        </w:rPr>
      </w:pPr>
    </w:p>
    <w:p w14:paraId="0EBE7F40" w14:textId="22C2EC74" w:rsidR="00165483" w:rsidRPr="00165483" w:rsidRDefault="00165483" w:rsidP="00165483">
      <w:pPr>
        <w:shd w:val="clear" w:color="auto" w:fill="FFFFFF"/>
        <w:rPr>
          <w:rFonts w:ascii="Google Sans" w:eastAsia="Times New Roman" w:hAnsi="Google Sans" w:cs="Times New Roman"/>
          <w:color w:val="0A0A0A"/>
          <w:sz w:val="21"/>
          <w:szCs w:val="21"/>
          <w:lang w:eastAsia="en-GB"/>
        </w:rPr>
      </w:pPr>
      <w:r>
        <w:rPr>
          <w:rFonts w:ascii="Google Sans" w:eastAsia="Times New Roman" w:hAnsi="Google Sans" w:cs="Times New Roman"/>
          <w:color w:val="0A0A0A"/>
          <w:sz w:val="21"/>
          <w:szCs w:val="21"/>
          <w:lang w:val="en-US" w:eastAsia="en-GB"/>
        </w:rPr>
        <w:t>**</w:t>
      </w:r>
      <w:r w:rsidRPr="00165483">
        <w:rPr>
          <w:rFonts w:ascii="Google Sans" w:eastAsia="Times New Roman" w:hAnsi="Google Sans" w:cs="Times New Roman"/>
          <w:color w:val="0A0A0A"/>
          <w:sz w:val="21"/>
          <w:szCs w:val="21"/>
          <w:lang w:eastAsia="en-GB"/>
        </w:rPr>
        <w:t xml:space="preserve">Recommended Devices for Site Machinery Feature  GV300CAN GV75MG SAT GV600 Series Best </w:t>
      </w:r>
      <w:proofErr w:type="gramStart"/>
      <w:r w:rsidRPr="00165483">
        <w:rPr>
          <w:rFonts w:ascii="Google Sans" w:eastAsia="Times New Roman" w:hAnsi="Google Sans" w:cs="Times New Roman"/>
          <w:color w:val="0A0A0A"/>
          <w:sz w:val="21"/>
          <w:szCs w:val="21"/>
          <w:lang w:eastAsia="en-GB"/>
        </w:rPr>
        <w:t>For</w:t>
      </w:r>
      <w:proofErr w:type="gramEnd"/>
      <w:r w:rsidRPr="00165483">
        <w:rPr>
          <w:rFonts w:ascii="Google Sans" w:eastAsia="Times New Roman" w:hAnsi="Google Sans" w:cs="Times New Roman"/>
          <w:color w:val="0A0A0A"/>
          <w:sz w:val="21"/>
          <w:szCs w:val="21"/>
          <w:lang w:eastAsia="en-GB"/>
        </w:rPr>
        <w:t xml:space="preserve"> Heavy machinery with CAN/J1708 Remote sites without cellular Large fleets needing multiple I/Os Connectivity 2G/LTE Cellular + Satellite (Dual) LTE with 2G fallback Fuel Support CAN &amp; External Sensors Bluetooth &amp; External Sensors RS232/Analog Sensors Durability Standard IP67 Waterproof IP67 Waterproof</w:t>
      </w:r>
    </w:p>
    <w:p w14:paraId="3B1EF865" w14:textId="77777777" w:rsidR="00165483" w:rsidRPr="00165483" w:rsidRDefault="00165483" w:rsidP="00165483">
      <w:pPr>
        <w:shd w:val="clear" w:color="auto" w:fill="FFFFFF"/>
        <w:spacing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color w:val="0A0A0A"/>
          <w:lang w:eastAsia="en-GB"/>
        </w:rPr>
        <w:t>Pricing for Queclink telematics devices varies depending on the specific model, regional distributor, and order volume. Below are estimated retail prices based on current 2024–2025 market listings from sources such as </w:t>
      </w:r>
    </w:p>
    <w:p w14:paraId="2E2C1AD3" w14:textId="77777777" w:rsidR="00165483" w:rsidRPr="00165483" w:rsidRDefault="00165483" w:rsidP="00165483">
      <w:pPr>
        <w:shd w:val="clear" w:color="auto" w:fill="FFFFFF"/>
        <w:spacing w:line="360" w:lineRule="atLeast"/>
        <w:rPr>
          <w:rFonts w:ascii="Google Sans" w:eastAsia="Times New Roman" w:hAnsi="Google Sans" w:cs="Times New Roman"/>
          <w:color w:val="0A0A0A"/>
          <w:lang w:eastAsia="en-GB"/>
        </w:rPr>
      </w:pPr>
      <w:hyperlink r:id="rId8" w:tgtFrame="_blank" w:history="1">
        <w:r w:rsidRPr="00165483">
          <w:rPr>
            <w:rFonts w:ascii="Google Sans" w:eastAsia="Times New Roman" w:hAnsi="Google Sans" w:cs="Times New Roman"/>
            <w:color w:val="1558D6"/>
            <w:u w:val="single"/>
            <w:lang w:eastAsia="en-GB"/>
          </w:rPr>
          <w:t>Embedded Works</w:t>
        </w:r>
      </w:hyperlink>
      <w:r w:rsidRPr="00165483">
        <w:rPr>
          <w:rFonts w:ascii="Google Sans" w:eastAsia="Times New Roman" w:hAnsi="Google Sans" w:cs="Times New Roman"/>
          <w:color w:val="0A0A0A"/>
          <w:lang w:eastAsia="en-GB"/>
        </w:rPr>
        <w:t> and </w:t>
      </w:r>
      <w:hyperlink r:id="rId9" w:tgtFrame="_blank" w:history="1">
        <w:r w:rsidRPr="00165483">
          <w:rPr>
            <w:rFonts w:ascii="Google Sans" w:eastAsia="Times New Roman" w:hAnsi="Google Sans" w:cs="Times New Roman"/>
            <w:color w:val="1558D6"/>
            <w:u w:val="single"/>
            <w:lang w:eastAsia="en-GB"/>
          </w:rPr>
          <w:t>GpsTrackingMart</w:t>
        </w:r>
      </w:hyperlink>
      <w:r w:rsidRPr="00165483">
        <w:rPr>
          <w:rFonts w:ascii="Google Sans" w:eastAsia="Times New Roman" w:hAnsi="Google Sans" w:cs="Times New Roman"/>
          <w:color w:val="0A0A0A"/>
          <w:lang w:eastAsia="en-GB"/>
        </w:rPr>
        <w:t>. </w:t>
      </w:r>
    </w:p>
    <w:p w14:paraId="6D0DEC36" w14:textId="77777777" w:rsidR="00165483" w:rsidRPr="00165483" w:rsidRDefault="00165483" w:rsidP="00165483">
      <w:pPr>
        <w:shd w:val="clear" w:color="auto" w:fill="FFFFFF"/>
        <w:spacing w:line="420" w:lineRule="atLeast"/>
        <w:rPr>
          <w:rFonts w:ascii="Google Sans" w:eastAsia="Times New Roman" w:hAnsi="Google Sans" w:cs="Times New Roman"/>
          <w:b/>
          <w:bCs/>
          <w:color w:val="0A0A0A"/>
          <w:sz w:val="30"/>
          <w:szCs w:val="30"/>
          <w:lang w:eastAsia="en-GB"/>
        </w:rPr>
      </w:pPr>
      <w:r w:rsidRPr="00165483">
        <w:rPr>
          <w:rFonts w:ascii="Google Sans" w:eastAsia="Times New Roman" w:hAnsi="Google Sans" w:cs="Times New Roman"/>
          <w:b/>
          <w:bCs/>
          <w:color w:val="0A0A0A"/>
          <w:sz w:val="30"/>
          <w:szCs w:val="30"/>
          <w:lang w:eastAsia="en-GB"/>
        </w:rPr>
        <w:t>Device Price Estimates</w:t>
      </w:r>
    </w:p>
    <w:tbl>
      <w:tblPr>
        <w:tblW w:w="9780" w:type="dxa"/>
        <w:tblCellMar>
          <w:top w:w="15" w:type="dxa"/>
          <w:left w:w="15" w:type="dxa"/>
          <w:bottom w:w="15" w:type="dxa"/>
          <w:right w:w="15" w:type="dxa"/>
        </w:tblCellMar>
        <w:tblLook w:val="04A0" w:firstRow="1" w:lastRow="0" w:firstColumn="1" w:lastColumn="0" w:noHBand="0" w:noVBand="1"/>
      </w:tblPr>
      <w:tblGrid>
        <w:gridCol w:w="2052"/>
        <w:gridCol w:w="2509"/>
        <w:gridCol w:w="5219"/>
      </w:tblGrid>
      <w:tr w:rsidR="00165483" w:rsidRPr="00165483" w14:paraId="278334F2" w14:textId="77777777" w:rsidTr="00165483">
        <w:tc>
          <w:tcPr>
            <w:tcW w:w="0" w:type="auto"/>
            <w:tcBorders>
              <w:bottom w:val="single" w:sz="6" w:space="0" w:color="DCDFE5"/>
            </w:tcBorders>
            <w:tcMar>
              <w:top w:w="120" w:type="dxa"/>
              <w:left w:w="0" w:type="dxa"/>
              <w:bottom w:w="120" w:type="dxa"/>
              <w:right w:w="240" w:type="dxa"/>
            </w:tcMar>
            <w:hideMark/>
          </w:tcPr>
          <w:p w14:paraId="4A2BD278"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r w:rsidRPr="00165483">
              <w:rPr>
                <w:rFonts w:ascii="Google Sans" w:eastAsia="Times New Roman" w:hAnsi="Google Sans" w:cs="Times New Roman"/>
                <w:b/>
                <w:bCs/>
                <w:sz w:val="21"/>
                <w:szCs w:val="21"/>
                <w:lang w:eastAsia="en-GB"/>
              </w:rPr>
              <w:t>Model </w:t>
            </w:r>
          </w:p>
        </w:tc>
        <w:tc>
          <w:tcPr>
            <w:tcW w:w="0" w:type="auto"/>
            <w:tcBorders>
              <w:bottom w:val="single" w:sz="6" w:space="0" w:color="DCDFE5"/>
            </w:tcBorders>
            <w:tcMar>
              <w:top w:w="120" w:type="dxa"/>
              <w:left w:w="0" w:type="dxa"/>
              <w:bottom w:w="120" w:type="dxa"/>
              <w:right w:w="240" w:type="dxa"/>
            </w:tcMar>
            <w:hideMark/>
          </w:tcPr>
          <w:p w14:paraId="0E36335E"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r w:rsidRPr="00165483">
              <w:rPr>
                <w:rFonts w:ascii="Google Sans" w:eastAsia="Times New Roman" w:hAnsi="Google Sans" w:cs="Times New Roman"/>
                <w:b/>
                <w:bCs/>
                <w:sz w:val="21"/>
                <w:szCs w:val="21"/>
                <w:lang w:eastAsia="en-GB"/>
              </w:rPr>
              <w:t>Estimated Price (Single Unit)</w:t>
            </w:r>
          </w:p>
        </w:tc>
        <w:tc>
          <w:tcPr>
            <w:tcW w:w="0" w:type="auto"/>
            <w:tcBorders>
              <w:bottom w:val="single" w:sz="6" w:space="0" w:color="DCDFE5"/>
            </w:tcBorders>
            <w:tcMar>
              <w:top w:w="120" w:type="dxa"/>
              <w:left w:w="0" w:type="dxa"/>
              <w:bottom w:w="120" w:type="dxa"/>
              <w:right w:w="0" w:type="dxa"/>
            </w:tcMar>
            <w:hideMark/>
          </w:tcPr>
          <w:p w14:paraId="505D5498" w14:textId="77777777" w:rsidR="00165483" w:rsidRPr="00165483" w:rsidRDefault="00165483" w:rsidP="00165483">
            <w:pPr>
              <w:spacing w:line="330" w:lineRule="atLeast"/>
              <w:rPr>
                <w:rFonts w:ascii="Google Sans" w:eastAsia="Times New Roman" w:hAnsi="Google Sans" w:cs="Times New Roman"/>
                <w:b/>
                <w:bCs/>
                <w:sz w:val="21"/>
                <w:szCs w:val="21"/>
                <w:lang w:eastAsia="en-GB"/>
              </w:rPr>
            </w:pPr>
            <w:r w:rsidRPr="00165483">
              <w:rPr>
                <w:rFonts w:ascii="Google Sans" w:eastAsia="Times New Roman" w:hAnsi="Google Sans" w:cs="Times New Roman"/>
                <w:b/>
                <w:bCs/>
                <w:sz w:val="21"/>
                <w:szCs w:val="21"/>
                <w:lang w:eastAsia="en-GB"/>
              </w:rPr>
              <w:t>Best Use Case</w:t>
            </w:r>
          </w:p>
        </w:tc>
      </w:tr>
      <w:tr w:rsidR="00165483" w:rsidRPr="00165483" w14:paraId="34E3D31E" w14:textId="77777777" w:rsidTr="00165483">
        <w:tc>
          <w:tcPr>
            <w:tcW w:w="0" w:type="auto"/>
            <w:tcBorders>
              <w:bottom w:val="single" w:sz="6" w:space="0" w:color="DCDFE5"/>
            </w:tcBorders>
            <w:tcMar>
              <w:top w:w="180" w:type="dxa"/>
              <w:left w:w="0" w:type="dxa"/>
              <w:bottom w:w="180" w:type="dxa"/>
              <w:right w:w="240" w:type="dxa"/>
            </w:tcMar>
            <w:hideMark/>
          </w:tcPr>
          <w:p w14:paraId="6F92E6B4"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Queclink GV300 Series</w:t>
            </w:r>
          </w:p>
        </w:tc>
        <w:tc>
          <w:tcPr>
            <w:tcW w:w="0" w:type="auto"/>
            <w:tcBorders>
              <w:bottom w:val="single" w:sz="6" w:space="0" w:color="DCDFE5"/>
            </w:tcBorders>
            <w:tcMar>
              <w:top w:w="180" w:type="dxa"/>
              <w:left w:w="0" w:type="dxa"/>
              <w:bottom w:w="180" w:type="dxa"/>
              <w:right w:w="240" w:type="dxa"/>
            </w:tcMar>
            <w:hideMark/>
          </w:tcPr>
          <w:p w14:paraId="71A96978"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$85.00 – $99.00</w:t>
            </w:r>
          </w:p>
        </w:tc>
        <w:tc>
          <w:tcPr>
            <w:tcW w:w="0" w:type="auto"/>
            <w:tcBorders>
              <w:bottom w:val="single" w:sz="6" w:space="0" w:color="DCDFE5"/>
            </w:tcBorders>
            <w:tcMar>
              <w:top w:w="180" w:type="dxa"/>
              <w:left w:w="0" w:type="dxa"/>
              <w:bottom w:w="180" w:type="dxa"/>
              <w:right w:w="0" w:type="dxa"/>
            </w:tcMar>
            <w:hideMark/>
          </w:tcPr>
          <w:p w14:paraId="0B4017F5"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Standard vehicle tracking; supports fuel sensors and basic I/O.</w:t>
            </w:r>
          </w:p>
        </w:tc>
      </w:tr>
      <w:tr w:rsidR="00165483" w:rsidRPr="00165483" w14:paraId="1DF62247" w14:textId="77777777" w:rsidTr="00165483">
        <w:tc>
          <w:tcPr>
            <w:tcW w:w="0" w:type="auto"/>
            <w:tcBorders>
              <w:bottom w:val="single" w:sz="6" w:space="0" w:color="DCDFE5"/>
            </w:tcBorders>
            <w:tcMar>
              <w:top w:w="180" w:type="dxa"/>
              <w:left w:w="0" w:type="dxa"/>
              <w:bottom w:w="180" w:type="dxa"/>
              <w:right w:w="240" w:type="dxa"/>
            </w:tcMar>
            <w:hideMark/>
          </w:tcPr>
          <w:p w14:paraId="2326F9D2"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Queclink GV75MG</w:t>
            </w:r>
          </w:p>
        </w:tc>
        <w:tc>
          <w:tcPr>
            <w:tcW w:w="0" w:type="auto"/>
            <w:tcBorders>
              <w:bottom w:val="single" w:sz="6" w:space="0" w:color="DCDFE5"/>
            </w:tcBorders>
            <w:tcMar>
              <w:top w:w="180" w:type="dxa"/>
              <w:left w:w="0" w:type="dxa"/>
              <w:bottom w:w="180" w:type="dxa"/>
              <w:right w:w="240" w:type="dxa"/>
            </w:tcMar>
            <w:hideMark/>
          </w:tcPr>
          <w:p w14:paraId="294AB18D"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$115.00</w:t>
            </w:r>
          </w:p>
        </w:tc>
        <w:tc>
          <w:tcPr>
            <w:tcW w:w="0" w:type="auto"/>
            <w:tcBorders>
              <w:bottom w:val="single" w:sz="6" w:space="0" w:color="DCDFE5"/>
            </w:tcBorders>
            <w:tcMar>
              <w:top w:w="180" w:type="dxa"/>
              <w:left w:w="0" w:type="dxa"/>
              <w:bottom w:w="180" w:type="dxa"/>
              <w:right w:w="0" w:type="dxa"/>
            </w:tcMar>
            <w:hideMark/>
          </w:tcPr>
          <w:p w14:paraId="318A33E8"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Waterproof (IP67) tracking for motorcycles and heavy machinery.</w:t>
            </w:r>
          </w:p>
        </w:tc>
      </w:tr>
      <w:tr w:rsidR="00165483" w:rsidRPr="00165483" w14:paraId="3EB81DFC" w14:textId="77777777" w:rsidTr="00165483">
        <w:tc>
          <w:tcPr>
            <w:tcW w:w="0" w:type="auto"/>
            <w:tcBorders>
              <w:bottom w:val="single" w:sz="6" w:space="0" w:color="DCDFE5"/>
            </w:tcBorders>
            <w:tcMar>
              <w:top w:w="180" w:type="dxa"/>
              <w:left w:w="0" w:type="dxa"/>
              <w:bottom w:w="180" w:type="dxa"/>
              <w:right w:w="240" w:type="dxa"/>
            </w:tcMar>
            <w:hideMark/>
          </w:tcPr>
          <w:p w14:paraId="068DACDA"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Queclink GV75MG SAT</w:t>
            </w:r>
          </w:p>
        </w:tc>
        <w:tc>
          <w:tcPr>
            <w:tcW w:w="0" w:type="auto"/>
            <w:tcBorders>
              <w:bottom w:val="single" w:sz="6" w:space="0" w:color="DCDFE5"/>
            </w:tcBorders>
            <w:tcMar>
              <w:top w:w="180" w:type="dxa"/>
              <w:left w:w="0" w:type="dxa"/>
              <w:bottom w:w="180" w:type="dxa"/>
              <w:right w:w="240" w:type="dxa"/>
            </w:tcMar>
            <w:hideMark/>
          </w:tcPr>
          <w:p w14:paraId="042CDD5F"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Contact Vendor</w:t>
            </w:r>
          </w:p>
        </w:tc>
        <w:tc>
          <w:tcPr>
            <w:tcW w:w="0" w:type="auto"/>
            <w:tcBorders>
              <w:bottom w:val="single" w:sz="6" w:space="0" w:color="DCDFE5"/>
            </w:tcBorders>
            <w:tcMar>
              <w:top w:w="180" w:type="dxa"/>
              <w:left w:w="0" w:type="dxa"/>
              <w:bottom w:w="180" w:type="dxa"/>
              <w:right w:w="0" w:type="dxa"/>
            </w:tcMar>
            <w:hideMark/>
          </w:tcPr>
          <w:p w14:paraId="48354580"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High-end dual-mode (Cellular + Satellite) for remote sites.</w:t>
            </w:r>
          </w:p>
        </w:tc>
      </w:tr>
      <w:tr w:rsidR="00165483" w:rsidRPr="00165483" w14:paraId="0027289B" w14:textId="77777777" w:rsidTr="00165483">
        <w:tc>
          <w:tcPr>
            <w:tcW w:w="0" w:type="auto"/>
            <w:tcBorders>
              <w:bottom w:val="nil"/>
            </w:tcBorders>
            <w:tcMar>
              <w:top w:w="180" w:type="dxa"/>
              <w:left w:w="0" w:type="dxa"/>
              <w:bottom w:w="180" w:type="dxa"/>
              <w:right w:w="240" w:type="dxa"/>
            </w:tcMar>
            <w:hideMark/>
          </w:tcPr>
          <w:p w14:paraId="38632843"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Queclink GV600 Series</w:t>
            </w:r>
          </w:p>
        </w:tc>
        <w:tc>
          <w:tcPr>
            <w:tcW w:w="0" w:type="auto"/>
            <w:tcBorders>
              <w:bottom w:val="nil"/>
            </w:tcBorders>
            <w:tcMar>
              <w:top w:w="180" w:type="dxa"/>
              <w:left w:w="0" w:type="dxa"/>
              <w:bottom w:w="180" w:type="dxa"/>
              <w:right w:w="240" w:type="dxa"/>
            </w:tcMar>
            <w:hideMark/>
          </w:tcPr>
          <w:p w14:paraId="4F0C5267"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b/>
                <w:bCs/>
                <w:color w:val="0A0A0A"/>
                <w:sz w:val="21"/>
                <w:szCs w:val="21"/>
                <w:lang w:eastAsia="en-GB"/>
              </w:rPr>
              <w:t>$115.00 – $225.00</w:t>
            </w:r>
          </w:p>
        </w:tc>
        <w:tc>
          <w:tcPr>
            <w:tcW w:w="0" w:type="auto"/>
            <w:tcBorders>
              <w:bottom w:val="nil"/>
            </w:tcBorders>
            <w:tcMar>
              <w:top w:w="180" w:type="dxa"/>
              <w:left w:w="0" w:type="dxa"/>
              <w:bottom w:w="180" w:type="dxa"/>
              <w:right w:w="0" w:type="dxa"/>
            </w:tcMar>
            <w:hideMark/>
          </w:tcPr>
          <w:p w14:paraId="26C21EDF" w14:textId="77777777" w:rsidR="00165483" w:rsidRPr="00165483" w:rsidRDefault="00165483" w:rsidP="00165483">
            <w:pPr>
              <w:spacing w:line="330" w:lineRule="atLeast"/>
              <w:rPr>
                <w:rFonts w:ascii="Google Sans" w:eastAsia="Times New Roman" w:hAnsi="Google Sans" w:cs="Times New Roman"/>
                <w:color w:val="0A0A0A"/>
                <w:sz w:val="21"/>
                <w:szCs w:val="21"/>
                <w:lang w:eastAsia="en-GB"/>
              </w:rPr>
            </w:pPr>
            <w:r w:rsidRPr="00165483">
              <w:rPr>
                <w:rFonts w:ascii="Google Sans" w:eastAsia="Times New Roman" w:hAnsi="Google Sans" w:cs="Times New Roman"/>
                <w:color w:val="0A0A0A"/>
                <w:sz w:val="21"/>
                <w:szCs w:val="21"/>
                <w:lang w:eastAsia="en-GB"/>
              </w:rPr>
              <w:t>Ruggedized (IP67) with large battery for long-term site machine monitoring.</w:t>
            </w:r>
          </w:p>
        </w:tc>
      </w:tr>
    </w:tbl>
    <w:p w14:paraId="794D82BE" w14:textId="77777777" w:rsidR="00165483" w:rsidRPr="00165483" w:rsidRDefault="00165483" w:rsidP="00165483">
      <w:pPr>
        <w:shd w:val="clear" w:color="auto" w:fill="FFFFFF"/>
        <w:spacing w:line="420" w:lineRule="atLeast"/>
        <w:rPr>
          <w:rFonts w:ascii="Google Sans" w:eastAsia="Times New Roman" w:hAnsi="Google Sans" w:cs="Times New Roman"/>
          <w:b/>
          <w:bCs/>
          <w:color w:val="0A0A0A"/>
          <w:sz w:val="30"/>
          <w:szCs w:val="30"/>
          <w:lang w:eastAsia="en-GB"/>
        </w:rPr>
      </w:pPr>
      <w:r w:rsidRPr="00165483">
        <w:rPr>
          <w:rFonts w:ascii="Google Sans" w:eastAsia="Times New Roman" w:hAnsi="Google Sans" w:cs="Times New Roman"/>
          <w:b/>
          <w:bCs/>
          <w:color w:val="0A0A0A"/>
          <w:sz w:val="30"/>
          <w:szCs w:val="30"/>
          <w:lang w:eastAsia="en-GB"/>
        </w:rPr>
        <w:t>Additional Costs to Consider</w:t>
      </w:r>
    </w:p>
    <w:p w14:paraId="2D9DBB52" w14:textId="77777777" w:rsidR="00165483" w:rsidRPr="00165483" w:rsidRDefault="00165483" w:rsidP="00165483">
      <w:pPr>
        <w:shd w:val="clear" w:color="auto" w:fill="FFFFFF"/>
        <w:spacing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color w:val="0A0A0A"/>
          <w:lang w:eastAsia="en-GB"/>
        </w:rPr>
        <w:t>Beyond the hardware purchase, implementing these for site machines usually involves:</w:t>
      </w:r>
    </w:p>
    <w:p w14:paraId="17280A3D" w14:textId="77777777" w:rsidR="00165483" w:rsidRPr="00165483" w:rsidRDefault="00165483" w:rsidP="00165483">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Service &amp; Data Plans</w:t>
      </w:r>
      <w:r w:rsidRPr="00165483">
        <w:rPr>
          <w:rFonts w:ascii="Google Sans" w:eastAsia="Times New Roman" w:hAnsi="Google Sans" w:cs="Times New Roman"/>
          <w:color w:val="0A0A0A"/>
          <w:lang w:eastAsia="en-GB"/>
        </w:rPr>
        <w:t>: Monthly subscriptions for SIM data and platform access typically range from </w:t>
      </w:r>
      <w:r w:rsidRPr="00165483">
        <w:rPr>
          <w:rFonts w:ascii="Google Sans" w:eastAsia="Times New Roman" w:hAnsi="Google Sans" w:cs="Times New Roman"/>
          <w:b/>
          <w:bCs/>
          <w:color w:val="0A0A0A"/>
          <w:lang w:eastAsia="en-GB"/>
        </w:rPr>
        <w:t>$6.50 to $12.95 per month</w:t>
      </w:r>
      <w:r w:rsidRPr="00165483">
        <w:rPr>
          <w:rFonts w:ascii="Google Sans" w:eastAsia="Times New Roman" w:hAnsi="Google Sans" w:cs="Times New Roman"/>
          <w:color w:val="0A0A0A"/>
          <w:lang w:eastAsia="en-GB"/>
        </w:rPr>
        <w:t>.</w:t>
      </w:r>
    </w:p>
    <w:p w14:paraId="761D8AA4" w14:textId="77777777" w:rsidR="00165483" w:rsidRPr="00165483" w:rsidRDefault="00165483" w:rsidP="00165483">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Accessories</w:t>
      </w:r>
      <w:r w:rsidRPr="00165483">
        <w:rPr>
          <w:rFonts w:ascii="Google Sans" w:eastAsia="Times New Roman" w:hAnsi="Google Sans" w:cs="Times New Roman"/>
          <w:color w:val="0A0A0A"/>
          <w:lang w:eastAsia="en-GB"/>
        </w:rPr>
        <w:t>:</w:t>
      </w:r>
    </w:p>
    <w:p w14:paraId="665CB687" w14:textId="77777777" w:rsidR="00165483" w:rsidRPr="00165483" w:rsidRDefault="00165483" w:rsidP="00165483">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lastRenderedPageBreak/>
        <w:t>External Fuel Sensors</w:t>
      </w:r>
      <w:r w:rsidRPr="00165483">
        <w:rPr>
          <w:rFonts w:ascii="Google Sans" w:eastAsia="Times New Roman" w:hAnsi="Google Sans" w:cs="Times New Roman"/>
          <w:color w:val="0A0A0A"/>
          <w:lang w:eastAsia="en-GB"/>
        </w:rPr>
        <w:t>: Capacitive fuel probes often cost an additional </w:t>
      </w:r>
      <w:r w:rsidRPr="00165483">
        <w:rPr>
          <w:rFonts w:ascii="Google Sans" w:eastAsia="Times New Roman" w:hAnsi="Google Sans" w:cs="Times New Roman"/>
          <w:b/>
          <w:bCs/>
          <w:color w:val="0A0A0A"/>
          <w:lang w:eastAsia="en-GB"/>
        </w:rPr>
        <w:t>$80 – $150</w:t>
      </w:r>
      <w:r w:rsidRPr="00165483">
        <w:rPr>
          <w:rFonts w:ascii="Google Sans" w:eastAsia="Times New Roman" w:hAnsi="Google Sans" w:cs="Times New Roman"/>
          <w:color w:val="0A0A0A"/>
          <w:lang w:eastAsia="en-GB"/>
        </w:rPr>
        <w:t> depending on the tank depth.</w:t>
      </w:r>
    </w:p>
    <w:p w14:paraId="0DD34A1D" w14:textId="77777777" w:rsidR="00165483" w:rsidRPr="00165483" w:rsidRDefault="00165483" w:rsidP="00165483">
      <w:pPr>
        <w:numPr>
          <w:ilvl w:val="1"/>
          <w:numId w:val="5"/>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CAN Bus Adapters</w:t>
      </w:r>
      <w:r w:rsidRPr="00165483">
        <w:rPr>
          <w:rFonts w:ascii="Google Sans" w:eastAsia="Times New Roman" w:hAnsi="Google Sans" w:cs="Times New Roman"/>
          <w:color w:val="0A0A0A"/>
          <w:lang w:eastAsia="en-GB"/>
        </w:rPr>
        <w:t>: If the device doesn't have built-in CAN (like the GV300CAN), an external reader may be required.</w:t>
      </w:r>
    </w:p>
    <w:p w14:paraId="7DCEF1AE" w14:textId="77777777" w:rsidR="00165483" w:rsidRPr="00165483" w:rsidRDefault="00165483" w:rsidP="00165483">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165483">
        <w:rPr>
          <w:rFonts w:ascii="Google Sans" w:eastAsia="Times New Roman" w:hAnsi="Google Sans" w:cs="Times New Roman"/>
          <w:b/>
          <w:bCs/>
          <w:color w:val="0A0A0A"/>
          <w:lang w:eastAsia="en-GB"/>
        </w:rPr>
        <w:t>Volume Discounts</w:t>
      </w:r>
      <w:r w:rsidRPr="00165483">
        <w:rPr>
          <w:rFonts w:ascii="Google Sans" w:eastAsia="Times New Roman" w:hAnsi="Google Sans" w:cs="Times New Roman"/>
          <w:color w:val="0A0A0A"/>
          <w:lang w:eastAsia="en-GB"/>
        </w:rPr>
        <w:t>: Wholesale prices on platforms like </w:t>
      </w:r>
      <w:hyperlink r:id="rId10" w:tgtFrame="_blank" w:history="1">
        <w:r w:rsidRPr="00165483">
          <w:rPr>
            <w:rFonts w:ascii="Google Sans" w:eastAsia="Times New Roman" w:hAnsi="Google Sans" w:cs="Times New Roman"/>
            <w:color w:val="1558D6"/>
            <w:u w:val="single"/>
            <w:lang w:eastAsia="en-GB"/>
          </w:rPr>
          <w:t>Alibaba</w:t>
        </w:r>
      </w:hyperlink>
      <w:r w:rsidRPr="00165483">
        <w:rPr>
          <w:rFonts w:ascii="Google Sans" w:eastAsia="Times New Roman" w:hAnsi="Google Sans" w:cs="Times New Roman"/>
          <w:color w:val="0A0A0A"/>
          <w:lang w:eastAsia="en-GB"/>
        </w:rPr>
        <w:t> can drop significantly (to </w:t>
      </w:r>
      <w:r w:rsidRPr="00165483">
        <w:rPr>
          <w:rFonts w:ascii="Google Sans" w:eastAsia="Times New Roman" w:hAnsi="Google Sans" w:cs="Times New Roman"/>
          <w:b/>
          <w:bCs/>
          <w:color w:val="0A0A0A"/>
          <w:lang w:eastAsia="en-GB"/>
        </w:rPr>
        <w:t>$15 – $30 per unit</w:t>
      </w:r>
      <w:r w:rsidRPr="00165483">
        <w:rPr>
          <w:rFonts w:ascii="Google Sans" w:eastAsia="Times New Roman" w:hAnsi="Google Sans" w:cs="Times New Roman"/>
          <w:color w:val="0A0A0A"/>
          <w:lang w:eastAsia="en-GB"/>
        </w:rPr>
        <w:t>) for bulk orders of 100+ units. </w:t>
      </w:r>
    </w:p>
    <w:p w14:paraId="7543CBE5" w14:textId="77777777" w:rsidR="00B8557E" w:rsidRDefault="00B8557E"/>
    <w:sectPr w:rsidR="00B85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641B53"/>
    <w:multiLevelType w:val="multilevel"/>
    <w:tmpl w:val="F0DA7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275B0"/>
    <w:multiLevelType w:val="multilevel"/>
    <w:tmpl w:val="458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D028A"/>
    <w:multiLevelType w:val="multilevel"/>
    <w:tmpl w:val="1B9C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6955F0"/>
    <w:multiLevelType w:val="multilevel"/>
    <w:tmpl w:val="1CA0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04372"/>
    <w:multiLevelType w:val="multilevel"/>
    <w:tmpl w:val="613CA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39C"/>
    <w:rsid w:val="00165483"/>
    <w:rsid w:val="00B8557E"/>
    <w:rsid w:val="00F1139C"/>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0F310D2A"/>
  <w15:chartTrackingRefBased/>
  <w15:docId w15:val="{9B810E24-95EB-D24D-9EC6-7AF357D08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kekvd">
    <w:name w:val="vkekvd"/>
    <w:basedOn w:val="DefaultParagraphFont"/>
    <w:rsid w:val="00165483"/>
  </w:style>
  <w:style w:type="character" w:customStyle="1" w:styleId="ifmvxd">
    <w:name w:val="ifmvxd"/>
    <w:basedOn w:val="DefaultParagraphFont"/>
    <w:rsid w:val="00165483"/>
  </w:style>
  <w:style w:type="character" w:customStyle="1" w:styleId="ijm6od">
    <w:name w:val="ijm6od"/>
    <w:basedOn w:val="DefaultParagraphFont"/>
    <w:rsid w:val="00165483"/>
  </w:style>
  <w:style w:type="character" w:customStyle="1" w:styleId="t286pc">
    <w:name w:val="t286pc"/>
    <w:basedOn w:val="DefaultParagraphFont"/>
    <w:rsid w:val="00165483"/>
  </w:style>
  <w:style w:type="character" w:styleId="Hyperlink">
    <w:name w:val="Hyperlink"/>
    <w:basedOn w:val="DefaultParagraphFont"/>
    <w:uiPriority w:val="99"/>
    <w:semiHidden/>
    <w:unhideWhenUsed/>
    <w:rsid w:val="00165483"/>
    <w:rPr>
      <w:color w:val="0000FF"/>
      <w:u w:val="single"/>
    </w:rPr>
  </w:style>
  <w:style w:type="paragraph" w:customStyle="1" w:styleId="df3vjf">
    <w:name w:val="df3vjf"/>
    <w:basedOn w:val="Normal"/>
    <w:rsid w:val="00165483"/>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165483"/>
    <w:rPr>
      <w:b/>
      <w:bCs/>
    </w:rPr>
  </w:style>
  <w:style w:type="character" w:customStyle="1" w:styleId="lqfa5">
    <w:name w:val="lqfa5"/>
    <w:basedOn w:val="DefaultParagraphFont"/>
    <w:rsid w:val="00165483"/>
  </w:style>
  <w:style w:type="paragraph" w:customStyle="1" w:styleId="jydcyd">
    <w:name w:val="jydcyd"/>
    <w:basedOn w:val="Normal"/>
    <w:rsid w:val="00165483"/>
    <w:pPr>
      <w:spacing w:before="100" w:beforeAutospacing="1" w:after="100" w:afterAutospacing="1"/>
    </w:pPr>
    <w:rPr>
      <w:rFonts w:ascii="Times New Roman" w:eastAsia="Times New Roman" w:hAnsi="Times New Roman" w:cs="Times New Roman"/>
      <w:lang w:eastAsia="en-GB"/>
    </w:rPr>
  </w:style>
  <w:style w:type="character" w:customStyle="1" w:styleId="vhj6pe">
    <w:name w:val="vhj6pe"/>
    <w:basedOn w:val="DefaultParagraphFont"/>
    <w:rsid w:val="00165483"/>
  </w:style>
  <w:style w:type="character" w:customStyle="1" w:styleId="r0r5r">
    <w:name w:val="r0r5r"/>
    <w:basedOn w:val="DefaultParagraphFont"/>
    <w:rsid w:val="00165483"/>
  </w:style>
  <w:style w:type="character" w:customStyle="1" w:styleId="zjr8l">
    <w:name w:val="zjr8l"/>
    <w:basedOn w:val="DefaultParagraphFont"/>
    <w:rsid w:val="00165483"/>
  </w:style>
  <w:style w:type="character" w:customStyle="1" w:styleId="pqhxje">
    <w:name w:val="pqhxje"/>
    <w:basedOn w:val="DefaultParagraphFont"/>
    <w:rsid w:val="00165483"/>
  </w:style>
  <w:style w:type="character" w:customStyle="1" w:styleId="vndci">
    <w:name w:val="vndci"/>
    <w:basedOn w:val="DefaultParagraphFont"/>
    <w:rsid w:val="001654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1959084">
      <w:bodyDiv w:val="1"/>
      <w:marLeft w:val="0"/>
      <w:marRight w:val="0"/>
      <w:marTop w:val="0"/>
      <w:marBottom w:val="0"/>
      <w:divBdr>
        <w:top w:val="none" w:sz="0" w:space="0" w:color="auto"/>
        <w:left w:val="none" w:sz="0" w:space="0" w:color="auto"/>
        <w:bottom w:val="none" w:sz="0" w:space="0" w:color="auto"/>
        <w:right w:val="none" w:sz="0" w:space="0" w:color="auto"/>
      </w:divBdr>
      <w:divsChild>
        <w:div w:id="496575021">
          <w:marLeft w:val="0"/>
          <w:marRight w:val="0"/>
          <w:marTop w:val="0"/>
          <w:marBottom w:val="0"/>
          <w:divBdr>
            <w:top w:val="none" w:sz="0" w:space="0" w:color="auto"/>
            <w:left w:val="none" w:sz="0" w:space="0" w:color="auto"/>
            <w:bottom w:val="none" w:sz="0" w:space="0" w:color="auto"/>
            <w:right w:val="none" w:sz="0" w:space="0" w:color="auto"/>
          </w:divBdr>
          <w:divsChild>
            <w:div w:id="1743218212">
              <w:marLeft w:val="0"/>
              <w:marRight w:val="0"/>
              <w:marTop w:val="0"/>
              <w:marBottom w:val="0"/>
              <w:divBdr>
                <w:top w:val="none" w:sz="0" w:space="0" w:color="auto"/>
                <w:left w:val="none" w:sz="0" w:space="0" w:color="auto"/>
                <w:bottom w:val="none" w:sz="0" w:space="0" w:color="auto"/>
                <w:right w:val="none" w:sz="0" w:space="0" w:color="auto"/>
              </w:divBdr>
              <w:divsChild>
                <w:div w:id="18048947">
                  <w:marLeft w:val="0"/>
                  <w:marRight w:val="0"/>
                  <w:marTop w:val="0"/>
                  <w:marBottom w:val="0"/>
                  <w:divBdr>
                    <w:top w:val="none" w:sz="0" w:space="0" w:color="auto"/>
                    <w:left w:val="none" w:sz="0" w:space="0" w:color="auto"/>
                    <w:bottom w:val="none" w:sz="0" w:space="0" w:color="auto"/>
                    <w:right w:val="none" w:sz="0" w:space="0" w:color="auto"/>
                  </w:divBdr>
                  <w:divsChild>
                    <w:div w:id="76362215">
                      <w:marLeft w:val="0"/>
                      <w:marRight w:val="0"/>
                      <w:marTop w:val="0"/>
                      <w:marBottom w:val="0"/>
                      <w:divBdr>
                        <w:top w:val="none" w:sz="0" w:space="0" w:color="auto"/>
                        <w:left w:val="none" w:sz="0" w:space="0" w:color="auto"/>
                        <w:bottom w:val="none" w:sz="0" w:space="0" w:color="auto"/>
                        <w:right w:val="none" w:sz="0" w:space="0" w:color="auto"/>
                      </w:divBdr>
                      <w:divsChild>
                        <w:div w:id="1396665178">
                          <w:marLeft w:val="0"/>
                          <w:marRight w:val="0"/>
                          <w:marTop w:val="0"/>
                          <w:marBottom w:val="0"/>
                          <w:divBdr>
                            <w:top w:val="none" w:sz="0" w:space="0" w:color="auto"/>
                            <w:left w:val="none" w:sz="0" w:space="0" w:color="auto"/>
                            <w:bottom w:val="none" w:sz="0" w:space="0" w:color="auto"/>
                            <w:right w:val="none" w:sz="0" w:space="0" w:color="auto"/>
                          </w:divBdr>
                          <w:divsChild>
                            <w:div w:id="2045326812">
                              <w:marLeft w:val="0"/>
                              <w:marRight w:val="0"/>
                              <w:marTop w:val="0"/>
                              <w:marBottom w:val="0"/>
                              <w:divBdr>
                                <w:top w:val="none" w:sz="0" w:space="0" w:color="auto"/>
                                <w:left w:val="none" w:sz="0" w:space="0" w:color="auto"/>
                                <w:bottom w:val="none" w:sz="0" w:space="0" w:color="auto"/>
                                <w:right w:val="none" w:sz="0" w:space="0" w:color="auto"/>
                              </w:divBdr>
                              <w:divsChild>
                                <w:div w:id="1035231228">
                                  <w:marLeft w:val="0"/>
                                  <w:marRight w:val="0"/>
                                  <w:marTop w:val="0"/>
                                  <w:marBottom w:val="0"/>
                                  <w:divBdr>
                                    <w:top w:val="none" w:sz="0" w:space="0" w:color="auto"/>
                                    <w:left w:val="none" w:sz="0" w:space="0" w:color="auto"/>
                                    <w:bottom w:val="none" w:sz="0" w:space="0" w:color="auto"/>
                                    <w:right w:val="none" w:sz="0" w:space="0" w:color="auto"/>
                                  </w:divBdr>
                                  <w:divsChild>
                                    <w:div w:id="385300864">
                                      <w:marLeft w:val="0"/>
                                      <w:marRight w:val="0"/>
                                      <w:marTop w:val="0"/>
                                      <w:marBottom w:val="0"/>
                                      <w:divBdr>
                                        <w:top w:val="none" w:sz="0" w:space="0" w:color="auto"/>
                                        <w:left w:val="none" w:sz="0" w:space="0" w:color="auto"/>
                                        <w:bottom w:val="none" w:sz="0" w:space="0" w:color="auto"/>
                                        <w:right w:val="none" w:sz="0" w:space="0" w:color="auto"/>
                                      </w:divBdr>
                                      <w:divsChild>
                                        <w:div w:id="1629898274">
                                          <w:marLeft w:val="0"/>
                                          <w:marRight w:val="0"/>
                                          <w:marTop w:val="0"/>
                                          <w:marBottom w:val="0"/>
                                          <w:divBdr>
                                            <w:top w:val="none" w:sz="0" w:space="0" w:color="auto"/>
                                            <w:left w:val="none" w:sz="0" w:space="0" w:color="auto"/>
                                            <w:bottom w:val="none" w:sz="0" w:space="0" w:color="auto"/>
                                            <w:right w:val="none" w:sz="0" w:space="0" w:color="auto"/>
                                          </w:divBdr>
                                          <w:divsChild>
                                            <w:div w:id="971715234">
                                              <w:marLeft w:val="0"/>
                                              <w:marRight w:val="0"/>
                                              <w:marTop w:val="0"/>
                                              <w:marBottom w:val="0"/>
                                              <w:divBdr>
                                                <w:top w:val="none" w:sz="0" w:space="0" w:color="auto"/>
                                                <w:left w:val="none" w:sz="0" w:space="0" w:color="auto"/>
                                                <w:bottom w:val="none" w:sz="0" w:space="0" w:color="auto"/>
                                                <w:right w:val="none" w:sz="0" w:space="0" w:color="auto"/>
                                              </w:divBdr>
                                              <w:divsChild>
                                                <w:div w:id="1040209320">
                                                  <w:marLeft w:val="0"/>
                                                  <w:marRight w:val="0"/>
                                                  <w:marTop w:val="0"/>
                                                  <w:marBottom w:val="0"/>
                                                  <w:divBdr>
                                                    <w:top w:val="none" w:sz="0" w:space="0" w:color="auto"/>
                                                    <w:left w:val="none" w:sz="0" w:space="0" w:color="auto"/>
                                                    <w:bottom w:val="none" w:sz="0" w:space="0" w:color="auto"/>
                                                    <w:right w:val="none" w:sz="0" w:space="0" w:color="auto"/>
                                                  </w:divBdr>
                                                </w:div>
                                              </w:divsChild>
                                            </w:div>
                                            <w:div w:id="2027902960">
                                              <w:marLeft w:val="0"/>
                                              <w:marRight w:val="0"/>
                                              <w:marTop w:val="0"/>
                                              <w:marBottom w:val="0"/>
                                              <w:divBdr>
                                                <w:top w:val="none" w:sz="0" w:space="0" w:color="auto"/>
                                                <w:left w:val="none" w:sz="0" w:space="0" w:color="auto"/>
                                                <w:bottom w:val="none" w:sz="0" w:space="0" w:color="auto"/>
                                                <w:right w:val="none" w:sz="0" w:space="0" w:color="auto"/>
                                              </w:divBdr>
                                            </w:div>
                                            <w:div w:id="1198617915">
                                              <w:marLeft w:val="0"/>
                                              <w:marRight w:val="0"/>
                                              <w:marTop w:val="0"/>
                                              <w:marBottom w:val="0"/>
                                              <w:divBdr>
                                                <w:top w:val="none" w:sz="0" w:space="0" w:color="auto"/>
                                                <w:left w:val="none" w:sz="0" w:space="0" w:color="auto"/>
                                                <w:bottom w:val="none" w:sz="0" w:space="0" w:color="auto"/>
                                                <w:right w:val="none" w:sz="0" w:space="0" w:color="auto"/>
                                              </w:divBdr>
                                            </w:div>
                                            <w:div w:id="1834182047">
                                              <w:marLeft w:val="0"/>
                                              <w:marRight w:val="0"/>
                                              <w:marTop w:val="0"/>
                                              <w:marBottom w:val="0"/>
                                              <w:divBdr>
                                                <w:top w:val="none" w:sz="0" w:space="0" w:color="auto"/>
                                                <w:left w:val="none" w:sz="0" w:space="0" w:color="auto"/>
                                                <w:bottom w:val="none" w:sz="0" w:space="0" w:color="auto"/>
                                                <w:right w:val="none" w:sz="0" w:space="0" w:color="auto"/>
                                              </w:divBdr>
                                            </w:div>
                                            <w:div w:id="972558314">
                                              <w:marLeft w:val="0"/>
                                              <w:marRight w:val="0"/>
                                              <w:marTop w:val="0"/>
                                              <w:marBottom w:val="0"/>
                                              <w:divBdr>
                                                <w:top w:val="none" w:sz="0" w:space="0" w:color="auto"/>
                                                <w:left w:val="none" w:sz="0" w:space="0" w:color="auto"/>
                                                <w:bottom w:val="none" w:sz="0" w:space="0" w:color="auto"/>
                                                <w:right w:val="none" w:sz="0" w:space="0" w:color="auto"/>
                                              </w:divBdr>
                                            </w:div>
                                            <w:div w:id="436607309">
                                              <w:marLeft w:val="0"/>
                                              <w:marRight w:val="0"/>
                                              <w:marTop w:val="0"/>
                                              <w:marBottom w:val="0"/>
                                              <w:divBdr>
                                                <w:top w:val="none" w:sz="0" w:space="0" w:color="auto"/>
                                                <w:left w:val="none" w:sz="0" w:space="0" w:color="auto"/>
                                                <w:bottom w:val="none" w:sz="0" w:space="0" w:color="auto"/>
                                                <w:right w:val="none" w:sz="0" w:space="0" w:color="auto"/>
                                              </w:divBdr>
                                            </w:div>
                                            <w:div w:id="2097556366">
                                              <w:marLeft w:val="0"/>
                                              <w:marRight w:val="0"/>
                                              <w:marTop w:val="0"/>
                                              <w:marBottom w:val="0"/>
                                              <w:divBdr>
                                                <w:top w:val="none" w:sz="0" w:space="0" w:color="auto"/>
                                                <w:left w:val="none" w:sz="0" w:space="0" w:color="auto"/>
                                                <w:bottom w:val="none" w:sz="0" w:space="0" w:color="auto"/>
                                                <w:right w:val="none" w:sz="0" w:space="0" w:color="auto"/>
                                              </w:divBdr>
                                            </w:div>
                                            <w:div w:id="1762332000">
                                              <w:marLeft w:val="0"/>
                                              <w:marRight w:val="0"/>
                                              <w:marTop w:val="0"/>
                                              <w:marBottom w:val="0"/>
                                              <w:divBdr>
                                                <w:top w:val="none" w:sz="0" w:space="0" w:color="auto"/>
                                                <w:left w:val="none" w:sz="0" w:space="0" w:color="auto"/>
                                                <w:bottom w:val="none" w:sz="0" w:space="0" w:color="auto"/>
                                                <w:right w:val="none" w:sz="0" w:space="0" w:color="auto"/>
                                              </w:divBdr>
                                            </w:div>
                                            <w:div w:id="676928834">
                                              <w:marLeft w:val="0"/>
                                              <w:marRight w:val="0"/>
                                              <w:marTop w:val="0"/>
                                              <w:marBottom w:val="0"/>
                                              <w:divBdr>
                                                <w:top w:val="none" w:sz="0" w:space="0" w:color="auto"/>
                                                <w:left w:val="none" w:sz="0" w:space="0" w:color="auto"/>
                                                <w:bottom w:val="none" w:sz="0" w:space="0" w:color="auto"/>
                                                <w:right w:val="none" w:sz="0" w:space="0" w:color="auto"/>
                                              </w:divBdr>
                                            </w:div>
                                            <w:div w:id="2017002022">
                                              <w:marLeft w:val="0"/>
                                              <w:marRight w:val="0"/>
                                              <w:marTop w:val="0"/>
                                              <w:marBottom w:val="0"/>
                                              <w:divBdr>
                                                <w:top w:val="none" w:sz="0" w:space="0" w:color="auto"/>
                                                <w:left w:val="none" w:sz="0" w:space="0" w:color="auto"/>
                                                <w:bottom w:val="none" w:sz="0" w:space="0" w:color="auto"/>
                                                <w:right w:val="none" w:sz="0" w:space="0" w:color="auto"/>
                                              </w:divBdr>
                                            </w:div>
                                            <w:div w:id="1715233634">
                                              <w:marLeft w:val="0"/>
                                              <w:marRight w:val="0"/>
                                              <w:marTop w:val="0"/>
                                              <w:marBottom w:val="0"/>
                                              <w:divBdr>
                                                <w:top w:val="none" w:sz="0" w:space="0" w:color="auto"/>
                                                <w:left w:val="none" w:sz="0" w:space="0" w:color="auto"/>
                                                <w:bottom w:val="none" w:sz="0" w:space="0" w:color="auto"/>
                                                <w:right w:val="none" w:sz="0" w:space="0" w:color="auto"/>
                                              </w:divBdr>
                                            </w:div>
                                            <w:div w:id="12587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82468">
                                      <w:marLeft w:val="0"/>
                                      <w:marRight w:val="0"/>
                                      <w:marTop w:val="0"/>
                                      <w:marBottom w:val="0"/>
                                      <w:divBdr>
                                        <w:top w:val="none" w:sz="0" w:space="0" w:color="auto"/>
                                        <w:left w:val="none" w:sz="0" w:space="0" w:color="auto"/>
                                        <w:bottom w:val="none" w:sz="0" w:space="0" w:color="auto"/>
                                        <w:right w:val="none" w:sz="0" w:space="0" w:color="auto"/>
                                      </w:divBdr>
                                      <w:divsChild>
                                        <w:div w:id="1339843613">
                                          <w:marLeft w:val="0"/>
                                          <w:marRight w:val="0"/>
                                          <w:marTop w:val="0"/>
                                          <w:marBottom w:val="0"/>
                                          <w:divBdr>
                                            <w:top w:val="none" w:sz="0" w:space="0" w:color="auto"/>
                                            <w:left w:val="none" w:sz="0" w:space="0" w:color="auto"/>
                                            <w:bottom w:val="none" w:sz="0" w:space="0" w:color="auto"/>
                                            <w:right w:val="none" w:sz="0" w:space="0" w:color="auto"/>
                                          </w:divBdr>
                                          <w:divsChild>
                                            <w:div w:id="2048945879">
                                              <w:marLeft w:val="0"/>
                                              <w:marRight w:val="0"/>
                                              <w:marTop w:val="0"/>
                                              <w:marBottom w:val="0"/>
                                              <w:divBdr>
                                                <w:top w:val="none" w:sz="0" w:space="0" w:color="auto"/>
                                                <w:left w:val="none" w:sz="0" w:space="0" w:color="auto"/>
                                                <w:bottom w:val="none" w:sz="0" w:space="0" w:color="auto"/>
                                                <w:right w:val="none" w:sz="0" w:space="0" w:color="auto"/>
                                              </w:divBdr>
                                              <w:divsChild>
                                                <w:div w:id="1408113232">
                                                  <w:marLeft w:val="0"/>
                                                  <w:marRight w:val="0"/>
                                                  <w:marTop w:val="0"/>
                                                  <w:marBottom w:val="0"/>
                                                  <w:divBdr>
                                                    <w:top w:val="none" w:sz="0" w:space="0" w:color="auto"/>
                                                    <w:left w:val="none" w:sz="0" w:space="0" w:color="auto"/>
                                                    <w:bottom w:val="none" w:sz="0" w:space="0" w:color="auto"/>
                                                    <w:right w:val="none" w:sz="0" w:space="0" w:color="auto"/>
                                                  </w:divBdr>
                                                  <w:divsChild>
                                                    <w:div w:id="637032326">
                                                      <w:marLeft w:val="0"/>
                                                      <w:marRight w:val="0"/>
                                                      <w:marTop w:val="0"/>
                                                      <w:marBottom w:val="0"/>
                                                      <w:divBdr>
                                                        <w:top w:val="none" w:sz="0" w:space="0" w:color="auto"/>
                                                        <w:left w:val="none" w:sz="0" w:space="0" w:color="auto"/>
                                                        <w:bottom w:val="none" w:sz="0" w:space="0" w:color="auto"/>
                                                        <w:right w:val="none" w:sz="0" w:space="0" w:color="auto"/>
                                                      </w:divBdr>
                                                      <w:divsChild>
                                                        <w:div w:id="1205555339">
                                                          <w:marLeft w:val="0"/>
                                                          <w:marRight w:val="0"/>
                                                          <w:marTop w:val="0"/>
                                                          <w:marBottom w:val="0"/>
                                                          <w:divBdr>
                                                            <w:top w:val="none" w:sz="0" w:space="0" w:color="auto"/>
                                                            <w:left w:val="none" w:sz="0" w:space="0" w:color="auto"/>
                                                            <w:bottom w:val="none" w:sz="0" w:space="0" w:color="auto"/>
                                                            <w:right w:val="none" w:sz="0" w:space="0" w:color="auto"/>
                                                          </w:divBdr>
                                                          <w:divsChild>
                                                            <w:div w:id="1543244389">
                                                              <w:marLeft w:val="0"/>
                                                              <w:marRight w:val="0"/>
                                                              <w:marTop w:val="0"/>
                                                              <w:marBottom w:val="0"/>
                                                              <w:divBdr>
                                                                <w:top w:val="none" w:sz="0" w:space="0" w:color="auto"/>
                                                                <w:left w:val="none" w:sz="0" w:space="0" w:color="auto"/>
                                                                <w:bottom w:val="none" w:sz="0" w:space="0" w:color="auto"/>
                                                                <w:right w:val="none" w:sz="0" w:space="0" w:color="auto"/>
                                                              </w:divBdr>
                                                              <w:divsChild>
                                                                <w:div w:id="172114029">
                                                                  <w:marLeft w:val="0"/>
                                                                  <w:marRight w:val="0"/>
                                                                  <w:marTop w:val="0"/>
                                                                  <w:marBottom w:val="0"/>
                                                                  <w:divBdr>
                                                                    <w:top w:val="none" w:sz="0" w:space="0" w:color="auto"/>
                                                                    <w:left w:val="none" w:sz="0" w:space="0" w:color="auto"/>
                                                                    <w:bottom w:val="none" w:sz="0" w:space="0" w:color="auto"/>
                                                                    <w:right w:val="none" w:sz="0" w:space="0" w:color="auto"/>
                                                                  </w:divBdr>
                                                                </w:div>
                                                                <w:div w:id="988167084">
                                                                  <w:marLeft w:val="0"/>
                                                                  <w:marRight w:val="0"/>
                                                                  <w:marTop w:val="0"/>
                                                                  <w:marBottom w:val="0"/>
                                                                  <w:divBdr>
                                                                    <w:top w:val="none" w:sz="0" w:space="0" w:color="auto"/>
                                                                    <w:left w:val="none" w:sz="0" w:space="0" w:color="auto"/>
                                                                    <w:bottom w:val="none" w:sz="0" w:space="0" w:color="auto"/>
                                                                    <w:right w:val="none" w:sz="0" w:space="0" w:color="auto"/>
                                                                  </w:divBdr>
                                                                </w:div>
                                                                <w:div w:id="14723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51057">
                                                          <w:marLeft w:val="0"/>
                                                          <w:marRight w:val="0"/>
                                                          <w:marTop w:val="0"/>
                                                          <w:marBottom w:val="0"/>
                                                          <w:divBdr>
                                                            <w:top w:val="none" w:sz="0" w:space="0" w:color="auto"/>
                                                            <w:left w:val="none" w:sz="0" w:space="0" w:color="auto"/>
                                                            <w:bottom w:val="none" w:sz="0" w:space="0" w:color="auto"/>
                                                            <w:right w:val="none" w:sz="0" w:space="0" w:color="auto"/>
                                                          </w:divBdr>
                                                          <w:divsChild>
                                                            <w:div w:id="1433740902">
                                                              <w:marLeft w:val="0"/>
                                                              <w:marRight w:val="0"/>
                                                              <w:marTop w:val="0"/>
                                                              <w:marBottom w:val="0"/>
                                                              <w:divBdr>
                                                                <w:top w:val="none" w:sz="0" w:space="0" w:color="auto"/>
                                                                <w:left w:val="none" w:sz="0" w:space="0" w:color="auto"/>
                                                                <w:bottom w:val="none" w:sz="0" w:space="0" w:color="auto"/>
                                                                <w:right w:val="none" w:sz="0" w:space="0" w:color="auto"/>
                                                              </w:divBdr>
                                                              <w:divsChild>
                                                                <w:div w:id="1602295996">
                                                                  <w:marLeft w:val="0"/>
                                                                  <w:marRight w:val="0"/>
                                                                  <w:marTop w:val="0"/>
                                                                  <w:marBottom w:val="0"/>
                                                                  <w:divBdr>
                                                                    <w:top w:val="none" w:sz="0" w:space="0" w:color="auto"/>
                                                                    <w:left w:val="none" w:sz="0" w:space="0" w:color="auto"/>
                                                                    <w:bottom w:val="none" w:sz="0" w:space="0" w:color="auto"/>
                                                                    <w:right w:val="none" w:sz="0" w:space="0" w:color="auto"/>
                                                                  </w:divBdr>
                                                                  <w:divsChild>
                                                                    <w:div w:id="2973814">
                                                                      <w:marLeft w:val="0"/>
                                                                      <w:marRight w:val="0"/>
                                                                      <w:marTop w:val="0"/>
                                                                      <w:marBottom w:val="60"/>
                                                                      <w:divBdr>
                                                                        <w:top w:val="none" w:sz="0" w:space="0" w:color="auto"/>
                                                                        <w:left w:val="none" w:sz="0" w:space="0" w:color="auto"/>
                                                                        <w:bottom w:val="none" w:sz="0" w:space="0" w:color="auto"/>
                                                                        <w:right w:val="none" w:sz="0" w:space="0" w:color="auto"/>
                                                                      </w:divBdr>
                                                                    </w:div>
                                                                    <w:div w:id="1736005297">
                                                                      <w:marLeft w:val="0"/>
                                                                      <w:marRight w:val="0"/>
                                                                      <w:marTop w:val="100"/>
                                                                      <w:marBottom w:val="0"/>
                                                                      <w:divBdr>
                                                                        <w:top w:val="none" w:sz="0" w:space="0" w:color="auto"/>
                                                                        <w:left w:val="none" w:sz="0" w:space="0" w:color="auto"/>
                                                                        <w:bottom w:val="none" w:sz="0" w:space="0" w:color="auto"/>
                                                                        <w:right w:val="none" w:sz="0" w:space="0" w:color="auto"/>
                                                                      </w:divBdr>
                                                                      <w:divsChild>
                                                                        <w:div w:id="685835111">
                                                                          <w:marLeft w:val="0"/>
                                                                          <w:marRight w:val="0"/>
                                                                          <w:marTop w:val="0"/>
                                                                          <w:marBottom w:val="0"/>
                                                                          <w:divBdr>
                                                                            <w:top w:val="none" w:sz="0" w:space="0" w:color="auto"/>
                                                                            <w:left w:val="none" w:sz="0" w:space="0" w:color="auto"/>
                                                                            <w:bottom w:val="none" w:sz="0" w:space="0" w:color="auto"/>
                                                                            <w:right w:val="none" w:sz="0" w:space="0" w:color="auto"/>
                                                                          </w:divBdr>
                                                                          <w:divsChild>
                                                                            <w:div w:id="1171725815">
                                                                              <w:marLeft w:val="0"/>
                                                                              <w:marRight w:val="0"/>
                                                                              <w:marTop w:val="0"/>
                                                                              <w:marBottom w:val="0"/>
                                                                              <w:divBdr>
                                                                                <w:top w:val="none" w:sz="0" w:space="0" w:color="auto"/>
                                                                                <w:left w:val="none" w:sz="0" w:space="0" w:color="auto"/>
                                                                                <w:bottom w:val="none" w:sz="0" w:space="0" w:color="auto"/>
                                                                                <w:right w:val="none" w:sz="0" w:space="0" w:color="auto"/>
                                                                              </w:divBdr>
                                                                            </w:div>
                                                                          </w:divsChild>
                                                                        </w:div>
                                                                        <w:div w:id="50097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787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43764">
                                                          <w:marLeft w:val="0"/>
                                                          <w:marRight w:val="0"/>
                                                          <w:marTop w:val="0"/>
                                                          <w:marBottom w:val="0"/>
                                                          <w:divBdr>
                                                            <w:top w:val="none" w:sz="0" w:space="0" w:color="auto"/>
                                                            <w:left w:val="none" w:sz="0" w:space="0" w:color="auto"/>
                                                            <w:bottom w:val="none" w:sz="0" w:space="0" w:color="auto"/>
                                                            <w:right w:val="none" w:sz="0" w:space="0" w:color="auto"/>
                                                          </w:divBdr>
                                                          <w:divsChild>
                                                            <w:div w:id="637682756">
                                                              <w:marLeft w:val="0"/>
                                                              <w:marRight w:val="0"/>
                                                              <w:marTop w:val="0"/>
                                                              <w:marBottom w:val="0"/>
                                                              <w:divBdr>
                                                                <w:top w:val="none" w:sz="0" w:space="0" w:color="auto"/>
                                                                <w:left w:val="none" w:sz="0" w:space="0" w:color="auto"/>
                                                                <w:bottom w:val="none" w:sz="0" w:space="0" w:color="auto"/>
                                                                <w:right w:val="none" w:sz="0" w:space="0" w:color="auto"/>
                                                              </w:divBdr>
                                                              <w:divsChild>
                                                                <w:div w:id="1625890019">
                                                                  <w:marLeft w:val="0"/>
                                                                  <w:marRight w:val="0"/>
                                                                  <w:marTop w:val="0"/>
                                                                  <w:marBottom w:val="0"/>
                                                                  <w:divBdr>
                                                                    <w:top w:val="none" w:sz="0" w:space="0" w:color="auto"/>
                                                                    <w:left w:val="none" w:sz="0" w:space="0" w:color="auto"/>
                                                                    <w:bottom w:val="none" w:sz="0" w:space="0" w:color="auto"/>
                                                                    <w:right w:val="none" w:sz="0" w:space="0" w:color="auto"/>
                                                                  </w:divBdr>
                                                                  <w:divsChild>
                                                                    <w:div w:id="1490513973">
                                                                      <w:marLeft w:val="0"/>
                                                                      <w:marRight w:val="0"/>
                                                                      <w:marTop w:val="0"/>
                                                                      <w:marBottom w:val="60"/>
                                                                      <w:divBdr>
                                                                        <w:top w:val="none" w:sz="0" w:space="0" w:color="auto"/>
                                                                        <w:left w:val="none" w:sz="0" w:space="0" w:color="auto"/>
                                                                        <w:bottom w:val="none" w:sz="0" w:space="0" w:color="auto"/>
                                                                        <w:right w:val="none" w:sz="0" w:space="0" w:color="auto"/>
                                                                      </w:divBdr>
                                                                    </w:div>
                                                                    <w:div w:id="337972160">
                                                                      <w:marLeft w:val="0"/>
                                                                      <w:marRight w:val="0"/>
                                                                      <w:marTop w:val="100"/>
                                                                      <w:marBottom w:val="0"/>
                                                                      <w:divBdr>
                                                                        <w:top w:val="none" w:sz="0" w:space="0" w:color="auto"/>
                                                                        <w:left w:val="none" w:sz="0" w:space="0" w:color="auto"/>
                                                                        <w:bottom w:val="none" w:sz="0" w:space="0" w:color="auto"/>
                                                                        <w:right w:val="none" w:sz="0" w:space="0" w:color="auto"/>
                                                                      </w:divBdr>
                                                                      <w:divsChild>
                                                                        <w:div w:id="1962374464">
                                                                          <w:marLeft w:val="0"/>
                                                                          <w:marRight w:val="0"/>
                                                                          <w:marTop w:val="0"/>
                                                                          <w:marBottom w:val="0"/>
                                                                          <w:divBdr>
                                                                            <w:top w:val="none" w:sz="0" w:space="0" w:color="auto"/>
                                                                            <w:left w:val="none" w:sz="0" w:space="0" w:color="auto"/>
                                                                            <w:bottom w:val="none" w:sz="0" w:space="0" w:color="auto"/>
                                                                            <w:right w:val="none" w:sz="0" w:space="0" w:color="auto"/>
                                                                          </w:divBdr>
                                                                          <w:divsChild>
                                                                            <w:div w:id="1494951698">
                                                                              <w:marLeft w:val="0"/>
                                                                              <w:marRight w:val="0"/>
                                                                              <w:marTop w:val="0"/>
                                                                              <w:marBottom w:val="0"/>
                                                                              <w:divBdr>
                                                                                <w:top w:val="none" w:sz="0" w:space="0" w:color="auto"/>
                                                                                <w:left w:val="none" w:sz="0" w:space="0" w:color="auto"/>
                                                                                <w:bottom w:val="none" w:sz="0" w:space="0" w:color="auto"/>
                                                                                <w:right w:val="none" w:sz="0" w:space="0" w:color="auto"/>
                                                                              </w:divBdr>
                                                                            </w:div>
                                                                          </w:divsChild>
                                                                        </w:div>
                                                                        <w:div w:id="98350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56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77977">
                                                          <w:marLeft w:val="0"/>
                                                          <w:marRight w:val="0"/>
                                                          <w:marTop w:val="0"/>
                                                          <w:marBottom w:val="0"/>
                                                          <w:divBdr>
                                                            <w:top w:val="none" w:sz="0" w:space="0" w:color="auto"/>
                                                            <w:left w:val="none" w:sz="0" w:space="0" w:color="auto"/>
                                                            <w:bottom w:val="none" w:sz="0" w:space="0" w:color="auto"/>
                                                            <w:right w:val="none" w:sz="0" w:space="0" w:color="auto"/>
                                                          </w:divBdr>
                                                          <w:divsChild>
                                                            <w:div w:id="44835432">
                                                              <w:marLeft w:val="0"/>
                                                              <w:marRight w:val="0"/>
                                                              <w:marTop w:val="0"/>
                                                              <w:marBottom w:val="0"/>
                                                              <w:divBdr>
                                                                <w:top w:val="none" w:sz="0" w:space="0" w:color="auto"/>
                                                                <w:left w:val="none" w:sz="0" w:space="0" w:color="auto"/>
                                                                <w:bottom w:val="none" w:sz="0" w:space="0" w:color="auto"/>
                                                                <w:right w:val="none" w:sz="0" w:space="0" w:color="auto"/>
                                                              </w:divBdr>
                                                              <w:divsChild>
                                                                <w:div w:id="785655801">
                                                                  <w:marLeft w:val="0"/>
                                                                  <w:marRight w:val="0"/>
                                                                  <w:marTop w:val="0"/>
                                                                  <w:marBottom w:val="0"/>
                                                                  <w:divBdr>
                                                                    <w:top w:val="none" w:sz="0" w:space="0" w:color="auto"/>
                                                                    <w:left w:val="none" w:sz="0" w:space="0" w:color="auto"/>
                                                                    <w:bottom w:val="none" w:sz="0" w:space="0" w:color="auto"/>
                                                                    <w:right w:val="none" w:sz="0" w:space="0" w:color="auto"/>
                                                                  </w:divBdr>
                                                                  <w:divsChild>
                                                                    <w:div w:id="778991376">
                                                                      <w:marLeft w:val="0"/>
                                                                      <w:marRight w:val="0"/>
                                                                      <w:marTop w:val="0"/>
                                                                      <w:marBottom w:val="60"/>
                                                                      <w:divBdr>
                                                                        <w:top w:val="none" w:sz="0" w:space="0" w:color="auto"/>
                                                                        <w:left w:val="none" w:sz="0" w:space="0" w:color="auto"/>
                                                                        <w:bottom w:val="none" w:sz="0" w:space="0" w:color="auto"/>
                                                                        <w:right w:val="none" w:sz="0" w:space="0" w:color="auto"/>
                                                                      </w:divBdr>
                                                                    </w:div>
                                                                    <w:div w:id="1646474895">
                                                                      <w:marLeft w:val="0"/>
                                                                      <w:marRight w:val="0"/>
                                                                      <w:marTop w:val="100"/>
                                                                      <w:marBottom w:val="0"/>
                                                                      <w:divBdr>
                                                                        <w:top w:val="none" w:sz="0" w:space="0" w:color="auto"/>
                                                                        <w:left w:val="none" w:sz="0" w:space="0" w:color="auto"/>
                                                                        <w:bottom w:val="none" w:sz="0" w:space="0" w:color="auto"/>
                                                                        <w:right w:val="none" w:sz="0" w:space="0" w:color="auto"/>
                                                                      </w:divBdr>
                                                                      <w:divsChild>
                                                                        <w:div w:id="2016571818">
                                                                          <w:marLeft w:val="0"/>
                                                                          <w:marRight w:val="0"/>
                                                                          <w:marTop w:val="0"/>
                                                                          <w:marBottom w:val="0"/>
                                                                          <w:divBdr>
                                                                            <w:top w:val="none" w:sz="0" w:space="0" w:color="auto"/>
                                                                            <w:left w:val="none" w:sz="0" w:space="0" w:color="auto"/>
                                                                            <w:bottom w:val="none" w:sz="0" w:space="0" w:color="auto"/>
                                                                            <w:right w:val="none" w:sz="0" w:space="0" w:color="auto"/>
                                                                          </w:divBdr>
                                                                          <w:divsChild>
                                                                            <w:div w:id="1369914245">
                                                                              <w:marLeft w:val="0"/>
                                                                              <w:marRight w:val="0"/>
                                                                              <w:marTop w:val="0"/>
                                                                              <w:marBottom w:val="0"/>
                                                                              <w:divBdr>
                                                                                <w:top w:val="none" w:sz="0" w:space="0" w:color="auto"/>
                                                                                <w:left w:val="none" w:sz="0" w:space="0" w:color="auto"/>
                                                                                <w:bottom w:val="none" w:sz="0" w:space="0" w:color="auto"/>
                                                                                <w:right w:val="none" w:sz="0" w:space="0" w:color="auto"/>
                                                                              </w:divBdr>
                                                                            </w:div>
                                                                          </w:divsChild>
                                                                        </w:div>
                                                                        <w:div w:id="107042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0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251815">
                                                          <w:marLeft w:val="0"/>
                                                          <w:marRight w:val="0"/>
                                                          <w:marTop w:val="0"/>
                                                          <w:marBottom w:val="0"/>
                                                          <w:divBdr>
                                                            <w:top w:val="none" w:sz="0" w:space="0" w:color="auto"/>
                                                            <w:left w:val="none" w:sz="0" w:space="0" w:color="auto"/>
                                                            <w:bottom w:val="none" w:sz="0" w:space="0" w:color="auto"/>
                                                            <w:right w:val="none" w:sz="0" w:space="0" w:color="auto"/>
                                                          </w:divBdr>
                                                          <w:divsChild>
                                                            <w:div w:id="42573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812252">
          <w:marLeft w:val="0"/>
          <w:marRight w:val="0"/>
          <w:marTop w:val="360"/>
          <w:marBottom w:val="0"/>
          <w:divBdr>
            <w:top w:val="none" w:sz="0" w:space="0" w:color="auto"/>
            <w:left w:val="none" w:sz="0" w:space="0" w:color="auto"/>
            <w:bottom w:val="none" w:sz="0" w:space="0" w:color="auto"/>
            <w:right w:val="none" w:sz="0" w:space="0" w:color="auto"/>
          </w:divBdr>
          <w:divsChild>
            <w:div w:id="195628536">
              <w:marLeft w:val="0"/>
              <w:marRight w:val="0"/>
              <w:marTop w:val="0"/>
              <w:marBottom w:val="0"/>
              <w:divBdr>
                <w:top w:val="none" w:sz="0" w:space="0" w:color="auto"/>
                <w:left w:val="none" w:sz="0" w:space="0" w:color="auto"/>
                <w:bottom w:val="none" w:sz="0" w:space="0" w:color="auto"/>
                <w:right w:val="none" w:sz="0" w:space="0" w:color="auto"/>
              </w:divBdr>
              <w:divsChild>
                <w:div w:id="769354353">
                  <w:marLeft w:val="0"/>
                  <w:marRight w:val="0"/>
                  <w:marTop w:val="0"/>
                  <w:marBottom w:val="0"/>
                  <w:divBdr>
                    <w:top w:val="none" w:sz="0" w:space="0" w:color="auto"/>
                    <w:left w:val="none" w:sz="0" w:space="0" w:color="auto"/>
                    <w:bottom w:val="none" w:sz="0" w:space="0" w:color="auto"/>
                    <w:right w:val="none" w:sz="0" w:space="0" w:color="auto"/>
                  </w:divBdr>
                  <w:divsChild>
                    <w:div w:id="331950353">
                      <w:marLeft w:val="0"/>
                      <w:marRight w:val="0"/>
                      <w:marTop w:val="0"/>
                      <w:marBottom w:val="0"/>
                      <w:divBdr>
                        <w:top w:val="none" w:sz="0" w:space="0" w:color="auto"/>
                        <w:left w:val="none" w:sz="0" w:space="0" w:color="auto"/>
                        <w:bottom w:val="none" w:sz="0" w:space="0" w:color="auto"/>
                        <w:right w:val="none" w:sz="0" w:space="0" w:color="auto"/>
                      </w:divBdr>
                      <w:divsChild>
                        <w:div w:id="1166168233">
                          <w:marLeft w:val="0"/>
                          <w:marRight w:val="0"/>
                          <w:marTop w:val="0"/>
                          <w:marBottom w:val="0"/>
                          <w:divBdr>
                            <w:top w:val="none" w:sz="0" w:space="0" w:color="auto"/>
                            <w:left w:val="none" w:sz="0" w:space="0" w:color="auto"/>
                            <w:bottom w:val="none" w:sz="0" w:space="0" w:color="auto"/>
                            <w:right w:val="none" w:sz="0" w:space="0" w:color="auto"/>
                          </w:divBdr>
                          <w:divsChild>
                            <w:div w:id="665403365">
                              <w:marLeft w:val="0"/>
                              <w:marRight w:val="0"/>
                              <w:marTop w:val="0"/>
                              <w:marBottom w:val="0"/>
                              <w:divBdr>
                                <w:top w:val="none" w:sz="0" w:space="0" w:color="auto"/>
                                <w:left w:val="none" w:sz="0" w:space="0" w:color="auto"/>
                                <w:bottom w:val="none" w:sz="0" w:space="0" w:color="auto"/>
                                <w:right w:val="none" w:sz="0" w:space="0" w:color="auto"/>
                              </w:divBdr>
                              <w:divsChild>
                                <w:div w:id="13265662">
                                  <w:marLeft w:val="0"/>
                                  <w:marRight w:val="0"/>
                                  <w:marTop w:val="0"/>
                                  <w:marBottom w:val="0"/>
                                  <w:divBdr>
                                    <w:top w:val="none" w:sz="0" w:space="0" w:color="auto"/>
                                    <w:left w:val="none" w:sz="0" w:space="0" w:color="auto"/>
                                    <w:bottom w:val="none" w:sz="0" w:space="0" w:color="auto"/>
                                    <w:right w:val="none" w:sz="0" w:space="0" w:color="auto"/>
                                  </w:divBdr>
                                  <w:divsChild>
                                    <w:div w:id="1609775958">
                                      <w:marLeft w:val="0"/>
                                      <w:marRight w:val="0"/>
                                      <w:marTop w:val="0"/>
                                      <w:marBottom w:val="0"/>
                                      <w:divBdr>
                                        <w:top w:val="none" w:sz="0" w:space="0" w:color="auto"/>
                                        <w:left w:val="none" w:sz="0" w:space="0" w:color="auto"/>
                                        <w:bottom w:val="none" w:sz="0" w:space="0" w:color="auto"/>
                                        <w:right w:val="none" w:sz="0" w:space="0" w:color="auto"/>
                                      </w:divBdr>
                                      <w:divsChild>
                                        <w:div w:id="17705025">
                                          <w:marLeft w:val="0"/>
                                          <w:marRight w:val="0"/>
                                          <w:marTop w:val="0"/>
                                          <w:marBottom w:val="120"/>
                                          <w:divBdr>
                                            <w:top w:val="none" w:sz="0" w:space="0" w:color="auto"/>
                                            <w:left w:val="none" w:sz="0" w:space="0" w:color="auto"/>
                                            <w:bottom w:val="none" w:sz="0" w:space="0" w:color="auto"/>
                                            <w:right w:val="none" w:sz="0" w:space="0" w:color="auto"/>
                                          </w:divBdr>
                                          <w:divsChild>
                                            <w:div w:id="81541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52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0922991">
                      <w:marLeft w:val="0"/>
                      <w:marRight w:val="0"/>
                      <w:marTop w:val="0"/>
                      <w:marBottom w:val="0"/>
                      <w:divBdr>
                        <w:top w:val="none" w:sz="0" w:space="0" w:color="auto"/>
                        <w:left w:val="none" w:sz="0" w:space="0" w:color="auto"/>
                        <w:bottom w:val="none" w:sz="0" w:space="0" w:color="auto"/>
                        <w:right w:val="none" w:sz="0" w:space="0" w:color="auto"/>
                      </w:divBdr>
                      <w:divsChild>
                        <w:div w:id="849031394">
                          <w:marLeft w:val="0"/>
                          <w:marRight w:val="0"/>
                          <w:marTop w:val="0"/>
                          <w:marBottom w:val="0"/>
                          <w:divBdr>
                            <w:top w:val="none" w:sz="0" w:space="0" w:color="auto"/>
                            <w:left w:val="none" w:sz="0" w:space="0" w:color="auto"/>
                            <w:bottom w:val="none" w:sz="0" w:space="0" w:color="auto"/>
                            <w:right w:val="none" w:sz="0" w:space="0" w:color="auto"/>
                          </w:divBdr>
                          <w:divsChild>
                            <w:div w:id="426775778">
                              <w:marLeft w:val="0"/>
                              <w:marRight w:val="0"/>
                              <w:marTop w:val="0"/>
                              <w:marBottom w:val="0"/>
                              <w:divBdr>
                                <w:top w:val="none" w:sz="0" w:space="0" w:color="auto"/>
                                <w:left w:val="none" w:sz="0" w:space="0" w:color="auto"/>
                                <w:bottom w:val="none" w:sz="0" w:space="0" w:color="auto"/>
                                <w:right w:val="none" w:sz="0" w:space="0" w:color="auto"/>
                              </w:divBdr>
                              <w:divsChild>
                                <w:div w:id="1474055918">
                                  <w:marLeft w:val="0"/>
                                  <w:marRight w:val="0"/>
                                  <w:marTop w:val="0"/>
                                  <w:marBottom w:val="0"/>
                                  <w:divBdr>
                                    <w:top w:val="none" w:sz="0" w:space="0" w:color="auto"/>
                                    <w:left w:val="none" w:sz="0" w:space="0" w:color="auto"/>
                                    <w:bottom w:val="none" w:sz="0" w:space="0" w:color="auto"/>
                                    <w:right w:val="none" w:sz="0" w:space="0" w:color="auto"/>
                                  </w:divBdr>
                                  <w:divsChild>
                                    <w:div w:id="306980384">
                                      <w:marLeft w:val="0"/>
                                      <w:marRight w:val="0"/>
                                      <w:marTop w:val="0"/>
                                      <w:marBottom w:val="0"/>
                                      <w:divBdr>
                                        <w:top w:val="none" w:sz="0" w:space="0" w:color="auto"/>
                                        <w:left w:val="none" w:sz="0" w:space="0" w:color="auto"/>
                                        <w:bottom w:val="none" w:sz="0" w:space="0" w:color="auto"/>
                                        <w:right w:val="none" w:sz="0" w:space="0" w:color="auto"/>
                                      </w:divBdr>
                                      <w:divsChild>
                                        <w:div w:id="2040860784">
                                          <w:marLeft w:val="0"/>
                                          <w:marRight w:val="0"/>
                                          <w:marTop w:val="0"/>
                                          <w:marBottom w:val="0"/>
                                          <w:divBdr>
                                            <w:top w:val="none" w:sz="0" w:space="0" w:color="auto"/>
                                            <w:left w:val="none" w:sz="0" w:space="0" w:color="auto"/>
                                            <w:bottom w:val="none" w:sz="0" w:space="0" w:color="auto"/>
                                            <w:right w:val="none" w:sz="0" w:space="0" w:color="auto"/>
                                          </w:divBdr>
                                        </w:div>
                                      </w:divsChild>
                                    </w:div>
                                    <w:div w:id="1065882104">
                                      <w:marLeft w:val="0"/>
                                      <w:marRight w:val="0"/>
                                      <w:marTop w:val="0"/>
                                      <w:marBottom w:val="0"/>
                                      <w:divBdr>
                                        <w:top w:val="none" w:sz="0" w:space="0" w:color="auto"/>
                                        <w:left w:val="none" w:sz="0" w:space="0" w:color="auto"/>
                                        <w:bottom w:val="none" w:sz="0" w:space="0" w:color="auto"/>
                                        <w:right w:val="none" w:sz="0" w:space="0" w:color="auto"/>
                                      </w:divBdr>
                                    </w:div>
                                    <w:div w:id="221723289">
                                      <w:marLeft w:val="0"/>
                                      <w:marRight w:val="0"/>
                                      <w:marTop w:val="0"/>
                                      <w:marBottom w:val="0"/>
                                      <w:divBdr>
                                        <w:top w:val="none" w:sz="0" w:space="0" w:color="auto"/>
                                        <w:left w:val="none" w:sz="0" w:space="0" w:color="auto"/>
                                        <w:bottom w:val="none" w:sz="0" w:space="0" w:color="auto"/>
                                        <w:right w:val="none" w:sz="0" w:space="0" w:color="auto"/>
                                      </w:divBdr>
                                    </w:div>
                                    <w:div w:id="179317540">
                                      <w:marLeft w:val="0"/>
                                      <w:marRight w:val="0"/>
                                      <w:marTop w:val="0"/>
                                      <w:marBottom w:val="0"/>
                                      <w:divBdr>
                                        <w:top w:val="none" w:sz="0" w:space="0" w:color="auto"/>
                                        <w:left w:val="none" w:sz="0" w:space="0" w:color="auto"/>
                                        <w:bottom w:val="none" w:sz="0" w:space="0" w:color="auto"/>
                                        <w:right w:val="none" w:sz="0" w:space="0" w:color="auto"/>
                                      </w:divBdr>
                                    </w:div>
                                    <w:div w:id="27390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mbeddedworks.net/product-category/partners/queclink/" TargetMode="External"/><Relationship Id="rId3" Type="http://schemas.openxmlformats.org/officeDocument/2006/relationships/settings" Target="settings.xml"/><Relationship Id="rId7" Type="http://schemas.openxmlformats.org/officeDocument/2006/relationships/hyperlink" Target="https://www.queclink.com/2025/12/05/queclink-develops-satellite-enabled-vehicle-tracking-for-uninterrupted-transportation-management/"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queclink.com/wp-content/uploads/2020/08/GV300CAN-20200420.pdf" TargetMode="External"/><Relationship Id="rId11" Type="http://schemas.openxmlformats.org/officeDocument/2006/relationships/fontTable" Target="fontTable.xml"/><Relationship Id="rId5" Type="http://schemas.openxmlformats.org/officeDocument/2006/relationships/hyperlink" Target="https://www.queclink.com/" TargetMode="External"/><Relationship Id="rId10" Type="http://schemas.openxmlformats.org/officeDocument/2006/relationships/hyperlink" Target="https://www.alibaba.com/showroom/queclink.html" TargetMode="External"/><Relationship Id="rId4" Type="http://schemas.openxmlformats.org/officeDocument/2006/relationships/webSettings" Target="webSettings.xml"/><Relationship Id="rId9" Type="http://schemas.openxmlformats.org/officeDocument/2006/relationships/hyperlink" Target="https://gpstrackingmart.com/product-tag/gps-track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655</Words>
  <Characters>3738</Characters>
  <Application>Microsoft Office Word</Application>
  <DocSecurity>0</DocSecurity>
  <Lines>31</Lines>
  <Paragraphs>8</Paragraphs>
  <ScaleCrop>false</ScaleCrop>
  <Company/>
  <LinksUpToDate>false</LinksUpToDate>
  <CharactersWithSpaces>4385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2026-03-27T08:22:00Z</dcterms:created>
  <dcterms:modified xsi:type="dcterms:W3CDTF">2026-03-27T08:23:00Z</dcterms:modified>
</cp:coreProperties>
</file>