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B35F00"/>
          <w:spacing w:val="40"/>
          <w:sz w:val="20"/>
          <w:szCs w:val="20"/>
        </w:rPr>
        <w:t xml:space="preserve">FINAL YEAR PROJECT  ·  PROGRESS DOCUMENTATION</w:t>
      </w:r>
    </w:p>
    <w:p>
      <w:pPr>
        <w:pBdr>
          <w:bottom w:val="single" w:color="1F3A5F" w:sz="12" w:space="8"/>
        </w:pBdr>
        <w:spacing w:after="200"/>
      </w:pPr>
      <w:r>
        <w:rPr>
          <w:b/>
          <w:bCs/>
          <w:color w:val="1F3A5F"/>
          <w:sz w:val="52"/>
          <w:szCs w:val="52"/>
        </w:rPr>
        <w:t xml:space="preserve">System Architecture — Current and Proposed</w:t>
      </w:r>
    </w:p>
    <w:p>
      <w:pPr>
        <w:spacing w:after="600"/>
      </w:pPr>
      <w:r>
        <w:rPr>
          <w:color w:val="5B6675"/>
          <w:sz w:val="26"/>
          <w:szCs w:val="26"/>
        </w:rPr>
        <w:t xml:space="preserve">How the inherited Akela platform is built today, and exactly where my two new educational modules will plug into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7"/>
        <w:gridCol w:w="6419"/>
      </w:tblGrid>
      <w:tr>
        <w:trPr>
          <w:tblHeader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Project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Extending the Akela database-education platform with </w:t>
            </w:r>
            <w:r>
              <w:rPr>
                <w:b/>
                <w:bCs/>
                <w:sz w:val="18"/>
                <w:szCs w:val="18"/>
              </w:rPr>
              <w:t xml:space="preserve">Relational Algebra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 xml:space="preserve">Vector Database</w:t>
            </w:r>
            <w:r>
              <w:rPr>
                <w:sz w:val="18"/>
                <w:szCs w:val="18"/>
              </w:rPr>
              <w:t xml:space="preserve"> learning modules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01 — System Architecture: Current (inherited) and Proposed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Sanjana Yalamanchili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[Supervisor name]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Date / version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25 September 2026 · v1.0 (for the Week-2 progress review)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Codebase baseline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Inherited repository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FYP-Project-Version-1</w:t>
            </w:r>
            <w:r>
              <w:rPr>
                <w:sz w:val="18"/>
                <w:szCs w:val="18"/>
              </w:rPr>
              <w:t xml:space="preserve">, branch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, commit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b917118</w:t>
            </w:r>
            <w:r>
              <w:rPr>
                <w:sz w:val="18"/>
                <w:szCs w:val="18"/>
              </w:rPr>
              <w:t xml:space="preserve"> (the last commit before my work)</w:t>
            </w:r>
          </w:p>
        </w:tc>
      </w:tr>
      <w:tr>
        <w:trPr>
          <w:cantSplit/>
        </w:trPr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Companion documents</w:t>
            </w:r>
          </w:p>
        </w:tc>
        <w:tc>
          <w:tcPr>
            <w:tcW w:type="dxa" w:w="64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02 Design — Relational Algebra · 03 Design — Vector Database Labs · 04 Timeline, Risks &amp; Open Questions</w:t>
            </w:r>
          </w:p>
        </w:tc>
      </w:tr>
    </w:tbl>
    <w:p>
      <w:pPr>
        <w:spacing w:after="100"/>
      </w:pPr>
    </w:p>
    <w:p>
      <w:pPr>
        <w:spacing w:before="400"/>
      </w:pPr>
      <w:r>
        <w:rPr>
          <w:color w:val="5B6675"/>
          <w:sz w:val="18"/>
          <w:szCs w:val="18"/>
        </w:rPr>
        <w:t xml:space="preserve">Document ID: FYP-ARCH-01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B6675"/>
          <w:sz w:val="16"/>
          <w:szCs w:val="16"/>
        </w:rPr>
        <w:t xml:space="preserve">If the table of contents appears empty, right-click it in Word and choose “Update Field”.</w:t>
      </w:r>
    </w:p>
    <w:p>
      <w:pPr>
        <w:pStyle w:val="Heading1"/>
        <w:pageBreakBefore/>
      </w:pPr>
      <w:r>
        <w:t xml:space="preserve">1. Purpose, scope and how to read this document</w:t>
      </w:r>
    </w:p>
    <w:p>
      <w:pPr>
        <w:spacing w:after="120" w:line="276"/>
      </w:pPr>
      <w:r>
        <w:t xml:space="preserve">This document has two jobs. First, it records my understanding of the </w:t>
      </w:r>
      <w:r>
        <w:rPr>
          <w:b/>
          <w:bCs/>
        </w:rPr>
        <w:t xml:space="preserve">inherited</w:t>
      </w:r>
      <w:r>
        <w:t xml:space="preserve"> Akela platform — a production system (ntuakela.net) used to teach SQL and database design — so that my supervisor can see that I have studied the codebase in depth before changing it. Second, it describes the </w:t>
      </w:r>
      <w:r>
        <w:rPr>
          <w:b/>
          <w:bCs/>
        </w:rPr>
        <w:t xml:space="preserve">proposed</w:t>
      </w:r>
      <w:r>
        <w:t xml:space="preserve"> architecture after my Final Year Project (FYP) adds two new educational topics: </w:t>
      </w:r>
      <w:r>
        <w:rPr>
          <w:b/>
          <w:bCs/>
        </w:rPr>
        <w:t xml:space="preserve">Relational Algebra (RA)</w:t>
      </w:r>
      <w:r>
        <w:t xml:space="preserve"> and </w:t>
      </w:r>
      <w:r>
        <w:rPr>
          <w:b/>
          <w:bCs/>
        </w:rPr>
        <w:t xml:space="preserve">Vector Databases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7B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07B00"/>
                <w:sz w:val="20"/>
                <w:szCs w:val="20"/>
              </w:rPr>
              <w:t xml:space="preserve">Contribution boundary — what is inherited and what is mine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Everything described in Sections 2–6 already existed when I received the project. My FYP contributions are the new and modified components described in Section 7 onwards, marked in orange (Relational Algebra) and green (Vector Database) throughout all diagrams.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To make this boundary verifiable, the inherited state is pinned at commit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b917118</w:t>
            </w:r>
            <w:r>
              <w:rPr>
                <w:sz w:val="20"/>
                <w:szCs w:val="20"/>
              </w:rPr>
              <w:t xml:space="preserve">. I will tag it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baseline-inherited</w:t>
            </w:r>
            <w:r>
              <w:rPr>
                <w:sz w:val="20"/>
                <w:szCs w:val="20"/>
              </w:rPr>
              <w:t xml:space="preserve">, so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git diff baseline-inherited..main</w:t>
            </w:r>
            <w:r>
              <w:rPr>
                <w:sz w:val="20"/>
                <w:szCs w:val="20"/>
              </w:rPr>
              <w:t xml:space="preserve"> will show only my work for the rest of the project.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Sources used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Direct reading of the source code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backend/app</w:t>
      </w:r>
      <w:r>
        <w:t xml:space="preserve"> (FastAPI)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frontend/src</w:t>
      </w:r>
      <w:r>
        <w:t xml:space="preserve"> (Next.js). File and line references in this document point to the baseline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HANDOFF.md</w:t>
      </w:r>
      <w:r>
        <w:t xml:space="preserve"> (the previous maintainers’ ~2,000-line technical brief)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README.md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git history: 422 commits from February 2026 to September 2026 by three previous contributors.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Hands-on use of the application running locally against SQLite (README Quick Start). Screenshots are attached separately as evidence.</w:t>
      </w:r>
    </w:p>
    <w:p>
      <w:pPr>
        <w:pStyle w:val="Heading2"/>
      </w:pPr>
      <w:r>
        <w:t xml:space="preserve">1.2 Conventions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rPr>
          <w:tblHeader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Colour / style in figures</w:t>
            </w:r>
          </w:p>
        </w:tc>
        <w:tc>
          <w:tcPr>
            <w:tcW w:type="dxa" w:w="60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Grey-blue box</w:t>
            </w:r>
          </w:p>
        </w:tc>
        <w:tc>
          <w:tcPr>
            <w:tcW w:type="dxa" w:w="60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Inherited component, used unchanged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Dashed outline</w:t>
            </w:r>
          </w:p>
        </w:tc>
        <w:tc>
          <w:tcPr>
            <w:tcW w:type="dxa" w:w="60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Inherited file I will </w:t>
            </w:r>
            <w:r>
              <w:rPr>
                <w:b/>
                <w:bCs/>
                <w:sz w:val="18"/>
                <w:szCs w:val="18"/>
              </w:rPr>
              <w:t xml:space="preserve">modify</w:t>
            </w:r>
            <w:r>
              <w:rPr>
                <w:sz w:val="18"/>
                <w:szCs w:val="18"/>
              </w:rPr>
              <w:t xml:space="preserve"> (small, additive changes)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Orange box</w:t>
            </w:r>
          </w:p>
        </w:tc>
        <w:tc>
          <w:tcPr>
            <w:tcW w:type="dxa" w:w="60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 component for the Relational Algebra module (or shared infrastructure I build first)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Green box</w:t>
            </w:r>
          </w:p>
        </w:tc>
        <w:tc>
          <w:tcPr>
            <w:tcW w:type="dxa" w:w="60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 component for the Vector Database module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Yellow box</w:t>
            </w:r>
          </w:p>
        </w:tc>
        <w:tc>
          <w:tcPr>
            <w:tcW w:type="dxa" w:w="60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Storage (databases and database files)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Purple box</w:t>
            </w:r>
          </w:p>
        </w:tc>
        <w:tc>
          <w:tcPr>
            <w:tcW w:type="dxa" w:w="601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External third-party service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2. What Akela is</w:t>
      </w:r>
    </w:p>
    <w:p>
      <w:pPr>
        <w:spacing w:after="120" w:line="276"/>
      </w:pPr>
      <w:r>
        <w:t xml:space="preserve">Akela is a web platform for teaching and practising SQL and database design, built for a university database course. Staff write practice questions, hands-on labs, entity-relationship (ER) diagram exercises and timed assessments. Students solve them in the browser. They get grading straight away, a streaming AI tutor ("Bagheera"), and a learning-analytics dashboard (behind a feature flag). There are three flat user roles: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student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staff</w:t>
      </w:r>
      <w:r>
        <w:t xml:space="preserve">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admin</w:t>
      </w:r>
      <w:r>
        <w:t xml:space="preserve">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backend/app/models/user.py</w:t>
      </w:r>
      <w:r>
        <w:t xml:space="preserve">).</w:t>
      </w:r>
    </w:p>
    <w:p>
      <w:pPr>
        <w:pStyle w:val="Heading2"/>
      </w:pPr>
      <w:r>
        <w:t xml:space="preserve">2.1 Feature inventory (inherited)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1. </w:t>
      </w:r>
      <w:r>
        <w:rPr>
          <w:color w:val="1F3A5F"/>
          <w:sz w:val="18"/>
          <w:szCs w:val="18"/>
        </w:rPr>
        <w:t xml:space="preserve">Inherited features and where they live in the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707"/>
        <w:gridCol w:w="2306"/>
        <w:gridCol w:w="2509"/>
      </w:tblGrid>
      <w:tr>
        <w:trPr>
          <w:tblHeader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Student can…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Staff can…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code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 Questions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Write read-only SQL against a per-question SQLite DB; get instant correct/incorrect + AI query review; see a query-structure diagram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Author, bulk-import (LeetCode bank), publish/unpublish questions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endpoints/questions.py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endpoints/execute.py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core/query_executor.py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core/answer_validator.py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 Labs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Run any SQL (incl. INSERT/UPDATE/DDL) in a private copy of a lab database; submit task answers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Author labs + tasks, start/stop labs, review student histories, lab analytics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endpoints/labs.py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utils/lab_db_manager.py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core/lab_query_executor.py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Graph Labs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Run Cypher queries against a private graph database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Author graph labs with Cypher seed scripts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utils/graph_db_manager.py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core/graph_query_executor.py</w:t>
            </w:r>
            <w:r>
              <w:rPr>
                <w:sz w:val="18"/>
                <w:szCs w:val="18"/>
              </w:rPr>
              <w:t xml:space="preserve"> (library: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graphqlite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ER Diagrams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Draw ER diagrams in embedded draw.io; receive rubric-based LLM grading and a Socratic tutor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Author questions and rubrics, override grades, submit on a student’s behalf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endpoints/er_diagram.py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services/erd_tutor/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services/erd_rubric/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components/DrawioBoard.tsx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Assessments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Take timed, optionally password-protected assessments made of any of the above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Build, clone, publish, schedule per class group, reset attempts, view analytics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endpoints/assessments.py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endpoints/student_assessments.py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services/assessment_*.py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AI tutor (Bagheera)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Streaming chat while working; optional adaptive mode driven by concept mastery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endpoints/chatbot.py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services/tutor_chat/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services/sql_tutor_*.py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Learning Analytics Dashboard (LAD)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Per-concept mastery map, SOLO-taxonomy level, anonymised peer benchmark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Tag questions with concepts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endpoints/lad.py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services/learner_profiling.py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services/solo_classifier.py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Users &amp; whitelist, login activity, live presence, cohort analytics, research CSV export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endpoints/users.py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login_activity.py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research_export.py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*_analytics.py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Email/password, Google SSO, Microsoft Entra ID SSO</w:t>
            </w:r>
          </w:p>
        </w:tc>
        <w:tc>
          <w:tcPr>
            <w:tcW w:type="dxa" w:w="23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25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endpoints/auth.py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core/security.py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3. Technology stack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2. </w:t>
      </w:r>
      <w:r>
        <w:rPr>
          <w:color w:val="1F3A5F"/>
          <w:sz w:val="18"/>
          <w:szCs w:val="18"/>
        </w:rPr>
        <w:t xml:space="preserve">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409"/>
        <w:gridCol w:w="3812"/>
      </w:tblGrid>
      <w:tr>
        <w:trPr>
          <w:tblHeader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relevant to my FYP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Next.js 16 (App Router), React 19, TypeScript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pages go under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frontend/src/app/student/*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app/admin/*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Mantine 8, Tabler icons, custom CSS modules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Operator palette and new panels use Mantine components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Editor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Monaco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@monaco-editor/react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Supports custom languages — I will register an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relalg</w:t>
            </w:r>
            <w:r>
              <w:rPr>
                <w:sz w:val="18"/>
                <w:szCs w:val="18"/>
              </w:rPr>
              <w:t xml:space="preserve"> language for RA syntax highlighting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TanStack Query + axios, one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*.service.ts</w:t>
            </w:r>
            <w:r>
              <w:rPr>
                <w:sz w:val="18"/>
                <w:szCs w:val="18"/>
              </w:rPr>
              <w:t xml:space="preserve"> per backend area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ra.service.ts</w:t>
            </w:r>
            <w:r>
              <w:rPr>
                <w:sz w:val="18"/>
                <w:szCs w:val="18"/>
              </w:rPr>
              <w:t xml:space="preserve">; vector calls extend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lab.service.ts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Graph layout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dagre</w:t>
            </w:r>
            <w:r>
              <w:rPr>
                <w:sz w:val="18"/>
                <w:szCs w:val="18"/>
              </w:rPr>
              <w:t xml:space="preserve"> + custom SVG (used by the SQL QueryGraph diagram)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Re-used for the RA expression-tree view — no new dependency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FastAPI, synchronous endpoints in a threadpool, Pydantic v2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New/changed endpoints follow the same explicit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response_model</w:t>
            </w:r>
            <w:r>
              <w:rPr>
                <w:sz w:val="18"/>
                <w:szCs w:val="18"/>
              </w:rPr>
              <w:t xml:space="preserve"> style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ORM / DB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SQLAlchemy 2.0; PostgreSQL in production, SQLite locally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Schema changes need a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run_*.py</w:t>
            </w:r>
            <w:r>
              <w:rPr>
                <w:sz w:val="18"/>
                <w:szCs w:val="18"/>
              </w:rPr>
              <w:t xml:space="preserve"> migration </w:t>
            </w:r>
            <w:r>
              <w:rPr>
                <w:b/>
                <w:bCs/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an inline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ALTER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main.py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 query engines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SQLite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sqlite3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graphqlite</w:t>
            </w:r>
            <w:r>
              <w:rPr>
                <w:sz w:val="18"/>
                <w:szCs w:val="18"/>
              </w:rPr>
              <w:t xml:space="preserve"> (Cypher on SQLite),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sqlglot</w:t>
            </w:r>
            <w:r>
              <w:rPr>
                <w:sz w:val="18"/>
                <w:szCs w:val="18"/>
              </w:rPr>
              <w:t xml:space="preserve"> (MySQL→SQLite fallback)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 compiles to SQLite SQL; vectors use the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sqlite-vec</w:t>
            </w:r>
            <w:r>
              <w:rPr>
                <w:sz w:val="18"/>
                <w:szCs w:val="18"/>
              </w:rPr>
              <w:t xml:space="preserve"> SQLite extension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OpenAI / Azure OpenAI, LangGraph + LangChain (ERD engines)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Tutor prompts get RA- and vector-specific variants; no new LLM infrastructure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JWT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python-jose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bcrypt</w:t>
            </w:r>
            <w:r>
              <w:rPr>
                <w:sz w:val="18"/>
                <w:szCs w:val="18"/>
              </w:rPr>
              <w:t xml:space="preserve">), Google &amp; Microsoft SSO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Unchanged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Hosting / CI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Frontend on Azure Static Web Apps; backend on Azure App Service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NTU-Akela-Backend</w:t>
            </w:r>
            <w:r>
              <w:rPr>
                <w:sz w:val="18"/>
                <w:szCs w:val="18"/>
              </w:rPr>
              <w:t xml:space="preserve">, Python 3.11, Ubuntu build) via two GitHub Actions workflows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sqlite-vec</w:t>
            </w:r>
            <w:r>
              <w:rPr>
                <w:sz w:val="18"/>
                <w:szCs w:val="18"/>
              </w:rPr>
              <w:t xml:space="preserve"> must be installable on this Linux runtime (see risk R1 in Document 04)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pytest</w:t>
            </w:r>
            <w:r>
              <w:rPr>
                <w:sz w:val="18"/>
                <w:szCs w:val="18"/>
              </w:rPr>
              <w:t xml:space="preserve"> (backend); ESLint only on the frontend</w:t>
            </w:r>
          </w:p>
        </w:tc>
        <w:tc>
          <w:tcPr>
            <w:tcW w:type="dxa" w:w="38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 add unit tests for all new deterministic code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4. Current architecture (inherited)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34050" cy="4772025"/>
            <wp:effectExtent t="0" r="0" b="0" l="0"/>
            <wp:docPr id="1" name="fig_architecture_current.png" descr="Current (inherited) system architecture — layers, main modules, storage and external services" title="Current (inherited) system architecture — layers, main modules, storage and external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1F3A5F"/>
          <w:sz w:val="18"/>
          <w:szCs w:val="18"/>
        </w:rPr>
        <w:t xml:space="preserve">Figure 1. </w:t>
      </w:r>
      <w:r>
        <w:rPr>
          <w:color w:val="5B6675"/>
          <w:sz w:val="18"/>
          <w:szCs w:val="18"/>
        </w:rPr>
        <w:t xml:space="preserve">Current (inherited) system architecture — layers, main modules, storage and external services</w:t>
      </w:r>
    </w:p>
    <w:p>
      <w:pPr>
        <w:pStyle w:val="Heading2"/>
      </w:pPr>
      <w:r>
        <w:t xml:space="preserve">4.1 Frontend layer</w:t>
      </w:r>
    </w:p>
    <w:p>
      <w:pPr>
        <w:spacing w:after="120" w:line="276"/>
      </w:pPr>
      <w:r>
        <w:t xml:space="preserve">The frontend is a Next.js App Router application. Routes are split by role: students use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app/student/*</w:t>
      </w:r>
      <w:r>
        <w:t xml:space="preserve"> and staff use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app/admin/*</w:t>
      </w:r>
      <w:r>
        <w:t xml:space="preserve">. ER-diagram pages live under the shared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app/er-diagram/*</w:t>
      </w:r>
      <w:r>
        <w:t xml:space="preserve">. All server communication goes through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src/services/*.service.ts</w:t>
      </w:r>
      <w:r>
        <w:t xml:space="preserve">, which wrap axios calls in TanStack Query hooks, so components never call the API directly. Three React contexts hold cross-page state: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AuthContext</w:t>
      </w:r>
      <w:r>
        <w:t xml:space="preserve"> (JWT and user),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AssessmentTimerContext</w:t>
      </w:r>
      <w:r>
        <w:t xml:space="preserve">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AssessmentProgressContext</w:t>
      </w:r>
      <w:r>
        <w:t xml:space="preserve">.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3. </w:t>
      </w:r>
      <w:r>
        <w:rPr>
          <w:color w:val="1F3A5F"/>
          <w:sz w:val="18"/>
          <w:szCs w:val="18"/>
        </w:rPr>
        <w:t xml:space="preserve">Frontend routes that matter for the extension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9"/>
        <w:gridCol w:w="2808"/>
        <w:gridCol w:w="2909"/>
      </w:tblGrid>
      <w:tr>
        <w:trPr>
          <w:tblHeader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 (frontend/src/app/…)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 to my FYP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student/workspace/[id]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Solve one SQL question (editor, results, tutor, diagram tabs)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Modified</w:t>
            </w:r>
            <w:r>
              <w:rPr>
                <w:sz w:val="18"/>
                <w:szCs w:val="18"/>
              </w:rPr>
              <w:t xml:space="preserve">: switches to the RA editor when the question is an RA question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student/labs/[id]/workspace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 workspace (SQL or Graph)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Modified</w:t>
            </w:r>
            <w:r>
              <w:rPr>
                <w:sz w:val="18"/>
                <w:szCs w:val="18"/>
              </w:rPr>
              <w:t xml:space="preserve">: renders the vector variant + scatter plot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student/assessments/[id]/items/[itemId]/{sql-question, sql-lab, graph-lab, er-question}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One page per assessment item type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 re-uses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sql-question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vector-lab</w:t>
            </w:r>
            <w:r>
              <w:rPr>
                <w:sz w:val="18"/>
                <w:szCs w:val="18"/>
              </w:rPr>
              <w:t xml:space="preserve"> page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admin/problems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Unified bank of all problem types with filters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Modified</w:t>
            </w:r>
            <w:r>
              <w:rPr>
                <w:sz w:val="18"/>
                <w:szCs w:val="18"/>
              </w:rPr>
              <w:t xml:space="preserve">: RA and Vector badges and filters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admin/questions/new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admin/questions/[id]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Question authoring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QuestionForm.tsx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Modified</w:t>
            </w:r>
            <w:r>
              <w:rPr>
                <w:sz w:val="18"/>
                <w:szCs w:val="18"/>
              </w:rPr>
              <w:t xml:space="preserve">: “Query language: SQL / Relational Algebra” toggle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admin/labs/wizard?type=…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 authoring wizard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LabForm.tsx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LabWizardShell.tsx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Modified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type=vector</w:t>
            </w:r>
            <w:r>
              <w:rPr>
                <w:sz w:val="18"/>
                <w:szCs w:val="18"/>
              </w:rPr>
              <w:t xml:space="preserve"> option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admin/assessments/*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Assessment builder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AssessmentForm.tsx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Modified</w:t>
            </w:r>
            <w:r>
              <w:rPr>
                <w:sz w:val="18"/>
                <w:szCs w:val="18"/>
              </w:rPr>
              <w:t xml:space="preserve">: can add vector labs</w:t>
            </w:r>
          </w:p>
        </w:tc>
      </w:tr>
      <w:tr>
        <w:trPr>
          <w:cantSplit/>
        </w:trPr>
        <w:tc>
          <w:tcPr>
            <w:tcW w:type="dxa" w:w="33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student/analytics</w:t>
            </w:r>
          </w:p>
        </w:tc>
        <w:tc>
          <w:tcPr>
            <w:tcW w:type="dxa" w:w="28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Learning Analytics Dashboard</w:t>
            </w:r>
          </w:p>
        </w:tc>
        <w:tc>
          <w:tcPr>
            <w:tcW w:type="dxa" w:w="29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RA and vector concepts appear automatically once seeded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Backend layer</w:t>
      </w:r>
    </w:p>
    <w:p>
      <w:pPr>
        <w:spacing w:after="120" w:line="276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backend/app/main.py</w:t>
      </w:r>
      <w:r>
        <w:t xml:space="preserve"> builds the FastAPI app, installs middleware (CORS, a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received_at</w:t>
      </w:r>
      <w:r>
        <w:t xml:space="preserve"> timestamp used for fair assessment-time crediting), runs start-up DDL for SQLite, and mounts 21 routers under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/api/v1</w:t>
      </w:r>
      <w:r>
        <w:t xml:space="preserve">. Business logic is split into three places: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core/</w:t>
      </w:r>
      <w:r>
        <w:t xml:space="preserve"> (query execution, grading, security, cache),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services/</w:t>
      </w:r>
      <w:r>
        <w:t xml:space="preserve"> (grading engines, analytics, tutors)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utils/</w:t>
      </w:r>
      <w:r>
        <w:t xml:space="preserve"> (database-file provisioning and storage).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4. </w:t>
      </w:r>
      <w:r>
        <w:rPr>
          <w:color w:val="1F3A5F"/>
          <w:sz w:val="18"/>
          <w:szCs w:val="18"/>
        </w:rPr>
        <w:t xml:space="preserve">Backend routers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4011"/>
        <w:gridCol w:w="2007"/>
      </w:tblGrid>
      <w:tr>
        <w:trPr>
          <w:tblHeader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Router module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Touched by my FYP?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questions.py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CRUD for SQL questions; computes the reference-answer hash when a question is created or edited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RA reference answers are translated before hashing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execute.py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Grades one student submission for a question (3-phase handler, see §5.1)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one extra translate step for RA questions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labs.py</w:t>
            </w:r>
            <w:r>
              <w:rPr>
                <w:sz w:val="18"/>
                <w:szCs w:val="18"/>
              </w:rPr>
              <w:t xml:space="preserve"> (2,192 lines)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Labs, tasks, sessions, lab execution, task validation/submission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dispatch moves to an engine registry;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</w:t>
            </w:r>
            <w:r>
              <w:rPr>
                <w:sz w:val="18"/>
                <w:szCs w:val="18"/>
              </w:rPr>
              <w:t xml:space="preserve"> becomes a lab type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chatbot.py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Bagheera chat, query review, counter-examples, worked examples, lab chat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RA/vector prompt variants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assessments.py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student_assessments.py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Assessment authoring, publishing, sessions, scoring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new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</w:t>
            </w:r>
            <w:r>
              <w:rPr>
                <w:sz w:val="18"/>
                <w:szCs w:val="18"/>
              </w:rPr>
              <w:t xml:space="preserve"> item type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er_diagram.py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erd_prompts.py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er_analytics.py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ER exercises, rubrics, analytics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auth.py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users.py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whitelist.py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login_activity.py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lad.py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sql_analytics.py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lab_analytics.py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research_export.py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student_report.py</w:t>
            </w:r>
          </w:p>
        </w:tc>
        <w:tc>
          <w:tcPr>
            <w:tcW w:type="dxa" w:w="4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Analytics and reporting</w:t>
            </w:r>
          </w:p>
        </w:tc>
        <w:tc>
          <w:tcPr>
            <w:tcW w:type="dxa" w:w="20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Minor — new type labels/counters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5. </w:t>
      </w:r>
      <w:r>
        <w:rPr>
          <w:color w:val="1F3A5F"/>
          <w:sz w:val="18"/>
          <w:szCs w:val="18"/>
        </w:rPr>
        <w:t xml:space="preserve">Core and service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9"/>
        <w:gridCol w:w="5617"/>
      </w:tblGrid>
      <w:tr>
        <w:trPr>
          <w:tblHeader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Core / service module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core/query_executor.py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Runs a student’s SQL against a question DB. Allows only read-only statements: the leading keyword must be SELECT/WITH/EXPLAIN/VALUES, and a word-boundary blacklist blocks DROP, INSERT, ATTACH, etc. Uses a thread plus a SQLite progress-handler deadline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core/query_deadline.py</w:t>
            </w:r>
            <w:r>
              <w:rPr>
                <w:sz w:val="18"/>
                <w:szCs w:val="18"/>
              </w:rPr>
              <w:t xml:space="preserve">) so runaway queries really stop.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core/sql_dialect.py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Best-effort MySQL→SQLite rewrite using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sqlglot</w:t>
            </w:r>
            <w:r>
              <w:rPr>
                <w:sz w:val="18"/>
                <w:szCs w:val="18"/>
              </w:rPr>
              <w:t xml:space="preserve">, tried only if the original query fails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core/answer_validator.py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Normalises a result set (numbers→float, whitespace collapsed, rows sorted unless order-sensitive) and SHA-256-hashes it; compares with the stored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correct_answer_hash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core/advanced_sql_grader.py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3-stage grading for trigger/DML questions using an in-memory clone and hidden test/check scripts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core/lab_query_executor.py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core/graph_query_executor.py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Execute SQL / Cypher against a student’s private lab DB copy; identical result shape so the lab machinery doesn’t care which engine ran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utils/lab_db_manager.py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utils/graph_db_manager.py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Create lab templates, copy them per student, reset, delete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services/erd_tutor/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services/erd_rubric/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LangGraph engines for ER grading and tutoring (selectable against legacy Dify via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ERD_TUTOR_ENGINE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services/learner_profiling.py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services/solo_classifier.py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services/concept_taxonomy_seed.py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Deterministic concept-mastery updates; LLM SOLO classification; the hand-written SQL concept taxonomy (27 concepts)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services/assessment_*.py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Timing gateway, timers, scoring, cloning on publish, reset</w:t>
            </w:r>
          </w:p>
        </w:tc>
      </w:tr>
      <w:tr>
        <w:trPr>
          <w:cantSplit/>
        </w:trPr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core/cache.py</w:t>
            </w:r>
          </w:p>
        </w:tc>
        <w:tc>
          <w:tcPr>
            <w:tcW w:type="dxa" w:w="561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In-process cache invalidated by version counters stored in the DB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Data and storage</w:t>
      </w:r>
    </w:p>
    <w:p>
      <w:pPr>
        <w:spacing w:after="120" w:line="276"/>
      </w:pPr>
      <w:r>
        <w:t xml:space="preserve">The application database (PostgreSQL in production, SQLite locally) stores users, content metadata, attempts, sessions, assessments and analytics. </w:t>
      </w:r>
      <w:r>
        <w:rPr>
          <w:b/>
          <w:bCs/>
        </w:rPr>
        <w:t xml:space="preserve">Student queries never run against the application database.</w:t>
      </w:r>
      <w:r>
        <w:t xml:space="preserve"> They run against separate SQLite files: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question_databases/&lt;uuid&gt;.db</w:t>
      </w:r>
      <w:r>
        <w:t xml:space="preserve"> — </w:t>
      </w:r>
      <w:r>
        <w:rPr>
          <w:b/>
          <w:bCs/>
        </w:rPr>
        <w:t xml:space="preserve">one shared file per SQL question</w:t>
      </w:r>
      <w:r>
        <w:t xml:space="preserve">. Sharing is safe only because the question executor is read-only.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lab_databases/templates/lab_&lt;id&gt;_template.db</w:t>
      </w:r>
      <w:r>
        <w:t xml:space="preserve"> — </w:t>
      </w:r>
      <w:r>
        <w:rPr>
          <w:b/>
          <w:bCs/>
        </w:rPr>
        <w:t xml:space="preserve">one template per lab</w:t>
      </w:r>
      <w:r>
        <w:t xml:space="preserve">, which students never touch.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lab_databases/sessions/lab_&lt;id&gt;_student_&lt;user&gt;.db</w:t>
      </w:r>
      <w:r>
        <w:t xml:space="preserve"> — </w:t>
      </w:r>
      <w:r>
        <w:rPr>
          <w:b/>
          <w:bCs/>
        </w:rPr>
        <w:t xml:space="preserve">one private copy per student per lab</w:t>
      </w:r>
      <w:r>
        <w:t xml:space="preserve">, because lab queries may change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er_diagram_uploads/</w:t>
      </w:r>
      <w:r>
        <w:t xml:space="preserve"> — uploaded ER images, reached through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utils/er_storage.py</w:t>
      </w:r>
      <w:r>
        <w:t xml:space="preserve">.</w:t>
      </w:r>
    </w:p>
    <w:p>
      <w:pPr>
        <w:pStyle w:val="Heading2"/>
      </w:pPr>
      <w:r>
        <w:t xml:space="preserve">4.4 External services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OpenAI / Azure OpenAI</w:t>
      </w:r>
      <w:r>
        <w:t xml:space="preserve"> — query review, the tutor, ERD grading and SOLO classification. The Azure resource only supports the unified v1 API surface (HANDOFF §6.3).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Dify</w:t>
      </w:r>
      <w:r>
        <w:t xml:space="preserve"> — the legacy ERD engine, still required for ER rubric generation.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Google and Microsoft Entra ID</w:t>
      </w:r>
      <w:r>
        <w:t xml:space="preserve"> — single sign-on.</w:t>
      </w:r>
    </w:p>
    <w:p>
      <w:pPr>
        <w:pStyle w:val="Heading2"/>
      </w:pPr>
      <w:r>
        <w:t xml:space="preserve">4.5 Deployment</w:t>
      </w:r>
    </w:p>
    <w:p>
      <w:pPr>
        <w:spacing w:after="120" w:line="276"/>
      </w:pPr>
      <w:r>
        <w:t xml:space="preserve">Two independent GitHub Actions workflows deploy the system.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azure-static-web-apps-*.yml</w:t>
      </w:r>
      <w:r>
        <w:t xml:space="preserve"> deploys the frontend to Azure Static Web Apps using its Next.js hybrid-rendering support.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main_fyp-sql-learning.yml</w:t>
      </w:r>
      <w:r>
        <w:t xml:space="preserve"> builds the backend on Ubuntu with Python 3.11 and deploys it to the Azure App Service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NTU-Akela-Backend</w:t>
      </w:r>
      <w:r>
        <w:t xml:space="preserve">. No CI step applies database migrations: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run_*.py</w:t>
      </w:r>
      <w:r>
        <w:t xml:space="preserve"> scripts are run by hand before a deploy that needs them.</w:t>
      </w:r>
    </w:p>
    <w:p>
      <w:pPr>
        <w:pStyle w:val="Heading1"/>
        <w:pageBreakBefore/>
      </w:pPr>
      <w:r>
        <w:t xml:space="preserve">5. Key runtime flows (inherited)</w:t>
      </w:r>
    </w:p>
    <w:p>
      <w:pPr>
        <w:pStyle w:val="Heading2"/>
      </w:pPr>
      <w:r>
        <w:t xml:space="preserve">5.1 Grading an SQL question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34050" cy="2924175"/>
            <wp:effectExtent t="0" r="0" b="0" l="0"/>
            <wp:docPr id="1" name="fig_sql_question_flow.png" descr="Sequence of POST /api/v1/execute — the flow the RA module re-uses" title="Sequence of POST /api/v1/execute — the flow the RA module re-u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1F3A5F"/>
          <w:sz w:val="18"/>
          <w:szCs w:val="18"/>
        </w:rPr>
        <w:t xml:space="preserve">Figure 2. </w:t>
      </w:r>
      <w:r>
        <w:rPr>
          <w:color w:val="5B6675"/>
          <w:sz w:val="18"/>
          <w:szCs w:val="18"/>
        </w:rPr>
        <w:t xml:space="preserve">Sequence of POST /api/v1/execute — the flow the RA module re-uses</w:t>
      </w:r>
    </w:p>
    <w:p>
      <w:pPr>
        <w:spacing w:after="120" w:line="276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execute.py::execute_query</w:t>
      </w:r>
      <w:r>
        <w:t xml:space="preserve"> runs in three phases. The </w:t>
      </w:r>
      <w:r>
        <w:rPr>
          <w:b/>
          <w:bCs/>
        </w:rPr>
        <w:t xml:space="preserve">read phase</w:t>
      </w:r>
      <w:r>
        <w:t xml:space="preserve"> loads the question, copies every needed field into local variables, enforces the assessment timer and the per-item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max_queries</w:t>
      </w:r>
      <w:r>
        <w:t xml:space="preserve"> cap, then commits so the PostgreSQL connection returns to the pool. The </w:t>
      </w:r>
      <w:r>
        <w:rPr>
          <w:b/>
          <w:bCs/>
        </w:rPr>
        <w:t xml:space="preserve">query phase</w:t>
      </w:r>
      <w:r>
        <w:t xml:space="preserve"> runs the untrusted SQL against the SQLite file with no PostgreSQL connection held. It then hashes the result and compares it with the stored hash. The </w:t>
      </w:r>
      <w:r>
        <w:rPr>
          <w:b/>
          <w:bCs/>
        </w:rPr>
        <w:t xml:space="preserve">write phase</w:t>
      </w:r>
      <w:r>
        <w:t xml:space="preserve"> records an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Attempt</w:t>
      </w:r>
      <w:r>
        <w:t xml:space="preserve"> and updates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UserProgress</w:t>
      </w:r>
      <w:r>
        <w:t xml:space="preserve">. A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finally</w:t>
      </w:r>
      <w:r>
        <w:t xml:space="preserve"> block credits the query’s wall-clock time back to the student’s assessment deadline. Learning-analytics telemetry runs afterwards as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BackgroundTasks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7B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07B00"/>
                <w:sz w:val="20"/>
                <w:szCs w:val="20"/>
              </w:rPr>
              <w:t xml:space="preserve">Why this matters for Relational Algebra</w:t>
            </w:r>
          </w:p>
          <w:p>
            <w:pPr>
              <w:spacing w:after="60" w:line="260"/>
            </w:pPr>
            <w:r>
              <w:rPr>
                <w:sz w:val="20"/>
                <w:szCs w:val="20"/>
              </w:rPr>
              <w:t xml:space="preserve">Because grading compares a hash of the result, it doesn’t care how the result was produced. If I translate an RA expression into an equivalent SQL query, the whole pipeline — the read-only executor, hashing, attempts, progress, assessment timers, max-query caps and telemetry — works for RA without being rewritten.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Labs: template plus per-student copy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34050" cy="2609850"/>
            <wp:effectExtent t="0" r="0" b="0" l="0"/>
            <wp:docPr id="1" name="fig_lab_template_pattern.png" descr="The lab template / session pattern used by SQL and Graph Labs (and, in future, Vector Labs)" title="The lab template / session pattern used by SQL and Graph Labs (and, in future, Vector Lab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1F3A5F"/>
          <w:sz w:val="18"/>
          <w:szCs w:val="18"/>
        </w:rPr>
        <w:t xml:space="preserve">Figure 3. </w:t>
      </w:r>
      <w:r>
        <w:rPr>
          <w:color w:val="5B6675"/>
          <w:sz w:val="18"/>
          <w:szCs w:val="18"/>
        </w:rPr>
        <w:t xml:space="preserve">The lab template / session pattern used by SQL and Graph Labs (and, in future, Vector Labs)</w:t>
      </w:r>
    </w:p>
    <w:p>
      <w:pPr>
        <w:spacing w:after="120" w:line="276"/>
      </w:pPr>
      <w:r>
        <w:t xml:space="preserve">Labs allow data changes, so each student gets a private copy of a template database.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POST /labs</w:t>
      </w:r>
      <w:r>
        <w:t xml:space="preserve"> builds the template.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POST /labs/{id}/session/start</w:t>
      </w:r>
      <w:r>
        <w:t xml:space="preserve"> copies it once (calling it again is safe).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POST /labs/{id}/session/reset</w:t>
      </w:r>
      <w:r>
        <w:t xml:space="preserve"> copies it again, and staff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stop</w:t>
      </w:r>
      <w:r>
        <w:t xml:space="preserve"> deletes every copy. Queries run through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POST /labs/session/{id}/execute</w:t>
      </w:r>
      <w:r>
        <w:t xml:space="preserve">, which picks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LabQueryExecutor</w:t>
      </w:r>
      <w:r>
        <w:t xml:space="preserve"> or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GraphQueryExecutor</w:t>
      </w:r>
      <w:r>
        <w:t xml:space="preserve"> based on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lab.lab_type</w:t>
      </w:r>
      <w:r>
        <w:t xml:space="preserve">. Task grading is split: staff validate a task’s reference query on the template to produce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correct_answer_hash</w:t>
      </w:r>
      <w:r>
        <w:t xml:space="preserve">,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POST /labs/tasks/submit</w:t>
      </w:r>
      <w:r>
        <w:t xml:space="preserve"> hashes the result set the client reports.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5461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5461B"/>
                <w:sz w:val="20"/>
                <w:szCs w:val="20"/>
              </w:rPr>
              <w:t xml:space="preserve">Known limitation I inherit (HANDOFF §11)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POST /labs/tasks/submit</w:t>
            </w:r>
            <w:r>
              <w:rPr>
                <w:sz w:val="20"/>
                <w:szCs w:val="20"/>
              </w:rPr>
              <w:t xml:space="preserve"> trusts the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columns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results</w:t>
            </w:r>
            <w:r>
              <w:rPr>
                <w:sz w:val="20"/>
                <w:szCs w:val="20"/>
              </w:rPr>
              <w:t xml:space="preserve"> sent by the browser instead of re-running the query on the server. This is acceptable for practice labs. Before vector labs are used in graded assessments, I will re-execute on the server for vector tasks (Document 03, §8.4).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ER diagrams (context only)</w:t>
      </w:r>
    </w:p>
    <w:p>
      <w:pPr>
        <w:spacing w:after="120" w:line="276"/>
      </w:pPr>
      <w:r>
        <w:t xml:space="preserve">ER exercises have no student database. The student’s draw.io XML (or an image) goes to the grading engine selected by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ERD_TUTOR_ENGINE</w:t>
      </w:r>
      <w:r>
        <w:t xml:space="preserve">. The LangGraph engine turns the diagram into a canonical form, an LLM judges each rubric check, and a fixed formula computes the score. My FYP does not change this subsystem, but its structure (an LLM for judgement, deterministic scoring) is the model I follow for any AI help I add.</w:t>
      </w:r>
    </w:p>
    <w:p>
      <w:pPr>
        <w:pStyle w:val="Heading2"/>
      </w:pPr>
      <w:r>
        <w:t xml:space="preserve">5.4 Assessments</w:t>
      </w:r>
    </w:p>
    <w:p>
      <w:pPr>
        <w:spacing w:after="120" w:line="276"/>
      </w:pPr>
      <w:r>
        <w:t xml:space="preserve">An assessment is a list of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AssessmentItem</w:t>
      </w:r>
      <w:r>
        <w:t xml:space="preserve"> rows with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item_type ∈ {sql_question, er_question, sql_lab, graph_lab}</w:t>
      </w:r>
      <w:r>
        <w:t xml:space="preserve"> and an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item_id</w:t>
      </w:r>
      <w:r>
        <w:t xml:space="preserve">. On publish, each item is </w:t>
      </w:r>
      <w:r>
        <w:rPr>
          <w:b/>
          <w:bCs/>
        </w:rPr>
        <w:t xml:space="preserve">cloned</w:t>
      </w:r>
      <w:r>
        <w:t xml:space="preserve">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services/assessment_clone.py</w:t>
      </w:r>
      <w:r>
        <w:t xml:space="preserve">). The clone carries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owner_assessment_id</w:t>
      </w:r>
      <w:r>
        <w:t xml:space="preserve">, which gives each assessment its own attempt history. Execution endpoints recognise a clone by this field and enforce timers. Scoring uses each student’s best attempt, weighted per item.</w:t>
      </w:r>
    </w:p>
    <w:p>
      <w:pPr>
        <w:pStyle w:val="Heading2"/>
      </w:pPr>
      <w:r>
        <w:t xml:space="preserve">5.5 AI tutor and learning analytics</w:t>
      </w:r>
    </w:p>
    <w:p>
      <w:pPr>
        <w:spacing w:after="120" w:line="276"/>
      </w:pPr>
      <w:r>
        <w:t xml:space="preserve">Bagheera streams chat responses with the question/lab context injected into the prompt. When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AKELA_AGENTS_ENABLED</w:t>
      </w:r>
      <w:r>
        <w:t xml:space="preserve"> is on, every submission writes a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learning_event</w:t>
      </w:r>
      <w:r>
        <w:t xml:space="preserve">,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learner_profiling.py</w:t>
      </w:r>
      <w:r>
        <w:t xml:space="preserve"> moves the student’s mastery (0–1) for each concept tagged on that question by a fixed amount.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SQL_TUTOR_ADAPTIVE</w:t>
      </w:r>
      <w:r>
        <w:t xml:space="preserve"> switches the tutor to scaffolding that depends on mastery. Concepts come from a hand-written list with prerequisite links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concept_taxonomy_seed.py</w:t>
      </w:r>
      <w:r>
        <w:t xml:space="preserve">).</w:t>
      </w:r>
    </w:p>
    <w:p>
      <w:pPr>
        <w:pStyle w:val="Heading1"/>
        <w:pageBreakBefore/>
      </w:pPr>
      <w:r>
        <w:t xml:space="preserve">6. Design principles I must respect</w:t>
      </w:r>
    </w:p>
    <w:p>
      <w:pPr>
        <w:spacing w:after="120" w:line="276"/>
      </w:pPr>
      <w:r>
        <w:t xml:space="preserve">HANDOFF §5 records deliberate design decisions. My extension follows them, so it looks like the existing code rather than a bolt-on: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6. </w:t>
      </w:r>
      <w:r>
        <w:rPr>
          <w:color w:val="1F3A5F"/>
          <w:sz w:val="18"/>
          <w:szCs w:val="18"/>
        </w:rPr>
        <w:t xml:space="preserve">Inherited design principles and how the extension follows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3108"/>
        <w:gridCol w:w="3411"/>
      </w:tblGrid>
      <w:tr>
        <w:trPr>
          <w:tblHeader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Principle (HANDOFF ref.)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my design applies it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Ship dark behind flags (§5.1)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features are merged to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main</w:t>
            </w:r>
            <w:r>
              <w:rPr>
                <w:sz w:val="18"/>
                <w:szCs w:val="18"/>
              </w:rPr>
              <w:t xml:space="preserve"> behind env-var flags that default to off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RA_QUESTIONS_ENABLED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VECTOR_LABS_ENABLED</w:t>
            </w:r>
            <w:r>
              <w:rPr>
                <w:sz w:val="18"/>
                <w:szCs w:val="18"/>
              </w:rPr>
              <w:t xml:space="preserve">, both default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Deterministic logic separate from LLM logic (§5.2)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Anything that can be computed exactly is plain Python and unit-testable; LLM calls sit behind a narrow interface with a fallback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RA translator and vector grading are 100% deterministic; the LLM is used only for tutoring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 queue infrastructure (§5.3)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Use FastAPI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BackgroundTasks</w:t>
            </w:r>
            <w:r>
              <w:rPr>
                <w:sz w:val="18"/>
                <w:szCs w:val="18"/>
              </w:rPr>
              <w:t xml:space="preserve">; no Celery/Redis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Nothing new needs background work; PCA for the scatter plot is computed on request (small data)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Release the DB connection before untrusted work (§6.7)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Read → commit → run → write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 translation and vector queries run in the existing query phase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One codebase for SQLite and PostgreSQL (§5.7)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ORM code must work on both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Only new nullable/defaulted columns; no dialect-specific SQL in the application DB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Hand-written idempotent migrations (§5.8, §8)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run_*.py</w:t>
            </w:r>
            <w:r>
              <w:rPr>
                <w:sz w:val="18"/>
                <w:szCs w:val="18"/>
              </w:rPr>
              <w:t xml:space="preserve"> scripts plus an inline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ALTER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main.py</w:t>
            </w:r>
            <w:r>
              <w:rPr>
                <w:sz w:val="18"/>
                <w:szCs w:val="18"/>
              </w:rPr>
              <w:t xml:space="preserve"> for SQLite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run_add_query_language_question_migration.py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lab_type='vector'</w:t>
            </w:r>
            <w:r>
              <w:rPr>
                <w:sz w:val="18"/>
                <w:szCs w:val="18"/>
              </w:rPr>
              <w:t xml:space="preserve"> needs no schema change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String(10)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Flat roles + ownership (§5.9)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 general ACL system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Unchanged: staff author, students solve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Extend labs via a template builder and executor pair (§6.2)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“If you’re adding a third lab flavor, follow this same shape”</w:t>
            </w:r>
          </w:p>
        </w:tc>
        <w:tc>
          <w:tcPr>
            <w:tcW w:type="dxa" w:w="34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create_vector_template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VectorQueryExecutor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7. Proposed architecture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34050" cy="4772025"/>
            <wp:effectExtent t="0" r="0" b="0" l="0"/>
            <wp:docPr id="1" name="fig_architecture_proposed.png" descr="Proposed architecture — new components (orange/green) and modified inherited files (dashed)" title="Proposed architecture — new components (orange/green) and modified inherited files (dash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1F3A5F"/>
          <w:sz w:val="18"/>
          <w:szCs w:val="18"/>
        </w:rPr>
        <w:t xml:space="preserve">Figure 4. </w:t>
      </w:r>
      <w:r>
        <w:rPr>
          <w:color w:val="5B6675"/>
          <w:sz w:val="18"/>
          <w:szCs w:val="18"/>
        </w:rPr>
        <w:t xml:space="preserve">Proposed architecture — new components (orange/green) and modified inherited files (dashed)</w:t>
      </w:r>
    </w:p>
    <w:p>
      <w:pPr>
        <w:spacing w:after="120" w:line="276"/>
      </w:pPr>
      <w:r>
        <w:t xml:space="preserve">The central idea is to </w:t>
      </w:r>
      <w:r>
        <w:rPr>
          <w:b/>
          <w:bCs/>
        </w:rPr>
        <w:t xml:space="preserve">reuse as much as possible and add as little as needed</w:t>
      </w:r>
      <w:r>
        <w:t xml:space="preserve">. Relational Algebra becomes a </w:t>
      </w:r>
      <w:r>
        <w:rPr>
          <w:b/>
          <w:bCs/>
        </w:rPr>
        <w:t xml:space="preserve">new kind of Question</w:t>
      </w:r>
      <w:r>
        <w:t xml:space="preserve">, because RA is read-only and graded by its result, exactly like SQL questions. Vector Databases become a </w:t>
      </w:r>
      <w:r>
        <w:rPr>
          <w:b/>
          <w:bCs/>
        </w:rPr>
        <w:t xml:space="preserve">new kind of Lab</w:t>
      </w:r>
      <w:r>
        <w:t xml:space="preserve">, because students need their own database to insert and search vectors in, exactly like SQL and Graph labs.</w:t>
      </w:r>
    </w:p>
    <w:p>
      <w:pPr>
        <w:pStyle w:val="Heading2"/>
      </w:pPr>
      <w:r>
        <w:t xml:space="preserve">7.1 Why these two integration points (options considered)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7. </w:t>
      </w:r>
      <w:r>
        <w:rPr>
          <w:color w:val="1F3A5F"/>
          <w:sz w:val="18"/>
          <w:szCs w:val="18"/>
        </w:rPr>
        <w:t xml:space="preserve">Integration options considered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6"/>
        <w:gridCol w:w="2607"/>
        <w:gridCol w:w="2607"/>
        <w:gridCol w:w="1406"/>
      </w:tblGrid>
      <w:tr>
        <w:trPr>
          <w:tblHeader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Pros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RA as a Question variant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query_language='ra'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Re-uses read-only executor, hashing, attempts, progress, max-query caps, assessments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sql_question</w:t>
            </w:r>
            <w:r>
              <w:rPr>
                <w:sz w:val="18"/>
                <w:szCs w:val="18"/>
              </w:rPr>
              <w:t xml:space="preserve"> item type) and SQL analytics; smallest change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Must translate RA to SQL faithfully (set semantics, naming)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Chosen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 as a Lab type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Re-uses lab machinery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Labs exist for changing data; RA is read-only, so a per-student copy is wasted work; task-submit trusts the client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 as a standalone module (own tables and pages)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Full freedom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Would duplicate grading, assessments and analytics; much larger and harder to maintain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Vector DB as a Lab type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lab_type='vector'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Students create and change vector tables; the handoff says to extend labs this way; per-student isolation for free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Needs the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sqlite-vec</w:t>
            </w:r>
            <w:r>
              <w:rPr>
                <w:sz w:val="18"/>
                <w:szCs w:val="18"/>
              </w:rPr>
              <w:t xml:space="preserve"> extension on the server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sz w:val="18"/>
                <w:szCs w:val="18"/>
              </w:rPr>
              <w:t xml:space="preserve">Chosen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DB as a Question variant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Simpler grading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Read-only only; can’t teach inserting, indexing or updating embeddings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Rejected (read-only tasks can still be lab tasks)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DB on a shared server (pgvector, Chroma)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Industry-realistic</w:t>
            </w:r>
          </w:p>
        </w:tc>
        <w:tc>
          <w:tcPr>
            <w:tcW w:type="dxa" w:w="26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Breaks per-student isolation; more infrastructure; conflicts with §5.3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Rejected for the platform (covered in teaching material)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Component inventory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8. </w:t>
      </w:r>
      <w:r>
        <w:rPr>
          <w:color w:val="1F3A5F"/>
          <w:sz w:val="18"/>
          <w:szCs w:val="18"/>
        </w:rPr>
        <w:t xml:space="preserve">New and modified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103"/>
        <w:gridCol w:w="1303"/>
        <w:gridCol w:w="902"/>
        <w:gridCol w:w="3011"/>
      </w:tblGrid>
      <w:tr>
        <w:trPr>
          <w:tblHeader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backend/app/core/ra/</w:t>
            </w:r>
            <w:r>
              <w:rPr>
                <w:sz w:val="18"/>
                <w:szCs w:val="18"/>
              </w:rPr>
              <w:t xml:space="preserve"> (parser, AST, checker, SQL generator, errors)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Backend core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Translate RA text to SQLite SQL plus a JSON tree and RA-level error messages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backend/app/core/ra/grammar.lark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Backend core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Formal grammar of the supported RA dialect (Unicode and ASCII)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/api/v1/ra/parse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endpoint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Live preview: returns the tree / errors without grading or logging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Question.query_language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column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Data model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'sql'</w:t>
            </w:r>
            <w:r>
              <w:rPr>
                <w:sz w:val="18"/>
                <w:szCs w:val="18"/>
              </w:rPr>
              <w:t xml:space="preserve"> (default) or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'ra'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questions.py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execute.py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Translate before hashing (authoring) and before executing (students)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core/lab_engines.py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(refactor)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Backend core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Shared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One registry: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lab_type → (template builder, executor, schema info)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utils/vector_db_manager.py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Backend utils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Build vector lab templates with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sqlite-vec</w:t>
            </w:r>
            <w:r>
              <w:rPr>
                <w:sz w:val="18"/>
                <w:szCs w:val="18"/>
              </w:rPr>
              <w:t xml:space="preserve"> loaded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core/vector_query_executor.py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Backend core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Run student SQL with vector functions; normalise float output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GET /labs/session/{id}/vector-projection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endpoint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2-D PCA coordinates for the scatter plot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AssessmentItem.item_type='vector_lab'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value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Data model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labs inside assessments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concept_taxonomy_seed.py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Add RA and vector concepts plus prerequisite links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sql_tutor_prompts.py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chatbot.py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Services/API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Prompt variants and schema context for RA and vectors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RaEditor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OperatorPalette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RaTreeView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 RA workspace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VectorPlot</w:t>
            </w:r>
            <w:r>
              <w:rPr>
                <w:sz w:val="18"/>
                <w:szCs w:val="18"/>
              </w:rPr>
              <w:t xml:space="preserve">, vector option in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LabForm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/ modified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Student and staff UI for vector labs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config.py</w:t>
            </w:r>
          </w:p>
        </w:tc>
        <w:tc>
          <w:tcPr>
            <w:tcW w:type="dxa" w:w="11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Modified</w:t>
            </w:r>
          </w:p>
        </w:tc>
        <w:tc>
          <w:tcPr>
            <w:tcW w:type="dxa" w:w="130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90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Both</w:t>
            </w:r>
          </w:p>
        </w:tc>
        <w:tc>
          <w:tcPr>
            <w:tcW w:type="dxa" w:w="301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RA_QUESTIONS_ENABLED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VECTOR_LABS_ENABLED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RA_MAX_EXPR_CHARS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VECTOR_MAX_ROWS</w:t>
            </w:r>
            <w:r>
              <w:rPr>
                <w:sz w:val="18"/>
                <w:szCs w:val="18"/>
              </w:rPr>
              <w:t xml:space="preserve">…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7.3 Foundational refactor: a lab-engine registry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34050" cy="2533650"/>
            <wp:effectExtent t="0" r="0" b="0" l="0"/>
            <wp:docPr id="1" name="fig_registry_refactor.png" descr="Replacing scattered lab-type branches with one registry before adding a third lab type" title="Replacing scattered lab-type branches with one registry before adding a third lab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bCs/>
          <w:color w:val="1F3A5F"/>
          <w:sz w:val="18"/>
          <w:szCs w:val="18"/>
        </w:rPr>
        <w:t xml:space="preserve">Figure 5. </w:t>
      </w:r>
      <w:r>
        <w:rPr>
          <w:color w:val="5B6675"/>
          <w:sz w:val="18"/>
          <w:szCs w:val="18"/>
        </w:rPr>
        <w:t xml:space="preserve">Replacing scattered lab-type branches with one registry before adding a third lab type</w:t>
      </w:r>
    </w:p>
    <w:p>
      <w:pPr>
        <w:spacing w:after="120" w:line="276"/>
      </w:pPr>
      <w:r>
        <w:t xml:space="preserve">Today,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labs.py</w:t>
      </w:r>
      <w:r>
        <w:t xml:space="preserve"> checks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if lab.lab_type == "graph"</w:t>
      </w:r>
      <w:r>
        <w:t xml:space="preserve"> in about eight places (create, update, execute, database state, schema preview, task assign, task update, task validate),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student_report.py</w:t>
      </w:r>
      <w:r>
        <w:t xml:space="preserve"> checks it again. Adding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vector</w:t>
      </w:r>
      <w:r>
        <w:t xml:space="preserve"> by copying that pattern would mean editing nine or more places, and missing one would be a silent bug. So the first engineering step is a small refactor: a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LabEngine</w:t>
      </w:r>
      <w:r>
        <w:t xml:space="preserve"> dataclass and a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LAB_ENGINES</w:t>
      </w:r>
      <w:r>
        <w:t xml:space="preserve"> dictionary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core/lab_engines.py</w:t>
      </w:r>
      <w:r>
        <w:t xml:space="preserve">, with regression tests confirming that SQL and Graph labs behave exactly as before. Adding the vector engine is then a single registry entry.</w:t>
      </w:r>
    </w:p>
    <w:p>
      <w:pPr>
        <w:pStyle w:val="Heading2"/>
      </w:pPr>
      <w:r>
        <w:t xml:space="preserve">7.4 Data-model changes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9. </w:t>
      </w:r>
      <w:r>
        <w:rPr>
          <w:color w:val="1F3A5F"/>
          <w:sz w:val="18"/>
          <w:szCs w:val="18"/>
        </w:rPr>
        <w:t xml:space="preserve">Schema changes (all additive)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6"/>
        <w:gridCol w:w="2507"/>
        <w:gridCol w:w="2707"/>
        <w:gridCol w:w="1406"/>
      </w:tblGrid>
      <w:tr>
        <w:trPr>
          <w:tblHeader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Table.column</w:t>
            </w:r>
          </w:p>
        </w:tc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Backward compatible?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questions.query_language</w:t>
            </w:r>
          </w:p>
        </w:tc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String(10)</w:t>
            </w:r>
            <w:r>
              <w:rPr>
                <w:sz w:val="18"/>
                <w:szCs w:val="18"/>
              </w:rPr>
              <w:t xml:space="preserve">, NOT NULL, default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'sql'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run_add_query_language_question_migration.py</w:t>
            </w:r>
            <w:r>
              <w:rPr>
                <w:sz w:val="18"/>
                <w:szCs w:val="18"/>
              </w:rPr>
              <w:t xml:space="preserve"> + inline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ALTER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main.py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every existing row becomes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'sql'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labs.lab_type</w:t>
            </w:r>
          </w:p>
        </w:tc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allowed value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'vector'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None (column is already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String(10)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assessment_items.item_type</w:t>
            </w:r>
          </w:p>
        </w:tc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allowed value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'vector_lab'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None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String(30)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sql_concepts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sql_concept_prerequisites</w:t>
            </w:r>
          </w:p>
        </w:tc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rows (RA and vector concepts)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Re-run the idempotent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seed_taxonomy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labs.vector_config</w:t>
            </w:r>
            <w:r>
              <w:rPr>
                <w:sz w:val="18"/>
                <w:szCs w:val="18"/>
              </w:rPr>
              <w:t xml:space="preserve"> (optional)</w:t>
            </w:r>
          </w:p>
        </w:tc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nullable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Text</w:t>
            </w:r>
            <w:r>
              <w:rPr>
                <w:sz w:val="18"/>
                <w:szCs w:val="18"/>
              </w:rPr>
              <w:t xml:space="preserve"> (JSON: which table/columns hold vectors, labels and query vectors, for the plot)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run_add_lab_vector_config_migration.py</w:t>
            </w:r>
            <w:r>
              <w:rPr>
                <w:sz w:val="18"/>
                <w:szCs w:val="18"/>
              </w:rPr>
              <w:t xml:space="preserve"> + inline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ALTER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NULL for SQL/Graph labs</w:t>
            </w:r>
          </w:p>
        </w:tc>
      </w:tr>
      <w:tr>
        <w:trPr>
          <w:cantSplit/>
        </w:trPr>
        <w:tc>
          <w:tcPr>
            <w:tcW w:type="dxa" w:w="2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lab_tasks</w:t>
            </w:r>
            <w:r>
              <w:rPr>
                <w:sz w:val="18"/>
                <w:szCs w:val="18"/>
              </w:rPr>
              <w:t xml:space="preserve"> (optional)</w:t>
            </w:r>
          </w:p>
        </w:tc>
        <w:tc>
          <w:tcPr>
            <w:tcW w:type="dxa" w:w="25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grading_mode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'exact' | 'id_set' | 'id_ranked'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707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run_add_lab_task_grading_mode_migration.py</w:t>
            </w:r>
          </w:p>
        </w:tc>
        <w:tc>
          <w:tcPr>
            <w:tcW w:type="dxa" w:w="14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Yes — default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'exact'</w:t>
            </w:r>
            <w:r>
              <w:rPr>
                <w:sz w:val="18"/>
                <w:szCs w:val="18"/>
              </w:rPr>
              <w:t xml:space="preserve"> keeps current behaviour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7.5 API changes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10. </w:t>
      </w:r>
      <w:r>
        <w:rPr>
          <w:color w:val="1F3A5F"/>
          <w:sz w:val="18"/>
          <w:szCs w:val="18"/>
        </w:rPr>
        <w:t xml:space="preserve">API surface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409"/>
        <w:gridCol w:w="2609"/>
      </w:tblGrid>
      <w:tr>
        <w:trPr>
          <w:tblHeader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/api/v1/questions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PUT /questions/{id}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Accept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query_language</w:t>
            </w:r>
            <w:r>
              <w:rPr>
                <w:sz w:val="18"/>
                <w:szCs w:val="18"/>
              </w:rPr>
              <w:t xml:space="preserve">; RA reference answers are translated before hashing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Request schema gains an optional field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/api/v1/execute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If the question is RA: translate, then run as today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ExecuteResponse</w:t>
            </w:r>
            <w:r>
              <w:rPr>
                <w:sz w:val="18"/>
                <w:szCs w:val="18"/>
              </w:rPr>
              <w:t xml:space="preserve"> gains optional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ra_tree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generated_sql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ra_error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/api/v1/ra/parse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 — returns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{ok, tree, output_schema, errors[]}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No grading, no Attempt row; rate-limited by input size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/api/v1/labs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lab_type='vector'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Template built by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create_vector_template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Only allowed when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VECTOR_LABS_ENABLED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/labs/session/{id}/execute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Dispatch through the registry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Vector results come back with floats rounded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GET /labs/session/{id}/vector-projection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New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Returns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[{id, label, x, y}]</w:t>
            </w:r>
            <w:r>
              <w:rPr>
                <w:sz w:val="18"/>
                <w:szCs w:val="18"/>
              </w:rPr>
              <w:t xml:space="preserve"> + explained variance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/labs/tasks/submit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For vector tasks: re-run on the server before hashing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Closes the inherited trust gap for this lab type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POST /chatbot/send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/query-review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/lab-chat</w:t>
            </w:r>
          </w:p>
        </w:tc>
        <w:tc>
          <w:tcPr>
            <w:tcW w:type="dxa" w:w="34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RA- and vector-aware context</w:t>
            </w:r>
          </w:p>
        </w:tc>
        <w:tc>
          <w:tcPr>
            <w:tcW w:type="dxa" w:w="260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Same streaming protocol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7.6 Assessment integration</w:t>
      </w:r>
    </w:p>
    <w:p>
      <w:pPr>
        <w:spacing w:after="120" w:line="276"/>
      </w:pPr>
      <w:r>
        <w:rPr>
          <w:b/>
          <w:bCs/>
        </w:rPr>
        <w:t xml:space="preserve">RA</w:t>
      </w:r>
      <w:r>
        <w:t xml:space="preserve"> needs no new assessment item type. An RA question is still a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Question</w:t>
      </w:r>
      <w:r>
        <w:t xml:space="preserve"> row, so it goes into an assessment as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sql_question</w:t>
      </w:r>
      <w:r>
        <w:t xml:space="preserve">. The existing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…/items/[itemId]/sql-question</w:t>
      </w:r>
      <w:r>
        <w:t xml:space="preserve"> page reads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question.query_language</w:t>
      </w:r>
      <w:r>
        <w:t xml:space="preserve"> and shows the RA editor. Timers, max-query caps, cloning and scoring work unchanged.</w:t>
      </w:r>
    </w:p>
    <w:p>
      <w:pPr>
        <w:spacing w:after="120" w:line="276"/>
      </w:pPr>
      <w:r>
        <w:rPr>
          <w:b/>
          <w:bCs/>
        </w:rPr>
        <w:t xml:space="preserve">Vector labs</w:t>
      </w:r>
      <w:r>
        <w:t xml:space="preserve"> follow the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graph_lab</w:t>
      </w:r>
      <w:r>
        <w:t xml:space="preserve"> precedent and get a new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vector_lab</w:t>
      </w:r>
      <w:r>
        <w:t xml:space="preserve"> item type. A code search found where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graph_lab</w:t>
      </w:r>
      <w:r>
        <w:t xml:space="preserve"> is referenced, and each of those places needs a matching entry: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Backend: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models/assessment_item.py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schemas/assessment.py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endpoints/assessments.py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endpoints/labs.py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endpoints/student_report.py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services/assessment_clone.py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assessment_reset.py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assessment_scoring.py</w:t>
      </w:r>
      <w:r>
        <w:t xml:space="preserve"> (7 references),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assessment_timer.py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Frontend: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types/assessment.types.ts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utils/assessmentItemUrl.ts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components/admin/AssessmentForm.tsx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StudentReportDrawer.tsx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app/admin/assessments/[id]/students/page.tsx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app/student/assessments/[id]/overview/page.tsx</w:t>
      </w:r>
      <w:r>
        <w:t xml:space="preserve">, and a new route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…/items/[itemId]/vector-lab/page.tsx</w:t>
      </w:r>
      <w:r>
        <w:t xml:space="preserve">.</w:t>
      </w:r>
    </w:p>
    <w:p>
      <w:pPr>
        <w:pStyle w:val="Heading2"/>
      </w:pPr>
      <w:r>
        <w:t xml:space="preserve">7.7 Cross-cutting concerns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11. </w:t>
      </w:r>
      <w:r>
        <w:rPr>
          <w:color w:val="1F3A5F"/>
          <w:sz w:val="18"/>
          <w:szCs w:val="18"/>
        </w:rPr>
        <w:t xml:space="preserve">Non-functional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Security — RA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translator only ever emits SELECT/WITH. Identifiers are checked against the schema and quoted; literals are escaped. The generated SQL </w:t>
            </w:r>
            <w:r>
              <w:rPr>
                <w:b/>
                <w:bCs/>
                <w:sz w:val="18"/>
                <w:szCs w:val="18"/>
              </w:rPr>
              <w:t xml:space="preserve">still</w:t>
            </w:r>
            <w:r>
              <w:rPr>
                <w:sz w:val="18"/>
                <w:szCs w:val="18"/>
              </w:rPr>
              <w:t xml:space="preserve"> goes through the inherited read-only executor (two layers of defence). Input length and nesting depth are capped to stop parser denial of service.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Security — vectors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The extension is loaded by server code, and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enable_load_extension(False)</w:t>
            </w:r>
            <w:r>
              <w:rPr>
                <w:sz w:val="18"/>
                <w:szCs w:val="18"/>
              </w:rPr>
              <w:t xml:space="preserve"> is called straight afterwards, so student SQL can never call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load_extension()</w:t>
            </w:r>
            <w:r>
              <w:rPr>
                <w:sz w:val="18"/>
                <w:szCs w:val="18"/>
              </w:rPr>
              <w:t xml:space="preserve">. Row count, dimension and seed-script size are capped. The inherited 15 s deadline applies.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 translation is pure CPU and takes milliseconds. Teaching-sized vector tables (≤ 5,000 rows, ≤ 384 dimensions) are fast with exact k-NN, and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vec0</w:t>
            </w:r>
            <w:r>
              <w:rPr>
                <w:sz w:val="18"/>
                <w:szCs w:val="18"/>
              </w:rPr>
              <w:t xml:space="preserve"> k-NN is available for larger sets.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Portability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Local SQLite and production PostgreSQL both work (only additive columns).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sqlite-vec</w:t>
            </w:r>
            <w:r>
              <w:rPr>
                <w:sz w:val="18"/>
                <w:szCs w:val="18"/>
              </w:rPr>
              <w:t xml:space="preserve"> ships wheels for macOS, Linux and Windows; a pure-Python fallback covers environments that can’t load extensions (Document 03 §6).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Re-use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learning_event</w:t>
            </w:r>
            <w:r>
              <w:rPr>
                <w:sz w:val="18"/>
                <w:szCs w:val="18"/>
              </w:rPr>
              <w:t xml:space="preserve"> telemetry. New event payload fields: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language='ra'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ra_error_code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operators_used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lab_type='vector'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Both modules invisible until their flag is on; the frontend reads flags from the existing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app_settings</w:t>
            </w:r>
            <w:r>
              <w:rPr>
                <w:sz w:val="18"/>
                <w:szCs w:val="18"/>
              </w:rPr>
              <w:t xml:space="preserve"> endpoint.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02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 operators can be typed in ASCII (e.g.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\select_{…}</w:t>
            </w:r>
            <w:r>
              <w:rPr>
                <w:sz w:val="18"/>
                <w:szCs w:val="18"/>
              </w:rPr>
              <w:t xml:space="preserve">) as well as clicked; palette buttons have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aria-label</w:t>
            </w:r>
            <w:r>
              <w:rPr>
                <w:sz w:val="18"/>
                <w:szCs w:val="18"/>
              </w:rPr>
              <w:t xml:space="preserve">s; the tree and scatter plot have text equivalents (tables).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8. Requirements traceability</w:t>
      </w:r>
    </w:p>
    <w:p>
      <w:pPr>
        <w:spacing w:after="60" w:before="120"/>
      </w:pPr>
      <w:r>
        <w:rPr>
          <w:b/>
          <w:bCs/>
          <w:color w:val="1F3A5F"/>
          <w:sz w:val="18"/>
          <w:szCs w:val="18"/>
        </w:rPr>
        <w:t xml:space="preserve">Table 12. </w:t>
      </w:r>
      <w:r>
        <w:rPr>
          <w:color w:val="1F3A5F"/>
          <w:sz w:val="18"/>
          <w:szCs w:val="18"/>
        </w:rPr>
        <w:t xml:space="preserve">Traceability from requirements (Documents 02/03) to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tblHeader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(summary)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Satisfied by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FR-RA-01 Staff can author an RA question with an RA reference answer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QuestionForm</w:t>
            </w:r>
            <w:r>
              <w:rPr>
                <w:sz w:val="18"/>
                <w:szCs w:val="18"/>
              </w:rPr>
              <w:t xml:space="preserve"> toggle,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questions.py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core/ra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FR-RA-02 Students write RA using symbols or ASCII and get graded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RaEditor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OperatorPalette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execute.py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core/ra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FR-RA-03 Students see their expression as a tree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/ra/parse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RaTreeView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FR-RA-04 Errors are explained in RA terms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core/ra/errors.py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FR-RA-05 RA questions work inside assessments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Existing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sql_question</w:t>
            </w:r>
            <w:r>
              <w:rPr>
                <w:sz w:val="18"/>
                <w:szCs w:val="18"/>
              </w:rPr>
              <w:t xml:space="preserve"> item type + RA-aware item page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FR-VEC-01 Staff can author a vector lab with seed vectors and tasks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LabForm</w:t>
            </w:r>
            <w:r>
              <w:rPr>
                <w:sz w:val="18"/>
                <w:szCs w:val="18"/>
              </w:rPr>
              <w:t xml:space="preserve"> vector option,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vector_db_manager</w:t>
            </w:r>
            <w:r>
              <w:rPr>
                <w:sz w:val="18"/>
                <w:szCs w:val="18"/>
              </w:rPr>
              <w:t xml:space="preserve">, registry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FR-VEC-02 Students run similarity queries in a private DB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VectorQueryExecutor</w:t>
            </w:r>
            <w:r>
              <w:rPr>
                <w:sz w:val="18"/>
                <w:szCs w:val="18"/>
              </w:rPr>
              <w:t xml:space="preserve">, lab sessions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FR-VEC-03 Results are graded deterministically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Float normalisation,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grading_mode</w:t>
            </w:r>
            <w:r>
              <w:rPr>
                <w:sz w:val="18"/>
                <w:szCs w:val="18"/>
              </w:rPr>
              <w:t xml:space="preserve">, server-side re-execution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FR-VEC-04 Students can see embeddings visually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vector-projection</w:t>
            </w:r>
            <w:r>
              <w:rPr>
                <w:sz w:val="18"/>
                <w:szCs w:val="18"/>
              </w:rPr>
              <w:t xml:space="preserve"> endpoint,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VectorPlot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FR-VEC-05 Vector labs work inside assessments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vector_lab</w:t>
            </w:r>
            <w:r>
              <w:rPr>
                <w:sz w:val="18"/>
                <w:szCs w:val="18"/>
              </w:rPr>
              <w:t xml:space="preserve"> item type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FR-X-01 Tutor understands both topics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Prompt variants, schema context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FR-X-02 LAD tracks mastery of new concepts</w:t>
            </w:r>
          </w:p>
        </w:tc>
        <w:tc>
          <w:tcPr>
            <w:tcW w:type="dxa" w:w="401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Taxonomy additions, concept tagging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9. Repository hygiene and evidence of contribution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Baseline tag.</w:t>
      </w:r>
      <w:r>
        <w:t xml:space="preserve">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git tag baseline-inherited b917118</w:t>
      </w:r>
      <w:r>
        <w:t xml:space="preserve"> marks the hand-over point. Every later diff against this tag is my work.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Branches.</w:t>
      </w:r>
      <w:r>
        <w:t xml:space="preserve"> Short-lived feature branches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feat/ra-parser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feat/lab-engine-registry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feat/vector-labs</w:t>
      </w:r>
      <w:r>
        <w:t xml:space="preserve">…) merged to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main</w:t>
      </w:r>
      <w:r>
        <w:t xml:space="preserve"> behind feature flags, following the inherited ship-dark practice.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Prototypes.</w:t>
      </w:r>
      <w:r>
        <w:t xml:space="preserve"> Proof-of-concept scripts live in a top-level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prototypes/</w:t>
      </w:r>
      <w:r>
        <w:t xml:space="preserve"> folder, outside the application, so they are clearly separate.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Design documents.</w:t>
      </w:r>
      <w:r>
        <w:t xml:space="preserve"> The inherited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.gitignore</w:t>
      </w:r>
      <w:r>
        <w:t xml:space="preserve"> excludes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docs/</w:t>
      </w:r>
      <w:r>
        <w:t xml:space="preserve"> (HANDOFF §11). I will keep my documents in a committed folder (e.g.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fyp-docs/</w:t>
      </w:r>
      <w:r>
        <w:t xml:space="preserve">) so they are version-controlled.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Tests.</w:t>
      </w:r>
      <w:r>
        <w:t xml:space="preserve"> Every new deterministic module ships with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pytest</w:t>
      </w:r>
      <w:r>
        <w:t xml:space="preserve"> tests under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backend/tests/</w:t>
      </w:r>
      <w:r>
        <w:t xml:space="preserve"> (translator golden tests, registry regression tests, vector grading tests).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</w:rPr>
        <w:t xml:space="preserve">Changelog.</w:t>
      </w:r>
      <w:r>
        <w:t xml:space="preserve"> A running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FYP_CHANGELOG.md</w:t>
      </w:r>
      <w:r>
        <w:t xml:space="preserve"> lists each change, the related requirement ID and the date. It becomes raw material for the final report.</w:t>
      </w:r>
    </w:p>
    <w:p>
      <w:pPr>
        <w:pStyle w:val="Heading1"/>
        <w:pageBreakBefore/>
      </w:pPr>
      <w:r>
        <w:t xml:space="preserve">Appendix A.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6820"/>
      </w:tblGrid>
      <w:tr>
        <w:trPr>
          <w:tblHeader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Akela / Bagheera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Platform name / AI tutor persona (Jungle Book references; cosmetic)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RA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Relational Algebra: the formal query language of the relational model (σ, π, ⋈, ∪, −, ÷ …)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AST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Abstract syntax tree: the parsed, typed structure of an expression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 fixed-length numeric vector representing an item (text, image …) so that similar items are close together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k-NN / ANN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k nearest neighbours (exact) / approximate nearest neighbours (index-based, e.g. HNSW)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sqlite-vec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An open-source SQLite extension adding vector types, distance functions and the </w:t>
            </w:r>
            <w:r>
              <w:rPr>
                <w:rFonts w:ascii="Consolas" w:cs="Consolas" w:eastAsia="Consolas" w:hAnsi="Consolas"/>
                <w:color w:val="8A3B12"/>
                <w:sz w:val="18"/>
                <w:szCs w:val="18"/>
              </w:rPr>
              <w:t xml:space="preserve">vec0</w:t>
            </w:r>
            <w:r>
              <w:rPr>
                <w:sz w:val="18"/>
                <w:szCs w:val="18"/>
              </w:rPr>
              <w:t xml:space="preserve"> k-NN virtual table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Template / session DB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Lab database built once by staff / private copy per student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LAD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Learning Analytics Dashboard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SOLO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Structure of the Observed Learning Outcome — taxonomy of response complexity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Ship dark</w:t>
            </w:r>
          </w:p>
        </w:tc>
        <w:tc>
          <w:tcPr>
            <w:tcW w:type="dxa" w:w="68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/>
            </w:pPr>
            <w:r>
              <w:rPr>
                <w:sz w:val="18"/>
                <w:szCs w:val="18"/>
              </w:rPr>
              <w:t xml:space="preserve">Merge a feature to main behind a disabled flag; enable later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Appendix B. Key inherited files (quick reference)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BE3" w:sz="4"/>
              <w:left w:val="single" w:color="8FA5BF" w:sz="18"/>
              <w:bottom w:val="single" w:color="D5DBE3" w:sz="4"/>
              <w:right w:val="single" w:color="D5DBE3" w:sz="4"/>
            </w:tcBorders>
            <w:shd w:fill="F4F6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backend/app/main.py                       app assembly, router wiring, SQLite start-up ALTERs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backend/app/config.py                     all env-driven settings and feature flags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backend/app/api/v1/endpoints/execute.py   SQL question grading (3-phase)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backend/app/api/v1/endpoints/questions.py question CRUD + reference hash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backend/app/api/v1/endpoints/labs.py      labs, sessions, tasks, lab execution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backend/app/core/query_executor.py        read-only SQL executor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backend/app/core/answer_validator.py      result normalisation + SHA-256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backend/app/core/graph_query_executor.py  Cypher executor (template for new engines)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backend/app/utils/lab_db_manager.py       template/session file management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backend/app/services/concept_taxonomy_seed.py  SQL concept list + prerequisites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frontend/src/components/workspace/*       SQL and lab workspaces, QueryGraph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frontend/src/components/admin/*           QuestionForm, LabForm, AssessmentForm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frontend/src/services/*.service.ts        API client layer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37"/>
                <w:sz w:val="17"/>
                <w:szCs w:val="17"/>
              </w:rPr>
              <w:t xml:space="preserve">HANDOFF.md                                previous maintainers' technical brief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6"/>
        <w:szCs w:val="16"/>
      </w:rPr>
      <w:t xml:space="preserve"> of </w:t>
    </w:r>
    <w:r>
      <w:rPr>
        <w:color w:val="5B66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jc w:val="right"/>
    </w:pPr>
    <w:r>
      <w:rPr>
        <w:color w:val="5B6675"/>
        <w:sz w:val="16"/>
        <w:szCs w:val="16"/>
      </w:rPr>
      <w:t xml:space="preserve">Akela FYP extension  · 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  <w:lvl w:ilvl="2" w15:tentative="1">
      <w:start w:val="1"/>
      <w:numFmt w:val="bullet"/>
      <w:lvlText w:val="·"/>
      <w:lvlJc w:val="left"/>
      <w:pPr>
        <w:ind w:left="15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1F3A5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B35F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5a8dfca2f337c5875ef4228132beba446223d1.png"/><Relationship Id="rId10" Type="http://schemas.openxmlformats.org/officeDocument/2006/relationships/image" Target="media/155296abcc3dfc85c29117e91e6ff8558f24fb9d.png"/><Relationship Id="rId11" Type="http://schemas.openxmlformats.org/officeDocument/2006/relationships/image" Target="media/37487cc26cdf954e1e5c28a62236f7c226043909.png"/><Relationship Id="rId12" Type="http://schemas.openxmlformats.org/officeDocument/2006/relationships/image" Target="media/47953b1665f3d9740ac1c89a23ce684bdf8512b7.png"/><Relationship Id="rId13" Type="http://schemas.openxmlformats.org/officeDocument/2006/relationships/image" Target="media/5b0506fb35e42a4fb9389ca7bbddeeb4dea3c9c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</dc:title>
  <dc:creator>Sanjana Yalamanchili</dc:creator>
  <cp:lastModifiedBy>Un-named</cp:lastModifiedBy>
  <cp:revision>1</cp:revision>
  <dcterms:created xsi:type="dcterms:W3CDTF">2026-09-24T18:42:13.396Z</dcterms:created>
  <dcterms:modified xsi:type="dcterms:W3CDTF">2026-09-24T18:42:13.397Z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