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B35F00"/>
          <w:spacing w:val="40"/>
          <w:sz w:val="20"/>
          <w:szCs w:val="20"/>
        </w:rPr>
        <w:t xml:space="preserve">FINAL YEAR PROJECT  ·  PROGRESS DOCUMENTATION</w:t>
      </w:r>
    </w:p>
    <w:p>
      <w:pPr>
        <w:pBdr>
          <w:bottom w:val="single" w:color="1F3A5F" w:sz="12" w:space="8"/>
        </w:pBdr>
        <w:spacing w:after="200"/>
      </w:pPr>
      <w:r>
        <w:rPr>
          <w:b/>
          <w:bCs/>
          <w:color w:val="1F3A5F"/>
          <w:sz w:val="52"/>
          <w:szCs w:val="52"/>
        </w:rPr>
        <w:t xml:space="preserve">Design Document — Relational Algebra Module</w:t>
      </w:r>
    </w:p>
    <w:p>
      <w:pPr>
        <w:spacing w:after="600"/>
      </w:pPr>
      <w:r>
        <w:rPr>
          <w:color w:val="5B6675"/>
          <w:sz w:val="26"/>
          <w:szCs w:val="26"/>
        </w:rPr>
        <w:t xml:space="preserve">Letting students write, visualise and get graded on relational-algebra queries inside Akela, reusing the platform’s SQL grading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7"/>
        <w:gridCol w:w="6419"/>
      </w:tblGrid>
      <w:tr>
        <w:trPr>
          <w:tblHeader/>
        </w:trPr>
        <w:tc>
          <w:tcPr>
            <w:tcW w:type="dxa" w:w="2607"/>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Item</w:t>
            </w:r>
          </w:p>
        </w:tc>
        <w:tc>
          <w:tcPr>
            <w:tcW w:type="dxa" w:w="6419"/>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Detail</w:t>
            </w:r>
          </w:p>
        </w:tc>
      </w:tr>
      <w:tr>
        <w:trPr>
          <w:cantSplit/>
        </w:trPr>
        <w:tc>
          <w:tcPr>
            <w:tcW w:type="dxa" w:w="2607"/>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Project</w:t>
            </w:r>
          </w:p>
        </w:tc>
        <w:tc>
          <w:tcPr>
            <w:tcW w:type="dxa" w:w="6419"/>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Extending the Akela database-education platform with </w:t>
            </w:r>
            <w:r>
              <w:rPr>
                <w:b/>
                <w:bCs/>
                <w:sz w:val="18"/>
                <w:szCs w:val="18"/>
              </w:rPr>
              <w:t xml:space="preserve">Relational Algebra</w:t>
            </w:r>
            <w:r>
              <w:rPr>
                <w:sz w:val="18"/>
                <w:szCs w:val="18"/>
              </w:rPr>
              <w:t xml:space="preserve"> and </w:t>
            </w:r>
            <w:r>
              <w:rPr>
                <w:b/>
                <w:bCs/>
                <w:sz w:val="18"/>
                <w:szCs w:val="18"/>
              </w:rPr>
              <w:t xml:space="preserve">Vector Database</w:t>
            </w:r>
            <w:r>
              <w:rPr>
                <w:sz w:val="18"/>
                <w:szCs w:val="18"/>
              </w:rPr>
              <w:t xml:space="preserve"> learning modules</w:t>
            </w:r>
          </w:p>
        </w:tc>
      </w:tr>
      <w:tr>
        <w:trPr>
          <w:cantSplit/>
        </w:trPr>
        <w:tc>
          <w:tcPr>
            <w:tcW w:type="dxa" w:w="2607"/>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Document</w:t>
            </w:r>
          </w:p>
        </w:tc>
        <w:tc>
          <w:tcPr>
            <w:tcW w:type="dxa" w:w="6419"/>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02 — Design Document: Relational Algebra module</w:t>
            </w:r>
          </w:p>
        </w:tc>
      </w:tr>
      <w:tr>
        <w:trPr>
          <w:cantSplit/>
        </w:trPr>
        <w:tc>
          <w:tcPr>
            <w:tcW w:type="dxa" w:w="2607"/>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Prepared by</w:t>
            </w:r>
          </w:p>
        </w:tc>
        <w:tc>
          <w:tcPr>
            <w:tcW w:type="dxa" w:w="6419"/>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Sanjana Yalamanchili</w:t>
            </w:r>
          </w:p>
        </w:tc>
      </w:tr>
      <w:tr>
        <w:trPr>
          <w:cantSplit/>
        </w:trPr>
        <w:tc>
          <w:tcPr>
            <w:tcW w:type="dxa" w:w="2607"/>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Supervisor</w:t>
            </w:r>
          </w:p>
        </w:tc>
        <w:tc>
          <w:tcPr>
            <w:tcW w:type="dxa" w:w="6419"/>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[Supervisor name]</w:t>
            </w:r>
          </w:p>
        </w:tc>
      </w:tr>
      <w:tr>
        <w:trPr>
          <w:cantSplit/>
        </w:trPr>
        <w:tc>
          <w:tcPr>
            <w:tcW w:type="dxa" w:w="2607"/>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Date / version</w:t>
            </w:r>
          </w:p>
        </w:tc>
        <w:tc>
          <w:tcPr>
            <w:tcW w:type="dxa" w:w="6419"/>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25 September 2026 · v1.0 (for the Week-2 progress review)</w:t>
            </w:r>
          </w:p>
        </w:tc>
      </w:tr>
      <w:tr>
        <w:trPr>
          <w:cantSplit/>
        </w:trPr>
        <w:tc>
          <w:tcPr>
            <w:tcW w:type="dxa" w:w="2607"/>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Status</w:t>
            </w:r>
          </w:p>
        </w:tc>
        <w:tc>
          <w:tcPr>
            <w:tcW w:type="dxa" w:w="6419"/>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Design proposal: open for supervisor feedback. No production code written yet.</w:t>
            </w:r>
          </w:p>
        </w:tc>
      </w:tr>
      <w:tr>
        <w:trPr>
          <w:cantSplit/>
        </w:trPr>
        <w:tc>
          <w:tcPr>
            <w:tcW w:type="dxa" w:w="2607"/>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Depends on</w:t>
            </w:r>
          </w:p>
        </w:tc>
        <w:tc>
          <w:tcPr>
            <w:tcW w:type="dxa" w:w="6419"/>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Document 01 (architecture), §7</w:t>
            </w:r>
          </w:p>
        </w:tc>
      </w:tr>
    </w:tbl>
    <w:p>
      <w:pPr>
        <w:spacing w:after="100"/>
      </w:pPr>
    </w:p>
    <w:p>
      <w:pPr>
        <w:spacing w:before="400"/>
      </w:pPr>
      <w:r>
        <w:rPr>
          <w:color w:val="5B6675"/>
          <w:sz w:val="18"/>
          <w:szCs w:val="18"/>
        </w:rPr>
        <w:t xml:space="preserve">Document ID: FYP-DES-RA-02</w:t>
      </w:r>
    </w:p>
    <w:p>
      <w:r>
        <w:br w:type="page"/>
      </w:r>
    </w:p>
    <w:p>
      <w:pPr>
        <w:spacing w:after="200"/>
      </w:pPr>
      <w:r>
        <w:rPr>
          <w:b/>
          <w:bCs/>
          <w:color w:val="1F3A5F"/>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rPr>
          <w:i/>
          <w:iCs/>
          <w:color w:val="5B6675"/>
          <w:sz w:val="16"/>
          <w:szCs w:val="16"/>
        </w:rPr>
        <w:t xml:space="preserve">If the table of contents appears empty, right-click it in Word and choose “Update Field”.</w:t>
      </w:r>
    </w:p>
    <w:p>
      <w:pPr>
        <w:pStyle w:val="Heading1"/>
        <w:pageBreakBefore/>
      </w:pPr>
      <w:r>
        <w:t xml:space="preserve">1. Introduction</w:t>
      </w:r>
    </w:p>
    <w:p>
      <w:pPr>
        <w:pStyle w:val="Heading2"/>
      </w:pPr>
      <w:r>
        <w:t xml:space="preserve">1.1 Background and motivation</w:t>
      </w:r>
    </w:p>
    <w:p>
      <w:pPr>
        <w:spacing w:after="120" w:line="276"/>
      </w:pPr>
      <w:r>
        <w:t xml:space="preserve">Relational algebra (RA) is the formal query language of the relational model introduced by Codd (1970). It is taught in almost every introductory database course before or alongside SQL, because it explains </w:t>
      </w:r>
      <w:r>
        <w:rPr>
          <w:i/>
          <w:iCs/>
        </w:rPr>
        <w:t xml:space="preserve">what a query means</w:t>
      </w:r>
      <w:r>
        <w:t xml:space="preserve">: every SQL query corresponds to an expression built from a small set of operators (selection σ, projection π, join ⋈, set operations, rename ρ, division ÷).</w:t>
      </w:r>
    </w:p>
    <w:p>
      <w:pPr>
        <w:spacing w:after="120" w:line="276"/>
      </w:pPr>
      <w:r>
        <w:t xml:space="preserve">Students commonly struggle with RA for three reasons: (1) they practise it on paper, so nothing tells them straight away whether an expression is correct; (2) they find it hard to picture how nested operators build the result; and (3) they struggle to connect RA to the SQL they write. Stand-alone RA tools exist — notably </w:t>
      </w:r>
      <w:r>
        <w:rPr>
          <w:b/>
          <w:bCs/>
        </w:rPr>
        <w:t xml:space="preserve">RelaX</w:t>
      </w:r>
      <w:r>
        <w:t xml:space="preserve"> (a web RA calculator from the University of Innsbruck) and </w:t>
      </w:r>
      <w:r>
        <w:rPr>
          <w:b/>
          <w:bCs/>
        </w:rPr>
        <w:t xml:space="preserve">radb</w:t>
      </w:r>
      <w:r>
        <w:t xml:space="preserve"> (a Python RA interpreter from Duke University) — but they are separate from course platforms. They do not grade against staff answers, track mastery, work inside assessments, or give access to a tutor.</w:t>
      </w:r>
    </w:p>
    <w:p>
      <w:pPr>
        <w:spacing w:after="120" w:line="276"/>
      </w:pPr>
      <w:r>
        <w:t xml:space="preserve">Akela already has all of that infrastructure for SQL. This module adds RA to it, so RA practice gets the same grading, tutor, analytics and assessment support as SQL practice.</w:t>
      </w:r>
    </w:p>
    <w:p>
      <w:pPr>
        <w:pStyle w:val="Heading2"/>
      </w:pPr>
      <w:r>
        <w:t xml:space="preserve">1.2 Goals</w:t>
      </w:r>
    </w:p>
    <w:p>
      <w:pPr>
        <w:pStyle w:val="ListParagraph"/>
        <w:numPr>
          <w:ilvl w:val="0"/>
          <w:numId w:val="2"/>
        </w:numPr>
        <w:spacing w:after="70" w:line="264"/>
      </w:pPr>
      <w:r>
        <w:t xml:space="preserve">Staff can author RA questions (with an RA reference answer) using the same workflow as SQL questions.</w:t>
      </w:r>
    </w:p>
    <w:p>
      <w:pPr>
        <w:pStyle w:val="ListParagraph"/>
        <w:numPr>
          <w:ilvl w:val="0"/>
          <w:numId w:val="2"/>
        </w:numPr>
        <w:spacing w:after="70" w:line="264"/>
      </w:pPr>
      <w:r>
        <w:t xml:space="preserve">Students can write RA using Unicode symbols (clickable palette) </w:t>
      </w:r>
      <w:r>
        <w:rPr>
          <w:b/>
          <w:bCs/>
        </w:rPr>
        <w:t xml:space="preserve">or</w:t>
      </w:r>
      <w:r>
        <w:t xml:space="preserve"> plain ASCII, and receive instant, deterministic grading.</w:t>
      </w:r>
    </w:p>
    <w:p>
      <w:pPr>
        <w:pStyle w:val="ListParagraph"/>
        <w:numPr>
          <w:ilvl w:val="0"/>
          <w:numId w:val="2"/>
        </w:numPr>
        <w:spacing w:after="70" w:line="264"/>
      </w:pPr>
      <w:r>
        <w:t xml:space="preserve">Students can see their expression as an </w:t>
      </w:r>
      <w:r>
        <w:rPr>
          <w:b/>
          <w:bCs/>
        </w:rPr>
        <w:t xml:space="preserve">operator tree</w:t>
      </w:r>
      <w:r>
        <w:t xml:space="preserve"> and, when stuck, inspect the generated SQL.</w:t>
      </w:r>
    </w:p>
    <w:p>
      <w:pPr>
        <w:pStyle w:val="ListParagraph"/>
        <w:numPr>
          <w:ilvl w:val="0"/>
          <w:numId w:val="2"/>
        </w:numPr>
        <w:spacing w:after="70" w:line="264"/>
      </w:pPr>
      <w:r>
        <w:t xml:space="preserve">Errors are explained </w:t>
      </w:r>
      <w:r>
        <w:rPr>
          <w:b/>
          <w:bCs/>
        </w:rPr>
        <w:t xml:space="preserve">in RA terms</w:t>
      </w:r>
      <w:r>
        <w:t xml:space="preserve"> (unknown attribute, union-incompatible inputs …), not as raw SQLite messages.</w:t>
      </w:r>
    </w:p>
    <w:p>
      <w:pPr>
        <w:pStyle w:val="ListParagraph"/>
        <w:numPr>
          <w:ilvl w:val="0"/>
          <w:numId w:val="2"/>
        </w:numPr>
        <w:spacing w:after="70" w:line="264"/>
      </w:pPr>
      <w:r>
        <w:t xml:space="preserve">RA questions work everywhere SQL questions work: question bank, assessments, timers, analytics, Learning Analytics Dashboard (LAD), and the Bagheera tutor.</w:t>
      </w:r>
    </w:p>
    <w:p>
      <w:pPr>
        <w:pStyle w:val="Heading2"/>
      </w:pPr>
      <w:r>
        <w:t xml:space="preserve">1.3 Non-goals</w:t>
      </w:r>
    </w:p>
    <w:p>
      <w:pPr>
        <w:pStyle w:val="ListParagraph"/>
        <w:numPr>
          <w:ilvl w:val="0"/>
          <w:numId w:val="3"/>
        </w:numPr>
        <w:spacing w:after="60" w:line="264"/>
      </w:pPr>
      <w:r>
        <w:t xml:space="preserve">Tuple or domain relational calculus (possible future work).</w:t>
      </w:r>
    </w:p>
    <w:p>
      <w:pPr>
        <w:pStyle w:val="ListParagraph"/>
        <w:numPr>
          <w:ilvl w:val="0"/>
          <w:numId w:val="3"/>
        </w:numPr>
        <w:spacing w:after="60" w:line="264"/>
      </w:pPr>
      <w:r>
        <w:t xml:space="preserve">Query </w:t>
      </w:r>
      <w:r>
        <w:rPr>
          <w:i/>
          <w:iCs/>
        </w:rPr>
        <w:t xml:space="preserve">optimisation</w:t>
      </w:r>
      <w:r>
        <w:t xml:space="preserve"> teaching (e.g. equivalence-rule rewriting). The tree view could support this later, but it is out of scope.</w:t>
      </w:r>
    </w:p>
    <w:p>
      <w:pPr>
        <w:pStyle w:val="ListParagraph"/>
        <w:numPr>
          <w:ilvl w:val="0"/>
          <w:numId w:val="3"/>
        </w:numPr>
        <w:spacing w:after="60" w:line="264"/>
      </w:pPr>
      <w:r>
        <w:t xml:space="preserve">Bag (multiset) algebra as the default. The module uses set semantics, as most textbooks do. Bag semantics could become a per-question option later.</w:t>
      </w:r>
    </w:p>
    <w:p>
      <w:pPr>
        <w:pStyle w:val="ListParagraph"/>
        <w:numPr>
          <w:ilvl w:val="0"/>
          <w:numId w:val="3"/>
        </w:numPr>
        <w:spacing w:after="60" w:line="264"/>
      </w:pPr>
      <w:r>
        <w:t xml:space="preserve">Replacing SQL questions. RA is an additional question language.</w:t>
      </w:r>
    </w:p>
    <w:p>
      <w:pPr>
        <w:pStyle w:val="Heading1"/>
        <w:pageBreakBefore/>
      </w:pPr>
      <w:r>
        <w:t xml:space="preserve">2. Stakeholders and user stories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1504"/>
        <w:gridCol w:w="3510"/>
        <w:gridCol w:w="3110"/>
      </w:tblGrid>
      <w:tr>
        <w:trPr>
          <w:tblHeader/>
        </w:trPr>
        <w:tc>
          <w:tcPr>
            <w:tcW w:type="dxa" w:w="902"/>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ID</w:t>
            </w:r>
          </w:p>
        </w:tc>
        <w:tc>
          <w:tcPr>
            <w:tcW w:type="dxa" w:w="1504"/>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As a…</w:t>
            </w:r>
          </w:p>
        </w:tc>
        <w:tc>
          <w:tcPr>
            <w:tcW w:type="dxa" w:w="3510"/>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I want to…</w:t>
            </w:r>
          </w:p>
        </w:tc>
        <w:tc>
          <w:tcPr>
            <w:tcW w:type="dxa" w:w="3110"/>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So that…</w:t>
            </w:r>
          </w:p>
        </w:tc>
      </w:tr>
      <w:tr>
        <w:trPr>
          <w:cantSplit/>
        </w:trPr>
        <w:tc>
          <w:tcPr>
            <w:tcW w:type="dxa" w:w="902"/>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US-1</w:t>
            </w:r>
          </w:p>
        </w:tc>
        <w:tc>
          <w:tcPr>
            <w:tcW w:type="dxa" w:w="1504"/>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Student</w:t>
            </w:r>
          </w:p>
        </w:tc>
        <w:tc>
          <w:tcPr>
            <w:tcW w:type="dxa" w:w="351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type an RA expression and press Run</w:t>
            </w:r>
          </w:p>
        </w:tc>
        <w:tc>
          <w:tcPr>
            <w:tcW w:type="dxa" w:w="311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I immediately know if it is correct</w:t>
            </w:r>
          </w:p>
        </w:tc>
      </w:tr>
      <w:tr>
        <w:trPr>
          <w:cantSplit/>
        </w:trPr>
        <w:tc>
          <w:tcPr>
            <w:tcW w:type="dxa" w:w="902"/>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US-2</w:t>
            </w:r>
          </w:p>
        </w:tc>
        <w:tc>
          <w:tcPr>
            <w:tcW w:type="dxa" w:w="1504"/>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Student</w:t>
            </w:r>
          </w:p>
        </w:tc>
        <w:tc>
          <w:tcPr>
            <w:tcW w:type="dxa" w:w="3510"/>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click σ, π, ⋈ … instead of hunting for symbols</w:t>
            </w:r>
          </w:p>
        </w:tc>
        <w:tc>
          <w:tcPr>
            <w:tcW w:type="dxa" w:w="3110"/>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notation isn’t a barrier</w:t>
            </w:r>
          </w:p>
        </w:tc>
      </w:tr>
      <w:tr>
        <w:trPr>
          <w:cantSplit/>
        </w:trPr>
        <w:tc>
          <w:tcPr>
            <w:tcW w:type="dxa" w:w="902"/>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US-3</w:t>
            </w:r>
          </w:p>
        </w:tc>
        <w:tc>
          <w:tcPr>
            <w:tcW w:type="dxa" w:w="1504"/>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Student</w:t>
            </w:r>
          </w:p>
        </w:tc>
        <w:tc>
          <w:tcPr>
            <w:tcW w:type="dxa" w:w="351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see my expression as a tree</w:t>
            </w:r>
          </w:p>
        </w:tc>
        <w:tc>
          <w:tcPr>
            <w:tcW w:type="dxa" w:w="311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I understand how operators nest</w:t>
            </w:r>
          </w:p>
        </w:tc>
      </w:tr>
      <w:tr>
        <w:trPr>
          <w:cantSplit/>
        </w:trPr>
        <w:tc>
          <w:tcPr>
            <w:tcW w:type="dxa" w:w="902"/>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US-4</w:t>
            </w:r>
          </w:p>
        </w:tc>
        <w:tc>
          <w:tcPr>
            <w:tcW w:type="dxa" w:w="1504"/>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Student</w:t>
            </w:r>
          </w:p>
        </w:tc>
        <w:tc>
          <w:tcPr>
            <w:tcW w:type="dxa" w:w="3510"/>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get errors that name the wrong attribute or operator</w:t>
            </w:r>
          </w:p>
        </w:tc>
        <w:tc>
          <w:tcPr>
            <w:tcW w:type="dxa" w:w="3110"/>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I can fix my own mistakes</w:t>
            </w:r>
          </w:p>
        </w:tc>
      </w:tr>
      <w:tr>
        <w:trPr>
          <w:cantSplit/>
        </w:trPr>
        <w:tc>
          <w:tcPr>
            <w:tcW w:type="dxa" w:w="902"/>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US-5</w:t>
            </w:r>
          </w:p>
        </w:tc>
        <w:tc>
          <w:tcPr>
            <w:tcW w:type="dxa" w:w="1504"/>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Student</w:t>
            </w:r>
          </w:p>
        </w:tc>
        <w:tc>
          <w:tcPr>
            <w:tcW w:type="dxa" w:w="351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optionally see the equivalent SQL</w:t>
            </w:r>
          </w:p>
        </w:tc>
        <w:tc>
          <w:tcPr>
            <w:tcW w:type="dxa" w:w="311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I connect RA to SQL</w:t>
            </w:r>
          </w:p>
        </w:tc>
      </w:tr>
      <w:tr>
        <w:trPr>
          <w:cantSplit/>
        </w:trPr>
        <w:tc>
          <w:tcPr>
            <w:tcW w:type="dxa" w:w="902"/>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US-6</w:t>
            </w:r>
          </w:p>
        </w:tc>
        <w:tc>
          <w:tcPr>
            <w:tcW w:type="dxa" w:w="1504"/>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Student</w:t>
            </w:r>
          </w:p>
        </w:tc>
        <w:tc>
          <w:tcPr>
            <w:tcW w:type="dxa" w:w="3510"/>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ask Bagheera for a hint on my RA</w:t>
            </w:r>
          </w:p>
        </w:tc>
        <w:tc>
          <w:tcPr>
            <w:tcW w:type="dxa" w:w="3110"/>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I get unstuck without being given the answer</w:t>
            </w:r>
          </w:p>
        </w:tc>
      </w:tr>
      <w:tr>
        <w:trPr>
          <w:cantSplit/>
        </w:trPr>
        <w:tc>
          <w:tcPr>
            <w:tcW w:type="dxa" w:w="902"/>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US-7</w:t>
            </w:r>
          </w:p>
        </w:tc>
        <w:tc>
          <w:tcPr>
            <w:tcW w:type="dxa" w:w="1504"/>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Staff</w:t>
            </w:r>
          </w:p>
        </w:tc>
        <w:tc>
          <w:tcPr>
            <w:tcW w:type="dxa" w:w="351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author an RA question with the familiar question form</w:t>
            </w:r>
          </w:p>
        </w:tc>
        <w:tc>
          <w:tcPr>
            <w:tcW w:type="dxa" w:w="311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I don’t learn a new tool</w:t>
            </w:r>
          </w:p>
        </w:tc>
      </w:tr>
      <w:tr>
        <w:trPr>
          <w:cantSplit/>
        </w:trPr>
        <w:tc>
          <w:tcPr>
            <w:tcW w:type="dxa" w:w="902"/>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US-8</w:t>
            </w:r>
          </w:p>
        </w:tc>
        <w:tc>
          <w:tcPr>
            <w:tcW w:type="dxa" w:w="1504"/>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Staff</w:t>
            </w:r>
          </w:p>
        </w:tc>
        <w:tc>
          <w:tcPr>
            <w:tcW w:type="dxa" w:w="3510"/>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write the reference answer in RA</w:t>
            </w:r>
          </w:p>
        </w:tc>
        <w:tc>
          <w:tcPr>
            <w:tcW w:type="dxa" w:w="3110"/>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grading matches the lecture notation</w:t>
            </w:r>
          </w:p>
        </w:tc>
      </w:tr>
      <w:tr>
        <w:trPr>
          <w:cantSplit/>
        </w:trPr>
        <w:tc>
          <w:tcPr>
            <w:tcW w:type="dxa" w:w="902"/>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US-9</w:t>
            </w:r>
          </w:p>
        </w:tc>
        <w:tc>
          <w:tcPr>
            <w:tcW w:type="dxa" w:w="1504"/>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Staff</w:t>
            </w:r>
          </w:p>
        </w:tc>
        <w:tc>
          <w:tcPr>
            <w:tcW w:type="dxa" w:w="351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include RA questions in timed assessments</w:t>
            </w:r>
          </w:p>
        </w:tc>
        <w:tc>
          <w:tcPr>
            <w:tcW w:type="dxa" w:w="311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RA can be examined on the platform</w:t>
            </w:r>
          </w:p>
        </w:tc>
      </w:tr>
      <w:tr>
        <w:trPr>
          <w:cantSplit/>
        </w:trPr>
        <w:tc>
          <w:tcPr>
            <w:tcW w:type="dxa" w:w="902"/>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US-10</w:t>
            </w:r>
          </w:p>
        </w:tc>
        <w:tc>
          <w:tcPr>
            <w:tcW w:type="dxa" w:w="1504"/>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Staff / researcher</w:t>
            </w:r>
          </w:p>
        </w:tc>
        <w:tc>
          <w:tcPr>
            <w:tcW w:type="dxa" w:w="3510"/>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see which operators and errors students struggle with</w:t>
            </w:r>
          </w:p>
        </w:tc>
        <w:tc>
          <w:tcPr>
            <w:tcW w:type="dxa" w:w="3110"/>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I can adapt teaching</w:t>
            </w:r>
          </w:p>
        </w:tc>
      </w:tr>
    </w:tbl>
    <w:p>
      <w:pPr>
        <w:spacing w:after="100"/>
      </w:pPr>
    </w:p>
    <w:p>
      <w:pPr>
        <w:pStyle w:val="Heading1"/>
        <w:pageBreakBefore/>
      </w:pPr>
      <w:r>
        <w:t xml:space="preserve">3. Requirements</w:t>
      </w:r>
    </w:p>
    <w:p>
      <w:pPr>
        <w:pStyle w:val="Heading2"/>
      </w:pPr>
      <w:r>
        <w:t xml:space="preserve">3.1 Functional requirements</w:t>
      </w:r>
    </w:p>
    <w:p>
      <w:pPr>
        <w:spacing w:after="60" w:before="120"/>
      </w:pPr>
      <w:r>
        <w:rPr>
          <w:b/>
          <w:bCs/>
          <w:color w:val="1F3A5F"/>
          <w:sz w:val="18"/>
          <w:szCs w:val="18"/>
        </w:rPr>
        <w:t xml:space="preserve">Table 1. </w:t>
      </w:r>
      <w:r>
        <w:rPr>
          <w:color w:val="1F3A5F"/>
          <w:sz w:val="18"/>
          <w:szCs w:val="18"/>
        </w:rPr>
        <w:t xml:space="preserve">Functional requirements (MoSCoW)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3"/>
        <w:gridCol w:w="6619"/>
        <w:gridCol w:w="1204"/>
      </w:tblGrid>
      <w:tr>
        <w:trPr>
          <w:tblHeader/>
        </w:trPr>
        <w:tc>
          <w:tcPr>
            <w:tcW w:type="dxa" w:w="1203"/>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ID</w:t>
            </w:r>
          </w:p>
        </w:tc>
        <w:tc>
          <w:tcPr>
            <w:tcW w:type="dxa" w:w="6619"/>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Requirement</w:t>
            </w:r>
          </w:p>
        </w:tc>
        <w:tc>
          <w:tcPr>
            <w:tcW w:type="dxa" w:w="1204"/>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Priority</w:t>
            </w:r>
          </w:p>
        </w:tc>
      </w:tr>
      <w:tr>
        <w:trPr>
          <w:cantSplit/>
        </w:trPr>
        <w:tc>
          <w:tcPr>
            <w:tcW w:type="dxa" w:w="1203"/>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FR-RA-01</w:t>
            </w:r>
          </w:p>
        </w:tc>
        <w:tc>
          <w:tcPr>
            <w:tcW w:type="dxa" w:w="6619"/>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A question has a </w:t>
            </w:r>
            <w:r>
              <w:rPr>
                <w:rFonts w:ascii="Consolas" w:cs="Consolas" w:eastAsia="Consolas" w:hAnsi="Consolas"/>
                <w:color w:val="8A3B12"/>
                <w:sz w:val="18"/>
                <w:szCs w:val="18"/>
              </w:rPr>
              <w:t xml:space="preserve">query_language</w:t>
            </w:r>
            <w:r>
              <w:rPr>
                <w:sz w:val="18"/>
                <w:szCs w:val="18"/>
              </w:rPr>
              <w:t xml:space="preserve"> of </w:t>
            </w:r>
            <w:r>
              <w:rPr>
                <w:rFonts w:ascii="Consolas" w:cs="Consolas" w:eastAsia="Consolas" w:hAnsi="Consolas"/>
                <w:color w:val="8A3B12"/>
                <w:sz w:val="18"/>
                <w:szCs w:val="18"/>
              </w:rPr>
              <w:t xml:space="preserve">sql</w:t>
            </w:r>
            <w:r>
              <w:rPr>
                <w:sz w:val="18"/>
                <w:szCs w:val="18"/>
              </w:rPr>
              <w:t xml:space="preserve"> (default) or </w:t>
            </w:r>
            <w:r>
              <w:rPr>
                <w:rFonts w:ascii="Consolas" w:cs="Consolas" w:eastAsia="Consolas" w:hAnsi="Consolas"/>
                <w:color w:val="8A3B12"/>
                <w:sz w:val="18"/>
                <w:szCs w:val="18"/>
              </w:rPr>
              <w:t xml:space="preserve">ra</w:t>
            </w:r>
            <w:r>
              <w:rPr>
                <w:sz w:val="18"/>
                <w:szCs w:val="18"/>
              </w:rPr>
              <w:t xml:space="preserve">; staff choose it in the question form</w:t>
            </w:r>
          </w:p>
        </w:tc>
        <w:tc>
          <w:tcPr>
            <w:tcW w:type="dxa" w:w="1204"/>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Must</w:t>
            </w:r>
          </w:p>
        </w:tc>
      </w:tr>
      <w:tr>
        <w:trPr>
          <w:cantSplit/>
        </w:trPr>
        <w:tc>
          <w:tcPr>
            <w:tcW w:type="dxa" w:w="1203"/>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FR-RA-02</w:t>
            </w:r>
          </w:p>
        </w:tc>
        <w:tc>
          <w:tcPr>
            <w:tcW w:type="dxa" w:w="6619"/>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Supported operators: σ, π, ρ, ×, ⋈ (natural), ⋈θ (theta), ∪, ∩, −, ÷, and assignment (←)</w:t>
            </w:r>
          </w:p>
        </w:tc>
        <w:tc>
          <w:tcPr>
            <w:tcW w:type="dxa" w:w="1204"/>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Must</w:t>
            </w:r>
          </w:p>
        </w:tc>
      </w:tr>
      <w:tr>
        <w:trPr>
          <w:cantSplit/>
        </w:trPr>
        <w:tc>
          <w:tcPr>
            <w:tcW w:type="dxa" w:w="1203"/>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FR-RA-03</w:t>
            </w:r>
          </w:p>
        </w:tc>
        <w:tc>
          <w:tcPr>
            <w:tcW w:type="dxa" w:w="6619"/>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Each operator has a Unicode form and an ASCII form; both parse to the same tree</w:t>
            </w:r>
          </w:p>
        </w:tc>
        <w:tc>
          <w:tcPr>
            <w:tcW w:type="dxa" w:w="1204"/>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Must</w:t>
            </w:r>
          </w:p>
        </w:tc>
      </w:tr>
      <w:tr>
        <w:trPr>
          <w:cantSplit/>
        </w:trPr>
        <w:tc>
          <w:tcPr>
            <w:tcW w:type="dxa" w:w="1203"/>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FR-RA-04</w:t>
            </w:r>
          </w:p>
        </w:tc>
        <w:tc>
          <w:tcPr>
            <w:tcW w:type="dxa" w:w="6619"/>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Student submissions are graded by result equivalence with the reference answer</w:t>
            </w:r>
          </w:p>
        </w:tc>
        <w:tc>
          <w:tcPr>
            <w:tcW w:type="dxa" w:w="1204"/>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Must</w:t>
            </w:r>
          </w:p>
        </w:tc>
      </w:tr>
      <w:tr>
        <w:trPr>
          <w:cantSplit/>
        </w:trPr>
        <w:tc>
          <w:tcPr>
            <w:tcW w:type="dxa" w:w="1203"/>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FR-RA-05</w:t>
            </w:r>
          </w:p>
        </w:tc>
        <w:tc>
          <w:tcPr>
            <w:tcW w:type="dxa" w:w="6619"/>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Syntax and semantic errors are reported with line/column and an RA-level explanation</w:t>
            </w:r>
          </w:p>
        </w:tc>
        <w:tc>
          <w:tcPr>
            <w:tcW w:type="dxa" w:w="1204"/>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Must</w:t>
            </w:r>
          </w:p>
        </w:tc>
      </w:tr>
      <w:tr>
        <w:trPr>
          <w:cantSplit/>
        </w:trPr>
        <w:tc>
          <w:tcPr>
            <w:tcW w:type="dxa" w:w="1203"/>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FR-RA-06</w:t>
            </w:r>
          </w:p>
        </w:tc>
        <w:tc>
          <w:tcPr>
            <w:tcW w:type="dxa" w:w="6619"/>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A clickable operator palette inserts operator templates into the editor</w:t>
            </w:r>
          </w:p>
        </w:tc>
        <w:tc>
          <w:tcPr>
            <w:tcW w:type="dxa" w:w="1204"/>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Must</w:t>
            </w:r>
          </w:p>
        </w:tc>
      </w:tr>
      <w:tr>
        <w:trPr>
          <w:cantSplit/>
        </w:trPr>
        <w:tc>
          <w:tcPr>
            <w:tcW w:type="dxa" w:w="1203"/>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FR-RA-07</w:t>
            </w:r>
          </w:p>
        </w:tc>
        <w:tc>
          <w:tcPr>
            <w:tcW w:type="dxa" w:w="6619"/>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A live tree view shows the parsed expression and each node’s output schema</w:t>
            </w:r>
          </w:p>
        </w:tc>
        <w:tc>
          <w:tcPr>
            <w:tcW w:type="dxa" w:w="1204"/>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Should</w:t>
            </w:r>
          </w:p>
        </w:tc>
      </w:tr>
      <w:tr>
        <w:trPr>
          <w:cantSplit/>
        </w:trPr>
        <w:tc>
          <w:tcPr>
            <w:tcW w:type="dxa" w:w="1203"/>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FR-RA-08</w:t>
            </w:r>
          </w:p>
        </w:tc>
        <w:tc>
          <w:tcPr>
            <w:tcW w:type="dxa" w:w="6619"/>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Clicking a tree node shows that sub-expression’s intermediate relation</w:t>
            </w:r>
          </w:p>
        </w:tc>
        <w:tc>
          <w:tcPr>
            <w:tcW w:type="dxa" w:w="1204"/>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Should</w:t>
            </w:r>
          </w:p>
        </w:tc>
      </w:tr>
      <w:tr>
        <w:trPr>
          <w:cantSplit/>
        </w:trPr>
        <w:tc>
          <w:tcPr>
            <w:tcW w:type="dxa" w:w="1203"/>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FR-RA-09</w:t>
            </w:r>
          </w:p>
        </w:tc>
        <w:tc>
          <w:tcPr>
            <w:tcW w:type="dxa" w:w="6619"/>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A “Show SQL” tab shows the generated SQL (can be hidden per question or in assessments)</w:t>
            </w:r>
          </w:p>
        </w:tc>
        <w:tc>
          <w:tcPr>
            <w:tcW w:type="dxa" w:w="1204"/>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Should</w:t>
            </w:r>
          </w:p>
        </w:tc>
      </w:tr>
      <w:tr>
        <w:trPr>
          <w:cantSplit/>
        </w:trPr>
        <w:tc>
          <w:tcPr>
            <w:tcW w:type="dxa" w:w="1203"/>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FR-RA-10</w:t>
            </w:r>
          </w:p>
        </w:tc>
        <w:tc>
          <w:tcPr>
            <w:tcW w:type="dxa" w:w="6619"/>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Extended operators: grouping/aggregation γ, outer joins (⟕ ⟖ ⟗), semi-join (⋉)</w:t>
            </w:r>
          </w:p>
        </w:tc>
        <w:tc>
          <w:tcPr>
            <w:tcW w:type="dxa" w:w="1204"/>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Could</w:t>
            </w:r>
          </w:p>
        </w:tc>
      </w:tr>
      <w:tr>
        <w:trPr>
          <w:cantSplit/>
        </w:trPr>
        <w:tc>
          <w:tcPr>
            <w:tcW w:type="dxa" w:w="1203"/>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FR-RA-11</w:t>
            </w:r>
          </w:p>
        </w:tc>
        <w:tc>
          <w:tcPr>
            <w:tcW w:type="dxa" w:w="6619"/>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Autocomplete of relation and attribute names from the question schema</w:t>
            </w:r>
          </w:p>
        </w:tc>
        <w:tc>
          <w:tcPr>
            <w:tcW w:type="dxa" w:w="1204"/>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Could</w:t>
            </w:r>
          </w:p>
        </w:tc>
      </w:tr>
      <w:tr>
        <w:trPr>
          <w:cantSplit/>
        </w:trPr>
        <w:tc>
          <w:tcPr>
            <w:tcW w:type="dxa" w:w="1203"/>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FR-RA-12</w:t>
            </w:r>
          </w:p>
        </w:tc>
        <w:tc>
          <w:tcPr>
            <w:tcW w:type="dxa" w:w="6619"/>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RA questions can be added to assessments and respect timers and max-query caps</w:t>
            </w:r>
          </w:p>
        </w:tc>
        <w:tc>
          <w:tcPr>
            <w:tcW w:type="dxa" w:w="1204"/>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Must</w:t>
            </w:r>
          </w:p>
        </w:tc>
      </w:tr>
      <w:tr>
        <w:trPr>
          <w:cantSplit/>
        </w:trPr>
        <w:tc>
          <w:tcPr>
            <w:tcW w:type="dxa" w:w="1203"/>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FR-RA-13</w:t>
            </w:r>
          </w:p>
        </w:tc>
        <w:tc>
          <w:tcPr>
            <w:tcW w:type="dxa" w:w="6619"/>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The tutor and AI query review understand RA submissions</w:t>
            </w:r>
          </w:p>
        </w:tc>
        <w:tc>
          <w:tcPr>
            <w:tcW w:type="dxa" w:w="1204"/>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Should</w:t>
            </w:r>
          </w:p>
        </w:tc>
      </w:tr>
      <w:tr>
        <w:trPr>
          <w:cantSplit/>
        </w:trPr>
        <w:tc>
          <w:tcPr>
            <w:tcW w:type="dxa" w:w="1203"/>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FR-RA-14</w:t>
            </w:r>
          </w:p>
        </w:tc>
        <w:tc>
          <w:tcPr>
            <w:tcW w:type="dxa" w:w="6619"/>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RA concepts appear in the LAD and mastery updates on each RA submission</w:t>
            </w:r>
          </w:p>
        </w:tc>
        <w:tc>
          <w:tcPr>
            <w:tcW w:type="dxa" w:w="1204"/>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Should</w:t>
            </w:r>
          </w:p>
        </w:tc>
      </w:tr>
    </w:tbl>
    <w:p>
      <w:pPr>
        <w:spacing w:after="100"/>
      </w:pPr>
    </w:p>
    <w:p>
      <w:pPr>
        <w:pStyle w:val="Heading2"/>
      </w:pPr>
      <w:r>
        <w:t xml:space="preserve">3.2 Non-functional requirements</w:t>
      </w:r>
    </w:p>
    <w:p>
      <w:pPr>
        <w:spacing w:after="60" w:before="120"/>
      </w:pPr>
      <w:r>
        <w:rPr>
          <w:b/>
          <w:bCs/>
          <w:color w:val="1F3A5F"/>
          <w:sz w:val="18"/>
          <w:szCs w:val="18"/>
        </w:rPr>
        <w:t xml:space="preserve">Table 2. </w:t>
      </w:r>
      <w:r>
        <w:rPr>
          <w:color w:val="1F3A5F"/>
          <w:sz w:val="18"/>
          <w:szCs w:val="18"/>
        </w:rPr>
        <w:t xml:space="preserve">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6"/>
        <w:gridCol w:w="3710"/>
        <w:gridCol w:w="3010"/>
      </w:tblGrid>
      <w:tr>
        <w:trPr>
          <w:tblHeader/>
        </w:trPr>
        <w:tc>
          <w:tcPr>
            <w:tcW w:type="dxa" w:w="2306"/>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ID</w:t>
            </w:r>
          </w:p>
        </w:tc>
        <w:tc>
          <w:tcPr>
            <w:tcW w:type="dxa" w:w="3710"/>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Requirement</w:t>
            </w:r>
          </w:p>
        </w:tc>
        <w:tc>
          <w:tcPr>
            <w:tcW w:type="dxa" w:w="3010"/>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Target / measure</w:t>
            </w:r>
          </w:p>
        </w:tc>
      </w:tr>
      <w:tr>
        <w:trPr>
          <w:cantSplit/>
        </w:trPr>
        <w:tc>
          <w:tcPr>
            <w:tcW w:type="dxa" w:w="2306"/>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NFR-RA-01 Correctness</w:t>
            </w:r>
          </w:p>
        </w:tc>
        <w:tc>
          <w:tcPr>
            <w:tcW w:type="dxa" w:w="371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Translation preserves RA set semantics</w:t>
            </w:r>
          </w:p>
        </w:tc>
        <w:tc>
          <w:tcPr>
            <w:tcW w:type="dxa" w:w="301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100% pass on the golden test suite + equivalence tests (§10)</w:t>
            </w:r>
          </w:p>
        </w:tc>
      </w:tr>
      <w:tr>
        <w:trPr>
          <w:cantSplit/>
        </w:trPr>
        <w:tc>
          <w:tcPr>
            <w:tcW w:type="dxa" w:w="2306"/>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NFR-RA-02 Performance</w:t>
            </w:r>
          </w:p>
        </w:tc>
        <w:tc>
          <w:tcPr>
            <w:tcW w:type="dxa" w:w="3710"/>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Parse + check + translate time</w:t>
            </w:r>
          </w:p>
        </w:tc>
        <w:tc>
          <w:tcPr>
            <w:tcW w:type="dxa" w:w="3010"/>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&lt; 50 ms for expressions up to 2,000 characters</w:t>
            </w:r>
          </w:p>
        </w:tc>
      </w:tr>
      <w:tr>
        <w:trPr>
          <w:cantSplit/>
        </w:trPr>
        <w:tc>
          <w:tcPr>
            <w:tcW w:type="dxa" w:w="2306"/>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NFR-RA-03 Security</w:t>
            </w:r>
          </w:p>
        </w:tc>
        <w:tc>
          <w:tcPr>
            <w:tcW w:type="dxa" w:w="371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No student input can cause a write or escape the question DB</w:t>
            </w:r>
          </w:p>
        </w:tc>
        <w:tc>
          <w:tcPr>
            <w:tcW w:type="dxa" w:w="301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Output is SELECT/WITH only </w:t>
            </w:r>
            <w:r>
              <w:rPr>
                <w:b/>
                <w:bCs/>
                <w:sz w:val="18"/>
                <w:szCs w:val="18"/>
              </w:rPr>
              <w:t xml:space="preserve">and</w:t>
            </w:r>
            <w:r>
              <w:rPr>
                <w:sz w:val="18"/>
                <w:szCs w:val="18"/>
              </w:rPr>
              <w:t xml:space="preserve"> passes the read-only executor</w:t>
            </w:r>
          </w:p>
        </w:tc>
      </w:tr>
      <w:tr>
        <w:trPr>
          <w:cantSplit/>
        </w:trPr>
        <w:tc>
          <w:tcPr>
            <w:tcW w:type="dxa" w:w="2306"/>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NFR-RA-04 Robustness</w:t>
            </w:r>
          </w:p>
        </w:tc>
        <w:tc>
          <w:tcPr>
            <w:tcW w:type="dxa" w:w="3710"/>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Hostile input cannot exhaust the server</w:t>
            </w:r>
          </w:p>
        </w:tc>
        <w:tc>
          <w:tcPr>
            <w:tcW w:type="dxa" w:w="3010"/>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Max 5,000 characters, max nesting depth 64, parser timeout</w:t>
            </w:r>
          </w:p>
        </w:tc>
      </w:tr>
      <w:tr>
        <w:trPr>
          <w:cantSplit/>
        </w:trPr>
        <w:tc>
          <w:tcPr>
            <w:tcW w:type="dxa" w:w="2306"/>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NFR-RA-05 Compatibility</w:t>
            </w:r>
          </w:p>
        </w:tc>
        <w:tc>
          <w:tcPr>
            <w:tcW w:type="dxa" w:w="371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No change to behaviour of existing SQL questions</w:t>
            </w:r>
          </w:p>
        </w:tc>
        <w:tc>
          <w:tcPr>
            <w:tcW w:type="dxa" w:w="301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All existing tests pass; flag off = identical behaviour</w:t>
            </w:r>
          </w:p>
        </w:tc>
      </w:tr>
      <w:tr>
        <w:trPr>
          <w:cantSplit/>
        </w:trPr>
        <w:tc>
          <w:tcPr>
            <w:tcW w:type="dxa" w:w="2306"/>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NFR-RA-06 Usability</w:t>
            </w:r>
          </w:p>
        </w:tc>
        <w:tc>
          <w:tcPr>
            <w:tcW w:type="dxa" w:w="3710"/>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Usable by first-year students</w:t>
            </w:r>
          </w:p>
        </w:tc>
        <w:tc>
          <w:tcPr>
            <w:tcW w:type="dxa" w:w="3010"/>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System Usability Scale (SUS) ≥ 68 in the pilot</w:t>
            </w:r>
          </w:p>
        </w:tc>
      </w:tr>
      <w:tr>
        <w:trPr>
          <w:cantSplit/>
        </w:trPr>
        <w:tc>
          <w:tcPr>
            <w:tcW w:type="dxa" w:w="2306"/>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NFR-RA-07 Maintainability</w:t>
            </w:r>
          </w:p>
        </w:tc>
        <w:tc>
          <w:tcPr>
            <w:tcW w:type="dxa" w:w="371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The grammar is the single source of truth</w:t>
            </w:r>
          </w:p>
        </w:tc>
        <w:tc>
          <w:tcPr>
            <w:tcW w:type="dxa" w:w="301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One </w:t>
            </w:r>
            <w:r>
              <w:rPr>
                <w:rFonts w:ascii="Consolas" w:cs="Consolas" w:eastAsia="Consolas" w:hAnsi="Consolas"/>
                <w:color w:val="8A3B12"/>
                <w:sz w:val="18"/>
                <w:szCs w:val="18"/>
              </w:rPr>
              <w:t xml:space="preserve">.lark</w:t>
            </w:r>
            <w:r>
              <w:rPr>
                <w:sz w:val="18"/>
                <w:szCs w:val="18"/>
              </w:rPr>
              <w:t xml:space="preserve"> file; no duplicate parser in the frontend</w:t>
            </w:r>
          </w:p>
        </w:tc>
      </w:tr>
    </w:tbl>
    <w:p>
      <w:pPr>
        <w:spacing w:after="100"/>
      </w:pPr>
    </w:p>
    <w:p>
      <w:pPr>
        <w:pStyle w:val="Heading1"/>
        <w:pageBreakBefore/>
      </w:pPr>
      <w:r>
        <w:t xml:space="preserve">4. The RA language supported</w:t>
      </w:r>
    </w:p>
    <w:p>
      <w:pPr>
        <w:pStyle w:val="Heading2"/>
      </w:pPr>
      <w:r>
        <w:t xml:space="preserve">4.1 Operators</w:t>
      </w:r>
    </w:p>
    <w:p>
      <w:pPr>
        <w:spacing w:after="60" w:before="120"/>
      </w:pPr>
      <w:r>
        <w:rPr>
          <w:b/>
          <w:bCs/>
          <w:color w:val="1F3A5F"/>
          <w:sz w:val="18"/>
          <w:szCs w:val="18"/>
        </w:rPr>
        <w:t xml:space="preserve">Table 3. </w:t>
      </w:r>
      <w:r>
        <w:rPr>
          <w:color w:val="1F3A5F"/>
          <w:sz w:val="18"/>
          <w:szCs w:val="18"/>
        </w:rPr>
        <w:t xml:space="preserve">Supported operators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3"/>
        <w:gridCol w:w="2306"/>
        <w:gridCol w:w="2005"/>
        <w:gridCol w:w="1704"/>
        <w:gridCol w:w="1808"/>
      </w:tblGrid>
      <w:tr>
        <w:trPr>
          <w:tblHeader/>
        </w:trPr>
        <w:tc>
          <w:tcPr>
            <w:tcW w:type="dxa" w:w="1203"/>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Operator</w:t>
            </w:r>
          </w:p>
        </w:tc>
        <w:tc>
          <w:tcPr>
            <w:tcW w:type="dxa" w:w="2306"/>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Unicode form</w:t>
            </w:r>
          </w:p>
        </w:tc>
        <w:tc>
          <w:tcPr>
            <w:tcW w:type="dxa" w:w="2005"/>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ASCII form</w:t>
            </w:r>
          </w:p>
        </w:tc>
        <w:tc>
          <w:tcPr>
            <w:tcW w:type="dxa" w:w="1704"/>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Meaning</w:t>
            </w:r>
          </w:p>
        </w:tc>
        <w:tc>
          <w:tcPr>
            <w:tcW w:type="dxa" w:w="1808"/>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SQL shape it becomes</w:t>
            </w:r>
          </w:p>
        </w:tc>
      </w:tr>
      <w:tr>
        <w:trPr>
          <w:cantSplit/>
        </w:trPr>
        <w:tc>
          <w:tcPr>
            <w:tcW w:type="dxa" w:w="1203"/>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Selection</w:t>
            </w:r>
          </w:p>
        </w:tc>
        <w:tc>
          <w:tcPr>
            <w:tcW w:type="dxa" w:w="2306"/>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rFonts w:ascii="Consolas" w:cs="Consolas" w:eastAsia="Consolas" w:hAnsi="Consolas"/>
                <w:color w:val="8A3B12"/>
                <w:sz w:val="18"/>
                <w:szCs w:val="18"/>
              </w:rPr>
              <w:t xml:space="preserve">σ[age &gt; 20](Student)</w:t>
            </w:r>
          </w:p>
        </w:tc>
        <w:tc>
          <w:tcPr>
            <w:tcW w:type="dxa" w:w="2005"/>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rFonts w:ascii="Consolas" w:cs="Consolas" w:eastAsia="Consolas" w:hAnsi="Consolas"/>
                <w:color w:val="8A3B12"/>
                <w:sz w:val="18"/>
                <w:szCs w:val="18"/>
              </w:rPr>
              <w:t xml:space="preserve">\select_{age &gt; 20} Student</w:t>
            </w:r>
          </w:p>
        </w:tc>
        <w:tc>
          <w:tcPr>
            <w:tcW w:type="dxa" w:w="1704"/>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Keep tuples satisfying a condition</w:t>
            </w:r>
          </w:p>
        </w:tc>
        <w:tc>
          <w:tcPr>
            <w:tcW w:type="dxa" w:w="180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rFonts w:ascii="Consolas" w:cs="Consolas" w:eastAsia="Consolas" w:hAnsi="Consolas"/>
                <w:color w:val="8A3B12"/>
                <w:sz w:val="18"/>
                <w:szCs w:val="18"/>
              </w:rPr>
              <w:t xml:space="preserve">SELECT DISTINCT * FROM (…) WHERE cond</w:t>
            </w:r>
          </w:p>
        </w:tc>
      </w:tr>
      <w:tr>
        <w:trPr>
          <w:cantSplit/>
        </w:trPr>
        <w:tc>
          <w:tcPr>
            <w:tcW w:type="dxa" w:w="1203"/>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Projection</w:t>
            </w:r>
          </w:p>
        </w:tc>
        <w:tc>
          <w:tcPr>
            <w:tcW w:type="dxa" w:w="2306"/>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rFonts w:ascii="Consolas" w:cs="Consolas" w:eastAsia="Consolas" w:hAnsi="Consolas"/>
                <w:color w:val="8A3B12"/>
                <w:sz w:val="18"/>
                <w:szCs w:val="18"/>
              </w:rPr>
              <w:t xml:space="preserve">π[name, age](Student)</w:t>
            </w:r>
          </w:p>
        </w:tc>
        <w:tc>
          <w:tcPr>
            <w:tcW w:type="dxa" w:w="2005"/>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rFonts w:ascii="Consolas" w:cs="Consolas" w:eastAsia="Consolas" w:hAnsi="Consolas"/>
                <w:color w:val="8A3B12"/>
                <w:sz w:val="18"/>
                <w:szCs w:val="18"/>
              </w:rPr>
              <w:t xml:space="preserve">\project_{name, age} Student</w:t>
            </w:r>
          </w:p>
        </w:tc>
        <w:tc>
          <w:tcPr>
            <w:tcW w:type="dxa" w:w="1704"/>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Keep listed attributes; remove duplicates</w:t>
            </w:r>
          </w:p>
        </w:tc>
        <w:tc>
          <w:tcPr>
            <w:tcW w:type="dxa" w:w="1808"/>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rFonts w:ascii="Consolas" w:cs="Consolas" w:eastAsia="Consolas" w:hAnsi="Consolas"/>
                <w:color w:val="8A3B12"/>
                <w:sz w:val="18"/>
                <w:szCs w:val="18"/>
              </w:rPr>
              <w:t xml:space="preserve">SELECT DISTINCT name, age FROM (…)</w:t>
            </w:r>
          </w:p>
        </w:tc>
      </w:tr>
      <w:tr>
        <w:trPr>
          <w:cantSplit/>
        </w:trPr>
        <w:tc>
          <w:tcPr>
            <w:tcW w:type="dxa" w:w="1203"/>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Rename</w:t>
            </w:r>
          </w:p>
        </w:tc>
        <w:tc>
          <w:tcPr>
            <w:tcW w:type="dxa" w:w="2306"/>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rFonts w:ascii="Consolas" w:cs="Consolas" w:eastAsia="Consolas" w:hAnsi="Consolas"/>
                <w:color w:val="8A3B12"/>
                <w:sz w:val="18"/>
                <w:szCs w:val="18"/>
              </w:rPr>
              <w:t xml:space="preserve">ρ[S](Student)</w:t>
            </w:r>
            <w:r>
              <w:rPr>
                <w:sz w:val="18"/>
                <w:szCs w:val="18"/>
              </w:rPr>
              <w:t xml:space="preserve"> · </w:t>
            </w:r>
            <w:r>
              <w:rPr>
                <w:rFonts w:ascii="Consolas" w:cs="Consolas" w:eastAsia="Consolas" w:hAnsi="Consolas"/>
                <w:color w:val="8A3B12"/>
                <w:sz w:val="18"/>
                <w:szCs w:val="18"/>
              </w:rPr>
              <w:t xml:space="preserve">ρ[S(id, n, a)](Student)</w:t>
            </w:r>
          </w:p>
        </w:tc>
        <w:tc>
          <w:tcPr>
            <w:tcW w:type="dxa" w:w="2005"/>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rFonts w:ascii="Consolas" w:cs="Consolas" w:eastAsia="Consolas" w:hAnsi="Consolas"/>
                <w:color w:val="8A3B12"/>
                <w:sz w:val="18"/>
                <w:szCs w:val="18"/>
              </w:rPr>
              <w:t xml:space="preserve">\rename_{S} Student</w:t>
            </w:r>
          </w:p>
        </w:tc>
        <w:tc>
          <w:tcPr>
            <w:tcW w:type="dxa" w:w="1704"/>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Rename relation and/or attributes</w:t>
            </w:r>
          </w:p>
        </w:tc>
        <w:tc>
          <w:tcPr>
            <w:tcW w:type="dxa" w:w="180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Column aliases / new qualifier</w:t>
            </w:r>
          </w:p>
        </w:tc>
      </w:tr>
      <w:tr>
        <w:trPr>
          <w:cantSplit/>
        </w:trPr>
        <w:tc>
          <w:tcPr>
            <w:tcW w:type="dxa" w:w="1203"/>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Cartesian product</w:t>
            </w:r>
          </w:p>
        </w:tc>
        <w:tc>
          <w:tcPr>
            <w:tcW w:type="dxa" w:w="2306"/>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rFonts w:ascii="Consolas" w:cs="Consolas" w:eastAsia="Consolas" w:hAnsi="Consolas"/>
                <w:color w:val="8A3B12"/>
                <w:sz w:val="18"/>
                <w:szCs w:val="18"/>
              </w:rPr>
              <w:t xml:space="preserve">Student × Course</w:t>
            </w:r>
          </w:p>
        </w:tc>
        <w:tc>
          <w:tcPr>
            <w:tcW w:type="dxa" w:w="2005"/>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rFonts w:ascii="Consolas" w:cs="Consolas" w:eastAsia="Consolas" w:hAnsi="Consolas"/>
                <w:color w:val="8A3B12"/>
                <w:sz w:val="18"/>
                <w:szCs w:val="18"/>
              </w:rPr>
              <w:t xml:space="preserve">Student \cross Course</w:t>
            </w:r>
          </w:p>
        </w:tc>
        <w:tc>
          <w:tcPr>
            <w:tcW w:type="dxa" w:w="1704"/>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All pairs of tuples</w:t>
            </w:r>
          </w:p>
        </w:tc>
        <w:tc>
          <w:tcPr>
            <w:tcW w:type="dxa" w:w="1808"/>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rFonts w:ascii="Consolas" w:cs="Consolas" w:eastAsia="Consolas" w:hAnsi="Consolas"/>
                <w:color w:val="8A3B12"/>
                <w:sz w:val="18"/>
                <w:szCs w:val="18"/>
              </w:rPr>
              <w:t xml:space="preserve">… CROSS JOIN …</w:t>
            </w:r>
          </w:p>
        </w:tc>
      </w:tr>
      <w:tr>
        <w:trPr>
          <w:cantSplit/>
        </w:trPr>
        <w:tc>
          <w:tcPr>
            <w:tcW w:type="dxa" w:w="1203"/>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Natural join</w:t>
            </w:r>
          </w:p>
        </w:tc>
        <w:tc>
          <w:tcPr>
            <w:tcW w:type="dxa" w:w="2306"/>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rFonts w:ascii="Consolas" w:cs="Consolas" w:eastAsia="Consolas" w:hAnsi="Consolas"/>
                <w:color w:val="8A3B12"/>
                <w:sz w:val="18"/>
                <w:szCs w:val="18"/>
              </w:rPr>
              <w:t xml:space="preserve">Student ⋈ Enrolled</w:t>
            </w:r>
          </w:p>
        </w:tc>
        <w:tc>
          <w:tcPr>
            <w:tcW w:type="dxa" w:w="2005"/>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rFonts w:ascii="Consolas" w:cs="Consolas" w:eastAsia="Consolas" w:hAnsi="Consolas"/>
                <w:color w:val="8A3B12"/>
                <w:sz w:val="18"/>
                <w:szCs w:val="18"/>
              </w:rPr>
              <w:t xml:space="preserve">Student \join Enrolled</w:t>
            </w:r>
          </w:p>
        </w:tc>
        <w:tc>
          <w:tcPr>
            <w:tcW w:type="dxa" w:w="1704"/>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Join on all common attribute names</w:t>
            </w:r>
          </w:p>
        </w:tc>
        <w:tc>
          <w:tcPr>
            <w:tcW w:type="dxa" w:w="180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rFonts w:ascii="Consolas" w:cs="Consolas" w:eastAsia="Consolas" w:hAnsi="Consolas"/>
                <w:color w:val="8A3B12"/>
                <w:sz w:val="18"/>
                <w:szCs w:val="18"/>
              </w:rPr>
              <w:t xml:space="preserve">JOIN … ON l.a = r.a …</w:t>
            </w:r>
            <w:r>
              <w:rPr>
                <w:sz w:val="18"/>
                <w:szCs w:val="18"/>
              </w:rPr>
              <w:t xml:space="preserve"> with common attributes kept once</w:t>
            </w:r>
          </w:p>
        </w:tc>
      </w:tr>
      <w:tr>
        <w:trPr>
          <w:cantSplit/>
        </w:trPr>
        <w:tc>
          <w:tcPr>
            <w:tcW w:type="dxa" w:w="1203"/>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Theta join</w:t>
            </w:r>
          </w:p>
        </w:tc>
        <w:tc>
          <w:tcPr>
            <w:tcW w:type="dxa" w:w="2306"/>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rFonts w:ascii="Consolas" w:cs="Consolas" w:eastAsia="Consolas" w:hAnsi="Consolas"/>
                <w:color w:val="8A3B12"/>
                <w:sz w:val="18"/>
                <w:szCs w:val="18"/>
              </w:rPr>
              <w:t xml:space="preserve">Student ⋈[Student.sid = E.sid] E</w:t>
            </w:r>
          </w:p>
        </w:tc>
        <w:tc>
          <w:tcPr>
            <w:tcW w:type="dxa" w:w="2005"/>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rFonts w:ascii="Consolas" w:cs="Consolas" w:eastAsia="Consolas" w:hAnsi="Consolas"/>
                <w:color w:val="8A3B12"/>
                <w:sz w:val="18"/>
                <w:szCs w:val="18"/>
              </w:rPr>
              <w:t xml:space="preserve">Student \join_{…} E</w:t>
            </w:r>
          </w:p>
        </w:tc>
        <w:tc>
          <w:tcPr>
            <w:tcW w:type="dxa" w:w="1704"/>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Product + selection</w:t>
            </w:r>
          </w:p>
        </w:tc>
        <w:tc>
          <w:tcPr>
            <w:tcW w:type="dxa" w:w="1808"/>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rFonts w:ascii="Consolas" w:cs="Consolas" w:eastAsia="Consolas" w:hAnsi="Consolas"/>
                <w:color w:val="8A3B12"/>
                <w:sz w:val="18"/>
                <w:szCs w:val="18"/>
              </w:rPr>
              <w:t xml:space="preserve">JOIN … ON cond</w:t>
            </w:r>
          </w:p>
        </w:tc>
      </w:tr>
      <w:tr>
        <w:trPr>
          <w:cantSplit/>
        </w:trPr>
        <w:tc>
          <w:tcPr>
            <w:tcW w:type="dxa" w:w="1203"/>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Union</w:t>
            </w:r>
          </w:p>
        </w:tc>
        <w:tc>
          <w:tcPr>
            <w:tcW w:type="dxa" w:w="2306"/>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rFonts w:ascii="Consolas" w:cs="Consolas" w:eastAsia="Consolas" w:hAnsi="Consolas"/>
                <w:color w:val="8A3B12"/>
                <w:sz w:val="18"/>
                <w:szCs w:val="18"/>
              </w:rPr>
              <w:t xml:space="preserve">R ∪ S</w:t>
            </w:r>
          </w:p>
        </w:tc>
        <w:tc>
          <w:tcPr>
            <w:tcW w:type="dxa" w:w="2005"/>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rFonts w:ascii="Consolas" w:cs="Consolas" w:eastAsia="Consolas" w:hAnsi="Consolas"/>
                <w:color w:val="8A3B12"/>
                <w:sz w:val="18"/>
                <w:szCs w:val="18"/>
              </w:rPr>
              <w:t xml:space="preserve">R \union S</w:t>
            </w:r>
          </w:p>
        </w:tc>
        <w:tc>
          <w:tcPr>
            <w:tcW w:type="dxa" w:w="1704"/>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Tuples in either</w:t>
            </w:r>
          </w:p>
        </w:tc>
        <w:tc>
          <w:tcPr>
            <w:tcW w:type="dxa" w:w="180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rFonts w:ascii="Consolas" w:cs="Consolas" w:eastAsia="Consolas" w:hAnsi="Consolas"/>
                <w:color w:val="8A3B12"/>
                <w:sz w:val="18"/>
                <w:szCs w:val="18"/>
              </w:rPr>
              <w:t xml:space="preserve">UNION</w:t>
            </w:r>
          </w:p>
        </w:tc>
      </w:tr>
      <w:tr>
        <w:trPr>
          <w:cantSplit/>
        </w:trPr>
        <w:tc>
          <w:tcPr>
            <w:tcW w:type="dxa" w:w="1203"/>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Intersection</w:t>
            </w:r>
          </w:p>
        </w:tc>
        <w:tc>
          <w:tcPr>
            <w:tcW w:type="dxa" w:w="2306"/>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rFonts w:ascii="Consolas" w:cs="Consolas" w:eastAsia="Consolas" w:hAnsi="Consolas"/>
                <w:color w:val="8A3B12"/>
                <w:sz w:val="18"/>
                <w:szCs w:val="18"/>
              </w:rPr>
              <w:t xml:space="preserve">R ∩ S</w:t>
            </w:r>
          </w:p>
        </w:tc>
        <w:tc>
          <w:tcPr>
            <w:tcW w:type="dxa" w:w="2005"/>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rFonts w:ascii="Consolas" w:cs="Consolas" w:eastAsia="Consolas" w:hAnsi="Consolas"/>
                <w:color w:val="8A3B12"/>
                <w:sz w:val="18"/>
                <w:szCs w:val="18"/>
              </w:rPr>
              <w:t xml:space="preserve">R \intersect S</w:t>
            </w:r>
          </w:p>
        </w:tc>
        <w:tc>
          <w:tcPr>
            <w:tcW w:type="dxa" w:w="1704"/>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Tuples in both</w:t>
            </w:r>
          </w:p>
        </w:tc>
        <w:tc>
          <w:tcPr>
            <w:tcW w:type="dxa" w:w="1808"/>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rFonts w:ascii="Consolas" w:cs="Consolas" w:eastAsia="Consolas" w:hAnsi="Consolas"/>
                <w:color w:val="8A3B12"/>
                <w:sz w:val="18"/>
                <w:szCs w:val="18"/>
              </w:rPr>
              <w:t xml:space="preserve">INTERSECT</w:t>
            </w:r>
          </w:p>
        </w:tc>
      </w:tr>
      <w:tr>
        <w:trPr>
          <w:cantSplit/>
        </w:trPr>
        <w:tc>
          <w:tcPr>
            <w:tcW w:type="dxa" w:w="1203"/>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Difference</w:t>
            </w:r>
          </w:p>
        </w:tc>
        <w:tc>
          <w:tcPr>
            <w:tcW w:type="dxa" w:w="2306"/>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rFonts w:ascii="Consolas" w:cs="Consolas" w:eastAsia="Consolas" w:hAnsi="Consolas"/>
                <w:color w:val="8A3B12"/>
                <w:sz w:val="18"/>
                <w:szCs w:val="18"/>
              </w:rPr>
              <w:t xml:space="preserve">R − S</w:t>
            </w:r>
            <w:r>
              <w:rPr>
                <w:sz w:val="18"/>
                <w:szCs w:val="18"/>
              </w:rPr>
              <w:t xml:space="preserve"> (also </w:t>
            </w:r>
            <w:r>
              <w:rPr>
                <w:rFonts w:ascii="Consolas" w:cs="Consolas" w:eastAsia="Consolas" w:hAnsi="Consolas"/>
                <w:color w:val="8A3B12"/>
                <w:sz w:val="18"/>
                <w:szCs w:val="18"/>
              </w:rPr>
              <w:t xml:space="preserve">-</w:t>
            </w:r>
            <w:r>
              <w:rPr>
                <w:sz w:val="18"/>
                <w:szCs w:val="18"/>
              </w:rPr>
              <w:t xml:space="preserve">)</w:t>
            </w:r>
          </w:p>
        </w:tc>
        <w:tc>
          <w:tcPr>
            <w:tcW w:type="dxa" w:w="2005"/>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rFonts w:ascii="Consolas" w:cs="Consolas" w:eastAsia="Consolas" w:hAnsi="Consolas"/>
                <w:color w:val="8A3B12"/>
                <w:sz w:val="18"/>
                <w:szCs w:val="18"/>
              </w:rPr>
              <w:t xml:space="preserve">R \diff S</w:t>
            </w:r>
          </w:p>
        </w:tc>
        <w:tc>
          <w:tcPr>
            <w:tcW w:type="dxa" w:w="1704"/>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Tuples in R not in S</w:t>
            </w:r>
          </w:p>
        </w:tc>
        <w:tc>
          <w:tcPr>
            <w:tcW w:type="dxa" w:w="180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rFonts w:ascii="Consolas" w:cs="Consolas" w:eastAsia="Consolas" w:hAnsi="Consolas"/>
                <w:color w:val="8A3B12"/>
                <w:sz w:val="18"/>
                <w:szCs w:val="18"/>
              </w:rPr>
              <w:t xml:space="preserve">EXCEPT</w:t>
            </w:r>
          </w:p>
        </w:tc>
      </w:tr>
      <w:tr>
        <w:trPr>
          <w:cantSplit/>
        </w:trPr>
        <w:tc>
          <w:tcPr>
            <w:tcW w:type="dxa" w:w="1203"/>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Division</w:t>
            </w:r>
          </w:p>
        </w:tc>
        <w:tc>
          <w:tcPr>
            <w:tcW w:type="dxa" w:w="2306"/>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rFonts w:ascii="Consolas" w:cs="Consolas" w:eastAsia="Consolas" w:hAnsi="Consolas"/>
                <w:color w:val="8A3B12"/>
                <w:sz w:val="18"/>
                <w:szCs w:val="18"/>
              </w:rPr>
              <w:t xml:space="preserve">R ÷ S</w:t>
            </w:r>
          </w:p>
        </w:tc>
        <w:tc>
          <w:tcPr>
            <w:tcW w:type="dxa" w:w="2005"/>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rFonts w:ascii="Consolas" w:cs="Consolas" w:eastAsia="Consolas" w:hAnsi="Consolas"/>
                <w:color w:val="8A3B12"/>
                <w:sz w:val="18"/>
                <w:szCs w:val="18"/>
              </w:rPr>
              <w:t xml:space="preserve">R \divide S</w:t>
            </w:r>
          </w:p>
        </w:tc>
        <w:tc>
          <w:tcPr>
            <w:tcW w:type="dxa" w:w="1704"/>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R-tuples related to </w:t>
            </w:r>
            <w:r>
              <w:rPr>
                <w:b/>
                <w:bCs/>
                <w:sz w:val="18"/>
                <w:szCs w:val="18"/>
              </w:rPr>
              <w:t xml:space="preserve">all</w:t>
            </w:r>
            <w:r>
              <w:rPr>
                <w:sz w:val="18"/>
                <w:szCs w:val="18"/>
              </w:rPr>
              <w:t xml:space="preserve"> S-tuples</w:t>
            </w:r>
          </w:p>
        </w:tc>
        <w:tc>
          <w:tcPr>
            <w:tcW w:type="dxa" w:w="1808"/>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Double </w:t>
            </w:r>
            <w:r>
              <w:rPr>
                <w:rFonts w:ascii="Consolas" w:cs="Consolas" w:eastAsia="Consolas" w:hAnsi="Consolas"/>
                <w:color w:val="8A3B12"/>
                <w:sz w:val="18"/>
                <w:szCs w:val="18"/>
              </w:rPr>
              <w:t xml:space="preserve">NOT EXISTS</w:t>
            </w:r>
          </w:p>
        </w:tc>
      </w:tr>
      <w:tr>
        <w:trPr>
          <w:cantSplit/>
        </w:trPr>
        <w:tc>
          <w:tcPr>
            <w:tcW w:type="dxa" w:w="1203"/>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Assignment</w:t>
            </w:r>
          </w:p>
        </w:tc>
        <w:tc>
          <w:tcPr>
            <w:tcW w:type="dxa" w:w="2306"/>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rFonts w:ascii="Consolas" w:cs="Consolas" w:eastAsia="Consolas" w:hAnsi="Consolas"/>
                <w:color w:val="8A3B12"/>
                <w:sz w:val="18"/>
                <w:szCs w:val="18"/>
              </w:rPr>
              <w:t xml:space="preserve">T ← expr;</w:t>
            </w:r>
          </w:p>
        </w:tc>
        <w:tc>
          <w:tcPr>
            <w:tcW w:type="dxa" w:w="2005"/>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rFonts w:ascii="Consolas" w:cs="Consolas" w:eastAsia="Consolas" w:hAnsi="Consolas"/>
                <w:color w:val="8A3B12"/>
                <w:sz w:val="18"/>
                <w:szCs w:val="18"/>
              </w:rPr>
              <w:t xml:space="preserve">T := expr;</w:t>
            </w:r>
          </w:p>
        </w:tc>
        <w:tc>
          <w:tcPr>
            <w:tcW w:type="dxa" w:w="1704"/>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Name an intermediate result</w:t>
            </w:r>
          </w:p>
        </w:tc>
        <w:tc>
          <w:tcPr>
            <w:tcW w:type="dxa" w:w="180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Common table expression (</w:t>
            </w:r>
            <w:r>
              <w:rPr>
                <w:rFonts w:ascii="Consolas" w:cs="Consolas" w:eastAsia="Consolas" w:hAnsi="Consolas"/>
                <w:color w:val="8A3B12"/>
                <w:sz w:val="18"/>
                <w:szCs w:val="18"/>
              </w:rPr>
              <w:t xml:space="preserve">WITH T AS …</w:t>
            </w:r>
            <w:r>
              <w:rPr>
                <w:sz w:val="18"/>
                <w:szCs w:val="18"/>
              </w:rPr>
              <w:t xml:space="preserve">)</w:t>
            </w:r>
          </w:p>
        </w:tc>
      </w:tr>
      <w:tr>
        <w:trPr>
          <w:cantSplit/>
        </w:trPr>
        <w:tc>
          <w:tcPr>
            <w:tcW w:type="dxa" w:w="1203"/>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Grouping (Could)</w:t>
            </w:r>
          </w:p>
        </w:tc>
        <w:tc>
          <w:tcPr>
            <w:tcW w:type="dxa" w:w="2306"/>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rFonts w:ascii="Consolas" w:cs="Consolas" w:eastAsia="Consolas" w:hAnsi="Consolas"/>
                <w:color w:val="8A3B12"/>
                <w:sz w:val="18"/>
                <w:szCs w:val="18"/>
              </w:rPr>
              <w:t xml:space="preserve">γ[major; COUNT(sid) → n](Student)</w:t>
            </w:r>
          </w:p>
        </w:tc>
        <w:tc>
          <w:tcPr>
            <w:tcW w:type="dxa" w:w="2005"/>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rFonts w:ascii="Consolas" w:cs="Consolas" w:eastAsia="Consolas" w:hAnsi="Consolas"/>
                <w:color w:val="8A3B12"/>
                <w:sz w:val="18"/>
                <w:szCs w:val="18"/>
              </w:rPr>
              <w:t xml:space="preserve">\group_{major; count(sid) -&gt; n} Student</w:t>
            </w:r>
          </w:p>
        </w:tc>
        <w:tc>
          <w:tcPr>
            <w:tcW w:type="dxa" w:w="1704"/>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Aggregate per group</w:t>
            </w:r>
          </w:p>
        </w:tc>
        <w:tc>
          <w:tcPr>
            <w:tcW w:type="dxa" w:w="1808"/>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rFonts w:ascii="Consolas" w:cs="Consolas" w:eastAsia="Consolas" w:hAnsi="Consolas"/>
                <w:color w:val="8A3B12"/>
                <w:sz w:val="18"/>
                <w:szCs w:val="18"/>
              </w:rPr>
              <w:t xml:space="preserve">GROUP BY</w:t>
            </w:r>
          </w:p>
        </w:tc>
      </w:tr>
    </w:tbl>
    <w:p>
      <w:pPr>
        <w:spacing w:after="100"/>
      </w:pPr>
    </w:p>
    <w:p>
      <w:pPr>
        <w:spacing w:after="120" w:line="276"/>
      </w:pPr>
      <w:r>
        <w:rPr>
          <w:b/>
          <w:bCs/>
        </w:rPr>
        <w:t xml:space="preserve">Conditions</w:t>
      </w:r>
      <w:r>
        <w:t xml:space="preserve"> support </w:t>
      </w:r>
      <w:r>
        <w:rPr>
          <w:rFonts w:ascii="Consolas" w:cs="Consolas" w:eastAsia="Consolas" w:hAnsi="Consolas"/>
          <w:color w:val="8A3B12"/>
          <w:sz w:val="19"/>
          <w:szCs w:val="19"/>
        </w:rPr>
        <w:t xml:space="preserve">=, ≠ (&lt;&gt;, !=), &lt;, ≤ (&lt;=), &gt;, ≥ (&gt;=)</w:t>
      </w:r>
      <w:r>
        <w:t xml:space="preserve">, the logical connectives </w:t>
      </w:r>
      <w:r>
        <w:rPr>
          <w:rFonts w:ascii="Consolas" w:cs="Consolas" w:eastAsia="Consolas" w:hAnsi="Consolas"/>
          <w:color w:val="8A3B12"/>
          <w:sz w:val="19"/>
          <w:szCs w:val="19"/>
        </w:rPr>
        <w:t xml:space="preserve">∧ (and), ∨ (or), ¬ (not)</w:t>
      </w:r>
      <w:r>
        <w:t xml:space="preserve">, parentheses, numeric literals and single-quoted string literals. Attributes can be qualified (</w:t>
      </w:r>
      <w:r>
        <w:rPr>
          <w:rFonts w:ascii="Consolas" w:cs="Consolas" w:eastAsia="Consolas" w:hAnsi="Consolas"/>
          <w:color w:val="8A3B12"/>
          <w:sz w:val="19"/>
          <w:szCs w:val="19"/>
        </w:rPr>
        <w:t xml:space="preserve">Student.sid</w:t>
      </w:r>
      <w:r>
        <w:t xml:space="preserve">) or bare (</w:t>
      </w:r>
      <w:r>
        <w:rPr>
          <w:rFonts w:ascii="Consolas" w:cs="Consolas" w:eastAsia="Consolas" w:hAnsi="Consolas"/>
          <w:color w:val="8A3B12"/>
          <w:sz w:val="19"/>
          <w:szCs w:val="19"/>
        </w:rPr>
        <w:t xml:space="preserve">sid</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3B6EA8" w:sz="24"/>
              <w:bottom w:val="none" w:color="FFFFFF" w:sz="0"/>
              <w:right w:val="none" w:color="FFFFFF" w:sz="0"/>
            </w:tcBorders>
            <w:shd w:fill="EAF0F7" w:color="auto" w:val="clear"/>
            <w:tcMar>
              <w:top w:type="dxa" w:w="100"/>
              <w:left w:type="dxa" w:w="180"/>
              <w:bottom w:type="dxa" w:w="100"/>
              <w:right w:type="dxa" w:w="180"/>
            </w:tcMar>
          </w:tcPr>
          <w:p>
            <w:pPr>
              <w:spacing w:after="60"/>
            </w:pPr>
            <w:r>
              <w:rPr>
                <w:b/>
                <w:bCs/>
                <w:color w:val="3B6EA8"/>
                <w:sz w:val="20"/>
                <w:szCs w:val="20"/>
              </w:rPr>
              <w:t xml:space="preserve">Notation decision to confirm with the supervisor</w:t>
            </w:r>
          </w:p>
          <w:p>
            <w:pPr>
              <w:spacing w:after="60" w:line="260"/>
            </w:pPr>
            <w:r>
              <w:rPr>
                <w:sz w:val="20"/>
                <w:szCs w:val="20"/>
              </w:rPr>
              <w:t xml:space="preserve">I use square brackets for operator parameters (</w:t>
            </w:r>
            <w:r>
              <w:rPr>
                <w:rFonts w:ascii="Consolas" w:cs="Consolas" w:eastAsia="Consolas" w:hAnsi="Consolas"/>
                <w:color w:val="8A3B12"/>
                <w:sz w:val="20"/>
                <w:szCs w:val="20"/>
              </w:rPr>
              <w:t xml:space="preserve">σ[cond](R)</w:t>
            </w:r>
            <w:r>
              <w:rPr>
                <w:sz w:val="20"/>
                <w:szCs w:val="20"/>
              </w:rPr>
              <w:t xml:space="preserve">) because the grammar is then unambiguous and easy to explain in error messages. Some textbooks and RelaX write </w:t>
            </w:r>
            <w:r>
              <w:rPr>
                <w:rFonts w:ascii="Consolas" w:cs="Consolas" w:eastAsia="Consolas" w:hAnsi="Consolas"/>
                <w:color w:val="8A3B12"/>
                <w:sz w:val="20"/>
                <w:szCs w:val="20"/>
              </w:rPr>
              <w:t xml:space="preserve">σ cond (R)</w:t>
            </w:r>
            <w:r>
              <w:rPr>
                <w:sz w:val="20"/>
                <w:szCs w:val="20"/>
              </w:rPr>
              <w:t xml:space="preserve"> with a subscript and no brackets. If the course’s lecture notes use a particular style, the parser can accept it as another form of the same syntax (open question O-RA-1).</w:t>
            </w:r>
          </w:p>
        </w:tc>
      </w:tr>
    </w:tbl>
    <w:p>
      <w:pPr>
        <w:spacing w:after="100"/>
      </w:pPr>
    </w:p>
    <w:p>
      <w:pPr>
        <w:pStyle w:val="Heading2"/>
      </w:pPr>
      <w:r>
        <w:t xml:space="preserve">4.2 Grammar (Lark EBNF, draft)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5DBE3" w:sz="4"/>
              <w:left w:val="single" w:color="8FA5BF" w:sz="18"/>
              <w:bottom w:val="single" w:color="D5DBE3" w:sz="4"/>
              <w:right w:val="single" w:color="D5DBE3" w:sz="4"/>
            </w:tcBorders>
            <w:shd w:fill="F4F6F8" w:color="auto" w:val="clear"/>
            <w:tcMar>
              <w:top w:type="dxa" w:w="80"/>
              <w:left w:type="dxa" w:w="140"/>
              <w:bottom w:type="dxa" w:w="80"/>
              <w:right w:type="dxa" w:w="140"/>
            </w:tcMar>
          </w:tcPr>
          <w:p>
            <w:pPr>
              <w:spacing w:after="0" w:line="240"/>
            </w:pPr>
            <w:r>
              <w:rPr>
                <w:rFonts w:ascii="Consolas" w:cs="Consolas" w:eastAsia="Consolas" w:hAnsi="Consolas"/>
                <w:color w:val="1F2A37"/>
                <w:sz w:val="17"/>
                <w:szCs w:val="17"/>
              </w:rPr>
              <w:t xml:space="preserve">// backend/app/core/ra/grammar.lark  (draft v0.1)</w:t>
            </w:r>
          </w:p>
          <w:p>
            <w:pPr>
              <w:spacing w:after="0" w:line="240"/>
            </w:pPr>
            <w:r>
              <w:rPr>
                <w:rFonts w:ascii="Consolas" w:cs="Consolas" w:eastAsia="Consolas" w:hAnsi="Consolas"/>
                <w:color w:val="1F2A37"/>
                <w:sz w:val="17"/>
                <w:szCs w:val="17"/>
              </w:rPr>
              <w:t xml:space="preserve">start       : (assignment ";")* expr ";"?</w:t>
            </w:r>
          </w:p>
          <w:p>
            <w:pPr>
              <w:spacing w:after="0" w:line="240"/>
            </w:pPr>
            <w:r>
              <w:rPr>
                <w:rFonts w:ascii="Consolas" w:cs="Consolas" w:eastAsia="Consolas" w:hAnsi="Consolas"/>
                <w:color w:val="1F2A37"/>
                <w:sz w:val="17"/>
                <w:szCs w:val="17"/>
              </w:rPr>
              <w:t xml:space="preserve">assignment  : NAME ("←" | ":=") expr</w:t>
            </w:r>
          </w:p>
          <w:p>
            <w:pPr>
              <w:spacing w:after="0" w:line="240"/>
            </w:pPr>
            <w:r>
              <w:rPr>
                <w:rFonts w:ascii="Consolas" w:cs="Consolas" w:eastAsia="Consolas" w:hAnsi="Consolas"/>
                <w:color w:val="1F2A37"/>
                <w:sz w:val="17"/>
                <w:szCs w:val="17"/>
              </w:rPr>
              <w:t xml:space="preserve"> </w:t>
            </w:r>
          </w:p>
          <w:p>
            <w:pPr>
              <w:spacing w:after="0" w:line="240"/>
            </w:pPr>
            <w:r>
              <w:rPr>
                <w:rFonts w:ascii="Consolas" w:cs="Consolas" w:eastAsia="Consolas" w:hAnsi="Consolas"/>
                <w:color w:val="1F2A37"/>
                <w:sz w:val="17"/>
                <w:szCs w:val="17"/>
              </w:rPr>
              <w:t xml:space="preserve">?expr       : setexpr</w:t>
            </w:r>
          </w:p>
          <w:p>
            <w:pPr>
              <w:spacing w:after="0" w:line="240"/>
            </w:pPr>
            <w:r>
              <w:rPr>
                <w:rFonts w:ascii="Consolas" w:cs="Consolas" w:eastAsia="Consolas" w:hAnsi="Consolas"/>
                <w:color w:val="1F2A37"/>
                <w:sz w:val="17"/>
                <w:szCs w:val="17"/>
              </w:rPr>
              <w:t xml:space="preserve">?setexpr    : setexpr UNION     joinexpr      -&gt; union</w:t>
            </w:r>
          </w:p>
          <w:p>
            <w:pPr>
              <w:spacing w:after="0" w:line="240"/>
            </w:pPr>
            <w:r>
              <w:rPr>
                <w:rFonts w:ascii="Consolas" w:cs="Consolas" w:eastAsia="Consolas" w:hAnsi="Consolas"/>
                <w:color w:val="1F2A37"/>
                <w:sz w:val="17"/>
                <w:szCs w:val="17"/>
              </w:rPr>
              <w:t xml:space="preserve">            | setexpr INTERSECT joinexpr      -&gt; intersect</w:t>
            </w:r>
          </w:p>
          <w:p>
            <w:pPr>
              <w:spacing w:after="0" w:line="240"/>
            </w:pPr>
            <w:r>
              <w:rPr>
                <w:rFonts w:ascii="Consolas" w:cs="Consolas" w:eastAsia="Consolas" w:hAnsi="Consolas"/>
                <w:color w:val="1F2A37"/>
                <w:sz w:val="17"/>
                <w:szCs w:val="17"/>
              </w:rPr>
              <w:t xml:space="preserve">            | setexpr MINUS     joinexpr      -&gt; difference</w:t>
            </w:r>
          </w:p>
          <w:p>
            <w:pPr>
              <w:spacing w:after="0" w:line="240"/>
            </w:pPr>
            <w:r>
              <w:rPr>
                <w:rFonts w:ascii="Consolas" w:cs="Consolas" w:eastAsia="Consolas" w:hAnsi="Consolas"/>
                <w:color w:val="1F2A37"/>
                <w:sz w:val="17"/>
                <w:szCs w:val="17"/>
              </w:rPr>
              <w:t xml:space="preserve">            | joinexpr</w:t>
            </w:r>
          </w:p>
          <w:p>
            <w:pPr>
              <w:spacing w:after="0" w:line="240"/>
            </w:pPr>
            <w:r>
              <w:rPr>
                <w:rFonts w:ascii="Consolas" w:cs="Consolas" w:eastAsia="Consolas" w:hAnsi="Consolas"/>
                <w:color w:val="1F2A37"/>
                <w:sz w:val="17"/>
                <w:szCs w:val="17"/>
              </w:rPr>
              <w:t xml:space="preserve">?joinexpr   : joinexpr JOIN param? unary      -&gt; join        // natural or theta</w:t>
            </w:r>
          </w:p>
          <w:p>
            <w:pPr>
              <w:spacing w:after="0" w:line="240"/>
            </w:pPr>
            <w:r>
              <w:rPr>
                <w:rFonts w:ascii="Consolas" w:cs="Consolas" w:eastAsia="Consolas" w:hAnsi="Consolas"/>
                <w:color w:val="1F2A37"/>
                <w:sz w:val="17"/>
                <w:szCs w:val="17"/>
              </w:rPr>
              <w:t xml:space="preserve">            | joinexpr CROSS unary            -&gt; product</w:t>
            </w:r>
          </w:p>
          <w:p>
            <w:pPr>
              <w:spacing w:after="0" w:line="240"/>
            </w:pPr>
            <w:r>
              <w:rPr>
                <w:rFonts w:ascii="Consolas" w:cs="Consolas" w:eastAsia="Consolas" w:hAnsi="Consolas"/>
                <w:color w:val="1F2A37"/>
                <w:sz w:val="17"/>
                <w:szCs w:val="17"/>
              </w:rPr>
              <w:t xml:space="preserve">            | joinexpr DIVIDE unary           -&gt; division</w:t>
            </w:r>
          </w:p>
          <w:p>
            <w:pPr>
              <w:spacing w:after="0" w:line="240"/>
            </w:pPr>
            <w:r>
              <w:rPr>
                <w:rFonts w:ascii="Consolas" w:cs="Consolas" w:eastAsia="Consolas" w:hAnsi="Consolas"/>
                <w:color w:val="1F2A37"/>
                <w:sz w:val="17"/>
                <w:szCs w:val="17"/>
              </w:rPr>
              <w:t xml:space="preserve">            | unary</w:t>
            </w:r>
          </w:p>
          <w:p>
            <w:pPr>
              <w:spacing w:after="0" w:line="240"/>
            </w:pPr>
            <w:r>
              <w:rPr>
                <w:rFonts w:ascii="Consolas" w:cs="Consolas" w:eastAsia="Consolas" w:hAnsi="Consolas"/>
                <w:color w:val="1F2A37"/>
                <w:sz w:val="17"/>
                <w:szCs w:val="17"/>
              </w:rPr>
              <w:t xml:space="preserve">?unary      : SELECT  param unary             -&gt; select</w:t>
            </w:r>
          </w:p>
          <w:p>
            <w:pPr>
              <w:spacing w:after="0" w:line="240"/>
            </w:pPr>
            <w:r>
              <w:rPr>
                <w:rFonts w:ascii="Consolas" w:cs="Consolas" w:eastAsia="Consolas" w:hAnsi="Consolas"/>
                <w:color w:val="1F2A37"/>
                <w:sz w:val="17"/>
                <w:szCs w:val="17"/>
              </w:rPr>
              <w:t xml:space="preserve">            | PROJECT param unary             -&gt; project</w:t>
            </w:r>
          </w:p>
          <w:p>
            <w:pPr>
              <w:spacing w:after="0" w:line="240"/>
            </w:pPr>
            <w:r>
              <w:rPr>
                <w:rFonts w:ascii="Consolas" w:cs="Consolas" w:eastAsia="Consolas" w:hAnsi="Consolas"/>
                <w:color w:val="1F2A37"/>
                <w:sz w:val="17"/>
                <w:szCs w:val="17"/>
              </w:rPr>
              <w:t xml:space="preserve">            | RENAME  param unary             -&gt; rename</w:t>
            </w:r>
          </w:p>
          <w:p>
            <w:pPr>
              <w:spacing w:after="0" w:line="240"/>
            </w:pPr>
            <w:r>
              <w:rPr>
                <w:rFonts w:ascii="Consolas" w:cs="Consolas" w:eastAsia="Consolas" w:hAnsi="Consolas"/>
                <w:color w:val="1F2A37"/>
                <w:sz w:val="17"/>
                <w:szCs w:val="17"/>
              </w:rPr>
              <w:t xml:space="preserve">            | GROUP   param unary             -&gt; group</w:t>
            </w:r>
          </w:p>
          <w:p>
            <w:pPr>
              <w:spacing w:after="0" w:line="240"/>
            </w:pPr>
            <w:r>
              <w:rPr>
                <w:rFonts w:ascii="Consolas" w:cs="Consolas" w:eastAsia="Consolas" w:hAnsi="Consolas"/>
                <w:color w:val="1F2A37"/>
                <w:sz w:val="17"/>
                <w:szCs w:val="17"/>
              </w:rPr>
              <w:t xml:space="preserve">            | atom</w:t>
            </w:r>
          </w:p>
          <w:p>
            <w:pPr>
              <w:spacing w:after="0" w:line="240"/>
            </w:pPr>
            <w:r>
              <w:rPr>
                <w:rFonts w:ascii="Consolas" w:cs="Consolas" w:eastAsia="Consolas" w:hAnsi="Consolas"/>
                <w:color w:val="1F2A37"/>
                <w:sz w:val="17"/>
                <w:szCs w:val="17"/>
              </w:rPr>
              <w:t xml:space="preserve">?atom       : NAME                            -&gt; relation</w:t>
            </w:r>
          </w:p>
          <w:p>
            <w:pPr>
              <w:spacing w:after="0" w:line="240"/>
            </w:pPr>
            <w:r>
              <w:rPr>
                <w:rFonts w:ascii="Consolas" w:cs="Consolas" w:eastAsia="Consolas" w:hAnsi="Consolas"/>
                <w:color w:val="1F2A37"/>
                <w:sz w:val="17"/>
                <w:szCs w:val="17"/>
              </w:rPr>
              <w:t xml:space="preserve">            | "(" expr ")"</w:t>
            </w:r>
          </w:p>
          <w:p>
            <w:pPr>
              <w:spacing w:after="0" w:line="240"/>
            </w:pPr>
            <w:r>
              <w:rPr>
                <w:rFonts w:ascii="Consolas" w:cs="Consolas" w:eastAsia="Consolas" w:hAnsi="Consolas"/>
                <w:color w:val="1F2A37"/>
                <w:sz w:val="17"/>
                <w:szCs w:val="17"/>
              </w:rPr>
              <w:t xml:space="preserve"> </w:t>
            </w:r>
          </w:p>
          <w:p>
            <w:pPr>
              <w:spacing w:after="0" w:line="240"/>
            </w:pPr>
            <w:r>
              <w:rPr>
                <w:rFonts w:ascii="Consolas" w:cs="Consolas" w:eastAsia="Consolas" w:hAnsi="Consolas"/>
                <w:color w:val="1F2A37"/>
                <w:sz w:val="17"/>
                <w:szCs w:val="17"/>
              </w:rPr>
              <w:t xml:space="preserve">param       : "[" condition_or_list "]" | "_{" condition_or_list "}"</w:t>
            </w:r>
          </w:p>
          <w:p>
            <w:pPr>
              <w:spacing w:after="0" w:line="240"/>
            </w:pPr>
            <w:r>
              <w:rPr>
                <w:rFonts w:ascii="Consolas" w:cs="Consolas" w:eastAsia="Consolas" w:hAnsi="Consolas"/>
                <w:color w:val="1F2A37"/>
                <w:sz w:val="17"/>
                <w:szCs w:val="17"/>
              </w:rPr>
              <w:t xml:space="preserve">UNION       : "∪" | "\\union"</w:t>
            </w:r>
          </w:p>
          <w:p>
            <w:pPr>
              <w:spacing w:after="0" w:line="240"/>
            </w:pPr>
            <w:r>
              <w:rPr>
                <w:rFonts w:ascii="Consolas" w:cs="Consolas" w:eastAsia="Consolas" w:hAnsi="Consolas"/>
                <w:color w:val="1F2A37"/>
                <w:sz w:val="17"/>
                <w:szCs w:val="17"/>
              </w:rPr>
              <w:t xml:space="preserve">INTERSECT   : "∩" | "\\intersect"</w:t>
            </w:r>
          </w:p>
          <w:p>
            <w:pPr>
              <w:spacing w:after="0" w:line="240"/>
            </w:pPr>
            <w:r>
              <w:rPr>
                <w:rFonts w:ascii="Consolas" w:cs="Consolas" w:eastAsia="Consolas" w:hAnsi="Consolas"/>
                <w:color w:val="1F2A37"/>
                <w:sz w:val="17"/>
                <w:szCs w:val="17"/>
              </w:rPr>
              <w:t xml:space="preserve">MINUS       : "−" | "-" | "\\diff"</w:t>
            </w:r>
          </w:p>
          <w:p>
            <w:pPr>
              <w:spacing w:after="0" w:line="240"/>
            </w:pPr>
            <w:r>
              <w:rPr>
                <w:rFonts w:ascii="Consolas" w:cs="Consolas" w:eastAsia="Consolas" w:hAnsi="Consolas"/>
                <w:color w:val="1F2A37"/>
                <w:sz w:val="17"/>
                <w:szCs w:val="17"/>
              </w:rPr>
              <w:t xml:space="preserve">JOIN        : "⋈" | "\\join"</w:t>
            </w:r>
          </w:p>
          <w:p>
            <w:pPr>
              <w:spacing w:after="0" w:line="240"/>
            </w:pPr>
            <w:r>
              <w:rPr>
                <w:rFonts w:ascii="Consolas" w:cs="Consolas" w:eastAsia="Consolas" w:hAnsi="Consolas"/>
                <w:color w:val="1F2A37"/>
                <w:sz w:val="17"/>
                <w:szCs w:val="17"/>
              </w:rPr>
              <w:t xml:space="preserve">CROSS       : "×" | "\\cross"</w:t>
            </w:r>
          </w:p>
          <w:p>
            <w:pPr>
              <w:spacing w:after="0" w:line="240"/>
            </w:pPr>
            <w:r>
              <w:rPr>
                <w:rFonts w:ascii="Consolas" w:cs="Consolas" w:eastAsia="Consolas" w:hAnsi="Consolas"/>
                <w:color w:val="1F2A37"/>
                <w:sz w:val="17"/>
                <w:szCs w:val="17"/>
              </w:rPr>
              <w:t xml:space="preserve">DIVIDE      : "÷" | "\\divide"</w:t>
            </w:r>
          </w:p>
          <w:p>
            <w:pPr>
              <w:spacing w:after="0" w:line="240"/>
            </w:pPr>
            <w:r>
              <w:rPr>
                <w:rFonts w:ascii="Consolas" w:cs="Consolas" w:eastAsia="Consolas" w:hAnsi="Consolas"/>
                <w:color w:val="1F2A37"/>
                <w:sz w:val="17"/>
                <w:szCs w:val="17"/>
              </w:rPr>
              <w:t xml:space="preserve">SELECT      : "σ" | "\\select"</w:t>
            </w:r>
          </w:p>
          <w:p>
            <w:pPr>
              <w:spacing w:after="0" w:line="240"/>
            </w:pPr>
            <w:r>
              <w:rPr>
                <w:rFonts w:ascii="Consolas" w:cs="Consolas" w:eastAsia="Consolas" w:hAnsi="Consolas"/>
                <w:color w:val="1F2A37"/>
                <w:sz w:val="17"/>
                <w:szCs w:val="17"/>
              </w:rPr>
              <w:t xml:space="preserve">PROJECT     : "π" | "\\project"</w:t>
            </w:r>
          </w:p>
          <w:p>
            <w:pPr>
              <w:spacing w:after="0" w:line="240"/>
            </w:pPr>
            <w:r>
              <w:rPr>
                <w:rFonts w:ascii="Consolas" w:cs="Consolas" w:eastAsia="Consolas" w:hAnsi="Consolas"/>
                <w:color w:val="1F2A37"/>
                <w:sz w:val="17"/>
                <w:szCs w:val="17"/>
              </w:rPr>
              <w:t xml:space="preserve">RENAME      : "ρ" | "\\rename"</w:t>
            </w:r>
          </w:p>
          <w:p>
            <w:pPr>
              <w:spacing w:after="0" w:line="240"/>
            </w:pPr>
            <w:r>
              <w:rPr>
                <w:rFonts w:ascii="Consolas" w:cs="Consolas" w:eastAsia="Consolas" w:hAnsi="Consolas"/>
                <w:color w:val="1F2A37"/>
                <w:sz w:val="17"/>
                <w:szCs w:val="17"/>
              </w:rPr>
              <w:t xml:space="preserve">GROUP       : "γ" | "\\group"</w:t>
            </w:r>
          </w:p>
          <w:p>
            <w:pPr>
              <w:spacing w:after="0" w:line="240"/>
            </w:pPr>
            <w:r>
              <w:rPr>
                <w:rFonts w:ascii="Consolas" w:cs="Consolas" w:eastAsia="Consolas" w:hAnsi="Consolas"/>
                <w:color w:val="1F2A37"/>
                <w:sz w:val="17"/>
                <w:szCs w:val="17"/>
              </w:rPr>
              <w:t xml:space="preserve">// condition grammar: or_expr / and_expr / not_expr / comparison / literal …</w:t>
            </w:r>
          </w:p>
        </w:tc>
      </w:tr>
    </w:tbl>
    <w:p>
      <w:pPr>
        <w:spacing w:after="100"/>
      </w:pPr>
      <w:r>
        <w:rPr>
          <w:color w:val="5B6675"/>
          <w:sz w:val="18"/>
          <w:szCs w:val="18"/>
        </w:rPr>
        <w:t xml:space="preserve">Listing 1. Draft grammar. Unary operators bind tightest, then join/product/division, then set operations; binary operators are left-associative.</w:t>
      </w:r>
    </w:p>
    <w:p>
      <w:pPr>
        <w:pStyle w:val="Heading2"/>
      </w:pPr>
      <w:r>
        <w:t xml:space="preserve">4.3 Semantics and naming rules</w:t>
      </w:r>
    </w:p>
    <w:p>
      <w:pPr>
        <w:spacing w:after="60" w:before="120"/>
      </w:pPr>
      <w:r>
        <w:rPr>
          <w:b/>
          <w:bCs/>
          <w:color w:val="1F3A5F"/>
          <w:sz w:val="18"/>
          <w:szCs w:val="18"/>
        </w:rPr>
        <w:t xml:space="preserve">Table 4. </w:t>
      </w:r>
      <w:r>
        <w:rPr>
          <w:color w:val="1F3A5F"/>
          <w:sz w:val="18"/>
          <w:szCs w:val="18"/>
        </w:rPr>
        <w:t xml:space="preserve">Semantic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4212"/>
        <w:gridCol w:w="2608"/>
      </w:tblGrid>
      <w:tr>
        <w:trPr>
          <w:tblHeader/>
        </w:trPr>
        <w:tc>
          <w:tcPr>
            <w:tcW w:type="dxa" w:w="2206"/>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Rule</w:t>
            </w:r>
          </w:p>
        </w:tc>
        <w:tc>
          <w:tcPr>
            <w:tcW w:type="dxa" w:w="4212"/>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Decision</w:t>
            </w:r>
          </w:p>
        </w:tc>
        <w:tc>
          <w:tcPr>
            <w:tcW w:type="dxa" w:w="2608"/>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Why</w:t>
            </w:r>
          </w:p>
        </w:tc>
      </w:tr>
      <w:tr>
        <w:trPr>
          <w:cantSplit/>
        </w:trPr>
        <w:tc>
          <w:tcPr>
            <w:tcW w:type="dxa" w:w="2206"/>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D-RA-1 Set semantics</w:t>
            </w:r>
          </w:p>
        </w:tc>
        <w:tc>
          <w:tcPr>
            <w:tcW w:type="dxa" w:w="4212"/>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Every operator removes duplicates (</w:t>
            </w:r>
            <w:r>
              <w:rPr>
                <w:rFonts w:ascii="Consolas" w:cs="Consolas" w:eastAsia="Consolas" w:hAnsi="Consolas"/>
                <w:color w:val="8A3B12"/>
                <w:sz w:val="18"/>
                <w:szCs w:val="18"/>
              </w:rPr>
              <w:t xml:space="preserve">SELECT DISTINCT</w:t>
            </w:r>
            <w:r>
              <w:rPr>
                <w:sz w:val="18"/>
                <w:szCs w:val="18"/>
              </w:rPr>
              <w:t xml:space="preserve">, </w:t>
            </w:r>
            <w:r>
              <w:rPr>
                <w:rFonts w:ascii="Consolas" w:cs="Consolas" w:eastAsia="Consolas" w:hAnsi="Consolas"/>
                <w:color w:val="8A3B12"/>
                <w:sz w:val="18"/>
                <w:szCs w:val="18"/>
              </w:rPr>
              <w:t xml:space="preserve">UNION</w:t>
            </w:r>
            <w:r>
              <w:rPr>
                <w:sz w:val="18"/>
                <w:szCs w:val="18"/>
              </w:rPr>
              <w:t xml:space="preserve"> not </w:t>
            </w:r>
            <w:r>
              <w:rPr>
                <w:rFonts w:ascii="Consolas" w:cs="Consolas" w:eastAsia="Consolas" w:hAnsi="Consolas"/>
                <w:color w:val="8A3B12"/>
                <w:sz w:val="18"/>
                <w:szCs w:val="18"/>
              </w:rPr>
              <w:t xml:space="preserve">UNION ALL</w:t>
            </w:r>
            <w:r>
              <w:rPr>
                <w:sz w:val="18"/>
                <w:szCs w:val="18"/>
              </w:rPr>
              <w:t xml:space="preserve">)</w:t>
            </w:r>
          </w:p>
        </w:tc>
        <w:tc>
          <w:tcPr>
            <w:tcW w:type="dxa" w:w="260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Matches the textbook definition of a relation as a set</w:t>
            </w:r>
          </w:p>
        </w:tc>
      </w:tr>
      <w:tr>
        <w:trPr>
          <w:cantSplit/>
        </w:trPr>
        <w:tc>
          <w:tcPr>
            <w:tcW w:type="dxa" w:w="2206"/>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D-RA-2 Schema of a base relation</w:t>
            </w:r>
          </w:p>
        </w:tc>
        <w:tc>
          <w:tcPr>
            <w:tcW w:type="dxa" w:w="4212"/>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Taken from the question’s SQLite file (</w:t>
            </w:r>
            <w:r>
              <w:rPr>
                <w:rFonts w:ascii="Consolas" w:cs="Consolas" w:eastAsia="Consolas" w:hAnsi="Consolas"/>
                <w:color w:val="8A3B12"/>
                <w:sz w:val="18"/>
                <w:szCs w:val="18"/>
              </w:rPr>
              <w:t xml:space="preserve">PRAGMA table_info</w:t>
            </w:r>
            <w:r>
              <w:rPr>
                <w:sz w:val="18"/>
                <w:szCs w:val="18"/>
              </w:rPr>
              <w:t xml:space="preserve">)</w:t>
            </w:r>
          </w:p>
        </w:tc>
        <w:tc>
          <w:tcPr>
            <w:tcW w:type="dxa" w:w="2608"/>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Staff keep authoring schemas in SQL as today</w:t>
            </w:r>
          </w:p>
        </w:tc>
      </w:tr>
      <w:tr>
        <w:trPr>
          <w:cantSplit/>
        </w:trPr>
        <w:tc>
          <w:tcPr>
            <w:tcW w:type="dxa" w:w="2206"/>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D-RA-3 Natural join</w:t>
            </w:r>
          </w:p>
        </w:tc>
        <w:tc>
          <w:tcPr>
            <w:tcW w:type="dxa" w:w="4212"/>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Joins on all common attribute names; common attributes appear once; if no common attributes it equals ×</w:t>
            </w:r>
          </w:p>
        </w:tc>
        <w:tc>
          <w:tcPr>
            <w:tcW w:type="dxa" w:w="260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Textbook definition</w:t>
            </w:r>
          </w:p>
        </w:tc>
      </w:tr>
      <w:tr>
        <w:trPr>
          <w:cantSplit/>
        </w:trPr>
        <w:tc>
          <w:tcPr>
            <w:tcW w:type="dxa" w:w="2206"/>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D-RA-4 Product with clashing names</w:t>
            </w:r>
          </w:p>
        </w:tc>
        <w:tc>
          <w:tcPr>
            <w:tcW w:type="dxa" w:w="4212"/>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Clashing attributes become qualified (</w:t>
            </w:r>
            <w:r>
              <w:rPr>
                <w:rFonts w:ascii="Consolas" w:cs="Consolas" w:eastAsia="Consolas" w:hAnsi="Consolas"/>
                <w:color w:val="8A3B12"/>
                <w:sz w:val="18"/>
                <w:szCs w:val="18"/>
              </w:rPr>
              <w:t xml:space="preserve">Student.sid</w:t>
            </w:r>
            <w:r>
              <w:rPr>
                <w:sz w:val="18"/>
                <w:szCs w:val="18"/>
              </w:rPr>
              <w:t xml:space="preserve">, </w:t>
            </w:r>
            <w:r>
              <w:rPr>
                <w:rFonts w:ascii="Consolas" w:cs="Consolas" w:eastAsia="Consolas" w:hAnsi="Consolas"/>
                <w:color w:val="8A3B12"/>
                <w:sz w:val="18"/>
                <w:szCs w:val="18"/>
              </w:rPr>
              <w:t xml:space="preserve">Enrolled.sid</w:t>
            </w:r>
            <w:r>
              <w:rPr>
                <w:sz w:val="18"/>
                <w:szCs w:val="18"/>
              </w:rPr>
              <w:t xml:space="preserve">)</w:t>
            </w:r>
          </w:p>
        </w:tc>
        <w:tc>
          <w:tcPr>
            <w:tcW w:type="dxa" w:w="2608"/>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Allows later σ/π to refer to either</w:t>
            </w:r>
          </w:p>
        </w:tc>
      </w:tr>
      <w:tr>
        <w:trPr>
          <w:cantSplit/>
        </w:trPr>
        <w:tc>
          <w:tcPr>
            <w:tcW w:type="dxa" w:w="2206"/>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D-RA-5 Output column names</w:t>
            </w:r>
          </w:p>
        </w:tc>
        <w:tc>
          <w:tcPr>
            <w:tcW w:type="dxa" w:w="4212"/>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Bare attribute name when unique in the result, otherwise the qualified name</w:t>
            </w:r>
          </w:p>
        </w:tc>
        <w:tc>
          <w:tcPr>
            <w:tcW w:type="dxa" w:w="260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Deterministic names are required because the grader hashes column names</w:t>
            </w:r>
          </w:p>
        </w:tc>
      </w:tr>
      <w:tr>
        <w:trPr>
          <w:cantSplit/>
        </w:trPr>
        <w:tc>
          <w:tcPr>
            <w:tcW w:type="dxa" w:w="2206"/>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D-RA-6 Union compatibility</w:t>
            </w:r>
          </w:p>
        </w:tc>
        <w:tc>
          <w:tcPr>
            <w:tcW w:type="dxa" w:w="4212"/>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 ∩, − require equal arity; result takes the </w:t>
            </w:r>
            <w:r>
              <w:rPr>
                <w:b/>
                <w:bCs/>
                <w:sz w:val="18"/>
                <w:szCs w:val="18"/>
              </w:rPr>
              <w:t xml:space="preserve">left</w:t>
            </w:r>
            <w:r>
              <w:rPr>
                <w:sz w:val="18"/>
                <w:szCs w:val="18"/>
              </w:rPr>
              <w:t xml:space="preserve"> operand’s attribute names; type mismatch → warning</w:t>
            </w:r>
          </w:p>
        </w:tc>
        <w:tc>
          <w:tcPr>
            <w:tcW w:type="dxa" w:w="2608"/>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Textbook rule; SQLite is loosely typed</w:t>
            </w:r>
          </w:p>
        </w:tc>
      </w:tr>
      <w:tr>
        <w:trPr>
          <w:cantSplit/>
        </w:trPr>
        <w:tc>
          <w:tcPr>
            <w:tcW w:type="dxa" w:w="2206"/>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D-RA-7 Division</w:t>
            </w:r>
          </w:p>
        </w:tc>
        <w:tc>
          <w:tcPr>
            <w:tcW w:type="dxa" w:w="4212"/>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R(A∪B) ÷ S(B) requires attrs(S) ⊂ attrs(R); result schema is A</w:t>
            </w:r>
          </w:p>
        </w:tc>
        <w:tc>
          <w:tcPr>
            <w:tcW w:type="dxa" w:w="260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Textbook definition</w:t>
            </w:r>
          </w:p>
        </w:tc>
      </w:tr>
      <w:tr>
        <w:trPr>
          <w:cantSplit/>
        </w:trPr>
        <w:tc>
          <w:tcPr>
            <w:tcW w:type="dxa" w:w="2206"/>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D-RA-8 Row order</w:t>
            </w:r>
          </w:p>
        </w:tc>
        <w:tc>
          <w:tcPr>
            <w:tcW w:type="dxa" w:w="4212"/>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RA results are unordered; RA questions are always order-insensitive</w:t>
            </w:r>
          </w:p>
        </w:tc>
        <w:tc>
          <w:tcPr>
            <w:tcW w:type="dxa" w:w="2608"/>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Relations are sets</w:t>
            </w:r>
          </w:p>
        </w:tc>
      </w:tr>
      <w:tr>
        <w:trPr>
          <w:cantSplit/>
        </w:trPr>
        <w:tc>
          <w:tcPr>
            <w:tcW w:type="dxa" w:w="2206"/>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D-RA-9 NULLs</w:t>
            </w:r>
          </w:p>
        </w:tc>
        <w:tc>
          <w:tcPr>
            <w:tcW w:type="dxa" w:w="4212"/>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Supported by SQLite but discouraged; authoring shows a warning if seed data contains NULLs</w:t>
            </w:r>
          </w:p>
        </w:tc>
        <w:tc>
          <w:tcPr>
            <w:tcW w:type="dxa" w:w="260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Classical RA has no NULLs; avoids 3-valued-logic surprises</w:t>
            </w:r>
          </w:p>
        </w:tc>
      </w:tr>
    </w:tbl>
    <w:p>
      <w:pPr>
        <w:spacing w:after="100"/>
      </w:pPr>
    </w:p>
    <w:p>
      <w:pPr>
        <w:pStyle w:val="Heading1"/>
        <w:pageBreakBefore/>
      </w:pPr>
      <w:r>
        <w:t xml:space="preserve">5. Architecture and component design</w:t>
      </w:r>
    </w:p>
    <w:p>
      <w:pPr>
        <w:keepNext/>
        <w:spacing w:after="40" w:before="120"/>
        <w:jc w:val="center"/>
      </w:pPr>
      <w:r>
        <w:drawing>
          <wp:inline distT="0" distB="0" distL="0" distR="0">
            <wp:extent cx="5734050" cy="2657475"/>
            <wp:effectExtent t="0" r="0" b="0" l="0"/>
            <wp:docPr id="1" name="fig_ra_pipeline.png" descr="RA grading pipeline — new stages ①–④, inherited stages ⑤–⑥" title="RA grading pipeline — new stages ①–④, inherited stages ⑤–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34050" cy="2657475"/>
                    </a:xfrm>
                    <a:prstGeom prst="rect">
                      <a:avLst/>
                    </a:prstGeom>
                  </pic:spPr>
                </pic:pic>
              </a:graphicData>
            </a:graphic>
          </wp:inline>
        </w:drawing>
      </w:r>
    </w:p>
    <w:p>
      <w:pPr>
        <w:spacing w:after="180"/>
        <w:jc w:val="center"/>
      </w:pPr>
      <w:r>
        <w:rPr>
          <w:b/>
          <w:bCs/>
          <w:color w:val="1F3A5F"/>
          <w:sz w:val="18"/>
          <w:szCs w:val="18"/>
        </w:rPr>
        <w:t xml:space="preserve">Figure 1. </w:t>
      </w:r>
      <w:r>
        <w:rPr>
          <w:color w:val="5B6675"/>
          <w:sz w:val="18"/>
          <w:szCs w:val="18"/>
        </w:rPr>
        <w:t xml:space="preserve">RA grading pipeline — new stages ①–④, inherited stages ⑤–⑥</w:t>
      </w:r>
    </w:p>
    <w:p>
      <w:pPr>
        <w:pStyle w:val="Heading2"/>
      </w:pPr>
      <w:r>
        <w:t xml:space="preserve">5.1 Module layout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5DBE3" w:sz="4"/>
              <w:left w:val="single" w:color="8FA5BF" w:sz="18"/>
              <w:bottom w:val="single" w:color="D5DBE3" w:sz="4"/>
              <w:right w:val="single" w:color="D5DBE3" w:sz="4"/>
            </w:tcBorders>
            <w:shd w:fill="F4F6F8" w:color="auto" w:val="clear"/>
            <w:tcMar>
              <w:top w:type="dxa" w:w="80"/>
              <w:left w:type="dxa" w:w="140"/>
              <w:bottom w:type="dxa" w:w="80"/>
              <w:right w:type="dxa" w:w="140"/>
            </w:tcMar>
          </w:tcPr>
          <w:p>
            <w:pPr>
              <w:spacing w:after="0" w:line="240"/>
            </w:pPr>
            <w:r>
              <w:rPr>
                <w:rFonts w:ascii="Consolas" w:cs="Consolas" w:eastAsia="Consolas" w:hAnsi="Consolas"/>
                <w:color w:val="1F2A37"/>
                <w:sz w:val="17"/>
                <w:szCs w:val="17"/>
              </w:rPr>
              <w:t xml:space="preserve">backend/app/core/ra/</w:t>
            </w:r>
          </w:p>
          <w:p>
            <w:pPr>
              <w:spacing w:after="0" w:line="240"/>
            </w:pPr>
            <w:r>
              <w:rPr>
                <w:rFonts w:ascii="Consolas" w:cs="Consolas" w:eastAsia="Consolas" w:hAnsi="Consolas"/>
                <w:color w:val="1F2A37"/>
                <w:sz w:val="17"/>
                <w:szCs w:val="17"/>
              </w:rPr>
              <w:t xml:space="preserve">├── __init__.py        translate(expr, schema) -&gt; TranslationResult   (public API)</w:t>
            </w:r>
          </w:p>
          <w:p>
            <w:pPr>
              <w:spacing w:after="0" w:line="240"/>
            </w:pPr>
            <w:r>
              <w:rPr>
                <w:rFonts w:ascii="Consolas" w:cs="Consolas" w:eastAsia="Consolas" w:hAnsi="Consolas"/>
                <w:color w:val="1F2A37"/>
                <w:sz w:val="17"/>
                <w:szCs w:val="17"/>
              </w:rPr>
              <w:t xml:space="preserve">├── grammar.lark       the grammar (Listing 1)</w:t>
            </w:r>
          </w:p>
          <w:p>
            <w:pPr>
              <w:spacing w:after="0" w:line="240"/>
            </w:pPr>
            <w:r>
              <w:rPr>
                <w:rFonts w:ascii="Consolas" w:cs="Consolas" w:eastAsia="Consolas" w:hAnsi="Consolas"/>
                <w:color w:val="1F2A37"/>
                <w:sz w:val="17"/>
                <w:szCs w:val="17"/>
              </w:rPr>
              <w:t xml:space="preserve">├── parser.py          Lark LALR parser + transformer -&gt; AST</w:t>
            </w:r>
          </w:p>
          <w:p>
            <w:pPr>
              <w:spacing w:after="0" w:line="240"/>
            </w:pPr>
            <w:r>
              <w:rPr>
                <w:rFonts w:ascii="Consolas" w:cs="Consolas" w:eastAsia="Consolas" w:hAnsi="Consolas"/>
                <w:color w:val="1F2A37"/>
                <w:sz w:val="17"/>
                <w:szCs w:val="17"/>
              </w:rPr>
              <w:t xml:space="preserve">├── ast.py             dataclasses: Relation, Select, Project, Rename, Product,</w:t>
            </w:r>
          </w:p>
          <w:p>
            <w:pPr>
              <w:spacing w:after="0" w:line="240"/>
            </w:pPr>
            <w:r>
              <w:rPr>
                <w:rFonts w:ascii="Consolas" w:cs="Consolas" w:eastAsia="Consolas" w:hAnsi="Consolas"/>
                <w:color w:val="1F2A37"/>
                <w:sz w:val="17"/>
                <w:szCs w:val="17"/>
              </w:rPr>
              <w:t xml:space="preserve">│                      Join, Union, Intersect, Difference, Division, Group, Assign</w:t>
            </w:r>
          </w:p>
          <w:p>
            <w:pPr>
              <w:spacing w:after="0" w:line="240"/>
            </w:pPr>
            <w:r>
              <w:rPr>
                <w:rFonts w:ascii="Consolas" w:cs="Consolas" w:eastAsia="Consolas" w:hAnsi="Consolas"/>
                <w:color w:val="1F2A37"/>
                <w:sz w:val="17"/>
                <w:szCs w:val="17"/>
              </w:rPr>
              <w:t xml:space="preserve">├── schema.py          Schema/Attribute types; introspection of a question DB</w:t>
            </w:r>
          </w:p>
          <w:p>
            <w:pPr>
              <w:spacing w:after="0" w:line="240"/>
            </w:pPr>
            <w:r>
              <w:rPr>
                <w:rFonts w:ascii="Consolas" w:cs="Consolas" w:eastAsia="Consolas" w:hAnsi="Consolas"/>
                <w:color w:val="1F2A37"/>
                <w:sz w:val="17"/>
                <w:szCs w:val="17"/>
              </w:rPr>
              <w:t xml:space="preserve">├── checker.py         semantic analysis: resolves names, computes output schemas</w:t>
            </w:r>
          </w:p>
          <w:p>
            <w:pPr>
              <w:spacing w:after="0" w:line="240"/>
            </w:pPr>
            <w:r>
              <w:rPr>
                <w:rFonts w:ascii="Consolas" w:cs="Consolas" w:eastAsia="Consolas" w:hAnsi="Consolas"/>
                <w:color w:val="1F2A37"/>
                <w:sz w:val="17"/>
                <w:szCs w:val="17"/>
              </w:rPr>
              <w:t xml:space="preserve">├── sql_gen.py         AST -&gt; SQLite SQL (nested subqueries, deterministic aliases)</w:t>
            </w:r>
          </w:p>
          <w:p>
            <w:pPr>
              <w:spacing w:after="0" w:line="240"/>
            </w:pPr>
            <w:r>
              <w:rPr>
                <w:rFonts w:ascii="Consolas" w:cs="Consolas" w:eastAsia="Consolas" w:hAnsi="Consolas"/>
                <w:color w:val="1F2A37"/>
                <w:sz w:val="17"/>
                <w:szCs w:val="17"/>
              </w:rPr>
              <w:t xml:space="preserve">└── errors.py          RAError(code, message, line, col, hint)</w:t>
            </w:r>
          </w:p>
        </w:tc>
      </w:tr>
    </w:tbl>
    <w:p>
      <w:pPr>
        <w:spacing w:after="80"/>
      </w:pPr>
    </w:p>
    <w:p>
      <w:pPr>
        <w:pStyle w:val="Heading2"/>
      </w:pPr>
      <w:r>
        <w:t xml:space="preserve">5.2 Public interface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5DBE3" w:sz="4"/>
              <w:left w:val="single" w:color="8FA5BF" w:sz="18"/>
              <w:bottom w:val="single" w:color="D5DBE3" w:sz="4"/>
              <w:right w:val="single" w:color="D5DBE3" w:sz="4"/>
            </w:tcBorders>
            <w:shd w:fill="F4F6F8" w:color="auto" w:val="clear"/>
            <w:tcMar>
              <w:top w:type="dxa" w:w="80"/>
              <w:left w:type="dxa" w:w="140"/>
              <w:bottom w:type="dxa" w:w="80"/>
              <w:right w:type="dxa" w:w="140"/>
            </w:tcMar>
          </w:tcPr>
          <w:p>
            <w:pPr>
              <w:spacing w:after="0" w:line="240"/>
            </w:pPr>
            <w:r>
              <w:rPr>
                <w:rFonts w:ascii="Consolas" w:cs="Consolas" w:eastAsia="Consolas" w:hAnsi="Consolas"/>
                <w:color w:val="1F2A37"/>
                <w:sz w:val="17"/>
                <w:szCs w:val="17"/>
              </w:rPr>
              <w:t xml:space="preserve">@dataclass</w:t>
            </w:r>
          </w:p>
          <w:p>
            <w:pPr>
              <w:spacing w:after="0" w:line="240"/>
            </w:pPr>
            <w:r>
              <w:rPr>
                <w:rFonts w:ascii="Consolas" w:cs="Consolas" w:eastAsia="Consolas" w:hAnsi="Consolas"/>
                <w:color w:val="1F2A37"/>
                <w:sz w:val="17"/>
                <w:szCs w:val="17"/>
              </w:rPr>
              <w:t xml:space="preserve">class TranslationResult:</w:t>
            </w:r>
          </w:p>
          <w:p>
            <w:pPr>
              <w:spacing w:after="0" w:line="240"/>
            </w:pPr>
            <w:r>
              <w:rPr>
                <w:rFonts w:ascii="Consolas" w:cs="Consolas" w:eastAsia="Consolas" w:hAnsi="Consolas"/>
                <w:color w:val="1F2A37"/>
                <w:sz w:val="17"/>
                <w:szCs w:val="17"/>
              </w:rPr>
              <w:t xml:space="preserve">    sql: str                   # SELECT/WITH only</w:t>
            </w:r>
          </w:p>
          <w:p>
            <w:pPr>
              <w:spacing w:after="0" w:line="240"/>
            </w:pPr>
            <w:r>
              <w:rPr>
                <w:rFonts w:ascii="Consolas" w:cs="Consolas" w:eastAsia="Consolas" w:hAnsi="Consolas"/>
                <w:color w:val="1F2A37"/>
                <w:sz w:val="17"/>
                <w:szCs w:val="17"/>
              </w:rPr>
              <w:t xml:space="preserve">    tree: dict                 # JSON tree for the frontend (node type, params, output schema)</w:t>
            </w:r>
          </w:p>
          <w:p>
            <w:pPr>
              <w:spacing w:after="0" w:line="240"/>
            </w:pPr>
            <w:r>
              <w:rPr>
                <w:rFonts w:ascii="Consolas" w:cs="Consolas" w:eastAsia="Consolas" w:hAnsi="Consolas"/>
                <w:color w:val="1F2A37"/>
                <w:sz w:val="17"/>
                <w:szCs w:val="17"/>
              </w:rPr>
              <w:t xml:space="preserve">    output_attributes: list[str]</w:t>
            </w:r>
          </w:p>
          <w:p>
            <w:pPr>
              <w:spacing w:after="0" w:line="240"/>
            </w:pPr>
            <w:r>
              <w:rPr>
                <w:rFonts w:ascii="Consolas" w:cs="Consolas" w:eastAsia="Consolas" w:hAnsi="Consolas"/>
                <w:color w:val="1F2A37"/>
                <w:sz w:val="17"/>
                <w:szCs w:val="17"/>
              </w:rPr>
              <w:t xml:space="preserve">    operators_used: set[str]   # e.g. {"select", "natural_join", "project"} -&gt; concept tagging</w:t>
            </w:r>
          </w:p>
          <w:p>
            <w:pPr>
              <w:spacing w:after="0" w:line="240"/>
            </w:pPr>
            <w:r>
              <w:rPr>
                <w:rFonts w:ascii="Consolas" w:cs="Consolas" w:eastAsia="Consolas" w:hAnsi="Consolas"/>
                <w:color w:val="1F2A37"/>
                <w:sz w:val="17"/>
                <w:szCs w:val="17"/>
              </w:rPr>
              <w:t xml:space="preserve">    warnings: list[RAError]</w:t>
            </w:r>
          </w:p>
          <w:p>
            <w:pPr>
              <w:spacing w:after="0" w:line="240"/>
            </w:pPr>
            <w:r>
              <w:rPr>
                <w:rFonts w:ascii="Consolas" w:cs="Consolas" w:eastAsia="Consolas" w:hAnsi="Consolas"/>
                <w:color w:val="1F2A37"/>
                <w:sz w:val="17"/>
                <w:szCs w:val="17"/>
              </w:rPr>
              <w:t xml:space="preserve"> </w:t>
            </w:r>
          </w:p>
          <w:p>
            <w:pPr>
              <w:spacing w:after="0" w:line="240"/>
            </w:pPr>
            <w:r>
              <w:rPr>
                <w:rFonts w:ascii="Consolas" w:cs="Consolas" w:eastAsia="Consolas" w:hAnsi="Consolas"/>
                <w:color w:val="1F2A37"/>
                <w:sz w:val="17"/>
                <w:szCs w:val="17"/>
              </w:rPr>
              <w:t xml:space="preserve">def translate(expr: str, schema: Schema) -&gt; TranslationResult   # raises RAError</w:t>
            </w:r>
          </w:p>
        </w:tc>
      </w:tr>
    </w:tbl>
    <w:p>
      <w:pPr>
        <w:spacing w:after="80"/>
      </w:pPr>
    </w:p>
    <w:p>
      <w:pPr>
        <w:pStyle w:val="Heading2"/>
      </w:pPr>
      <w:r>
        <w:t xml:space="preserve">5.3 Semantic checker</w:t>
      </w:r>
    </w:p>
    <w:p>
      <w:pPr>
        <w:spacing w:after="120" w:line="276"/>
      </w:pPr>
      <w:r>
        <w:t xml:space="preserve">The checker walks the tree from the leaves up and computes each node’s </w:t>
      </w:r>
      <w:r>
        <w:rPr>
          <w:b/>
          <w:bCs/>
        </w:rPr>
        <w:t xml:space="preserve">output schema</w:t>
      </w:r>
      <w:r>
        <w:t xml:space="preserve"> (an ordered list of attributes, each with an optional qualifier and a SQLite type). It checks:</w:t>
      </w:r>
    </w:p>
    <w:p>
      <w:pPr>
        <w:pStyle w:val="ListParagraph"/>
        <w:numPr>
          <w:ilvl w:val="0"/>
          <w:numId w:val="3"/>
        </w:numPr>
        <w:spacing w:after="60" w:line="264"/>
      </w:pPr>
      <w:r>
        <w:t xml:space="preserve">Every relation exists in the question DB (</w:t>
      </w:r>
      <w:r>
        <w:rPr>
          <w:rFonts w:ascii="Consolas" w:cs="Consolas" w:eastAsia="Consolas" w:hAnsi="Consolas"/>
          <w:color w:val="8A3B12"/>
          <w:sz w:val="19"/>
          <w:szCs w:val="19"/>
        </w:rPr>
        <w:t xml:space="preserve">RA002 unknown relation</w:t>
      </w:r>
      <w:r>
        <w:t xml:space="preserve">) or was assigned earlier.</w:t>
      </w:r>
    </w:p>
    <w:p>
      <w:pPr>
        <w:pStyle w:val="ListParagraph"/>
        <w:numPr>
          <w:ilvl w:val="0"/>
          <w:numId w:val="3"/>
        </w:numPr>
        <w:spacing w:after="60" w:line="264"/>
      </w:pPr>
      <w:r>
        <w:t xml:space="preserve">Every attribute in a condition or projection list resolves to exactly one attribute (</w:t>
      </w:r>
      <w:r>
        <w:rPr>
          <w:rFonts w:ascii="Consolas" w:cs="Consolas" w:eastAsia="Consolas" w:hAnsi="Consolas"/>
          <w:color w:val="8A3B12"/>
          <w:sz w:val="19"/>
          <w:szCs w:val="19"/>
        </w:rPr>
        <w:t xml:space="preserve">RA003 unknown attribute</w:t>
      </w:r>
      <w:r>
        <w:t xml:space="preserve">, </w:t>
      </w:r>
      <w:r>
        <w:rPr>
          <w:rFonts w:ascii="Consolas" w:cs="Consolas" w:eastAsia="Consolas" w:hAnsi="Consolas"/>
          <w:color w:val="8A3B12"/>
          <w:sz w:val="19"/>
          <w:szCs w:val="19"/>
        </w:rPr>
        <w:t xml:space="preserve">RA004 ambiguous attribute</w:t>
      </w:r>
      <w:r>
        <w:t xml:space="preserve">), with a “did you mean …?” hint from </w:t>
      </w:r>
      <w:r>
        <w:rPr>
          <w:rFonts w:ascii="Consolas" w:cs="Consolas" w:eastAsia="Consolas" w:hAnsi="Consolas"/>
          <w:color w:val="8A3B12"/>
          <w:sz w:val="19"/>
          <w:szCs w:val="19"/>
        </w:rPr>
        <w:t xml:space="preserve">difflib.get_close_matches</w:t>
      </w:r>
      <w:r>
        <w:t xml:space="preserve">.</w:t>
      </w:r>
    </w:p>
    <w:p>
      <w:pPr>
        <w:pStyle w:val="ListParagraph"/>
        <w:numPr>
          <w:ilvl w:val="0"/>
          <w:numId w:val="3"/>
        </w:numPr>
        <w:spacing w:after="60" w:line="264"/>
      </w:pPr>
      <w:r>
        <w:t xml:space="preserve">Set operations have equal arity (</w:t>
      </w:r>
      <w:r>
        <w:rPr>
          <w:rFonts w:ascii="Consolas" w:cs="Consolas" w:eastAsia="Consolas" w:hAnsi="Consolas"/>
          <w:color w:val="8A3B12"/>
          <w:sz w:val="19"/>
          <w:szCs w:val="19"/>
        </w:rPr>
        <w:t xml:space="preserve">RA005</w:t>
      </w:r>
      <w:r>
        <w:t xml:space="preserve">); division schemas satisfy D-RA-7 (</w:t>
      </w:r>
      <w:r>
        <w:rPr>
          <w:rFonts w:ascii="Consolas" w:cs="Consolas" w:eastAsia="Consolas" w:hAnsi="Consolas"/>
          <w:color w:val="8A3B12"/>
          <w:sz w:val="19"/>
          <w:szCs w:val="19"/>
        </w:rPr>
        <w:t xml:space="preserve">RA006</w:t>
      </w:r>
      <w:r>
        <w:t xml:space="preserve">); rename lists have the right length (</w:t>
      </w:r>
      <w:r>
        <w:rPr>
          <w:rFonts w:ascii="Consolas" w:cs="Consolas" w:eastAsia="Consolas" w:hAnsi="Consolas"/>
          <w:color w:val="8A3B12"/>
          <w:sz w:val="19"/>
          <w:szCs w:val="19"/>
        </w:rPr>
        <w:t xml:space="preserve">RA007</w:t>
      </w:r>
      <w:r>
        <w:t xml:space="preserve">).</w:t>
      </w:r>
    </w:p>
    <w:p>
      <w:pPr>
        <w:pStyle w:val="ListParagraph"/>
        <w:numPr>
          <w:ilvl w:val="0"/>
          <w:numId w:val="3"/>
        </w:numPr>
        <w:spacing w:after="60" w:line="264"/>
      </w:pPr>
      <w:r>
        <w:t xml:space="preserve">Comparisons between obviously incompatible types (TEXT vs INTEGER) produce a warning (</w:t>
      </w:r>
      <w:r>
        <w:rPr>
          <w:rFonts w:ascii="Consolas" w:cs="Consolas" w:eastAsia="Consolas" w:hAnsi="Consolas"/>
          <w:color w:val="8A3B12"/>
          <w:sz w:val="19"/>
          <w:szCs w:val="19"/>
        </w:rPr>
        <w:t xml:space="preserve">RA008</w:t>
      </w:r>
      <w:r>
        <w:t xml:space="preserve">), not an error.</w:t>
      </w:r>
    </w:p>
    <w:p>
      <w:pPr>
        <w:pStyle w:val="ListParagraph"/>
        <w:numPr>
          <w:ilvl w:val="0"/>
          <w:numId w:val="3"/>
        </w:numPr>
        <w:spacing w:after="60" w:line="264"/>
      </w:pPr>
      <w:r>
        <w:t xml:space="preserve">Size limits (</w:t>
      </w:r>
      <w:r>
        <w:rPr>
          <w:rFonts w:ascii="Consolas" w:cs="Consolas" w:eastAsia="Consolas" w:hAnsi="Consolas"/>
          <w:color w:val="8A3B12"/>
          <w:sz w:val="19"/>
          <w:szCs w:val="19"/>
        </w:rPr>
        <w:t xml:space="preserve">RA009</w:t>
      </w:r>
      <w:r>
        <w:t xml:space="preserve">): expression length, nesting depth, number of assignments.</w:t>
      </w:r>
    </w:p>
    <w:p>
      <w:pPr>
        <w:spacing w:after="120" w:line="276"/>
      </w:pPr>
      <w:r>
        <w:t xml:space="preserve">The base-relation schema is read once per question database with </w:t>
      </w:r>
      <w:r>
        <w:rPr>
          <w:rFonts w:ascii="Consolas" w:cs="Consolas" w:eastAsia="Consolas" w:hAnsi="Consolas"/>
          <w:color w:val="8A3B12"/>
          <w:sz w:val="19"/>
          <w:szCs w:val="19"/>
        </w:rPr>
        <w:t xml:space="preserve">PRAGMA table_info</w:t>
      </w:r>
      <w:r>
        <w:t xml:space="preserve"> and cached in memory, keyed by the file path and modification time (question DBs are never changed by students).</w:t>
      </w:r>
    </w:p>
    <w:p>
      <w:pPr>
        <w:pStyle w:val="Heading2"/>
      </w:pPr>
      <w:r>
        <w:t xml:space="preserve">5.4 SQL generation</w:t>
      </w:r>
    </w:p>
    <w:p>
      <w:pPr>
        <w:spacing w:after="120" w:line="276"/>
      </w:pPr>
      <w:r>
        <w:t xml:space="preserve">Generation is a recursive, bottom-up translation. Each node becomes a sub-query with a deterministic alias (</w:t>
      </w:r>
      <w:r>
        <w:rPr>
          <w:rFonts w:ascii="Consolas" w:cs="Consolas" w:eastAsia="Consolas" w:hAnsi="Consolas"/>
          <w:color w:val="8A3B12"/>
          <w:sz w:val="19"/>
          <w:szCs w:val="19"/>
        </w:rPr>
        <w:t xml:space="preserve">t1</w:t>
      </w:r>
      <w:r>
        <w:t xml:space="preserve">, </w:t>
      </w:r>
      <w:r>
        <w:rPr>
          <w:rFonts w:ascii="Consolas" w:cs="Consolas" w:eastAsia="Consolas" w:hAnsi="Consolas"/>
          <w:color w:val="8A3B12"/>
          <w:sz w:val="19"/>
          <w:szCs w:val="19"/>
        </w:rPr>
        <w:t xml:space="preserve">t2</w:t>
      </w:r>
      <w:r>
        <w:t xml:space="preserve">, …) whose output columns are named exactly by the node’s output attribute names. Nesting sub-queries keeps the translation compositional and easy to prove correct. SQLite’s query planner flattens most of them, so performance is not a concern at teaching data sizes.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5DBE3" w:sz="4"/>
              <w:left w:val="single" w:color="8FA5BF" w:sz="18"/>
              <w:bottom w:val="single" w:color="D5DBE3" w:sz="4"/>
              <w:right w:val="single" w:color="D5DBE3" w:sz="4"/>
            </w:tcBorders>
            <w:shd w:fill="F4F6F8" w:color="auto" w:val="clear"/>
            <w:tcMar>
              <w:top w:type="dxa" w:w="80"/>
              <w:left w:type="dxa" w:w="140"/>
              <w:bottom w:type="dxa" w:w="80"/>
              <w:right w:type="dxa" w:w="140"/>
            </w:tcMar>
          </w:tcPr>
          <w:p>
            <w:pPr>
              <w:spacing w:after="0" w:line="240"/>
            </w:pPr>
            <w:r>
              <w:rPr>
                <w:rFonts w:ascii="Consolas" w:cs="Consolas" w:eastAsia="Consolas" w:hAnsi="Consolas"/>
                <w:color w:val="1F2A37"/>
                <w:sz w:val="17"/>
                <w:szCs w:val="17"/>
              </w:rPr>
              <w:t xml:space="preserve">RA:   π[name]( σ[age &gt; 20]( Student ⋈ Enrolled ) )</w:t>
            </w:r>
          </w:p>
          <w:p>
            <w:pPr>
              <w:spacing w:after="0" w:line="240"/>
            </w:pPr>
            <w:r>
              <w:rPr>
                <w:rFonts w:ascii="Consolas" w:cs="Consolas" w:eastAsia="Consolas" w:hAnsi="Consolas"/>
                <w:color w:val="1F2A37"/>
                <w:sz w:val="17"/>
                <w:szCs w:val="17"/>
              </w:rPr>
              <w:t xml:space="preserve"> </w:t>
            </w:r>
          </w:p>
          <w:p>
            <w:pPr>
              <w:spacing w:after="0" w:line="240"/>
            </w:pPr>
            <w:r>
              <w:rPr>
                <w:rFonts w:ascii="Consolas" w:cs="Consolas" w:eastAsia="Consolas" w:hAnsi="Consolas"/>
                <w:color w:val="1F2A37"/>
                <w:sz w:val="17"/>
                <w:szCs w:val="17"/>
              </w:rPr>
              <w:t xml:space="preserve">SQL (generated, formatted):</w:t>
            </w:r>
          </w:p>
          <w:p>
            <w:pPr>
              <w:spacing w:after="0" w:line="240"/>
            </w:pPr>
            <w:r>
              <w:rPr>
                <w:rFonts w:ascii="Consolas" w:cs="Consolas" w:eastAsia="Consolas" w:hAnsi="Consolas"/>
                <w:color w:val="1F2A37"/>
                <w:sz w:val="17"/>
                <w:szCs w:val="17"/>
              </w:rPr>
              <w:t xml:space="preserve">SELECT DISTINCT t3."name"</w:t>
            </w:r>
          </w:p>
          <w:p>
            <w:pPr>
              <w:spacing w:after="0" w:line="240"/>
            </w:pPr>
            <w:r>
              <w:rPr>
                <w:rFonts w:ascii="Consolas" w:cs="Consolas" w:eastAsia="Consolas" w:hAnsi="Consolas"/>
                <w:color w:val="1F2A37"/>
                <w:sz w:val="17"/>
                <w:szCs w:val="17"/>
              </w:rPr>
              <w:t xml:space="preserve">FROM (</w:t>
            </w:r>
          </w:p>
          <w:p>
            <w:pPr>
              <w:spacing w:after="0" w:line="240"/>
            </w:pPr>
            <w:r>
              <w:rPr>
                <w:rFonts w:ascii="Consolas" w:cs="Consolas" w:eastAsia="Consolas" w:hAnsi="Consolas"/>
                <w:color w:val="1F2A37"/>
                <w:sz w:val="17"/>
                <w:szCs w:val="17"/>
              </w:rPr>
              <w:t xml:space="preserve">  SELECT DISTINCT t2.*</w:t>
            </w:r>
          </w:p>
          <w:p>
            <w:pPr>
              <w:spacing w:after="0" w:line="240"/>
            </w:pPr>
            <w:r>
              <w:rPr>
                <w:rFonts w:ascii="Consolas" w:cs="Consolas" w:eastAsia="Consolas" w:hAnsi="Consolas"/>
                <w:color w:val="1F2A37"/>
                <w:sz w:val="17"/>
                <w:szCs w:val="17"/>
              </w:rPr>
              <w:t xml:space="preserve">  FROM (</w:t>
            </w:r>
          </w:p>
          <w:p>
            <w:pPr>
              <w:spacing w:after="0" w:line="240"/>
            </w:pPr>
            <w:r>
              <w:rPr>
                <w:rFonts w:ascii="Consolas" w:cs="Consolas" w:eastAsia="Consolas" w:hAnsi="Consolas"/>
                <w:color w:val="1F2A37"/>
                <w:sz w:val="17"/>
                <w:szCs w:val="17"/>
              </w:rPr>
              <w:t xml:space="preserve">    SELECT DISTINCT t0."sid", t0."name", t0."age", t1."cid", t1."grade"</w:t>
            </w:r>
          </w:p>
          <w:p>
            <w:pPr>
              <w:spacing w:after="0" w:line="240"/>
            </w:pPr>
            <w:r>
              <w:rPr>
                <w:rFonts w:ascii="Consolas" w:cs="Consolas" w:eastAsia="Consolas" w:hAnsi="Consolas"/>
                <w:color w:val="1F2A37"/>
                <w:sz w:val="17"/>
                <w:szCs w:val="17"/>
              </w:rPr>
              <w:t xml:space="preserve">    FROM (SELECT * FROM "Student") AS t0</w:t>
            </w:r>
          </w:p>
          <w:p>
            <w:pPr>
              <w:spacing w:after="0" w:line="240"/>
            </w:pPr>
            <w:r>
              <w:rPr>
                <w:rFonts w:ascii="Consolas" w:cs="Consolas" w:eastAsia="Consolas" w:hAnsi="Consolas"/>
                <w:color w:val="1F2A37"/>
                <w:sz w:val="17"/>
                <w:szCs w:val="17"/>
              </w:rPr>
              <w:t xml:space="preserve">    JOIN (SELECT * FROM "Enrolled") AS t1 ON t0."sid" = t1."sid"</w:t>
            </w:r>
          </w:p>
          <w:p>
            <w:pPr>
              <w:spacing w:after="0" w:line="240"/>
            </w:pPr>
            <w:r>
              <w:rPr>
                <w:rFonts w:ascii="Consolas" w:cs="Consolas" w:eastAsia="Consolas" w:hAnsi="Consolas"/>
                <w:color w:val="1F2A37"/>
                <w:sz w:val="17"/>
                <w:szCs w:val="17"/>
              </w:rPr>
              <w:t xml:space="preserve">  ) AS t2</w:t>
            </w:r>
          </w:p>
          <w:p>
            <w:pPr>
              <w:spacing w:after="0" w:line="240"/>
            </w:pPr>
            <w:r>
              <w:rPr>
                <w:rFonts w:ascii="Consolas" w:cs="Consolas" w:eastAsia="Consolas" w:hAnsi="Consolas"/>
                <w:color w:val="1F2A37"/>
                <w:sz w:val="17"/>
                <w:szCs w:val="17"/>
              </w:rPr>
              <w:t xml:space="preserve">  WHERE t2."age" &gt; 20</w:t>
            </w:r>
          </w:p>
          <w:p>
            <w:pPr>
              <w:spacing w:after="0" w:line="240"/>
            </w:pPr>
            <w:r>
              <w:rPr>
                <w:rFonts w:ascii="Consolas" w:cs="Consolas" w:eastAsia="Consolas" w:hAnsi="Consolas"/>
                <w:color w:val="1F2A37"/>
                <w:sz w:val="17"/>
                <w:szCs w:val="17"/>
              </w:rPr>
              <w:t xml:space="preserve">) AS t3;</w:t>
            </w:r>
          </w:p>
        </w:tc>
      </w:tr>
    </w:tbl>
    <w:p>
      <w:pPr>
        <w:spacing w:after="100"/>
      </w:pPr>
      <w:r>
        <w:rPr>
          <w:color w:val="5B6675"/>
          <w:sz w:val="18"/>
          <w:szCs w:val="18"/>
        </w:rPr>
        <w:t xml:space="preserve">Listing 2. Example translation: selection over a natural join, then projection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5DBE3" w:sz="4"/>
              <w:left w:val="single" w:color="8FA5BF" w:sz="18"/>
              <w:bottom w:val="single" w:color="D5DBE3" w:sz="4"/>
              <w:right w:val="single" w:color="D5DBE3" w:sz="4"/>
            </w:tcBorders>
            <w:shd w:fill="F4F6F8" w:color="auto" w:val="clear"/>
            <w:tcMar>
              <w:top w:type="dxa" w:w="80"/>
              <w:left w:type="dxa" w:w="140"/>
              <w:bottom w:type="dxa" w:w="80"/>
              <w:right w:type="dxa" w:w="140"/>
            </w:tcMar>
          </w:tcPr>
          <w:p>
            <w:pPr>
              <w:spacing w:after="0" w:line="240"/>
            </w:pPr>
            <w:r>
              <w:rPr>
                <w:rFonts w:ascii="Consolas" w:cs="Consolas" w:eastAsia="Consolas" w:hAnsi="Consolas"/>
                <w:color w:val="1F2A37"/>
                <w:sz w:val="17"/>
                <w:szCs w:val="17"/>
              </w:rPr>
              <w:t xml:space="preserve">RA:   π[sid, cid](Enrolled) ÷ π[cid](σ[dept = 'CS'](Course))</w:t>
            </w:r>
          </w:p>
          <w:p>
            <w:pPr>
              <w:spacing w:after="0" w:line="240"/>
            </w:pPr>
            <w:r>
              <w:rPr>
                <w:rFonts w:ascii="Consolas" w:cs="Consolas" w:eastAsia="Consolas" w:hAnsi="Consolas"/>
                <w:color w:val="1F2A37"/>
                <w:sz w:val="17"/>
                <w:szCs w:val="17"/>
              </w:rPr>
              <w:t xml:space="preserve">      -- students enrolled in every CS course</w:t>
            </w:r>
          </w:p>
          <w:p>
            <w:pPr>
              <w:spacing w:after="0" w:line="240"/>
            </w:pPr>
            <w:r>
              <w:rPr>
                <w:rFonts w:ascii="Consolas" w:cs="Consolas" w:eastAsia="Consolas" w:hAnsi="Consolas"/>
                <w:color w:val="1F2A37"/>
                <w:sz w:val="17"/>
                <w:szCs w:val="17"/>
              </w:rPr>
              <w:t xml:space="preserve"> </w:t>
            </w:r>
          </w:p>
          <w:p>
            <w:pPr>
              <w:spacing w:after="0" w:line="240"/>
            </w:pPr>
            <w:r>
              <w:rPr>
                <w:rFonts w:ascii="Consolas" w:cs="Consolas" w:eastAsia="Consolas" w:hAnsi="Consolas"/>
                <w:color w:val="1F2A37"/>
                <w:sz w:val="17"/>
                <w:szCs w:val="17"/>
              </w:rPr>
              <w:t xml:space="preserve">SQL (generated, simplified aliases):</w:t>
            </w:r>
          </w:p>
          <w:p>
            <w:pPr>
              <w:spacing w:after="0" w:line="240"/>
            </w:pPr>
            <w:r>
              <w:rPr>
                <w:rFonts w:ascii="Consolas" w:cs="Consolas" w:eastAsia="Consolas" w:hAnsi="Consolas"/>
                <w:color w:val="1F2A37"/>
                <w:sz w:val="17"/>
                <w:szCs w:val="17"/>
              </w:rPr>
              <w:t xml:space="preserve">SELECT DISTINCT r."sid"</w:t>
            </w:r>
          </w:p>
          <w:p>
            <w:pPr>
              <w:spacing w:after="0" w:line="240"/>
            </w:pPr>
            <w:r>
              <w:rPr>
                <w:rFonts w:ascii="Consolas" w:cs="Consolas" w:eastAsia="Consolas" w:hAnsi="Consolas"/>
                <w:color w:val="1F2A37"/>
                <w:sz w:val="17"/>
                <w:szCs w:val="17"/>
              </w:rPr>
              <w:t xml:space="preserve">FROM (SELECT DISTINCT "sid", "cid" FROM "Enrolled") AS r</w:t>
            </w:r>
          </w:p>
          <w:p>
            <w:pPr>
              <w:spacing w:after="0" w:line="240"/>
            </w:pPr>
            <w:r>
              <w:rPr>
                <w:rFonts w:ascii="Consolas" w:cs="Consolas" w:eastAsia="Consolas" w:hAnsi="Consolas"/>
                <w:color w:val="1F2A37"/>
                <w:sz w:val="17"/>
                <w:szCs w:val="17"/>
              </w:rPr>
              <w:t xml:space="preserve">WHERE NOT EXISTS (</w:t>
            </w:r>
          </w:p>
          <w:p>
            <w:pPr>
              <w:spacing w:after="0" w:line="240"/>
            </w:pPr>
            <w:r>
              <w:rPr>
                <w:rFonts w:ascii="Consolas" w:cs="Consolas" w:eastAsia="Consolas" w:hAnsi="Consolas"/>
                <w:color w:val="1F2A37"/>
                <w:sz w:val="17"/>
                <w:szCs w:val="17"/>
              </w:rPr>
              <w:t xml:space="preserve">  SELECT 1 FROM (SELECT DISTINCT "cid" FROM "Course" WHERE "dept" = 'CS') AS s</w:t>
            </w:r>
          </w:p>
          <w:p>
            <w:pPr>
              <w:spacing w:after="0" w:line="240"/>
            </w:pPr>
            <w:r>
              <w:rPr>
                <w:rFonts w:ascii="Consolas" w:cs="Consolas" w:eastAsia="Consolas" w:hAnsi="Consolas"/>
                <w:color w:val="1F2A37"/>
                <w:sz w:val="17"/>
                <w:szCs w:val="17"/>
              </w:rPr>
              <w:t xml:space="preserve">  WHERE NOT EXISTS (</w:t>
            </w:r>
          </w:p>
          <w:p>
            <w:pPr>
              <w:spacing w:after="0" w:line="240"/>
            </w:pPr>
            <w:r>
              <w:rPr>
                <w:rFonts w:ascii="Consolas" w:cs="Consolas" w:eastAsia="Consolas" w:hAnsi="Consolas"/>
                <w:color w:val="1F2A37"/>
                <w:sz w:val="17"/>
                <w:szCs w:val="17"/>
              </w:rPr>
              <w:t xml:space="preserve">    SELECT 1 FROM (SELECT DISTINCT "sid", "cid" FROM "Enrolled") AS r2</w:t>
            </w:r>
          </w:p>
          <w:p>
            <w:pPr>
              <w:spacing w:after="0" w:line="240"/>
            </w:pPr>
            <w:r>
              <w:rPr>
                <w:rFonts w:ascii="Consolas" w:cs="Consolas" w:eastAsia="Consolas" w:hAnsi="Consolas"/>
                <w:color w:val="1F2A37"/>
                <w:sz w:val="17"/>
                <w:szCs w:val="17"/>
              </w:rPr>
              <w:t xml:space="preserve">    WHERE r2."sid" = r."sid" AND r2."cid" = s."cid"));</w:t>
            </w:r>
          </w:p>
        </w:tc>
      </w:tr>
    </w:tbl>
    <w:p>
      <w:pPr>
        <w:spacing w:after="100"/>
      </w:pPr>
      <w:r>
        <w:rPr>
          <w:color w:val="5B6675"/>
          <w:sz w:val="18"/>
          <w:szCs w:val="18"/>
        </w:rPr>
        <w:t xml:space="preserve">Listing 3. Division becomes a double NOT EXISTS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5DBE3" w:sz="4"/>
              <w:left w:val="single" w:color="8FA5BF" w:sz="18"/>
              <w:bottom w:val="single" w:color="D5DBE3" w:sz="4"/>
              <w:right w:val="single" w:color="D5DBE3" w:sz="4"/>
            </w:tcBorders>
            <w:shd w:fill="F4F6F8" w:color="auto" w:val="clear"/>
            <w:tcMar>
              <w:top w:type="dxa" w:w="80"/>
              <w:left w:type="dxa" w:w="140"/>
              <w:bottom w:type="dxa" w:w="80"/>
              <w:right w:type="dxa" w:w="140"/>
            </w:tcMar>
          </w:tcPr>
          <w:p>
            <w:pPr>
              <w:spacing w:after="0" w:line="240"/>
            </w:pPr>
            <w:r>
              <w:rPr>
                <w:rFonts w:ascii="Consolas" w:cs="Consolas" w:eastAsia="Consolas" w:hAnsi="Consolas"/>
                <w:color w:val="1F2A37"/>
                <w:sz w:val="17"/>
                <w:szCs w:val="17"/>
              </w:rPr>
              <w:t xml:space="preserve">RA:   CS ← σ[major = 'CS'](Student);</w:t>
            </w:r>
          </w:p>
          <w:p>
            <w:pPr>
              <w:spacing w:after="0" w:line="240"/>
            </w:pPr>
            <w:r>
              <w:rPr>
                <w:rFonts w:ascii="Consolas" w:cs="Consolas" w:eastAsia="Consolas" w:hAnsi="Consolas"/>
                <w:color w:val="1F2A37"/>
                <w:sz w:val="17"/>
                <w:szCs w:val="17"/>
              </w:rPr>
              <w:t xml:space="preserve">      Math ← σ[major = 'Math'](Student);</w:t>
            </w:r>
          </w:p>
          <w:p>
            <w:pPr>
              <w:spacing w:after="0" w:line="240"/>
            </w:pPr>
            <w:r>
              <w:rPr>
                <w:rFonts w:ascii="Consolas" w:cs="Consolas" w:eastAsia="Consolas" w:hAnsi="Consolas"/>
                <w:color w:val="1F2A37"/>
                <w:sz w:val="17"/>
                <w:szCs w:val="17"/>
              </w:rPr>
              <w:t xml:space="preserve">      π[name](CS) ∪ π[name](Math)</w:t>
            </w:r>
          </w:p>
          <w:p>
            <w:pPr>
              <w:spacing w:after="0" w:line="240"/>
            </w:pPr>
            <w:r>
              <w:rPr>
                <w:rFonts w:ascii="Consolas" w:cs="Consolas" w:eastAsia="Consolas" w:hAnsi="Consolas"/>
                <w:color w:val="1F2A37"/>
                <w:sz w:val="17"/>
                <w:szCs w:val="17"/>
              </w:rPr>
              <w:t xml:space="preserve"> </w:t>
            </w:r>
          </w:p>
          <w:p>
            <w:pPr>
              <w:spacing w:after="0" w:line="240"/>
            </w:pPr>
            <w:r>
              <w:rPr>
                <w:rFonts w:ascii="Consolas" w:cs="Consolas" w:eastAsia="Consolas" w:hAnsi="Consolas"/>
                <w:color w:val="1F2A37"/>
                <w:sz w:val="17"/>
                <w:szCs w:val="17"/>
              </w:rPr>
              <w:t xml:space="preserve">SQL:</w:t>
            </w:r>
          </w:p>
          <w:p>
            <w:pPr>
              <w:spacing w:after="0" w:line="240"/>
            </w:pPr>
            <w:r>
              <w:rPr>
                <w:rFonts w:ascii="Consolas" w:cs="Consolas" w:eastAsia="Consolas" w:hAnsi="Consolas"/>
                <w:color w:val="1F2A37"/>
                <w:sz w:val="17"/>
                <w:szCs w:val="17"/>
              </w:rPr>
              <w:t xml:space="preserve">WITH "CS"   AS (SELECT DISTINCT * FROM "Student" WHERE "major" = 'CS'),</w:t>
            </w:r>
          </w:p>
          <w:p>
            <w:pPr>
              <w:spacing w:after="0" w:line="240"/>
            </w:pPr>
            <w:r>
              <w:rPr>
                <w:rFonts w:ascii="Consolas" w:cs="Consolas" w:eastAsia="Consolas" w:hAnsi="Consolas"/>
                <w:color w:val="1F2A37"/>
                <w:sz w:val="17"/>
                <w:szCs w:val="17"/>
              </w:rPr>
              <w:t xml:space="preserve">     "Math" AS (SELECT DISTINCT * FROM "Student" WHERE "major" = 'Math')</w:t>
            </w:r>
          </w:p>
          <w:p>
            <w:pPr>
              <w:spacing w:after="0" w:line="240"/>
            </w:pPr>
            <w:r>
              <w:rPr>
                <w:rFonts w:ascii="Consolas" w:cs="Consolas" w:eastAsia="Consolas" w:hAnsi="Consolas"/>
                <w:color w:val="1F2A37"/>
                <w:sz w:val="17"/>
                <w:szCs w:val="17"/>
              </w:rPr>
              <w:t xml:space="preserve">SELECT "name" FROM (SELECT DISTINCT "name" FROM "CS")</w:t>
            </w:r>
          </w:p>
          <w:p>
            <w:pPr>
              <w:spacing w:after="0" w:line="240"/>
            </w:pPr>
            <w:r>
              <w:rPr>
                <w:rFonts w:ascii="Consolas" w:cs="Consolas" w:eastAsia="Consolas" w:hAnsi="Consolas"/>
                <w:color w:val="1F2A37"/>
                <w:sz w:val="17"/>
                <w:szCs w:val="17"/>
              </w:rPr>
              <w:t xml:space="preserve">UNION</w:t>
            </w:r>
          </w:p>
          <w:p>
            <w:pPr>
              <w:spacing w:after="0" w:line="240"/>
            </w:pPr>
            <w:r>
              <w:rPr>
                <w:rFonts w:ascii="Consolas" w:cs="Consolas" w:eastAsia="Consolas" w:hAnsi="Consolas"/>
                <w:color w:val="1F2A37"/>
                <w:sz w:val="17"/>
                <w:szCs w:val="17"/>
              </w:rPr>
              <w:t xml:space="preserve">SELECT "name" FROM (SELECT DISTINCT "name" FROM "Math");</w:t>
            </w:r>
          </w:p>
        </w:tc>
      </w:tr>
    </w:tbl>
    <w:p>
      <w:pPr>
        <w:spacing w:after="100"/>
      </w:pPr>
      <w:r>
        <w:rPr>
          <w:color w:val="5B6675"/>
          <w:sz w:val="18"/>
          <w:szCs w:val="18"/>
        </w:rPr>
        <w:t xml:space="preserve">Listing 4. Assignment becomes a CTE; union keeps set semantics</w:t>
      </w:r>
    </w:p>
    <w:p>
      <w:pPr>
        <w:pStyle w:val="Heading2"/>
      </w:pPr>
      <w:r>
        <w:t xml:space="preserve">5.5 Error model</w:t>
      </w:r>
    </w:p>
    <w:p>
      <w:pPr>
        <w:spacing w:after="60" w:before="120"/>
      </w:pPr>
      <w:r>
        <w:rPr>
          <w:b/>
          <w:bCs/>
          <w:color w:val="1F3A5F"/>
          <w:sz w:val="18"/>
          <w:szCs w:val="18"/>
        </w:rPr>
        <w:t xml:space="preserve">Table 5. </w:t>
      </w:r>
      <w:r>
        <w:rPr>
          <w:color w:val="1F3A5F"/>
          <w:sz w:val="18"/>
          <w:szCs w:val="18"/>
        </w:rPr>
        <w:t xml:space="preserve">Error catalogue (draft)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1504"/>
        <w:gridCol w:w="6620"/>
      </w:tblGrid>
      <w:tr>
        <w:trPr>
          <w:tblHeader/>
        </w:trPr>
        <w:tc>
          <w:tcPr>
            <w:tcW w:type="dxa" w:w="902"/>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Code</w:t>
            </w:r>
          </w:p>
        </w:tc>
        <w:tc>
          <w:tcPr>
            <w:tcW w:type="dxa" w:w="1504"/>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Stage</w:t>
            </w:r>
          </w:p>
        </w:tc>
        <w:tc>
          <w:tcPr>
            <w:tcW w:type="dxa" w:w="6620"/>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Example message shown to the student</w:t>
            </w:r>
          </w:p>
        </w:tc>
      </w:tr>
      <w:tr>
        <w:trPr>
          <w:cantSplit/>
        </w:trPr>
        <w:tc>
          <w:tcPr>
            <w:tcW w:type="dxa" w:w="902"/>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RA001</w:t>
            </w:r>
          </w:p>
        </w:tc>
        <w:tc>
          <w:tcPr>
            <w:tcW w:type="dxa" w:w="1504"/>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Parse</w:t>
            </w:r>
          </w:p>
        </w:tc>
        <w:tc>
          <w:tcPr>
            <w:tcW w:type="dxa" w:w="662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Line 1, col 14: expected a relation or “(” after “⋈”, found “]”.</w:t>
            </w:r>
          </w:p>
        </w:tc>
      </w:tr>
      <w:tr>
        <w:trPr>
          <w:cantSplit/>
        </w:trPr>
        <w:tc>
          <w:tcPr>
            <w:tcW w:type="dxa" w:w="902"/>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RA002</w:t>
            </w:r>
          </w:p>
        </w:tc>
        <w:tc>
          <w:tcPr>
            <w:tcW w:type="dxa" w:w="1504"/>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Check</w:t>
            </w:r>
          </w:p>
        </w:tc>
        <w:tc>
          <w:tcPr>
            <w:tcW w:type="dxa" w:w="6620"/>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Relation “Students” does not exist. Available: Student, Course, Enrolled. Did you mean “Student”?</w:t>
            </w:r>
          </w:p>
        </w:tc>
      </w:tr>
      <w:tr>
        <w:trPr>
          <w:cantSplit/>
        </w:trPr>
        <w:tc>
          <w:tcPr>
            <w:tcW w:type="dxa" w:w="902"/>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RA003</w:t>
            </w:r>
          </w:p>
        </w:tc>
        <w:tc>
          <w:tcPr>
            <w:tcW w:type="dxa" w:w="1504"/>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Check</w:t>
            </w:r>
          </w:p>
        </w:tc>
        <w:tc>
          <w:tcPr>
            <w:tcW w:type="dxa" w:w="662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Attribute “nme” is not in σ’s input (sid, name, age). Did you mean “name”?</w:t>
            </w:r>
          </w:p>
        </w:tc>
      </w:tr>
      <w:tr>
        <w:trPr>
          <w:cantSplit/>
        </w:trPr>
        <w:tc>
          <w:tcPr>
            <w:tcW w:type="dxa" w:w="902"/>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RA004</w:t>
            </w:r>
          </w:p>
        </w:tc>
        <w:tc>
          <w:tcPr>
            <w:tcW w:type="dxa" w:w="1504"/>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Check</w:t>
            </w:r>
          </w:p>
        </w:tc>
        <w:tc>
          <w:tcPr>
            <w:tcW w:type="dxa" w:w="6620"/>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“sid” is ambiguous after ×: use Student.sid or Enrolled.sid.</w:t>
            </w:r>
          </w:p>
        </w:tc>
      </w:tr>
      <w:tr>
        <w:trPr>
          <w:cantSplit/>
        </w:trPr>
        <w:tc>
          <w:tcPr>
            <w:tcW w:type="dxa" w:w="902"/>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RA005</w:t>
            </w:r>
          </w:p>
        </w:tc>
        <w:tc>
          <w:tcPr>
            <w:tcW w:type="dxa" w:w="1504"/>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Check</w:t>
            </w:r>
          </w:p>
        </w:tc>
        <w:tc>
          <w:tcPr>
            <w:tcW w:type="dxa" w:w="662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 needs union-compatible inputs: left has 2 attributes (sid, name), right has 3.</w:t>
            </w:r>
          </w:p>
        </w:tc>
      </w:tr>
      <w:tr>
        <w:trPr>
          <w:cantSplit/>
        </w:trPr>
        <w:tc>
          <w:tcPr>
            <w:tcW w:type="dxa" w:w="902"/>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RA006</w:t>
            </w:r>
          </w:p>
        </w:tc>
        <w:tc>
          <w:tcPr>
            <w:tcW w:type="dxa" w:w="1504"/>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Check</w:t>
            </w:r>
          </w:p>
        </w:tc>
        <w:tc>
          <w:tcPr>
            <w:tcW w:type="dxa" w:w="6620"/>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 requires the divisor’s attributes (cid) to be a subset of the dividend’s (sid, name).</w:t>
            </w:r>
          </w:p>
        </w:tc>
      </w:tr>
      <w:tr>
        <w:trPr>
          <w:cantSplit/>
        </w:trPr>
        <w:tc>
          <w:tcPr>
            <w:tcW w:type="dxa" w:w="902"/>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RA007</w:t>
            </w:r>
          </w:p>
        </w:tc>
        <w:tc>
          <w:tcPr>
            <w:tcW w:type="dxa" w:w="1504"/>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Check</w:t>
            </w:r>
          </w:p>
        </w:tc>
        <w:tc>
          <w:tcPr>
            <w:tcW w:type="dxa" w:w="662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ρ lists 2 new names but the relation has 3 attributes.</w:t>
            </w:r>
          </w:p>
        </w:tc>
      </w:tr>
      <w:tr>
        <w:trPr>
          <w:cantSplit/>
        </w:trPr>
        <w:tc>
          <w:tcPr>
            <w:tcW w:type="dxa" w:w="902"/>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RA008</w:t>
            </w:r>
          </w:p>
        </w:tc>
        <w:tc>
          <w:tcPr>
            <w:tcW w:type="dxa" w:w="1504"/>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Check (warning)</w:t>
            </w:r>
          </w:p>
        </w:tc>
        <w:tc>
          <w:tcPr>
            <w:tcW w:type="dxa" w:w="6620"/>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Comparing TEXT attribute “name” with number 20 — is that intended?</w:t>
            </w:r>
          </w:p>
        </w:tc>
      </w:tr>
      <w:tr>
        <w:trPr>
          <w:cantSplit/>
        </w:trPr>
        <w:tc>
          <w:tcPr>
            <w:tcW w:type="dxa" w:w="902"/>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RA009</w:t>
            </w:r>
          </w:p>
        </w:tc>
        <w:tc>
          <w:tcPr>
            <w:tcW w:type="dxa" w:w="1504"/>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Limits</w:t>
            </w:r>
          </w:p>
        </w:tc>
        <w:tc>
          <w:tcPr>
            <w:tcW w:type="dxa" w:w="662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Expression is too deeply nested (max 64 levels).</w:t>
            </w:r>
          </w:p>
        </w:tc>
      </w:tr>
      <w:tr>
        <w:trPr>
          <w:cantSplit/>
        </w:trPr>
        <w:tc>
          <w:tcPr>
            <w:tcW w:type="dxa" w:w="902"/>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RA100</w:t>
            </w:r>
          </w:p>
        </w:tc>
        <w:tc>
          <w:tcPr>
            <w:tcW w:type="dxa" w:w="1504"/>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Execution</w:t>
            </w:r>
          </w:p>
        </w:tc>
        <w:tc>
          <w:tcPr>
            <w:tcW w:type="dxa" w:w="6620"/>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The query took too long (possible huge Cartesian product — did you mean ⋈?).</w:t>
            </w:r>
          </w:p>
        </w:tc>
      </w:tr>
    </w:tbl>
    <w:p>
      <w:pPr>
        <w:spacing w:after="100"/>
      </w:pPr>
    </w:p>
    <w:p>
      <w:pPr>
        <w:spacing w:after="120" w:line="276"/>
      </w:pPr>
      <w:r>
        <w:t xml:space="preserve">Errors carry </w:t>
      </w:r>
      <w:r>
        <w:rPr>
          <w:rFonts w:ascii="Consolas" w:cs="Consolas" w:eastAsia="Consolas" w:hAnsi="Consolas"/>
          <w:color w:val="8A3B12"/>
          <w:sz w:val="19"/>
          <w:szCs w:val="19"/>
        </w:rPr>
        <w:t xml:space="preserve">line</w:t>
      </w:r>
      <w:r>
        <w:t xml:space="preserve"> and </w:t>
      </w:r>
      <w:r>
        <w:rPr>
          <w:rFonts w:ascii="Consolas" w:cs="Consolas" w:eastAsia="Consolas" w:hAnsi="Consolas"/>
          <w:color w:val="8A3B12"/>
          <w:sz w:val="19"/>
          <w:szCs w:val="19"/>
        </w:rPr>
        <w:t xml:space="preserve">col</w:t>
      </w:r>
      <w:r>
        <w:t xml:space="preserve">, so the Monaco editor can underline the exact place (</w:t>
      </w:r>
      <w:r>
        <w:rPr>
          <w:rFonts w:ascii="Consolas" w:cs="Consolas" w:eastAsia="Consolas" w:hAnsi="Consolas"/>
          <w:color w:val="8A3B12"/>
          <w:sz w:val="19"/>
          <w:szCs w:val="19"/>
        </w:rPr>
        <w:t xml:space="preserve">monaco.editor.setModelMarkers</w:t>
      </w:r>
      <w:r>
        <w:t xml:space="preserve">). Error codes are logged in telemetry, which gives new research data: which RA misconceptions are most common.</w:t>
      </w:r>
    </w:p>
    <w:p>
      <w:pPr>
        <w:pStyle w:val="Heading1"/>
        <w:pageBreakBefore/>
      </w:pPr>
      <w:r>
        <w:t xml:space="preserve">6. Integration with the inherited platform</w:t>
      </w:r>
    </w:p>
    <w:p>
      <w:pPr>
        <w:pStyle w:val="Heading2"/>
      </w:pPr>
      <w:r>
        <w:t xml:space="preserve">6.1 Data model and migration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5DBE3" w:sz="4"/>
              <w:left w:val="single" w:color="8FA5BF" w:sz="18"/>
              <w:bottom w:val="single" w:color="D5DBE3" w:sz="4"/>
              <w:right w:val="single" w:color="D5DBE3" w:sz="4"/>
            </w:tcBorders>
            <w:shd w:fill="F4F6F8" w:color="auto" w:val="clear"/>
            <w:tcMar>
              <w:top w:type="dxa" w:w="80"/>
              <w:left w:type="dxa" w:w="140"/>
              <w:bottom w:type="dxa" w:w="80"/>
              <w:right w:type="dxa" w:w="140"/>
            </w:tcMar>
          </w:tcPr>
          <w:p>
            <w:pPr>
              <w:spacing w:after="0" w:line="240"/>
            </w:pPr>
            <w:r>
              <w:rPr>
                <w:rFonts w:ascii="Consolas" w:cs="Consolas" w:eastAsia="Consolas" w:hAnsi="Consolas"/>
                <w:color w:val="1F2A37"/>
                <w:sz w:val="17"/>
                <w:szCs w:val="17"/>
              </w:rPr>
              <w:t xml:space="preserve"># backend/app/models/question.py  (addition)</w:t>
            </w:r>
          </w:p>
          <w:p>
            <w:pPr>
              <w:spacing w:after="0" w:line="240"/>
            </w:pPr>
            <w:r>
              <w:rPr>
                <w:rFonts w:ascii="Consolas" w:cs="Consolas" w:eastAsia="Consolas" w:hAnsi="Consolas"/>
                <w:color w:val="1F2A37"/>
                <w:sz w:val="17"/>
                <w:szCs w:val="17"/>
              </w:rPr>
              <w:t xml:space="preserve"># 'sql' (default) or 'ra'. When 'ra', correct_answer_query holds the RA</w:t>
            </w:r>
          </w:p>
          <w:p>
            <w:pPr>
              <w:spacing w:after="0" w:line="240"/>
            </w:pPr>
            <w:r>
              <w:rPr>
                <w:rFonts w:ascii="Consolas" w:cs="Consolas" w:eastAsia="Consolas" w:hAnsi="Consolas"/>
                <w:color w:val="1F2A37"/>
                <w:sz w:val="17"/>
                <w:szCs w:val="17"/>
              </w:rPr>
              <w:t xml:space="preserve"># reference expression and student submissions are RA text.</w:t>
            </w:r>
          </w:p>
          <w:p>
            <w:pPr>
              <w:spacing w:after="0" w:line="240"/>
            </w:pPr>
            <w:r>
              <w:rPr>
                <w:rFonts w:ascii="Consolas" w:cs="Consolas" w:eastAsia="Consolas" w:hAnsi="Consolas"/>
                <w:color w:val="1F2A37"/>
                <w:sz w:val="17"/>
                <w:szCs w:val="17"/>
              </w:rPr>
              <w:t xml:space="preserve">query_language = Column(String(10), nullable=False, default="sql")</w:t>
            </w:r>
          </w:p>
        </w:tc>
      </w:tr>
    </w:tbl>
    <w:p>
      <w:pPr>
        <w:spacing w:after="80"/>
      </w:pPr>
    </w:p>
    <w:p>
      <w:pPr>
        <w:spacing w:after="120" w:line="276"/>
      </w:pPr>
      <w:r>
        <w:t xml:space="preserve">Migration: </w:t>
      </w:r>
      <w:r>
        <w:rPr>
          <w:rFonts w:ascii="Consolas" w:cs="Consolas" w:eastAsia="Consolas" w:hAnsi="Consolas"/>
          <w:color w:val="8A3B12"/>
          <w:sz w:val="19"/>
          <w:szCs w:val="19"/>
        </w:rPr>
        <w:t xml:space="preserve">backend/run_add_query_language_question_migration.py</w:t>
      </w:r>
      <w:r>
        <w:t xml:space="preserve"> (idempotent </w:t>
      </w:r>
      <w:r>
        <w:rPr>
          <w:rFonts w:ascii="Consolas" w:cs="Consolas" w:eastAsia="Consolas" w:hAnsi="Consolas"/>
          <w:color w:val="8A3B12"/>
          <w:sz w:val="19"/>
          <w:szCs w:val="19"/>
        </w:rPr>
        <w:t xml:space="preserve">ALTER TABLE questions ADD COLUMN query_language VARCHAR(10) NOT NULL DEFAULT 'sql'</w:t>
      </w:r>
      <w:r>
        <w:t xml:space="preserve">, wrapped in try/except like the ~30 existing scripts), a reference copy under </w:t>
      </w:r>
      <w:r>
        <w:rPr>
          <w:rFonts w:ascii="Consolas" w:cs="Consolas" w:eastAsia="Consolas" w:hAnsi="Consolas"/>
          <w:color w:val="8A3B12"/>
          <w:sz w:val="19"/>
          <w:szCs w:val="19"/>
        </w:rPr>
        <w:t xml:space="preserve">backend/migrations/</w:t>
      </w:r>
      <w:r>
        <w:t xml:space="preserve">, and the matching inline </w:t>
      </w:r>
      <w:r>
        <w:rPr>
          <w:rFonts w:ascii="Consolas" w:cs="Consolas" w:eastAsia="Consolas" w:hAnsi="Consolas"/>
          <w:color w:val="8A3B12"/>
          <w:sz w:val="19"/>
          <w:szCs w:val="19"/>
        </w:rPr>
        <w:t xml:space="preserve">ALTER</w:t>
      </w:r>
      <w:r>
        <w:t xml:space="preserve"> in </w:t>
      </w:r>
      <w:r>
        <w:rPr>
          <w:rFonts w:ascii="Consolas" w:cs="Consolas" w:eastAsia="Consolas" w:hAnsi="Consolas"/>
          <w:color w:val="8A3B12"/>
          <w:sz w:val="19"/>
          <w:szCs w:val="19"/>
        </w:rPr>
        <w:t xml:space="preserve">main.py</w:t>
      </w:r>
      <w:r>
        <w:t xml:space="preserve"> for existing local SQLite databases (HANDOFF §8).</w:t>
      </w:r>
    </w:p>
    <w:p>
      <w:pPr>
        <w:pStyle w:val="Heading2"/>
      </w:pPr>
      <w:r>
        <w:t xml:space="preserve">6.2 Authoring flow (questions.py)</w:t>
      </w:r>
    </w:p>
    <w:p>
      <w:pPr>
        <w:pStyle w:val="ListParagraph"/>
        <w:numPr>
          <w:ilvl w:val="0"/>
          <w:numId w:val="4"/>
        </w:numPr>
        <w:spacing w:after="70" w:line="264"/>
      </w:pPr>
      <w:r>
        <w:t xml:space="preserve">Staff choose </w:t>
      </w:r>
      <w:r>
        <w:rPr>
          <w:b/>
          <w:bCs/>
        </w:rPr>
        <w:t xml:space="preserve">Relational Algebra</w:t>
      </w:r>
      <w:r>
        <w:t xml:space="preserve"> in </w:t>
      </w:r>
      <w:r>
        <w:rPr>
          <w:rFonts w:ascii="Consolas" w:cs="Consolas" w:eastAsia="Consolas" w:hAnsi="Consolas"/>
          <w:color w:val="8A3B12"/>
          <w:sz w:val="19"/>
          <w:szCs w:val="19"/>
        </w:rPr>
        <w:t xml:space="preserve">QuestionForm.tsx</w:t>
      </w:r>
      <w:r>
        <w:t xml:space="preserve">. The schema and seed data stay in SQL (they define the relations), and the reference-answer field becomes an RA editor.</w:t>
      </w:r>
    </w:p>
    <w:p>
      <w:pPr>
        <w:pStyle w:val="ListParagraph"/>
        <w:numPr>
          <w:ilvl w:val="0"/>
          <w:numId w:val="4"/>
        </w:numPr>
        <w:spacing w:after="70" w:line="264"/>
      </w:pPr>
      <w:r>
        <w:rPr>
          <w:rFonts w:ascii="Consolas" w:cs="Consolas" w:eastAsia="Consolas" w:hAnsi="Consolas"/>
          <w:color w:val="8A3B12"/>
          <w:sz w:val="19"/>
          <w:szCs w:val="19"/>
        </w:rPr>
        <w:t xml:space="preserve">create_question</w:t>
      </w:r>
      <w:r>
        <w:t xml:space="preserve"> builds the SQLite file as today (</w:t>
      </w:r>
      <w:r>
        <w:rPr>
          <w:rFonts w:ascii="Consolas" w:cs="Consolas" w:eastAsia="Consolas" w:hAnsi="Consolas"/>
          <w:color w:val="8A3B12"/>
          <w:sz w:val="19"/>
          <w:szCs w:val="19"/>
        </w:rPr>
        <w:t xml:space="preserve">create_sqlite_from_sql</w:t>
      </w:r>
      <w:r>
        <w:t xml:space="preserve">).</w:t>
      </w:r>
    </w:p>
    <w:p>
      <w:pPr>
        <w:pStyle w:val="ListParagraph"/>
        <w:numPr>
          <w:ilvl w:val="0"/>
          <w:numId w:val="4"/>
        </w:numPr>
        <w:spacing w:after="70" w:line="264"/>
      </w:pPr>
      <w:r>
        <w:rPr>
          <w:b/>
          <w:bCs/>
        </w:rPr>
        <w:t xml:space="preserve">New:</w:t>
      </w:r>
      <w:r>
        <w:t xml:space="preserve"> if </w:t>
      </w:r>
      <w:r>
        <w:rPr>
          <w:rFonts w:ascii="Consolas" w:cs="Consolas" w:eastAsia="Consolas" w:hAnsi="Consolas"/>
          <w:color w:val="8A3B12"/>
          <w:sz w:val="19"/>
          <w:szCs w:val="19"/>
        </w:rPr>
        <w:t xml:space="preserve">query_language == 'ra'</w:t>
      </w:r>
      <w:r>
        <w:t xml:space="preserve">, call </w:t>
      </w:r>
      <w:r>
        <w:rPr>
          <w:rFonts w:ascii="Consolas" w:cs="Consolas" w:eastAsia="Consolas" w:hAnsi="Consolas"/>
          <w:color w:val="8A3B12"/>
          <w:sz w:val="19"/>
          <w:szCs w:val="19"/>
        </w:rPr>
        <w:t xml:space="preserve">translate(reference, schema_of(db))</w:t>
      </w:r>
      <w:r>
        <w:t xml:space="preserve">. On </w:t>
      </w:r>
      <w:r>
        <w:rPr>
          <w:rFonts w:ascii="Consolas" w:cs="Consolas" w:eastAsia="Consolas" w:hAnsi="Consolas"/>
          <w:color w:val="8A3B12"/>
          <w:sz w:val="19"/>
          <w:szCs w:val="19"/>
        </w:rPr>
        <w:t xml:space="preserve">RAError</w:t>
      </w:r>
      <w:r>
        <w:t xml:space="preserve">, delete the new DB file and return HTTP 422 with the RA error, like the existing advanced-SQL error handling.</w:t>
      </w:r>
    </w:p>
    <w:p>
      <w:pPr>
        <w:pStyle w:val="ListParagraph"/>
        <w:numPr>
          <w:ilvl w:val="0"/>
          <w:numId w:val="4"/>
        </w:numPr>
        <w:spacing w:after="70" w:line="264"/>
      </w:pPr>
      <w:r>
        <w:t xml:space="preserve">Run the generated SQL with the existing </w:t>
      </w:r>
      <w:r>
        <w:rPr>
          <w:rFonts w:ascii="Consolas" w:cs="Consolas" w:eastAsia="Consolas" w:hAnsi="Consolas"/>
          <w:color w:val="8A3B12"/>
          <w:sz w:val="19"/>
          <w:szCs w:val="19"/>
        </w:rPr>
        <w:t xml:space="preserve">execute_query_on_database</w:t>
      </w:r>
      <w:r>
        <w:t xml:space="preserve">, require ≥ 1 row (</w:t>
      </w:r>
      <w:r>
        <w:rPr>
          <w:rFonts w:ascii="Consolas" w:cs="Consolas" w:eastAsia="Consolas" w:hAnsi="Consolas"/>
          <w:color w:val="8A3B12"/>
          <w:sz w:val="19"/>
          <w:szCs w:val="19"/>
        </w:rPr>
        <w:t xml:space="preserve">_require_answer_rows</w:t>
      </w:r>
      <w:r>
        <w:t xml:space="preserve">), hash with </w:t>
      </w:r>
      <w:r>
        <w:rPr>
          <w:rFonts w:ascii="Consolas" w:cs="Consolas" w:eastAsia="Consolas" w:hAnsi="Consolas"/>
          <w:color w:val="8A3B12"/>
          <w:sz w:val="19"/>
          <w:szCs w:val="19"/>
        </w:rPr>
        <w:t xml:space="preserve">generate_hash(..., order_sensitive=False)</w:t>
      </w:r>
      <w:r>
        <w:t xml:space="preserve"> and store it as </w:t>
      </w:r>
      <w:r>
        <w:rPr>
          <w:rFonts w:ascii="Consolas" w:cs="Consolas" w:eastAsia="Consolas" w:hAnsi="Consolas"/>
          <w:color w:val="8A3B12"/>
          <w:sz w:val="19"/>
          <w:szCs w:val="19"/>
        </w:rPr>
        <w:t xml:space="preserve">correct_answer_hash</w:t>
      </w:r>
      <w:r>
        <w:t xml:space="preserve">.</w:t>
      </w:r>
    </w:p>
    <w:p>
      <w:pPr>
        <w:pStyle w:val="ListParagraph"/>
        <w:numPr>
          <w:ilvl w:val="0"/>
          <w:numId w:val="4"/>
        </w:numPr>
        <w:spacing w:after="70" w:line="264"/>
      </w:pPr>
      <w:r>
        <w:rPr>
          <w:rFonts w:ascii="Consolas" w:cs="Consolas" w:eastAsia="Consolas" w:hAnsi="Consolas"/>
          <w:color w:val="8A3B12"/>
          <w:sz w:val="19"/>
          <w:szCs w:val="19"/>
        </w:rPr>
        <w:t xml:space="preserve">order_sensitive</w:t>
      </w:r>
      <w:r>
        <w:t xml:space="preserve"> and </w:t>
      </w:r>
      <w:r>
        <w:rPr>
          <w:rFonts w:ascii="Consolas" w:cs="Consolas" w:eastAsia="Consolas" w:hAnsi="Consolas"/>
          <w:color w:val="8A3B12"/>
          <w:sz w:val="19"/>
          <w:szCs w:val="19"/>
        </w:rPr>
        <w:t xml:space="preserve">advanced_sql_testing</w:t>
      </w:r>
      <w:r>
        <w:t xml:space="preserve"> are forced off for RA questions.</w:t>
      </w:r>
    </w:p>
    <w:p>
      <w:pPr>
        <w:pStyle w:val="Heading2"/>
      </w:pPr>
      <w:r>
        <w:t xml:space="preserve">6.3 Student flow (execute.py)</w:t>
      </w:r>
    </w:p>
    <w:p>
      <w:pPr>
        <w:spacing w:after="120" w:line="276"/>
      </w:pPr>
      <w:r>
        <w:t xml:space="preserve">Only the query phase changes. After the read phase has copied the question’s fields into locals (including the new </w:t>
      </w:r>
      <w:r>
        <w:rPr>
          <w:rFonts w:ascii="Consolas" w:cs="Consolas" w:eastAsia="Consolas" w:hAnsi="Consolas"/>
          <w:color w:val="8A3B12"/>
          <w:sz w:val="19"/>
          <w:szCs w:val="19"/>
        </w:rPr>
        <w:t xml:space="preserve">q_language</w:t>
      </w:r>
      <w:r>
        <w:t xml:space="preserve">) and released the PostgreSQL connection: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5DBE3" w:sz="4"/>
              <w:left w:val="single" w:color="8FA5BF" w:sz="18"/>
              <w:bottom w:val="single" w:color="D5DBE3" w:sz="4"/>
              <w:right w:val="single" w:color="D5DBE3" w:sz="4"/>
            </w:tcBorders>
            <w:shd w:fill="F4F6F8" w:color="auto" w:val="clear"/>
            <w:tcMar>
              <w:top w:type="dxa" w:w="80"/>
              <w:left w:type="dxa" w:w="140"/>
              <w:bottom w:type="dxa" w:w="80"/>
              <w:right w:type="dxa" w:w="140"/>
            </w:tcMar>
          </w:tcPr>
          <w:p>
            <w:pPr>
              <w:spacing w:after="0" w:line="240"/>
            </w:pPr>
            <w:r>
              <w:rPr>
                <w:rFonts w:ascii="Consolas" w:cs="Consolas" w:eastAsia="Consolas" w:hAnsi="Consolas"/>
                <w:color w:val="1F2A37"/>
                <w:sz w:val="17"/>
                <w:szCs w:val="17"/>
              </w:rPr>
              <w:t xml:space="preserve">if q_language == "ra":</w:t>
            </w:r>
          </w:p>
          <w:p>
            <w:pPr>
              <w:spacing w:after="0" w:line="240"/>
            </w:pPr>
            <w:r>
              <w:rPr>
                <w:rFonts w:ascii="Consolas" w:cs="Consolas" w:eastAsia="Consolas" w:hAnsi="Consolas"/>
                <w:color w:val="1F2A37"/>
                <w:sz w:val="17"/>
                <w:szCs w:val="17"/>
              </w:rPr>
              <w:t xml:space="preserve">    try:</w:t>
            </w:r>
          </w:p>
          <w:p>
            <w:pPr>
              <w:spacing w:after="0" w:line="240"/>
            </w:pPr>
            <w:r>
              <w:rPr>
                <w:rFonts w:ascii="Consolas" w:cs="Consolas" w:eastAsia="Consolas" w:hAnsi="Consolas"/>
                <w:color w:val="1F2A37"/>
                <w:sz w:val="17"/>
                <w:szCs w:val="17"/>
              </w:rPr>
              <w:t xml:space="preserve">        tr = translate(execute_request.query, get_schema(db_path))   # pure CPU, no DB</w:t>
            </w:r>
          </w:p>
          <w:p>
            <w:pPr>
              <w:spacing w:after="0" w:line="240"/>
            </w:pPr>
            <w:r>
              <w:rPr>
                <w:rFonts w:ascii="Consolas" w:cs="Consolas" w:eastAsia="Consolas" w:hAnsi="Consolas"/>
                <w:color w:val="1F2A37"/>
                <w:sz w:val="17"/>
                <w:szCs w:val="17"/>
              </w:rPr>
              <w:t xml:space="preserve">        result = execute_student_query(db_path, tr.sql)              # inherited read-only executor</w:t>
            </w:r>
          </w:p>
          <w:p>
            <w:pPr>
              <w:spacing w:after="0" w:line="240"/>
            </w:pPr>
            <w:r>
              <w:rPr>
                <w:rFonts w:ascii="Consolas" w:cs="Consolas" w:eastAsia="Consolas" w:hAnsi="Consolas"/>
                <w:color w:val="1F2A37"/>
                <w:sz w:val="17"/>
                <w:szCs w:val="17"/>
              </w:rPr>
              <w:t xml:space="preserve">        ra_tree, generated_sql = tr.tree, tr.sql</w:t>
            </w:r>
          </w:p>
          <w:p>
            <w:pPr>
              <w:spacing w:after="0" w:line="240"/>
            </w:pPr>
            <w:r>
              <w:rPr>
                <w:rFonts w:ascii="Consolas" w:cs="Consolas" w:eastAsia="Consolas" w:hAnsi="Consolas"/>
                <w:color w:val="1F2A37"/>
                <w:sz w:val="17"/>
                <w:szCs w:val="17"/>
              </w:rPr>
              <w:t xml:space="preserve">    except RAError as e:</w:t>
            </w:r>
          </w:p>
          <w:p>
            <w:pPr>
              <w:spacing w:after="0" w:line="240"/>
            </w:pPr>
            <w:r>
              <w:rPr>
                <w:rFonts w:ascii="Consolas" w:cs="Consolas" w:eastAsia="Consolas" w:hAnsi="Consolas"/>
                <w:color w:val="1F2A37"/>
                <w:sz w:val="17"/>
                <w:szCs w:val="17"/>
              </w:rPr>
              <w:t xml:space="preserve">        result = ra_error_result(e)          # success=False, error_message=e.message</w:t>
            </w:r>
          </w:p>
          <w:p>
            <w:pPr>
              <w:spacing w:after="0" w:line="240"/>
            </w:pPr>
            <w:r>
              <w:rPr>
                <w:rFonts w:ascii="Consolas" w:cs="Consolas" w:eastAsia="Consolas" w:hAnsi="Consolas"/>
                <w:color w:val="1F2A37"/>
                <w:sz w:val="17"/>
                <w:szCs w:val="17"/>
              </w:rPr>
              <w:t xml:space="preserve">        ra_error = e.to_dict()</w:t>
            </w:r>
          </w:p>
          <w:p>
            <w:pPr>
              <w:spacing w:after="0" w:line="240"/>
            </w:pPr>
            <w:r>
              <w:rPr>
                <w:rFonts w:ascii="Consolas" w:cs="Consolas" w:eastAsia="Consolas" w:hAnsi="Consolas"/>
                <w:color w:val="1F2A37"/>
                <w:sz w:val="17"/>
                <w:szCs w:val="17"/>
              </w:rPr>
              <w:t xml:space="preserve">else:</w:t>
            </w:r>
          </w:p>
          <w:p>
            <w:pPr>
              <w:spacing w:after="0" w:line="240"/>
            </w:pPr>
            <w:r>
              <w:rPr>
                <w:rFonts w:ascii="Consolas" w:cs="Consolas" w:eastAsia="Consolas" w:hAnsi="Consolas"/>
                <w:color w:val="1F2A37"/>
                <w:sz w:val="17"/>
                <w:szCs w:val="17"/>
              </w:rPr>
              <w:t xml:space="preserve">    result = execute_student_query(db_path, execute_request.query)  # unchanged</w:t>
            </w:r>
          </w:p>
          <w:p>
            <w:pPr>
              <w:spacing w:after="0" w:line="240"/>
            </w:pPr>
            <w:r>
              <w:rPr>
                <w:rFonts w:ascii="Consolas" w:cs="Consolas" w:eastAsia="Consolas" w:hAnsi="Consolas"/>
                <w:color w:val="1F2A37"/>
                <w:sz w:val="17"/>
                <w:szCs w:val="17"/>
              </w:rPr>
              <w:t xml:space="preserve"># ... validate_answer(), Attempt, UserProgress, timers, telemetry: all unchanged</w:t>
            </w:r>
          </w:p>
        </w:tc>
      </w:tr>
    </w:tbl>
    <w:p>
      <w:pPr>
        <w:spacing w:after="100"/>
      </w:pPr>
      <w:r>
        <w:rPr>
          <w:color w:val="5B6675"/>
          <w:sz w:val="18"/>
          <w:szCs w:val="18"/>
        </w:rPr>
        <w:t xml:space="preserve">Listing 5. Sketch of the only change to execute.py (the Attempt row stores the student’s RA text)</w:t>
      </w:r>
    </w:p>
    <w:p>
      <w:pPr>
        <w:pStyle w:val="Heading2"/>
      </w:pPr>
      <w:r>
        <w:t xml:space="preserve">6.4 New endpoint: live parse preview</w:t>
      </w:r>
    </w:p>
    <w:p>
      <w:pPr>
        <w:spacing w:after="120" w:line="276"/>
      </w:pPr>
      <w:r>
        <w:rPr>
          <w:rFonts w:ascii="Consolas" w:cs="Consolas" w:eastAsia="Consolas" w:hAnsi="Consolas"/>
          <w:color w:val="8A3B12"/>
          <w:sz w:val="19"/>
          <w:szCs w:val="19"/>
        </w:rPr>
        <w:t xml:space="preserve">POST /api/v1/ra/parse {question_id, expression}</w:t>
      </w:r>
      <w:r>
        <w:t xml:space="preserve"> → </w:t>
      </w:r>
      <w:r>
        <w:rPr>
          <w:rFonts w:ascii="Consolas" w:cs="Consolas" w:eastAsia="Consolas" w:hAnsi="Consolas"/>
          <w:color w:val="8A3B12"/>
          <w:sz w:val="19"/>
          <w:szCs w:val="19"/>
        </w:rPr>
        <w:t xml:space="preserve">{ok, tree, output_schema, errors[]}</w:t>
      </w:r>
      <w:r>
        <w:t xml:space="preserve">. The frontend calls it about 400 ms after the student stops typing, to update the tree view and error markers. It never grades and never writes an Attempt, so exploring doesn’t count against max-query caps. Parsing happens on the backend so there is </w:t>
      </w:r>
      <w:r>
        <w:rPr>
          <w:b/>
          <w:bCs/>
        </w:rPr>
        <w:t xml:space="preserve">one grammar only</w:t>
      </w:r>
      <w:r>
        <w:t xml:space="preserve"> (NFR-RA-07). A second TypeScript parser would eventually drift out of sync.</w:t>
      </w:r>
    </w:p>
    <w:p>
      <w:pPr>
        <w:pStyle w:val="Heading2"/>
      </w:pPr>
      <w:r>
        <w:t xml:space="preserve">6.5 Frontend</w:t>
      </w:r>
    </w:p>
    <w:p>
      <w:pPr>
        <w:keepNext/>
        <w:spacing w:after="40" w:before="120"/>
        <w:jc w:val="center"/>
      </w:pPr>
      <w:r>
        <w:drawing>
          <wp:inline distT="0" distB="0" distL="0" distR="0">
            <wp:extent cx="5734050" cy="3324225"/>
            <wp:effectExtent t="0" r="0" b="0" l="0"/>
            <wp:docPr id="1" name="fig_ra_wireframe.png" descr="Low-fidelity wireframe of the student RA workspace" title="Low-fidelity wireframe of the student RA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34050" cy="3324225"/>
                    </a:xfrm>
                    <a:prstGeom prst="rect">
                      <a:avLst/>
                    </a:prstGeom>
                  </pic:spPr>
                </pic:pic>
              </a:graphicData>
            </a:graphic>
          </wp:inline>
        </w:drawing>
      </w:r>
    </w:p>
    <w:p>
      <w:pPr>
        <w:spacing w:after="180"/>
        <w:jc w:val="center"/>
      </w:pPr>
      <w:r>
        <w:rPr>
          <w:b/>
          <w:bCs/>
          <w:color w:val="1F3A5F"/>
          <w:sz w:val="18"/>
          <w:szCs w:val="18"/>
        </w:rPr>
        <w:t xml:space="preserve">Figure 2. </w:t>
      </w:r>
      <w:r>
        <w:rPr>
          <w:color w:val="5B6675"/>
          <w:sz w:val="18"/>
          <w:szCs w:val="18"/>
        </w:rPr>
        <w:t xml:space="preserve">Low-fidelity wireframe of the student RA workspace</w:t>
      </w:r>
    </w:p>
    <w:p>
      <w:pPr>
        <w:spacing w:after="60" w:before="120"/>
      </w:pPr>
      <w:r>
        <w:rPr>
          <w:b/>
          <w:bCs/>
          <w:color w:val="1F3A5F"/>
          <w:sz w:val="18"/>
          <w:szCs w:val="18"/>
        </w:rPr>
        <w:t xml:space="preserve">Table 6. </w:t>
      </w:r>
      <w:r>
        <w:rPr>
          <w:color w:val="1F3A5F"/>
          <w:sz w:val="18"/>
          <w:szCs w:val="18"/>
        </w:rPr>
        <w:t xml:space="preserve">Frontend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6"/>
        <w:gridCol w:w="4412"/>
        <w:gridCol w:w="2208"/>
      </w:tblGrid>
      <w:tr>
        <w:trPr>
          <w:tblHeader/>
        </w:trPr>
        <w:tc>
          <w:tcPr>
            <w:tcW w:type="dxa" w:w="2406"/>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Component</w:t>
            </w:r>
          </w:p>
        </w:tc>
        <w:tc>
          <w:tcPr>
            <w:tcW w:type="dxa" w:w="4412"/>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Responsibility</w:t>
            </w:r>
          </w:p>
        </w:tc>
        <w:tc>
          <w:tcPr>
            <w:tcW w:type="dxa" w:w="2208"/>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Builds on</w:t>
            </w:r>
          </w:p>
        </w:tc>
      </w:tr>
      <w:tr>
        <w:trPr>
          <w:cantSplit/>
        </w:trPr>
        <w:tc>
          <w:tcPr>
            <w:tcW w:type="dxa" w:w="2406"/>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rFonts w:ascii="Consolas" w:cs="Consolas" w:eastAsia="Consolas" w:hAnsi="Consolas"/>
                <w:color w:val="8A3B12"/>
                <w:sz w:val="18"/>
                <w:szCs w:val="18"/>
              </w:rPr>
              <w:t xml:space="preserve">RaEditor.tsx</w:t>
            </w:r>
          </w:p>
        </w:tc>
        <w:tc>
          <w:tcPr>
            <w:tcW w:type="dxa" w:w="4412"/>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Monaco with a custom </w:t>
            </w:r>
            <w:r>
              <w:rPr>
                <w:rFonts w:ascii="Consolas" w:cs="Consolas" w:eastAsia="Consolas" w:hAnsi="Consolas"/>
                <w:color w:val="8A3B12"/>
                <w:sz w:val="18"/>
                <w:szCs w:val="18"/>
              </w:rPr>
              <w:t xml:space="preserve">relalg</w:t>
            </w:r>
            <w:r>
              <w:rPr>
                <w:sz w:val="18"/>
                <w:szCs w:val="18"/>
              </w:rPr>
              <w:t xml:space="preserve"> language (Monarch tokenizer for highlighting), error markers, ASCII shortcuts (e.g. typing </w:t>
            </w:r>
            <w:r>
              <w:rPr>
                <w:rFonts w:ascii="Consolas" w:cs="Consolas" w:eastAsia="Consolas" w:hAnsi="Consolas"/>
                <w:color w:val="8A3B12"/>
                <w:sz w:val="18"/>
                <w:szCs w:val="18"/>
              </w:rPr>
              <w:t xml:space="preserve">\sel</w:t>
            </w:r>
            <w:r>
              <w:rPr>
                <w:sz w:val="18"/>
                <w:szCs w:val="18"/>
              </w:rPr>
              <w:t xml:space="preserve"> + Tab inserts </w:t>
            </w:r>
            <w:r>
              <w:rPr>
                <w:rFonts w:ascii="Consolas" w:cs="Consolas" w:eastAsia="Consolas" w:hAnsi="Consolas"/>
                <w:color w:val="8A3B12"/>
                <w:sz w:val="18"/>
                <w:szCs w:val="18"/>
              </w:rPr>
              <w:t xml:space="preserve">σ[]()</w:t>
            </w:r>
            <w:r>
              <w:rPr>
                <w:sz w:val="18"/>
                <w:szCs w:val="18"/>
              </w:rPr>
              <w:t xml:space="preserve">)</w:t>
            </w:r>
          </w:p>
        </w:tc>
        <w:tc>
          <w:tcPr>
            <w:tcW w:type="dxa" w:w="220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Existing </w:t>
            </w:r>
            <w:r>
              <w:rPr>
                <w:rFonts w:ascii="Consolas" w:cs="Consolas" w:eastAsia="Consolas" w:hAnsi="Consolas"/>
                <w:color w:val="8A3B12"/>
                <w:sz w:val="18"/>
                <w:szCs w:val="18"/>
              </w:rPr>
              <w:t xml:space="preserve">EditorPanel.tsx</w:t>
            </w:r>
          </w:p>
        </w:tc>
      </w:tr>
      <w:tr>
        <w:trPr>
          <w:cantSplit/>
        </w:trPr>
        <w:tc>
          <w:tcPr>
            <w:tcW w:type="dxa" w:w="2406"/>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rFonts w:ascii="Consolas" w:cs="Consolas" w:eastAsia="Consolas" w:hAnsi="Consolas"/>
                <w:color w:val="8A3B12"/>
                <w:sz w:val="18"/>
                <w:szCs w:val="18"/>
              </w:rPr>
              <w:t xml:space="preserve">OperatorPalette.tsx</w:t>
            </w:r>
          </w:p>
        </w:tc>
        <w:tc>
          <w:tcPr>
            <w:tcW w:type="dxa" w:w="4412"/>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Buttons for each operator; inserts a template at the cursor; tooltips with meaning + example; </w:t>
            </w:r>
            <w:r>
              <w:rPr>
                <w:rFonts w:ascii="Consolas" w:cs="Consolas" w:eastAsia="Consolas" w:hAnsi="Consolas"/>
                <w:color w:val="8A3B12"/>
                <w:sz w:val="18"/>
                <w:szCs w:val="18"/>
              </w:rPr>
              <w:t xml:space="preserve">aria-label</w:t>
            </w:r>
            <w:r>
              <w:rPr>
                <w:sz w:val="18"/>
                <w:szCs w:val="18"/>
              </w:rPr>
              <w:t xml:space="preserve">s</w:t>
            </w:r>
          </w:p>
        </w:tc>
        <w:tc>
          <w:tcPr>
            <w:tcW w:type="dxa" w:w="2208"/>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Mantine </w:t>
            </w:r>
            <w:r>
              <w:rPr>
                <w:rFonts w:ascii="Consolas" w:cs="Consolas" w:eastAsia="Consolas" w:hAnsi="Consolas"/>
                <w:color w:val="8A3B12"/>
                <w:sz w:val="18"/>
                <w:szCs w:val="18"/>
              </w:rPr>
              <w:t xml:space="preserve">Button</w:t>
            </w:r>
            <w:r>
              <w:rPr>
                <w:sz w:val="18"/>
                <w:szCs w:val="18"/>
              </w:rPr>
              <w:t xml:space="preserve">/</w:t>
            </w:r>
            <w:r>
              <w:rPr>
                <w:rFonts w:ascii="Consolas" w:cs="Consolas" w:eastAsia="Consolas" w:hAnsi="Consolas"/>
                <w:color w:val="8A3B12"/>
                <w:sz w:val="18"/>
                <w:szCs w:val="18"/>
              </w:rPr>
              <w:t xml:space="preserve">Tooltip</w:t>
            </w:r>
          </w:p>
        </w:tc>
      </w:tr>
      <w:tr>
        <w:trPr>
          <w:cantSplit/>
        </w:trPr>
        <w:tc>
          <w:tcPr>
            <w:tcW w:type="dxa" w:w="2406"/>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rFonts w:ascii="Consolas" w:cs="Consolas" w:eastAsia="Consolas" w:hAnsi="Consolas"/>
                <w:color w:val="8A3B12"/>
                <w:sz w:val="18"/>
                <w:szCs w:val="18"/>
              </w:rPr>
              <w:t xml:space="preserve">RaTreeView.tsx</w:t>
            </w:r>
          </w:p>
        </w:tc>
        <w:tc>
          <w:tcPr>
            <w:tcW w:type="dxa" w:w="4412"/>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Draws the tree returned by </w:t>
            </w:r>
            <w:r>
              <w:rPr>
                <w:rFonts w:ascii="Consolas" w:cs="Consolas" w:eastAsia="Consolas" w:hAnsi="Consolas"/>
                <w:color w:val="8A3B12"/>
                <w:sz w:val="18"/>
                <w:szCs w:val="18"/>
              </w:rPr>
              <w:t xml:space="preserve">/ra/parse</w:t>
            </w:r>
            <w:r>
              <w:rPr>
                <w:sz w:val="18"/>
                <w:szCs w:val="18"/>
              </w:rPr>
              <w:t xml:space="preserve">; node hover shows output schema; (Should) click shows intermediate result</w:t>
            </w:r>
          </w:p>
        </w:tc>
        <w:tc>
          <w:tcPr>
            <w:tcW w:type="dxa" w:w="220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rFonts w:ascii="Consolas" w:cs="Consolas" w:eastAsia="Consolas" w:hAnsi="Consolas"/>
                <w:color w:val="8A3B12"/>
                <w:sz w:val="18"/>
                <w:szCs w:val="18"/>
              </w:rPr>
              <w:t xml:space="preserve">dagre</w:t>
            </w:r>
            <w:r>
              <w:rPr>
                <w:sz w:val="18"/>
                <w:szCs w:val="18"/>
              </w:rPr>
              <w:t xml:space="preserve"> + SVG, as in </w:t>
            </w:r>
            <w:r>
              <w:rPr>
                <w:rFonts w:ascii="Consolas" w:cs="Consolas" w:eastAsia="Consolas" w:hAnsi="Consolas"/>
                <w:color w:val="8A3B12"/>
                <w:sz w:val="18"/>
                <w:szCs w:val="18"/>
              </w:rPr>
              <w:t xml:space="preserve">QueryGraph.tsx</w:t>
            </w:r>
          </w:p>
        </w:tc>
      </w:tr>
      <w:tr>
        <w:trPr>
          <w:cantSplit/>
        </w:trPr>
        <w:tc>
          <w:tcPr>
            <w:tcW w:type="dxa" w:w="2406"/>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Generated-SQL tab</w:t>
            </w:r>
          </w:p>
        </w:tc>
        <w:tc>
          <w:tcPr>
            <w:tcW w:type="dxa" w:w="4412"/>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Read-only Monaco showing </w:t>
            </w:r>
            <w:r>
              <w:rPr>
                <w:rFonts w:ascii="Consolas" w:cs="Consolas" w:eastAsia="Consolas" w:hAnsi="Consolas"/>
                <w:color w:val="8A3B12"/>
                <w:sz w:val="18"/>
                <w:szCs w:val="18"/>
              </w:rPr>
              <w:t xml:space="preserve">generated_sql</w:t>
            </w:r>
            <w:r>
              <w:rPr>
                <w:sz w:val="18"/>
                <w:szCs w:val="18"/>
              </w:rPr>
              <w:t xml:space="preserve">; hidden when the question/assessment disables it</w:t>
            </w:r>
          </w:p>
        </w:tc>
        <w:tc>
          <w:tcPr>
            <w:tcW w:type="dxa" w:w="2208"/>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Existing tab layout</w:t>
            </w:r>
          </w:p>
        </w:tc>
      </w:tr>
      <w:tr>
        <w:trPr>
          <w:cantSplit/>
        </w:trPr>
        <w:tc>
          <w:tcPr>
            <w:tcW w:type="dxa" w:w="2406"/>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rFonts w:ascii="Consolas" w:cs="Consolas" w:eastAsia="Consolas" w:hAnsi="Consolas"/>
                <w:color w:val="8A3B12"/>
                <w:sz w:val="18"/>
                <w:szCs w:val="18"/>
              </w:rPr>
              <w:t xml:space="preserve">QuestionForm.tsx</w:t>
            </w:r>
            <w:r>
              <w:rPr>
                <w:sz w:val="18"/>
                <w:szCs w:val="18"/>
              </w:rPr>
              <w:t xml:space="preserve"> (modified)</w:t>
            </w:r>
          </w:p>
        </w:tc>
        <w:tc>
          <w:tcPr>
            <w:tcW w:type="dxa" w:w="4412"/>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Language toggle; RA reference editor; live translate preview</w:t>
            </w:r>
          </w:p>
        </w:tc>
        <w:tc>
          <w:tcPr>
            <w:tcW w:type="dxa" w:w="220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Existing form</w:t>
            </w:r>
          </w:p>
        </w:tc>
      </w:tr>
      <w:tr>
        <w:trPr>
          <w:cantSplit/>
        </w:trPr>
        <w:tc>
          <w:tcPr>
            <w:tcW w:type="dxa" w:w="2406"/>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Workspace &amp; assessment </w:t>
            </w:r>
            <w:r>
              <w:rPr>
                <w:rFonts w:ascii="Consolas" w:cs="Consolas" w:eastAsia="Consolas" w:hAnsi="Consolas"/>
                <w:color w:val="8A3B12"/>
                <w:sz w:val="18"/>
                <w:szCs w:val="18"/>
              </w:rPr>
              <w:t xml:space="preserve">sql-question</w:t>
            </w:r>
            <w:r>
              <w:rPr>
                <w:sz w:val="18"/>
                <w:szCs w:val="18"/>
              </w:rPr>
              <w:t xml:space="preserve"> pages (modified)</w:t>
            </w:r>
          </w:p>
        </w:tc>
        <w:tc>
          <w:tcPr>
            <w:tcW w:type="dxa" w:w="4412"/>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Choose SQL or RA workspace from </w:t>
            </w:r>
            <w:r>
              <w:rPr>
                <w:rFonts w:ascii="Consolas" w:cs="Consolas" w:eastAsia="Consolas" w:hAnsi="Consolas"/>
                <w:color w:val="8A3B12"/>
                <w:sz w:val="18"/>
                <w:szCs w:val="18"/>
              </w:rPr>
              <w:t xml:space="preserve">question.query_language</w:t>
            </w:r>
          </w:p>
        </w:tc>
        <w:tc>
          <w:tcPr>
            <w:tcW w:type="dxa" w:w="2208"/>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Existing pages</w:t>
            </w:r>
          </w:p>
        </w:tc>
      </w:tr>
      <w:tr>
        <w:trPr>
          <w:cantSplit/>
        </w:trPr>
        <w:tc>
          <w:tcPr>
            <w:tcW w:type="dxa" w:w="2406"/>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rFonts w:ascii="Consolas" w:cs="Consolas" w:eastAsia="Consolas" w:hAnsi="Consolas"/>
                <w:color w:val="8A3B12"/>
                <w:sz w:val="18"/>
                <w:szCs w:val="18"/>
              </w:rPr>
              <w:t xml:space="preserve">admin/problems</w:t>
            </w:r>
            <w:r>
              <w:rPr>
                <w:sz w:val="18"/>
                <w:szCs w:val="18"/>
              </w:rPr>
              <w:t xml:space="preserve"> (modified)</w:t>
            </w:r>
          </w:p>
        </w:tc>
        <w:tc>
          <w:tcPr>
            <w:tcW w:type="dxa" w:w="4412"/>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“RA” badge and filter</w:t>
            </w:r>
          </w:p>
        </w:tc>
        <w:tc>
          <w:tcPr>
            <w:tcW w:type="dxa" w:w="220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Existing list</w:t>
            </w:r>
          </w:p>
        </w:tc>
      </w:tr>
      <w:tr>
        <w:trPr>
          <w:cantSplit/>
        </w:trPr>
        <w:tc>
          <w:tcPr>
            <w:tcW w:type="dxa" w:w="2406"/>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rFonts w:ascii="Consolas" w:cs="Consolas" w:eastAsia="Consolas" w:hAnsi="Consolas"/>
                <w:color w:val="8A3B12"/>
                <w:sz w:val="18"/>
                <w:szCs w:val="18"/>
              </w:rPr>
              <w:t xml:space="preserve">ra.service.ts</w:t>
            </w:r>
            <w:r>
              <w:rPr>
                <w:sz w:val="18"/>
                <w:szCs w:val="18"/>
              </w:rPr>
              <w:t xml:space="preserve"> (new)</w:t>
            </w:r>
          </w:p>
        </w:tc>
        <w:tc>
          <w:tcPr>
            <w:tcW w:type="dxa" w:w="4412"/>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rFonts w:ascii="Consolas" w:cs="Consolas" w:eastAsia="Consolas" w:hAnsi="Consolas"/>
                <w:color w:val="8A3B12"/>
                <w:sz w:val="18"/>
                <w:szCs w:val="18"/>
              </w:rPr>
              <w:t xml:space="preserve">useRaParse()</w:t>
            </w:r>
            <w:r>
              <w:rPr>
                <w:sz w:val="18"/>
                <w:szCs w:val="18"/>
              </w:rPr>
              <w:t xml:space="preserve"> hook (debounced)</w:t>
            </w:r>
          </w:p>
        </w:tc>
        <w:tc>
          <w:tcPr>
            <w:tcW w:type="dxa" w:w="2208"/>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TanStack Query pattern</w:t>
            </w:r>
          </w:p>
        </w:tc>
      </w:tr>
    </w:tbl>
    <w:p>
      <w:pPr>
        <w:spacing w:after="100"/>
      </w:pPr>
    </w:p>
    <w:p>
      <w:pPr>
        <w:keepNext/>
        <w:spacing w:after="40" w:before="120"/>
        <w:jc w:val="center"/>
      </w:pPr>
      <w:r>
        <w:drawing>
          <wp:inline distT="0" distB="0" distL="0" distR="0">
            <wp:extent cx="4210050" cy="3381375"/>
            <wp:effectExtent t="0" r="0" b="0" l="0"/>
            <wp:docPr id="1" name="fig_ra_tree.png" descr="Expression-tree view (row counts appear after Run)" title="Expression-tree view (row counts appear after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10050" cy="3381375"/>
                    </a:xfrm>
                    <a:prstGeom prst="rect">
                      <a:avLst/>
                    </a:prstGeom>
                  </pic:spPr>
                </pic:pic>
              </a:graphicData>
            </a:graphic>
          </wp:inline>
        </w:drawing>
      </w:r>
    </w:p>
    <w:p>
      <w:pPr>
        <w:spacing w:after="180"/>
        <w:jc w:val="center"/>
      </w:pPr>
      <w:r>
        <w:rPr>
          <w:b/>
          <w:bCs/>
          <w:color w:val="1F3A5F"/>
          <w:sz w:val="18"/>
          <w:szCs w:val="18"/>
        </w:rPr>
        <w:t xml:space="preserve">Figure 3. </w:t>
      </w:r>
      <w:r>
        <w:rPr>
          <w:color w:val="5B6675"/>
          <w:sz w:val="18"/>
          <w:szCs w:val="18"/>
        </w:rPr>
        <w:t xml:space="preserve">Expression-tree view (row counts appear after Run)</w:t>
      </w:r>
    </w:p>
    <w:p>
      <w:pPr>
        <w:pStyle w:val="Heading2"/>
      </w:pPr>
      <w:r>
        <w:t xml:space="preserve">6.6 AI tutor</w:t>
      </w:r>
    </w:p>
    <w:p>
      <w:pPr>
        <w:pStyle w:val="ListParagraph"/>
        <w:numPr>
          <w:ilvl w:val="0"/>
          <w:numId w:val="3"/>
        </w:numPr>
        <w:spacing w:after="60" w:line="264"/>
      </w:pPr>
      <w:r>
        <w:t xml:space="preserve">Add an RA-specific system-prompt section in </w:t>
      </w:r>
      <w:r>
        <w:rPr>
          <w:rFonts w:ascii="Consolas" w:cs="Consolas" w:eastAsia="Consolas" w:hAnsi="Consolas"/>
          <w:color w:val="8A3B12"/>
          <w:sz w:val="19"/>
          <w:szCs w:val="19"/>
        </w:rPr>
        <w:t xml:space="preserve">services/sql_tutor_prompts.py</w:t>
      </w:r>
      <w:r>
        <w:t xml:space="preserve">: the tutor receives the question, schema, student RA text, the parse tree and any RA error code. It must give hints about operators and never reveal the full reference expression (the same rule as the existing SQL tutor).</w:t>
      </w:r>
    </w:p>
    <w:p>
      <w:pPr>
        <w:pStyle w:val="ListParagraph"/>
        <w:numPr>
          <w:ilvl w:val="0"/>
          <w:numId w:val="3"/>
        </w:numPr>
        <w:spacing w:after="60" w:line="264"/>
      </w:pPr>
      <w:r>
        <w:t xml:space="preserve">AI query review (</w:t>
      </w:r>
      <w:r>
        <w:rPr>
          <w:rFonts w:ascii="Consolas" w:cs="Consolas" w:eastAsia="Consolas" w:hAnsi="Consolas"/>
          <w:color w:val="8A3B12"/>
          <w:sz w:val="19"/>
          <w:szCs w:val="19"/>
        </w:rPr>
        <w:t xml:space="preserve">/chatbot/query-review</w:t>
      </w:r>
      <w:r>
        <w:t xml:space="preserve">) gets the student’s RA and the generated SQL, so it can explain </w:t>
      </w:r>
      <w:r>
        <w:rPr>
          <w:i/>
          <w:iCs/>
        </w:rPr>
        <w:t xml:space="preserve">why</w:t>
      </w:r>
      <w:r>
        <w:t xml:space="preserve"> a result is wrong (e.g. “you projected before joining, so </w:t>
      </w:r>
      <w:r>
        <w:rPr>
          <w:rFonts w:ascii="Consolas" w:cs="Consolas" w:eastAsia="Consolas" w:hAnsi="Consolas"/>
          <w:color w:val="8A3B12"/>
          <w:sz w:val="19"/>
          <w:szCs w:val="19"/>
        </w:rPr>
        <w:t xml:space="preserve">sid</w:t>
      </w:r>
      <w:r>
        <w:t xml:space="preserve"> is no longer available”).</w:t>
      </w:r>
    </w:p>
    <w:p>
      <w:pPr>
        <w:pStyle w:val="ListParagraph"/>
        <w:numPr>
          <w:ilvl w:val="0"/>
          <w:numId w:val="3"/>
        </w:numPr>
        <w:spacing w:after="60" w:line="264"/>
      </w:pPr>
      <w:r>
        <w:t xml:space="preserve">Deterministic hints come first, following HANDOFF §5.2: for common error codes (RA003/RA005) the fixed message is enough and no LLM call is made.</w:t>
      </w:r>
    </w:p>
    <w:p>
      <w:pPr>
        <w:pStyle w:val="Heading2"/>
      </w:pPr>
      <w:r>
        <w:t xml:space="preserve">6.7 Learning analytics (LAD)</w:t>
      </w:r>
    </w:p>
    <w:p>
      <w:pPr>
        <w:spacing w:after="60" w:before="120"/>
      </w:pPr>
      <w:r>
        <w:rPr>
          <w:b/>
          <w:bCs/>
          <w:color w:val="1F3A5F"/>
          <w:sz w:val="18"/>
          <w:szCs w:val="18"/>
        </w:rPr>
        <w:t xml:space="preserve">Table 7. </w:t>
      </w:r>
      <w:r>
        <w:rPr>
          <w:color w:val="1F3A5F"/>
          <w:sz w:val="18"/>
          <w:szCs w:val="18"/>
        </w:rPr>
        <w:t xml:space="preserve">New concepts added to concept_taxonomy_seed.py (category </w:t>
      </w:r>
      <w:r>
        <w:rPr>
          <w:rFonts w:ascii="Consolas" w:cs="Consolas" w:eastAsia="Consolas" w:hAnsi="Consolas"/>
          <w:color w:val="1F3A5F"/>
          <w:sz w:val="18"/>
          <w:szCs w:val="18"/>
        </w:rPr>
        <w:t xml:space="preserve">relational_algebra</w:t>
      </w:r>
      <w:r>
        <w:rPr>
          <w:color w:val="1F3A5F"/>
          <w:sz w:val="18"/>
          <w:szCs w:val="18"/>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6"/>
        <w:gridCol w:w="3008"/>
        <w:gridCol w:w="3612"/>
      </w:tblGrid>
      <w:tr>
        <w:trPr>
          <w:tblHeader/>
        </w:trPr>
        <w:tc>
          <w:tcPr>
            <w:tcW w:type="dxa" w:w="2406"/>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Concept slug</w:t>
            </w:r>
          </w:p>
        </w:tc>
        <w:tc>
          <w:tcPr>
            <w:tcW w:type="dxa" w:w="3008"/>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Display name</w:t>
            </w:r>
          </w:p>
        </w:tc>
        <w:tc>
          <w:tcPr>
            <w:tcW w:type="dxa" w:w="3612"/>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Prerequisites</w:t>
            </w:r>
          </w:p>
        </w:tc>
      </w:tr>
      <w:tr>
        <w:trPr>
          <w:cantSplit/>
        </w:trPr>
        <w:tc>
          <w:tcPr>
            <w:tcW w:type="dxa" w:w="2406"/>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rFonts w:ascii="Consolas" w:cs="Consolas" w:eastAsia="Consolas" w:hAnsi="Consolas"/>
                <w:color w:val="8A3B12"/>
                <w:sz w:val="18"/>
                <w:szCs w:val="18"/>
              </w:rPr>
              <w:t xml:space="preserve">ra_selection</w:t>
            </w:r>
          </w:p>
        </w:tc>
        <w:tc>
          <w:tcPr>
            <w:tcW w:type="dxa" w:w="300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RA: selection σ</w:t>
            </w:r>
          </w:p>
        </w:tc>
        <w:tc>
          <w:tcPr>
            <w:tcW w:type="dxa" w:w="3612"/>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w:t>
            </w:r>
          </w:p>
        </w:tc>
      </w:tr>
      <w:tr>
        <w:trPr>
          <w:cantSplit/>
        </w:trPr>
        <w:tc>
          <w:tcPr>
            <w:tcW w:type="dxa" w:w="2406"/>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rFonts w:ascii="Consolas" w:cs="Consolas" w:eastAsia="Consolas" w:hAnsi="Consolas"/>
                <w:color w:val="8A3B12"/>
                <w:sz w:val="18"/>
                <w:szCs w:val="18"/>
              </w:rPr>
              <w:t xml:space="preserve">ra_projection</w:t>
            </w:r>
          </w:p>
        </w:tc>
        <w:tc>
          <w:tcPr>
            <w:tcW w:type="dxa" w:w="3008"/>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RA: projection π</w:t>
            </w:r>
          </w:p>
        </w:tc>
        <w:tc>
          <w:tcPr>
            <w:tcW w:type="dxa" w:w="3612"/>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w:t>
            </w:r>
          </w:p>
        </w:tc>
      </w:tr>
      <w:tr>
        <w:trPr>
          <w:cantSplit/>
        </w:trPr>
        <w:tc>
          <w:tcPr>
            <w:tcW w:type="dxa" w:w="2406"/>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rFonts w:ascii="Consolas" w:cs="Consolas" w:eastAsia="Consolas" w:hAnsi="Consolas"/>
                <w:color w:val="8A3B12"/>
                <w:sz w:val="18"/>
                <w:szCs w:val="18"/>
              </w:rPr>
              <w:t xml:space="preserve">ra_rename</w:t>
            </w:r>
          </w:p>
        </w:tc>
        <w:tc>
          <w:tcPr>
            <w:tcW w:type="dxa" w:w="300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RA: rename ρ</w:t>
            </w:r>
          </w:p>
        </w:tc>
        <w:tc>
          <w:tcPr>
            <w:tcW w:type="dxa" w:w="3612"/>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ra_projection</w:t>
            </w:r>
          </w:p>
        </w:tc>
      </w:tr>
      <w:tr>
        <w:trPr>
          <w:cantSplit/>
        </w:trPr>
        <w:tc>
          <w:tcPr>
            <w:tcW w:type="dxa" w:w="2406"/>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rFonts w:ascii="Consolas" w:cs="Consolas" w:eastAsia="Consolas" w:hAnsi="Consolas"/>
                <w:color w:val="8A3B12"/>
                <w:sz w:val="18"/>
                <w:szCs w:val="18"/>
              </w:rPr>
              <w:t xml:space="preserve">ra_product</w:t>
            </w:r>
          </w:p>
        </w:tc>
        <w:tc>
          <w:tcPr>
            <w:tcW w:type="dxa" w:w="3008"/>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RA: Cartesian product ×</w:t>
            </w:r>
          </w:p>
        </w:tc>
        <w:tc>
          <w:tcPr>
            <w:tcW w:type="dxa" w:w="3612"/>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w:t>
            </w:r>
          </w:p>
        </w:tc>
      </w:tr>
      <w:tr>
        <w:trPr>
          <w:cantSplit/>
        </w:trPr>
        <w:tc>
          <w:tcPr>
            <w:tcW w:type="dxa" w:w="2406"/>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rFonts w:ascii="Consolas" w:cs="Consolas" w:eastAsia="Consolas" w:hAnsi="Consolas"/>
                <w:color w:val="8A3B12"/>
                <w:sz w:val="18"/>
                <w:szCs w:val="18"/>
              </w:rPr>
              <w:t xml:space="preserve">ra_natural_join</w:t>
            </w:r>
          </w:p>
        </w:tc>
        <w:tc>
          <w:tcPr>
            <w:tcW w:type="dxa" w:w="300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RA: natural join ⋈</w:t>
            </w:r>
          </w:p>
        </w:tc>
        <w:tc>
          <w:tcPr>
            <w:tcW w:type="dxa" w:w="3612"/>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ra_product, ra_selection</w:t>
            </w:r>
          </w:p>
        </w:tc>
      </w:tr>
      <w:tr>
        <w:trPr>
          <w:cantSplit/>
        </w:trPr>
        <w:tc>
          <w:tcPr>
            <w:tcW w:type="dxa" w:w="2406"/>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rFonts w:ascii="Consolas" w:cs="Consolas" w:eastAsia="Consolas" w:hAnsi="Consolas"/>
                <w:color w:val="8A3B12"/>
                <w:sz w:val="18"/>
                <w:szCs w:val="18"/>
              </w:rPr>
              <w:t xml:space="preserve">ra_theta_join</w:t>
            </w:r>
          </w:p>
        </w:tc>
        <w:tc>
          <w:tcPr>
            <w:tcW w:type="dxa" w:w="3008"/>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RA: theta join</w:t>
            </w:r>
          </w:p>
        </w:tc>
        <w:tc>
          <w:tcPr>
            <w:tcW w:type="dxa" w:w="3612"/>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ra_natural_join</w:t>
            </w:r>
          </w:p>
        </w:tc>
      </w:tr>
      <w:tr>
        <w:trPr>
          <w:cantSplit/>
        </w:trPr>
        <w:tc>
          <w:tcPr>
            <w:tcW w:type="dxa" w:w="2406"/>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rFonts w:ascii="Consolas" w:cs="Consolas" w:eastAsia="Consolas" w:hAnsi="Consolas"/>
                <w:color w:val="8A3B12"/>
                <w:sz w:val="18"/>
                <w:szCs w:val="18"/>
              </w:rPr>
              <w:t xml:space="preserve">ra_set_operations</w:t>
            </w:r>
          </w:p>
        </w:tc>
        <w:tc>
          <w:tcPr>
            <w:tcW w:type="dxa" w:w="300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RA: ∪ ∩ −</w:t>
            </w:r>
          </w:p>
        </w:tc>
        <w:tc>
          <w:tcPr>
            <w:tcW w:type="dxa" w:w="3612"/>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ra_projection</w:t>
            </w:r>
          </w:p>
        </w:tc>
      </w:tr>
      <w:tr>
        <w:trPr>
          <w:cantSplit/>
        </w:trPr>
        <w:tc>
          <w:tcPr>
            <w:tcW w:type="dxa" w:w="2406"/>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rFonts w:ascii="Consolas" w:cs="Consolas" w:eastAsia="Consolas" w:hAnsi="Consolas"/>
                <w:color w:val="8A3B12"/>
                <w:sz w:val="18"/>
                <w:szCs w:val="18"/>
              </w:rPr>
              <w:t xml:space="preserve">ra_division</w:t>
            </w:r>
          </w:p>
        </w:tc>
        <w:tc>
          <w:tcPr>
            <w:tcW w:type="dxa" w:w="3008"/>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RA: division ÷</w:t>
            </w:r>
          </w:p>
        </w:tc>
        <w:tc>
          <w:tcPr>
            <w:tcW w:type="dxa" w:w="3612"/>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ra_set_operations, ra_natural_join</w:t>
            </w:r>
          </w:p>
        </w:tc>
      </w:tr>
      <w:tr>
        <w:trPr>
          <w:cantSplit/>
        </w:trPr>
        <w:tc>
          <w:tcPr>
            <w:tcW w:type="dxa" w:w="2406"/>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rFonts w:ascii="Consolas" w:cs="Consolas" w:eastAsia="Consolas" w:hAnsi="Consolas"/>
                <w:color w:val="8A3B12"/>
                <w:sz w:val="18"/>
                <w:szCs w:val="18"/>
              </w:rPr>
              <w:t xml:space="preserve">ra_composition</w:t>
            </w:r>
          </w:p>
        </w:tc>
        <w:tc>
          <w:tcPr>
            <w:tcW w:type="dxa" w:w="300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RA: composing &amp; assignment</w:t>
            </w:r>
          </w:p>
        </w:tc>
        <w:tc>
          <w:tcPr>
            <w:tcW w:type="dxa" w:w="3612"/>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ra_selection, ra_projection</w:t>
            </w:r>
          </w:p>
        </w:tc>
      </w:tr>
      <w:tr>
        <w:trPr>
          <w:cantSplit/>
        </w:trPr>
        <w:tc>
          <w:tcPr>
            <w:tcW w:type="dxa" w:w="2406"/>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rFonts w:ascii="Consolas" w:cs="Consolas" w:eastAsia="Consolas" w:hAnsi="Consolas"/>
                <w:color w:val="8A3B12"/>
                <w:sz w:val="18"/>
                <w:szCs w:val="18"/>
              </w:rPr>
              <w:t xml:space="preserve">ra_aggregation</w:t>
            </w:r>
          </w:p>
        </w:tc>
        <w:tc>
          <w:tcPr>
            <w:tcW w:type="dxa" w:w="3008"/>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RA: grouping γ (if implemented)</w:t>
            </w:r>
          </w:p>
        </w:tc>
        <w:tc>
          <w:tcPr>
            <w:tcW w:type="dxa" w:w="3612"/>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ra_projection</w:t>
            </w:r>
          </w:p>
        </w:tc>
      </w:tr>
    </w:tbl>
    <w:p>
      <w:pPr>
        <w:spacing w:after="100"/>
      </w:pPr>
    </w:p>
    <w:p>
      <w:pPr>
        <w:spacing w:after="120" w:line="276"/>
      </w:pPr>
      <w:r>
        <w:t xml:space="preserve">Questions can be tagged automatically from </w:t>
      </w:r>
      <w:r>
        <w:rPr>
          <w:rFonts w:ascii="Consolas" w:cs="Consolas" w:eastAsia="Consolas" w:hAnsi="Consolas"/>
          <w:color w:val="8A3B12"/>
          <w:sz w:val="19"/>
          <w:szCs w:val="19"/>
        </w:rPr>
        <w:t xml:space="preserve">operators_used</w:t>
      </w:r>
      <w:r>
        <w:t xml:space="preserve">, which staff can edit. Cross-links to SQL concepts (e.g. </w:t>
      </w:r>
      <w:r>
        <w:rPr>
          <w:rFonts w:ascii="Consolas" w:cs="Consolas" w:eastAsia="Consolas" w:hAnsi="Consolas"/>
          <w:color w:val="8A3B12"/>
          <w:sz w:val="19"/>
          <w:szCs w:val="19"/>
        </w:rPr>
        <w:t xml:space="preserve">inner_join</w:t>
      </w:r>
      <w:r>
        <w:t xml:space="preserve"> → </w:t>
      </w:r>
      <w:r>
        <w:rPr>
          <w:rFonts w:ascii="Consolas" w:cs="Consolas" w:eastAsia="Consolas" w:hAnsi="Consolas"/>
          <w:color w:val="8A3B12"/>
          <w:sz w:val="19"/>
          <w:szCs w:val="19"/>
        </w:rPr>
        <w:t xml:space="preserve">ra_natural_join</w:t>
      </w:r>
      <w:r>
        <w:t xml:space="preserve">) let the LAD show how RA and SQL mastery relate, which the evaluation can also study.</w:t>
      </w:r>
    </w:p>
    <w:p>
      <w:pPr>
        <w:pStyle w:val="Heading2"/>
      </w:pPr>
      <w:r>
        <w:t xml:space="preserve">6.8 Assessments, analytics and feature flag</w:t>
      </w:r>
    </w:p>
    <w:p>
      <w:pPr>
        <w:pStyle w:val="ListParagraph"/>
        <w:numPr>
          <w:ilvl w:val="0"/>
          <w:numId w:val="3"/>
        </w:numPr>
        <w:spacing w:after="60" w:line="264"/>
      </w:pPr>
      <w:r>
        <w:t xml:space="preserve">Assessments: RA questions are ordinary </w:t>
      </w:r>
      <w:r>
        <w:rPr>
          <w:rFonts w:ascii="Consolas" w:cs="Consolas" w:eastAsia="Consolas" w:hAnsi="Consolas"/>
          <w:color w:val="8A3B12"/>
          <w:sz w:val="19"/>
          <w:szCs w:val="19"/>
        </w:rPr>
        <w:t xml:space="preserve">sql_question</w:t>
      </w:r>
      <w:r>
        <w:t xml:space="preserve"> items, so cloning, timers, </w:t>
      </w:r>
      <w:r>
        <w:rPr>
          <w:rFonts w:ascii="Consolas" w:cs="Consolas" w:eastAsia="Consolas" w:hAnsi="Consolas"/>
          <w:color w:val="8A3B12"/>
          <w:sz w:val="19"/>
          <w:szCs w:val="19"/>
        </w:rPr>
        <w:t xml:space="preserve">max_queries</w:t>
      </w:r>
      <w:r>
        <w:t xml:space="preserve">, hide-correctness and scoring work unchanged.</w:t>
      </w:r>
    </w:p>
    <w:p>
      <w:pPr>
        <w:pStyle w:val="ListParagraph"/>
        <w:numPr>
          <w:ilvl w:val="0"/>
          <w:numId w:val="3"/>
        </w:numPr>
        <w:spacing w:after="60" w:line="264"/>
      </w:pPr>
      <w:r>
        <w:t xml:space="preserve">Staff SQL analytics: add a language filter plus two RA-specific panels — most common RA error codes and operator usage.</w:t>
      </w:r>
    </w:p>
    <w:p>
      <w:pPr>
        <w:pStyle w:val="ListParagraph"/>
        <w:numPr>
          <w:ilvl w:val="0"/>
          <w:numId w:val="3"/>
        </w:numPr>
        <w:spacing w:after="60" w:line="264"/>
      </w:pPr>
      <w:r>
        <w:t xml:space="preserve">Feature flag </w:t>
      </w:r>
      <w:r>
        <w:rPr>
          <w:rFonts w:ascii="Consolas" w:cs="Consolas" w:eastAsia="Consolas" w:hAnsi="Consolas"/>
          <w:color w:val="8A3B12"/>
          <w:sz w:val="19"/>
          <w:szCs w:val="19"/>
        </w:rPr>
        <w:t xml:space="preserve">RA_QUESTIONS_ENABLED</w:t>
      </w:r>
      <w:r>
        <w:t xml:space="preserve"> (default </w:t>
      </w:r>
      <w:r>
        <w:rPr>
          <w:rFonts w:ascii="Consolas" w:cs="Consolas" w:eastAsia="Consolas" w:hAnsi="Consolas"/>
          <w:color w:val="8A3B12"/>
          <w:sz w:val="19"/>
          <w:szCs w:val="19"/>
        </w:rPr>
        <w:t xml:space="preserve">False</w:t>
      </w:r>
      <w:r>
        <w:t xml:space="preserve">): hides the language toggle and rejects </w:t>
      </w:r>
      <w:r>
        <w:rPr>
          <w:rFonts w:ascii="Consolas" w:cs="Consolas" w:eastAsia="Consolas" w:hAnsi="Consolas"/>
          <w:color w:val="8A3B12"/>
          <w:sz w:val="19"/>
          <w:szCs w:val="19"/>
        </w:rPr>
        <w:t xml:space="preserve">query_language='ra'</w:t>
      </w:r>
      <w:r>
        <w:t xml:space="preserve"> when off.</w:t>
      </w:r>
    </w:p>
    <w:p>
      <w:pPr>
        <w:pStyle w:val="Heading1"/>
        <w:pageBreakBefore/>
      </w:pPr>
      <w:r>
        <w:t xml:space="preserve">7. Grading design and edge cases</w:t>
      </w:r>
    </w:p>
    <w:p>
      <w:pPr>
        <w:spacing w:after="60" w:before="120"/>
      </w:pPr>
      <w:r>
        <w:rPr>
          <w:b/>
          <w:bCs/>
          <w:color w:val="1F3A5F"/>
          <w:sz w:val="18"/>
          <w:szCs w:val="18"/>
        </w:rPr>
        <w:t xml:space="preserve">Table 8. </w:t>
      </w:r>
      <w:r>
        <w:rPr>
          <w:color w:val="1F3A5F"/>
          <w:sz w:val="18"/>
          <w:szCs w:val="18"/>
        </w:rPr>
        <w:t xml:space="preserve">Grading edge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6"/>
        <w:gridCol w:w="6620"/>
      </w:tblGrid>
      <w:tr>
        <w:trPr>
          <w:tblHeader/>
        </w:trPr>
        <w:tc>
          <w:tcPr>
            <w:tcW w:type="dxa" w:w="2406"/>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Case</w:t>
            </w:r>
          </w:p>
        </w:tc>
        <w:tc>
          <w:tcPr>
            <w:tcW w:type="dxa" w:w="6620"/>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Handling</w:t>
            </w:r>
          </w:p>
        </w:tc>
      </w:tr>
      <w:tr>
        <w:trPr>
          <w:cantSplit/>
        </w:trPr>
        <w:tc>
          <w:tcPr>
            <w:tcW w:type="dxa" w:w="2406"/>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Duplicates</w:t>
            </w:r>
          </w:p>
        </w:tc>
        <w:tc>
          <w:tcPr>
            <w:tcW w:type="dxa" w:w="662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Both student and reference translations use </w:t>
            </w:r>
            <w:r>
              <w:rPr>
                <w:rFonts w:ascii="Consolas" w:cs="Consolas" w:eastAsia="Consolas" w:hAnsi="Consolas"/>
                <w:color w:val="8A3B12"/>
                <w:sz w:val="18"/>
                <w:szCs w:val="18"/>
              </w:rPr>
              <w:t xml:space="preserve">DISTINCT</w:t>
            </w:r>
            <w:r>
              <w:rPr>
                <w:sz w:val="18"/>
                <w:szCs w:val="18"/>
              </w:rPr>
              <w:t xml:space="preserve"> → set comparison, as RA requires</w:t>
            </w:r>
          </w:p>
        </w:tc>
      </w:tr>
      <w:tr>
        <w:trPr>
          <w:cantSplit/>
        </w:trPr>
        <w:tc>
          <w:tcPr>
            <w:tcW w:type="dxa" w:w="2406"/>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Column names</w:t>
            </w:r>
          </w:p>
        </w:tc>
        <w:tc>
          <w:tcPr>
            <w:tcW w:type="dxa" w:w="6620"/>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The inherited validator hashes rows as </w:t>
            </w:r>
            <w:r>
              <w:rPr>
                <w:rFonts w:ascii="Consolas" w:cs="Consolas" w:eastAsia="Consolas" w:hAnsi="Consolas"/>
                <w:color w:val="8A3B12"/>
                <w:sz w:val="18"/>
                <w:szCs w:val="18"/>
              </w:rPr>
              <w:t xml:space="preserve">{column: value}</w:t>
            </w:r>
            <w:r>
              <w:rPr>
                <w:sz w:val="18"/>
                <w:szCs w:val="18"/>
              </w:rPr>
              <w:t xml:space="preserve"> dicts with sorted keys, so </w:t>
            </w:r>
            <w:r>
              <w:rPr>
                <w:b/>
                <w:bCs/>
                <w:sz w:val="18"/>
                <w:szCs w:val="18"/>
              </w:rPr>
              <w:t xml:space="preserve">column order does not matter but names do</w:t>
            </w:r>
            <w:r>
              <w:rPr>
                <w:sz w:val="18"/>
                <w:szCs w:val="18"/>
              </w:rPr>
              <w:t xml:space="preserve">. D-RA-5 makes names deterministic. Pedagogically, the result schema is part of the answer (a relation is its schema plus its tuples)</w:t>
            </w:r>
          </w:p>
        </w:tc>
      </w:tr>
      <w:tr>
        <w:trPr>
          <w:cantSplit/>
        </w:trPr>
        <w:tc>
          <w:tcPr>
            <w:tcW w:type="dxa" w:w="2406"/>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Equivalent but different expressions</w:t>
            </w:r>
          </w:p>
        </w:tc>
        <w:tc>
          <w:tcPr>
            <w:tcW w:type="dxa" w:w="662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Graded correct, because only results are compared (e.g. pushing σ below ⋈)</w:t>
            </w:r>
          </w:p>
        </w:tc>
      </w:tr>
      <w:tr>
        <w:trPr>
          <w:cantSplit/>
        </w:trPr>
        <w:tc>
          <w:tcPr>
            <w:tcW w:type="dxa" w:w="2406"/>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Accidentally-correct answers</w:t>
            </w:r>
          </w:p>
        </w:tc>
        <w:tc>
          <w:tcPr>
            <w:tcW w:type="dxa" w:w="6620"/>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Staff should design seed data with distinguishing rows (a checklist in the authoring guide). Optional: a second hidden dataset for grading (future work)</w:t>
            </w:r>
          </w:p>
        </w:tc>
      </w:tr>
      <w:tr>
        <w:trPr>
          <w:cantSplit/>
        </w:trPr>
        <w:tc>
          <w:tcPr>
            <w:tcW w:type="dxa" w:w="2406"/>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Numeric formatting</w:t>
            </w:r>
          </w:p>
        </w:tc>
        <w:tc>
          <w:tcPr>
            <w:tcW w:type="dxa" w:w="662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Inherited: numbers normalised to float before hashing</w:t>
            </w:r>
          </w:p>
        </w:tc>
      </w:tr>
      <w:tr>
        <w:trPr>
          <w:cantSplit/>
        </w:trPr>
        <w:tc>
          <w:tcPr>
            <w:tcW w:type="dxa" w:w="2406"/>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Empty reference result</w:t>
            </w:r>
          </w:p>
        </w:tc>
        <w:tc>
          <w:tcPr>
            <w:tcW w:type="dxa" w:w="6620"/>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Rejected at authoring time (inherited </w:t>
            </w:r>
            <w:r>
              <w:rPr>
                <w:rFonts w:ascii="Consolas" w:cs="Consolas" w:eastAsia="Consolas" w:hAnsi="Consolas"/>
                <w:color w:val="8A3B12"/>
                <w:sz w:val="18"/>
                <w:szCs w:val="18"/>
              </w:rPr>
              <w:t xml:space="preserve">_require_answer_rows</w:t>
            </w:r>
            <w:r>
              <w:rPr>
                <w:sz w:val="18"/>
                <w:szCs w:val="18"/>
              </w:rPr>
              <w:t xml:space="preserve">)</w:t>
            </w:r>
          </w:p>
        </w:tc>
      </w:tr>
      <w:tr>
        <w:trPr>
          <w:cantSplit/>
        </w:trPr>
        <w:tc>
          <w:tcPr>
            <w:tcW w:type="dxa" w:w="2406"/>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Huge products</w:t>
            </w:r>
          </w:p>
        </w:tc>
        <w:tc>
          <w:tcPr>
            <w:tcW w:type="dxa" w:w="662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Inherited 5 s deadline + progress handler; RA100 message suggests using a join</w:t>
            </w:r>
          </w:p>
        </w:tc>
      </w:tr>
      <w:tr>
        <w:trPr>
          <w:cantSplit/>
        </w:trPr>
        <w:tc>
          <w:tcPr>
            <w:tcW w:type="dxa" w:w="2406"/>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NULLs in data</w:t>
            </w:r>
          </w:p>
        </w:tc>
        <w:tc>
          <w:tcPr>
            <w:tcW w:type="dxa" w:w="6620"/>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Allowed, but the authoring form warns (D-RA-9)</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E8C57" w:sz="24"/>
              <w:bottom w:val="none" w:color="FFFFFF" w:sz="0"/>
              <w:right w:val="none" w:color="FFFFFF" w:sz="0"/>
            </w:tcBorders>
            <w:shd w:fill="E9F6EF" w:color="auto" w:val="clear"/>
            <w:tcMar>
              <w:top w:type="dxa" w:w="100"/>
              <w:left w:type="dxa" w:w="180"/>
              <w:bottom w:type="dxa" w:w="100"/>
              <w:right w:type="dxa" w:w="180"/>
            </w:tcMar>
          </w:tcPr>
          <w:p>
            <w:pPr>
              <w:spacing w:after="60"/>
            </w:pPr>
            <w:r>
              <w:rPr>
                <w:b/>
                <w:bCs/>
                <w:color w:val="1E8C57"/>
                <w:sz w:val="20"/>
                <w:szCs w:val="20"/>
              </w:rPr>
              <w:t xml:space="preserve">Fairness property</w:t>
            </w:r>
          </w:p>
          <w:p>
            <w:pPr>
              <w:spacing w:after="60" w:line="260"/>
            </w:pPr>
            <w:r>
              <w:rPr>
                <w:sz w:val="20"/>
                <w:szCs w:val="20"/>
              </w:rPr>
              <w:t xml:space="preserve">The same translator produces both the reference hash and the student’s result. If the translator has a quirk (for example in naming), it affects both sides equally. So correctness depends on whether the two expressions are semantically equivalent, not on details of the SQL text.</w:t>
            </w:r>
          </w:p>
        </w:tc>
      </w:tr>
    </w:tbl>
    <w:p>
      <w:pPr>
        <w:spacing w:after="100"/>
      </w:pPr>
    </w:p>
    <w:p>
      <w:pPr>
        <w:pStyle w:val="Heading1"/>
        <w:pageBreakBefore/>
      </w:pPr>
      <w:r>
        <w:t xml:space="preserve">8. Security analysis</w:t>
      </w:r>
    </w:p>
    <w:p>
      <w:pPr>
        <w:spacing w:after="60" w:before="120"/>
      </w:pPr>
      <w:r>
        <w:rPr>
          <w:b/>
          <w:bCs/>
          <w:color w:val="1F3A5F"/>
          <w:sz w:val="18"/>
          <w:szCs w:val="18"/>
        </w:rPr>
        <w:t xml:space="preserve">Table 9. </w:t>
      </w:r>
      <w:r>
        <w:rPr>
          <w:color w:val="1F3A5F"/>
          <w:sz w:val="18"/>
          <w:szCs w:val="18"/>
        </w:rPr>
        <w:t xml:space="preserve">Threats and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6018"/>
      </w:tblGrid>
      <w:tr>
        <w:trPr>
          <w:tblHeader/>
        </w:trPr>
        <w:tc>
          <w:tcPr>
            <w:tcW w:type="dxa" w:w="3008"/>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Threat</w:t>
            </w:r>
          </w:p>
        </w:tc>
        <w:tc>
          <w:tcPr>
            <w:tcW w:type="dxa" w:w="6018"/>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Mitigation</w:t>
            </w:r>
          </w:p>
        </w:tc>
      </w:tr>
      <w:tr>
        <w:trPr>
          <w:cantSplit/>
        </w:trPr>
        <w:tc>
          <w:tcPr>
            <w:tcW w:type="dxa" w:w="300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SQL injection through identifiers</w:t>
            </w:r>
          </w:p>
        </w:tc>
        <w:tc>
          <w:tcPr>
            <w:tcW w:type="dxa" w:w="601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Identifiers must match the introspected schema (allowlist) and are always double-quoted; quotes inside identifiers are rejected</w:t>
            </w:r>
          </w:p>
        </w:tc>
      </w:tr>
      <w:tr>
        <w:trPr>
          <w:cantSplit/>
        </w:trPr>
        <w:tc>
          <w:tcPr>
            <w:tcW w:type="dxa" w:w="3008"/>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SQL injection through literals</w:t>
            </w:r>
          </w:p>
        </w:tc>
        <w:tc>
          <w:tcPr>
            <w:tcW w:type="dxa" w:w="6018"/>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String literals are parsed by the grammar and re-emitted with standard SQL escaping (</w:t>
            </w:r>
            <w:r>
              <w:rPr>
                <w:rFonts w:ascii="Consolas" w:cs="Consolas" w:eastAsia="Consolas" w:hAnsi="Consolas"/>
                <w:color w:val="8A3B12"/>
                <w:sz w:val="18"/>
                <w:szCs w:val="18"/>
              </w:rPr>
              <w:t xml:space="preserve">'</w:t>
            </w:r>
            <w:r>
              <w:rPr>
                <w:sz w:val="18"/>
                <w:szCs w:val="18"/>
              </w:rPr>
              <w:t xml:space="preserve"> → </w:t>
            </w:r>
            <w:r>
              <w:rPr>
                <w:rFonts w:ascii="Consolas" w:cs="Consolas" w:eastAsia="Consolas" w:hAnsi="Consolas"/>
                <w:color w:val="8A3B12"/>
                <w:sz w:val="18"/>
                <w:szCs w:val="18"/>
              </w:rPr>
              <w:t xml:space="preserve">''</w:t>
            </w:r>
            <w:r>
              <w:rPr>
                <w:sz w:val="18"/>
                <w:szCs w:val="18"/>
              </w:rPr>
              <w:t xml:space="preserve">); the generator never concatenates raw input</w:t>
            </w:r>
          </w:p>
        </w:tc>
      </w:tr>
      <w:tr>
        <w:trPr>
          <w:cantSplit/>
        </w:trPr>
        <w:tc>
          <w:tcPr>
            <w:tcW w:type="dxa" w:w="300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Writing to the shared question DB</w:t>
            </w:r>
          </w:p>
        </w:tc>
        <w:tc>
          <w:tcPr>
            <w:tcW w:type="dxa" w:w="601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The generator only emits SELECT/WITH, </w:t>
            </w:r>
            <w:r>
              <w:rPr>
                <w:b/>
                <w:bCs/>
                <w:sz w:val="18"/>
                <w:szCs w:val="18"/>
              </w:rPr>
              <w:t xml:space="preserve">and</w:t>
            </w:r>
            <w:r>
              <w:rPr>
                <w:sz w:val="18"/>
                <w:szCs w:val="18"/>
              </w:rPr>
              <w:t xml:space="preserve"> the inherited </w:t>
            </w:r>
            <w:r>
              <w:rPr>
                <w:rFonts w:ascii="Consolas" w:cs="Consolas" w:eastAsia="Consolas" w:hAnsi="Consolas"/>
                <w:color w:val="8A3B12"/>
                <w:sz w:val="18"/>
                <w:szCs w:val="18"/>
              </w:rPr>
              <w:t xml:space="preserve">QueryExecutor</w:t>
            </w:r>
            <w:r>
              <w:rPr>
                <w:sz w:val="18"/>
                <w:szCs w:val="18"/>
              </w:rPr>
              <w:t xml:space="preserve"> rejects anything that is not read-only (two layers)</w:t>
            </w:r>
          </w:p>
        </w:tc>
      </w:tr>
      <w:tr>
        <w:trPr>
          <w:cantSplit/>
        </w:trPr>
        <w:tc>
          <w:tcPr>
            <w:tcW w:type="dxa" w:w="3008"/>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Denial of service via parser</w:t>
            </w:r>
          </w:p>
        </w:tc>
        <w:tc>
          <w:tcPr>
            <w:tcW w:type="dxa" w:w="6018"/>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Length and depth limits, LALR parser (linear time), no backtracking regexes</w:t>
            </w:r>
          </w:p>
        </w:tc>
      </w:tr>
      <w:tr>
        <w:trPr>
          <w:cantSplit/>
        </w:trPr>
        <w:tc>
          <w:tcPr>
            <w:tcW w:type="dxa" w:w="300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Denial of service via query</w:t>
            </w:r>
          </w:p>
        </w:tc>
        <w:tc>
          <w:tcPr>
            <w:tcW w:type="dxa" w:w="601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Inherited deadline and progress-handler cancellation</w:t>
            </w:r>
          </w:p>
        </w:tc>
      </w:tr>
      <w:tr>
        <w:trPr>
          <w:cantSplit/>
        </w:trPr>
        <w:tc>
          <w:tcPr>
            <w:tcW w:type="dxa" w:w="3008"/>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Answer leakage</w:t>
            </w:r>
          </w:p>
        </w:tc>
        <w:tc>
          <w:tcPr>
            <w:tcW w:type="dxa" w:w="6018"/>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Tutor prompt forbids revealing the reference; the generated-SQL tab only shows the student’s own translation</w:t>
            </w:r>
          </w:p>
        </w:tc>
      </w:tr>
    </w:tbl>
    <w:p>
      <w:pPr>
        <w:spacing w:after="100"/>
      </w:pPr>
    </w:p>
    <w:p>
      <w:pPr>
        <w:pStyle w:val="Heading1"/>
        <w:pageBreakBefore/>
      </w:pPr>
      <w:r>
        <w:t xml:space="preserve">9. Alternatives considered</w:t>
      </w:r>
    </w:p>
    <w:p>
      <w:pPr>
        <w:spacing w:after="60" w:before="120"/>
      </w:pPr>
      <w:r>
        <w:rPr>
          <w:b/>
          <w:bCs/>
          <w:color w:val="1F3A5F"/>
          <w:sz w:val="18"/>
          <w:szCs w:val="18"/>
        </w:rPr>
        <w:t xml:space="preserve">Table 10. </w:t>
      </w:r>
      <w:r>
        <w:rPr>
          <w:color w:val="1F3A5F"/>
          <w:sz w:val="18"/>
          <w:szCs w:val="18"/>
        </w:rPr>
        <w:t xml:space="preserve">Implementation alternatives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7"/>
        <w:gridCol w:w="4813"/>
        <w:gridCol w:w="1606"/>
      </w:tblGrid>
      <w:tr>
        <w:trPr>
          <w:tblHeader/>
        </w:trPr>
        <w:tc>
          <w:tcPr>
            <w:tcW w:type="dxa" w:w="2607"/>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Alternative</w:t>
            </w:r>
          </w:p>
        </w:tc>
        <w:tc>
          <w:tcPr>
            <w:tcW w:type="dxa" w:w="4813"/>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Assessment</w:t>
            </w:r>
          </w:p>
        </w:tc>
        <w:tc>
          <w:tcPr>
            <w:tcW w:type="dxa" w:w="1606"/>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Decision</w:t>
            </w:r>
          </w:p>
        </w:tc>
      </w:tr>
      <w:tr>
        <w:trPr>
          <w:cantSplit/>
        </w:trPr>
        <w:tc>
          <w:tcPr>
            <w:tcW w:type="dxa" w:w="2607"/>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Use </w:t>
            </w:r>
            <w:r>
              <w:rPr>
                <w:b/>
                <w:bCs/>
                <w:sz w:val="18"/>
                <w:szCs w:val="18"/>
              </w:rPr>
              <w:t xml:space="preserve">radb</w:t>
            </w:r>
            <w:r>
              <w:rPr>
                <w:sz w:val="18"/>
                <w:szCs w:val="18"/>
              </w:rPr>
              <w:t xml:space="preserve"> (Duke) as a library</w:t>
            </w:r>
          </w:p>
        </w:tc>
        <w:tc>
          <w:tcPr>
            <w:tcW w:type="dxa" w:w="4813"/>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Mature, and it also compiles RA to SQL. But its syntax and error messages are fixed, it is built around its own command-line/database workflow, it would need a licence check, and extending it (tree JSON, error codes, positions) means forking it</w:t>
            </w:r>
          </w:p>
        </w:tc>
        <w:tc>
          <w:tcPr>
            <w:tcW w:type="dxa" w:w="1606"/>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Study it as a reference; don’t depend on it</w:t>
            </w:r>
          </w:p>
        </w:tc>
      </w:tr>
      <w:tr>
        <w:trPr>
          <w:cantSplit/>
        </w:trPr>
        <w:tc>
          <w:tcPr>
            <w:tcW w:type="dxa" w:w="2607"/>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Parse RA in the browser (TypeScript)</w:t>
            </w:r>
          </w:p>
        </w:tc>
        <w:tc>
          <w:tcPr>
            <w:tcW w:type="dxa" w:w="4813"/>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Fast feedback, but two grammars to maintain and the backend must re-parse anyway for grading</w:t>
            </w:r>
          </w:p>
        </w:tc>
        <w:tc>
          <w:tcPr>
            <w:tcW w:type="dxa" w:w="1606"/>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Rejected (NFR-RA-07)</w:t>
            </w:r>
          </w:p>
        </w:tc>
      </w:tr>
      <w:tr>
        <w:trPr>
          <w:cantSplit/>
        </w:trPr>
        <w:tc>
          <w:tcPr>
            <w:tcW w:type="dxa" w:w="2607"/>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Interpret RA directly in Python (e.g. pandas)</w:t>
            </w:r>
          </w:p>
        </w:tc>
        <w:tc>
          <w:tcPr>
            <w:tcW w:type="dxa" w:w="4813"/>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No SQL generation needed, but it creates a second execution engine whose results must match SQLite exactly (types, NULLs), and it bypasses the hardened executor</w:t>
            </w:r>
          </w:p>
        </w:tc>
        <w:tc>
          <w:tcPr>
            <w:tcW w:type="dxa" w:w="1606"/>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Rejected</w:t>
            </w:r>
          </w:p>
        </w:tc>
      </w:tr>
      <w:tr>
        <w:trPr>
          <w:cantSplit/>
        </w:trPr>
        <w:tc>
          <w:tcPr>
            <w:tcW w:type="dxa" w:w="2607"/>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Hand-written recursive-descent parser</w:t>
            </w:r>
          </w:p>
        </w:tc>
        <w:tc>
          <w:tcPr>
            <w:tcW w:type="dxa" w:w="4813"/>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No dependency, but more code and weaker error reporting than Lark</w:t>
            </w:r>
          </w:p>
        </w:tc>
        <w:tc>
          <w:tcPr>
            <w:tcW w:type="dxa" w:w="1606"/>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Fallback only</w:t>
            </w:r>
          </w:p>
        </w:tc>
      </w:tr>
      <w:tr>
        <w:trPr>
          <w:cantSplit/>
        </w:trPr>
        <w:tc>
          <w:tcPr>
            <w:tcW w:type="dxa" w:w="2607"/>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b/>
                <w:bCs/>
                <w:sz w:val="18"/>
                <w:szCs w:val="18"/>
              </w:rPr>
              <w:t xml:space="preserve">Lark grammar + own checker/generator</w:t>
            </w:r>
          </w:p>
        </w:tc>
        <w:tc>
          <w:tcPr>
            <w:tcW w:type="dxa" w:w="4813"/>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Small dependency (pure Python), grammar is readable documentation, precise error positions, full control of messages</w:t>
            </w:r>
          </w:p>
        </w:tc>
        <w:tc>
          <w:tcPr>
            <w:tcW w:type="dxa" w:w="1606"/>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b/>
                <w:bCs/>
                <w:sz w:val="18"/>
                <w:szCs w:val="18"/>
              </w:rPr>
              <w:t xml:space="preserve">Chosen</w:t>
            </w:r>
          </w:p>
        </w:tc>
      </w:tr>
    </w:tbl>
    <w:p>
      <w:pPr>
        <w:spacing w:after="100"/>
      </w:pPr>
    </w:p>
    <w:p>
      <w:pPr>
        <w:pStyle w:val="Heading1"/>
        <w:pageBreakBefore/>
      </w:pPr>
      <w:r>
        <w:t xml:space="preserve">10. Testing strategy</w:t>
      </w:r>
    </w:p>
    <w:p>
      <w:pPr>
        <w:spacing w:after="60" w:before="120"/>
      </w:pPr>
      <w:r>
        <w:rPr>
          <w:b/>
          <w:bCs/>
          <w:color w:val="1F3A5F"/>
          <w:sz w:val="18"/>
          <w:szCs w:val="18"/>
        </w:rPr>
        <w:t xml:space="preserve">Table 11. </w:t>
      </w:r>
      <w:r>
        <w:rPr>
          <w:color w:val="1F3A5F"/>
          <w:sz w:val="18"/>
          <w:szCs w:val="18"/>
        </w:rPr>
        <w:t xml:space="preserve">Test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4212"/>
        <w:gridCol w:w="3009"/>
      </w:tblGrid>
      <w:tr>
        <w:trPr>
          <w:tblHeader/>
        </w:trPr>
        <w:tc>
          <w:tcPr>
            <w:tcW w:type="dxa" w:w="1805"/>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Level</w:t>
            </w:r>
          </w:p>
        </w:tc>
        <w:tc>
          <w:tcPr>
            <w:tcW w:type="dxa" w:w="4212"/>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What</w:t>
            </w:r>
          </w:p>
        </w:tc>
        <w:tc>
          <w:tcPr>
            <w:tcW w:type="dxa" w:w="3009"/>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How</w:t>
            </w:r>
          </w:p>
        </w:tc>
      </w:tr>
      <w:tr>
        <w:trPr>
          <w:cantSplit/>
        </w:trPr>
        <w:tc>
          <w:tcPr>
            <w:tcW w:type="dxa" w:w="1805"/>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Unit — parser</w:t>
            </w:r>
          </w:p>
        </w:tc>
        <w:tc>
          <w:tcPr>
            <w:tcW w:type="dxa" w:w="4212"/>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Every operator in both notations; precedence; associativity; error positions</w:t>
            </w:r>
          </w:p>
        </w:tc>
        <w:tc>
          <w:tcPr>
            <w:tcW w:type="dxa" w:w="3009"/>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Golden files: </w:t>
            </w:r>
            <w:r>
              <w:rPr>
                <w:rFonts w:ascii="Consolas" w:cs="Consolas" w:eastAsia="Consolas" w:hAnsi="Consolas"/>
                <w:color w:val="8A3B12"/>
                <w:sz w:val="18"/>
                <w:szCs w:val="18"/>
              </w:rPr>
              <w:t xml:space="preserve">tests/ra/cases/*.ra</w:t>
            </w:r>
            <w:r>
              <w:rPr>
                <w:sz w:val="18"/>
                <w:szCs w:val="18"/>
              </w:rPr>
              <w:t xml:space="preserve"> → expected tree JSON</w:t>
            </w:r>
          </w:p>
        </w:tc>
      </w:tr>
      <w:tr>
        <w:trPr>
          <w:cantSplit/>
        </w:trPr>
        <w:tc>
          <w:tcPr>
            <w:tcW w:type="dxa" w:w="1805"/>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Unit — checker</w:t>
            </w:r>
          </w:p>
        </w:tc>
        <w:tc>
          <w:tcPr>
            <w:tcW w:type="dxa" w:w="4212"/>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Each RA0xx error fires on a minimal example and not on valid input</w:t>
            </w:r>
          </w:p>
        </w:tc>
        <w:tc>
          <w:tcPr>
            <w:tcW w:type="dxa" w:w="3009"/>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Parametrised pytest</w:t>
            </w:r>
          </w:p>
        </w:tc>
      </w:tr>
      <w:tr>
        <w:trPr>
          <w:cantSplit/>
        </w:trPr>
        <w:tc>
          <w:tcPr>
            <w:tcW w:type="dxa" w:w="1805"/>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Equivalence</w:t>
            </w:r>
          </w:p>
        </w:tc>
        <w:tc>
          <w:tcPr>
            <w:tcW w:type="dxa" w:w="4212"/>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Translated RA returns the </w:t>
            </w:r>
            <w:r>
              <w:rPr>
                <w:b/>
                <w:bCs/>
                <w:sz w:val="18"/>
                <w:szCs w:val="18"/>
              </w:rPr>
              <w:t xml:space="preserve">same hash</w:t>
            </w:r>
            <w:r>
              <w:rPr>
                <w:sz w:val="18"/>
                <w:szCs w:val="18"/>
              </w:rPr>
              <w:t xml:space="preserve"> as a hand-written SQL query on a sample university DB</w:t>
            </w:r>
          </w:p>
        </w:tc>
        <w:tc>
          <w:tcPr>
            <w:tcW w:type="dxa" w:w="3009"/>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 60 (RA, SQL) pairs covering all operators</w:t>
            </w:r>
          </w:p>
        </w:tc>
      </w:tr>
      <w:tr>
        <w:trPr>
          <w:cantSplit/>
        </w:trPr>
        <w:tc>
          <w:tcPr>
            <w:tcW w:type="dxa" w:w="1805"/>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Property-based</w:t>
            </w:r>
          </w:p>
        </w:tc>
        <w:tc>
          <w:tcPr>
            <w:tcW w:type="dxa" w:w="4212"/>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Random well-typed RA trees always translate to SQL that runs without error; algebraic laws hold (e.g. σ distributes over ∪; R ⋈ S ≡ S ⋈ R up to column order)</w:t>
            </w:r>
          </w:p>
        </w:tc>
        <w:tc>
          <w:tcPr>
            <w:tcW w:type="dxa" w:w="3009"/>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rFonts w:ascii="Consolas" w:cs="Consolas" w:eastAsia="Consolas" w:hAnsi="Consolas"/>
                <w:color w:val="8A3B12"/>
                <w:sz w:val="18"/>
                <w:szCs w:val="18"/>
              </w:rPr>
              <w:t xml:space="preserve">hypothesis</w:t>
            </w:r>
            <w:r>
              <w:rPr>
                <w:sz w:val="18"/>
                <w:szCs w:val="18"/>
              </w:rPr>
              <w:t xml:space="preserve"> strategies over a small schema</w:t>
            </w:r>
          </w:p>
        </w:tc>
      </w:tr>
      <w:tr>
        <w:trPr>
          <w:cantSplit/>
        </w:trPr>
        <w:tc>
          <w:tcPr>
            <w:tcW w:type="dxa" w:w="1805"/>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Integration</w:t>
            </w:r>
          </w:p>
        </w:tc>
        <w:tc>
          <w:tcPr>
            <w:tcW w:type="dxa" w:w="4212"/>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rFonts w:ascii="Consolas" w:cs="Consolas" w:eastAsia="Consolas" w:hAnsi="Consolas"/>
                <w:color w:val="8A3B12"/>
                <w:sz w:val="18"/>
                <w:szCs w:val="18"/>
              </w:rPr>
              <w:t xml:space="preserve">/execute</w:t>
            </w:r>
            <w:r>
              <w:rPr>
                <w:sz w:val="18"/>
                <w:szCs w:val="18"/>
              </w:rPr>
              <w:t xml:space="preserve"> with RA question: correct, incorrect, parse error, timeout; Attempt/UserProgress rows written</w:t>
            </w:r>
          </w:p>
        </w:tc>
        <w:tc>
          <w:tcPr>
            <w:tcW w:type="dxa" w:w="3009"/>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FastAPI TestClient on SQLite, as the existing suite does</w:t>
            </w:r>
          </w:p>
        </w:tc>
      </w:tr>
      <w:tr>
        <w:trPr>
          <w:cantSplit/>
        </w:trPr>
        <w:tc>
          <w:tcPr>
            <w:tcW w:type="dxa" w:w="1805"/>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Regression</w:t>
            </w:r>
          </w:p>
        </w:tc>
        <w:tc>
          <w:tcPr>
            <w:tcW w:type="dxa" w:w="4212"/>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All existing tests pass with the flag on and off</w:t>
            </w:r>
          </w:p>
        </w:tc>
        <w:tc>
          <w:tcPr>
            <w:tcW w:type="dxa" w:w="3009"/>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CI run</w:t>
            </w:r>
          </w:p>
        </w:tc>
      </w:tr>
      <w:tr>
        <w:trPr>
          <w:cantSplit/>
        </w:trPr>
        <w:tc>
          <w:tcPr>
            <w:tcW w:type="dxa" w:w="1805"/>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Frontend</w:t>
            </w:r>
          </w:p>
        </w:tc>
        <w:tc>
          <w:tcPr>
            <w:tcW w:type="dxa" w:w="4212"/>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Palette insertion, markers, tree rendering, SQL tab hidden in assessments</w:t>
            </w:r>
          </w:p>
        </w:tc>
        <w:tc>
          <w:tcPr>
            <w:tcW w:type="dxa" w:w="3009"/>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Manual test script + ESLint; screenshots recorded as evidence</w:t>
            </w:r>
          </w:p>
        </w:tc>
      </w:tr>
    </w:tbl>
    <w:p>
      <w:pPr>
        <w:spacing w:after="100"/>
      </w:pPr>
    </w:p>
    <w:p>
      <w:pPr>
        <w:pStyle w:val="Heading1"/>
        <w:pageBreakBefore/>
      </w:pPr>
      <w:r>
        <w:t xml:space="preserve">11. Evaluation plan</w:t>
      </w:r>
    </w:p>
    <w:p>
      <w:pPr>
        <w:spacing w:after="120" w:line="276"/>
      </w:pPr>
      <w:r>
        <w:t xml:space="preserve">The evaluation answers three research questions. All data collection with students needs ethics approval and course-coordinator consent (open question O-X-2 in Document 04).</w:t>
      </w:r>
    </w:p>
    <w:p>
      <w:pPr>
        <w:spacing w:after="60" w:before="120"/>
      </w:pPr>
      <w:r>
        <w:rPr>
          <w:b/>
          <w:bCs/>
          <w:color w:val="1F3A5F"/>
          <w:sz w:val="18"/>
          <w:szCs w:val="18"/>
        </w:rPr>
        <w:t xml:space="preserve">Table 12. </w:t>
      </w:r>
      <w:r>
        <w:rPr>
          <w:color w:val="1F3A5F"/>
          <w:sz w:val="18"/>
          <w:szCs w:val="18"/>
        </w:rPr>
        <w:t xml:space="preserve">Evaluation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2908"/>
        <w:gridCol w:w="2508"/>
      </w:tblGrid>
      <w:tr>
        <w:trPr>
          <w:tblHeader/>
        </w:trPr>
        <w:tc>
          <w:tcPr>
            <w:tcW w:type="dxa" w:w="3610"/>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Research question</w:t>
            </w:r>
          </w:p>
        </w:tc>
        <w:tc>
          <w:tcPr>
            <w:tcW w:type="dxa" w:w="2908"/>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Measure</w:t>
            </w:r>
          </w:p>
        </w:tc>
        <w:tc>
          <w:tcPr>
            <w:tcW w:type="dxa" w:w="2508"/>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Instrument</w:t>
            </w:r>
          </w:p>
        </w:tc>
      </w:tr>
      <w:tr>
        <w:trPr>
          <w:cantSplit/>
        </w:trPr>
        <w:tc>
          <w:tcPr>
            <w:tcW w:type="dxa" w:w="361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RQ1 Does practising RA on Akela improve students’ RA ability?</w:t>
            </w:r>
          </w:p>
        </w:tc>
        <w:tc>
          <w:tcPr>
            <w:tcW w:type="dxa" w:w="290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Pre-/post-test score gain</w:t>
            </w:r>
          </w:p>
        </w:tc>
        <w:tc>
          <w:tcPr>
            <w:tcW w:type="dxa" w:w="250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10-item RA quiz before and after a 2-week practice window</w:t>
            </w:r>
          </w:p>
        </w:tc>
      </w:tr>
      <w:tr>
        <w:trPr>
          <w:cantSplit/>
        </w:trPr>
        <w:tc>
          <w:tcPr>
            <w:tcW w:type="dxa" w:w="3610"/>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RQ2 Do RA-level error messages help students fix mistakes?</w:t>
            </w:r>
          </w:p>
        </w:tc>
        <w:tc>
          <w:tcPr>
            <w:tcW w:type="dxa" w:w="2908"/>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Attempts-to-correct after an error; share of errors resolved within 3 attempts</w:t>
            </w:r>
          </w:p>
        </w:tc>
        <w:tc>
          <w:tcPr>
            <w:tcW w:type="dxa" w:w="2508"/>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Telemetry (</w:t>
            </w:r>
            <w:r>
              <w:rPr>
                <w:rFonts w:ascii="Consolas" w:cs="Consolas" w:eastAsia="Consolas" w:hAnsi="Consolas"/>
                <w:color w:val="8A3B12"/>
                <w:sz w:val="18"/>
                <w:szCs w:val="18"/>
              </w:rPr>
              <w:t xml:space="preserve">ra_error_code</w:t>
            </w:r>
            <w:r>
              <w:rPr>
                <w:sz w:val="18"/>
                <w:szCs w:val="18"/>
              </w:rPr>
              <w:t xml:space="preserve">, attempts)</w:t>
            </w:r>
          </w:p>
        </w:tc>
      </w:tr>
      <w:tr>
        <w:trPr>
          <w:cantSplit/>
        </w:trPr>
        <w:tc>
          <w:tcPr>
            <w:tcW w:type="dxa" w:w="361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RQ3 Is the RA workspace usable?</w:t>
            </w:r>
          </w:p>
        </w:tc>
        <w:tc>
          <w:tcPr>
            <w:tcW w:type="dxa" w:w="290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SUS score; qualitative comments</w:t>
            </w:r>
          </w:p>
        </w:tc>
        <w:tc>
          <w:tcPr>
            <w:tcW w:type="dxa" w:w="250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SUS questionnaire + 3 open questions</w:t>
            </w:r>
          </w:p>
        </w:tc>
      </w:tr>
    </w:tbl>
    <w:p>
      <w:pPr>
        <w:spacing w:after="100"/>
      </w:pPr>
    </w:p>
    <w:p>
      <w:pPr>
        <w:pStyle w:val="Heading1"/>
        <w:pageBreakBefore/>
      </w:pPr>
      <w:r>
        <w:t xml:space="preserve">12. Question bank plan</w:t>
      </w:r>
    </w:p>
    <w:p>
      <w:pPr>
        <w:spacing w:after="120" w:line="276"/>
      </w:pPr>
      <w:r>
        <w:t xml:space="preserve">A shared university schema — Student(sid, name, age, major), Course(cid, title, dept, credits), Enrolled(sid, cid, grade), Lecturer(lid, name, dept), Teaches(lid, cid) — makes questions comparable and the seed data easy to design so that wrong answers give visibly different results. The bank will have about 20 questions; examples:</w:t>
      </w:r>
    </w:p>
    <w:p>
      <w:pPr>
        <w:spacing w:after="60" w:before="120"/>
      </w:pPr>
      <w:r>
        <w:rPr>
          <w:b/>
          <w:bCs/>
          <w:color w:val="1F3A5F"/>
          <w:sz w:val="18"/>
          <w:szCs w:val="18"/>
        </w:rPr>
        <w:t xml:space="preserve">Table 13. </w:t>
      </w:r>
      <w:r>
        <w:rPr>
          <w:color w:val="1F3A5F"/>
          <w:sz w:val="18"/>
          <w:szCs w:val="18"/>
        </w:rPr>
        <w:t xml:space="preserve">Sample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1"/>
        <w:gridCol w:w="4713"/>
        <w:gridCol w:w="2206"/>
        <w:gridCol w:w="1606"/>
      </w:tblGrid>
      <w:tr>
        <w:trPr>
          <w:tblHeader/>
        </w:trPr>
        <w:tc>
          <w:tcPr>
            <w:tcW w:type="dxa" w:w="501"/>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w:t>
            </w:r>
          </w:p>
        </w:tc>
        <w:tc>
          <w:tcPr>
            <w:tcW w:type="dxa" w:w="4713"/>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Question (student-facing)</w:t>
            </w:r>
          </w:p>
        </w:tc>
        <w:tc>
          <w:tcPr>
            <w:tcW w:type="dxa" w:w="2206"/>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Key operators</w:t>
            </w:r>
          </w:p>
        </w:tc>
        <w:tc>
          <w:tcPr>
            <w:tcW w:type="dxa" w:w="1606"/>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Difficulty</w:t>
            </w:r>
          </w:p>
        </w:tc>
      </w:tr>
      <w:tr>
        <w:trPr>
          <w:cantSplit/>
        </w:trPr>
        <w:tc>
          <w:tcPr>
            <w:tcW w:type="dxa" w:w="501"/>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1</w:t>
            </w:r>
          </w:p>
        </w:tc>
        <w:tc>
          <w:tcPr>
            <w:tcW w:type="dxa" w:w="4713"/>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Names of all Computer Science majors</w:t>
            </w:r>
          </w:p>
        </w:tc>
        <w:tc>
          <w:tcPr>
            <w:tcW w:type="dxa" w:w="2206"/>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σ, π</w:t>
            </w:r>
          </w:p>
        </w:tc>
        <w:tc>
          <w:tcPr>
            <w:tcW w:type="dxa" w:w="1606"/>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Easy</w:t>
            </w:r>
          </w:p>
        </w:tc>
      </w:tr>
      <w:tr>
        <w:trPr>
          <w:cantSplit/>
        </w:trPr>
        <w:tc>
          <w:tcPr>
            <w:tcW w:type="dxa" w:w="501"/>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2</w:t>
            </w:r>
          </w:p>
        </w:tc>
        <w:tc>
          <w:tcPr>
            <w:tcW w:type="dxa" w:w="4713"/>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Titles of courses with more than 3 credits</w:t>
            </w:r>
          </w:p>
        </w:tc>
        <w:tc>
          <w:tcPr>
            <w:tcW w:type="dxa" w:w="2206"/>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σ, π</w:t>
            </w:r>
          </w:p>
        </w:tc>
        <w:tc>
          <w:tcPr>
            <w:tcW w:type="dxa" w:w="1606"/>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Easy</w:t>
            </w:r>
          </w:p>
        </w:tc>
      </w:tr>
      <w:tr>
        <w:trPr>
          <w:cantSplit/>
        </w:trPr>
        <w:tc>
          <w:tcPr>
            <w:tcW w:type="dxa" w:w="501"/>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3</w:t>
            </w:r>
          </w:p>
        </w:tc>
        <w:tc>
          <w:tcPr>
            <w:tcW w:type="dxa" w:w="4713"/>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Names of students enrolled in ‘Databases’</w:t>
            </w:r>
          </w:p>
        </w:tc>
        <w:tc>
          <w:tcPr>
            <w:tcW w:type="dxa" w:w="2206"/>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 σ, π</w:t>
            </w:r>
          </w:p>
        </w:tc>
        <w:tc>
          <w:tcPr>
            <w:tcW w:type="dxa" w:w="1606"/>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Easy</w:t>
            </w:r>
          </w:p>
        </w:tc>
      </w:tr>
      <w:tr>
        <w:trPr>
          <w:cantSplit/>
        </w:trPr>
        <w:tc>
          <w:tcPr>
            <w:tcW w:type="dxa" w:w="501"/>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4</w:t>
            </w:r>
          </w:p>
        </w:tc>
        <w:tc>
          <w:tcPr>
            <w:tcW w:type="dxa" w:w="4713"/>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Pairs of students with the same major</w:t>
            </w:r>
          </w:p>
        </w:tc>
        <w:tc>
          <w:tcPr>
            <w:tcW w:type="dxa" w:w="2206"/>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ρ, ⋈θ, π</w:t>
            </w:r>
          </w:p>
        </w:tc>
        <w:tc>
          <w:tcPr>
            <w:tcW w:type="dxa" w:w="1606"/>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Medium</w:t>
            </w:r>
          </w:p>
        </w:tc>
      </w:tr>
      <w:tr>
        <w:trPr>
          <w:cantSplit/>
        </w:trPr>
        <w:tc>
          <w:tcPr>
            <w:tcW w:type="dxa" w:w="501"/>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5</w:t>
            </w:r>
          </w:p>
        </w:tc>
        <w:tc>
          <w:tcPr>
            <w:tcW w:type="dxa" w:w="4713"/>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Students not enrolled in any course</w:t>
            </w:r>
          </w:p>
        </w:tc>
        <w:tc>
          <w:tcPr>
            <w:tcW w:type="dxa" w:w="2206"/>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 π</w:t>
            </w:r>
          </w:p>
        </w:tc>
        <w:tc>
          <w:tcPr>
            <w:tcW w:type="dxa" w:w="1606"/>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Medium</w:t>
            </w:r>
          </w:p>
        </w:tc>
      </w:tr>
      <w:tr>
        <w:trPr>
          <w:cantSplit/>
        </w:trPr>
        <w:tc>
          <w:tcPr>
            <w:tcW w:type="dxa" w:w="501"/>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6</w:t>
            </w:r>
          </w:p>
        </w:tc>
        <w:tc>
          <w:tcPr>
            <w:tcW w:type="dxa" w:w="4713"/>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Courses taken by both Alice and Bob</w:t>
            </w:r>
          </w:p>
        </w:tc>
        <w:tc>
          <w:tcPr>
            <w:tcW w:type="dxa" w:w="2206"/>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 σ, ⋈</w:t>
            </w:r>
          </w:p>
        </w:tc>
        <w:tc>
          <w:tcPr>
            <w:tcW w:type="dxa" w:w="1606"/>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Medium</w:t>
            </w:r>
          </w:p>
        </w:tc>
      </w:tr>
      <w:tr>
        <w:trPr>
          <w:cantSplit/>
        </w:trPr>
        <w:tc>
          <w:tcPr>
            <w:tcW w:type="dxa" w:w="501"/>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7</w:t>
            </w:r>
          </w:p>
        </w:tc>
        <w:tc>
          <w:tcPr>
            <w:tcW w:type="dxa" w:w="4713"/>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Lecturers who teach in a department other than their own</w:t>
            </w:r>
          </w:p>
        </w:tc>
        <w:tc>
          <w:tcPr>
            <w:tcW w:type="dxa" w:w="2206"/>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 σ</w:t>
            </w:r>
          </w:p>
        </w:tc>
        <w:tc>
          <w:tcPr>
            <w:tcW w:type="dxa" w:w="1606"/>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Medium</w:t>
            </w:r>
          </w:p>
        </w:tc>
      </w:tr>
      <w:tr>
        <w:trPr>
          <w:cantSplit/>
        </w:trPr>
        <w:tc>
          <w:tcPr>
            <w:tcW w:type="dxa" w:w="501"/>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8</w:t>
            </w:r>
          </w:p>
        </w:tc>
        <w:tc>
          <w:tcPr>
            <w:tcW w:type="dxa" w:w="4713"/>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Students enrolled in every CS course</w:t>
            </w:r>
          </w:p>
        </w:tc>
        <w:tc>
          <w:tcPr>
            <w:tcW w:type="dxa" w:w="2206"/>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w:t>
            </w:r>
          </w:p>
        </w:tc>
        <w:tc>
          <w:tcPr>
            <w:tcW w:type="dxa" w:w="1606"/>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Hard</w:t>
            </w:r>
          </w:p>
        </w:tc>
      </w:tr>
      <w:tr>
        <w:trPr>
          <w:cantSplit/>
        </w:trPr>
        <w:tc>
          <w:tcPr>
            <w:tcW w:type="dxa" w:w="501"/>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9</w:t>
            </w:r>
          </w:p>
        </w:tc>
        <w:tc>
          <w:tcPr>
            <w:tcW w:type="dxa" w:w="4713"/>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Students with the highest age (without aggregation)</w:t>
            </w:r>
          </w:p>
        </w:tc>
        <w:tc>
          <w:tcPr>
            <w:tcW w:type="dxa" w:w="2206"/>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ρ, ×, σ, −</w:t>
            </w:r>
          </w:p>
        </w:tc>
        <w:tc>
          <w:tcPr>
            <w:tcW w:type="dxa" w:w="1606"/>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Hard</w:t>
            </w:r>
          </w:p>
        </w:tc>
      </w:tr>
      <w:tr>
        <w:trPr>
          <w:cantSplit/>
        </w:trPr>
        <w:tc>
          <w:tcPr>
            <w:tcW w:type="dxa" w:w="501"/>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10</w:t>
            </w:r>
          </w:p>
        </w:tc>
        <w:tc>
          <w:tcPr>
            <w:tcW w:type="dxa" w:w="4713"/>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Students who took courses from every lecturer in their major’s department</w:t>
            </w:r>
          </w:p>
        </w:tc>
        <w:tc>
          <w:tcPr>
            <w:tcW w:type="dxa" w:w="2206"/>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 ⋈, ←</w:t>
            </w:r>
          </w:p>
        </w:tc>
        <w:tc>
          <w:tcPr>
            <w:tcW w:type="dxa" w:w="1606"/>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Hard</w:t>
            </w:r>
          </w:p>
        </w:tc>
      </w:tr>
    </w:tbl>
    <w:p>
      <w:pPr>
        <w:spacing w:after="100"/>
      </w:pPr>
    </w:p>
    <w:p>
      <w:pPr>
        <w:pStyle w:val="Heading1"/>
        <w:pageBreakBefore/>
      </w:pPr>
      <w:r>
        <w:t xml:space="preserve">13. Implementation plan and deliverables</w:t>
      </w:r>
    </w:p>
    <w:p>
      <w:pPr>
        <w:spacing w:after="60" w:before="120"/>
      </w:pPr>
      <w:r>
        <w:rPr>
          <w:b/>
          <w:bCs/>
          <w:color w:val="1F3A5F"/>
          <w:sz w:val="18"/>
          <w:szCs w:val="18"/>
        </w:rPr>
        <w:t xml:space="preserve">Table 14. </w:t>
      </w:r>
      <w:r>
        <w:rPr>
          <w:color w:val="1F3A5F"/>
          <w:sz w:val="18"/>
          <w:szCs w:val="18"/>
        </w:rPr>
        <w:t xml:space="preserve">RA work plan (aligned with the Gantt chart in Document 04)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3"/>
        <w:gridCol w:w="5014"/>
        <w:gridCol w:w="2809"/>
      </w:tblGrid>
      <w:tr>
        <w:trPr>
          <w:tblHeader/>
        </w:trPr>
        <w:tc>
          <w:tcPr>
            <w:tcW w:type="dxa" w:w="1203"/>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Weeks</w:t>
            </w:r>
          </w:p>
        </w:tc>
        <w:tc>
          <w:tcPr>
            <w:tcW w:type="dxa" w:w="5014"/>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Work</w:t>
            </w:r>
          </w:p>
        </w:tc>
        <w:tc>
          <w:tcPr>
            <w:tcW w:type="dxa" w:w="2809"/>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Deliverable / evidence</w:t>
            </w:r>
          </w:p>
        </w:tc>
      </w:tr>
      <w:tr>
        <w:trPr>
          <w:cantSplit/>
        </w:trPr>
        <w:tc>
          <w:tcPr>
            <w:tcW w:type="dxa" w:w="1203"/>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W3–W4</w:t>
            </w:r>
          </w:p>
        </w:tc>
        <w:tc>
          <w:tcPr>
            <w:tcW w:type="dxa" w:w="5014"/>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Lab-engine registry refactor (shared foundation) + regression tests</w:t>
            </w:r>
          </w:p>
        </w:tc>
        <w:tc>
          <w:tcPr>
            <w:tcW w:type="dxa" w:w="2809"/>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PR + green tests</w:t>
            </w:r>
          </w:p>
        </w:tc>
      </w:tr>
      <w:tr>
        <w:trPr>
          <w:cantSplit/>
        </w:trPr>
        <w:tc>
          <w:tcPr>
            <w:tcW w:type="dxa" w:w="1203"/>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W3–W5</w:t>
            </w:r>
          </w:p>
        </w:tc>
        <w:tc>
          <w:tcPr>
            <w:tcW w:type="dxa" w:w="5014"/>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Grammar, parser, AST, golden tests</w:t>
            </w:r>
          </w:p>
        </w:tc>
        <w:tc>
          <w:tcPr>
            <w:tcW w:type="dxa" w:w="2809"/>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rFonts w:ascii="Consolas" w:cs="Consolas" w:eastAsia="Consolas" w:hAnsi="Consolas"/>
                <w:color w:val="8A3B12"/>
                <w:sz w:val="18"/>
                <w:szCs w:val="18"/>
              </w:rPr>
              <w:t xml:space="preserve">core/ra/parser.py</w:t>
            </w:r>
            <w:r>
              <w:rPr>
                <w:sz w:val="18"/>
                <w:szCs w:val="18"/>
              </w:rPr>
              <w:t xml:space="preserve">, 100+ parser tests</w:t>
            </w:r>
          </w:p>
        </w:tc>
      </w:tr>
      <w:tr>
        <w:trPr>
          <w:cantSplit/>
        </w:trPr>
        <w:tc>
          <w:tcPr>
            <w:tcW w:type="dxa" w:w="1203"/>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W5–W7</w:t>
            </w:r>
          </w:p>
        </w:tc>
        <w:tc>
          <w:tcPr>
            <w:tcW w:type="dxa" w:w="5014"/>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Checker, SQL generator, error catalogue, equivalence + property tests</w:t>
            </w:r>
          </w:p>
        </w:tc>
        <w:tc>
          <w:tcPr>
            <w:tcW w:type="dxa" w:w="2809"/>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rFonts w:ascii="Consolas" w:cs="Consolas" w:eastAsia="Consolas" w:hAnsi="Consolas"/>
                <w:color w:val="8A3B12"/>
                <w:sz w:val="18"/>
                <w:szCs w:val="18"/>
              </w:rPr>
              <w:t xml:space="preserve">translate()</w:t>
            </w:r>
            <w:r>
              <w:rPr>
                <w:sz w:val="18"/>
                <w:szCs w:val="18"/>
              </w:rPr>
              <w:t xml:space="preserve"> passing all tests</w:t>
            </w:r>
          </w:p>
        </w:tc>
      </w:tr>
      <w:tr>
        <w:trPr>
          <w:cantSplit/>
        </w:trPr>
        <w:tc>
          <w:tcPr>
            <w:tcW w:type="dxa" w:w="1203"/>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W7–W8</w:t>
            </w:r>
          </w:p>
        </w:tc>
        <w:tc>
          <w:tcPr>
            <w:tcW w:type="dxa" w:w="5014"/>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Model column, migration, </w:t>
            </w:r>
            <w:r>
              <w:rPr>
                <w:rFonts w:ascii="Consolas" w:cs="Consolas" w:eastAsia="Consolas" w:hAnsi="Consolas"/>
                <w:color w:val="8A3B12"/>
                <w:sz w:val="18"/>
                <w:szCs w:val="18"/>
              </w:rPr>
              <w:t xml:space="preserve">questions.py</w:t>
            </w:r>
            <w:r>
              <w:rPr>
                <w:sz w:val="18"/>
                <w:szCs w:val="18"/>
              </w:rPr>
              <w:t xml:space="preserve"> + </w:t>
            </w:r>
            <w:r>
              <w:rPr>
                <w:rFonts w:ascii="Consolas" w:cs="Consolas" w:eastAsia="Consolas" w:hAnsi="Consolas"/>
                <w:color w:val="8A3B12"/>
                <w:sz w:val="18"/>
                <w:szCs w:val="18"/>
              </w:rPr>
              <w:t xml:space="preserve">execute.py</w:t>
            </w:r>
            <w:r>
              <w:rPr>
                <w:sz w:val="18"/>
                <w:szCs w:val="18"/>
              </w:rPr>
              <w:t xml:space="preserve"> integration, </w:t>
            </w:r>
            <w:r>
              <w:rPr>
                <w:rFonts w:ascii="Consolas" w:cs="Consolas" w:eastAsia="Consolas" w:hAnsi="Consolas"/>
                <w:color w:val="8A3B12"/>
                <w:sz w:val="18"/>
                <w:szCs w:val="18"/>
              </w:rPr>
              <w:t xml:space="preserve">/ra/parse</w:t>
            </w:r>
          </w:p>
        </w:tc>
        <w:tc>
          <w:tcPr>
            <w:tcW w:type="dxa" w:w="2809"/>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API demo via Swagger</w:t>
            </w:r>
          </w:p>
        </w:tc>
      </w:tr>
      <w:tr>
        <w:trPr>
          <w:cantSplit/>
        </w:trPr>
        <w:tc>
          <w:tcPr>
            <w:tcW w:type="dxa" w:w="1203"/>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W8–W10</w:t>
            </w:r>
          </w:p>
        </w:tc>
        <w:tc>
          <w:tcPr>
            <w:tcW w:type="dxa" w:w="5014"/>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RaEditor, palette, tree view, SQL tab, QuestionForm toggle</w:t>
            </w:r>
          </w:p>
        </w:tc>
        <w:tc>
          <w:tcPr>
            <w:tcW w:type="dxa" w:w="2809"/>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End-to-end demo video</w:t>
            </w:r>
          </w:p>
        </w:tc>
      </w:tr>
      <w:tr>
        <w:trPr>
          <w:cantSplit/>
        </w:trPr>
        <w:tc>
          <w:tcPr>
            <w:tcW w:type="dxa" w:w="1203"/>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W10–W11</w:t>
            </w:r>
          </w:p>
        </w:tc>
        <w:tc>
          <w:tcPr>
            <w:tcW w:type="dxa" w:w="5014"/>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Question bank (≈ 20), tutor prompts, LAD concepts</w:t>
            </w:r>
          </w:p>
        </w:tc>
        <w:tc>
          <w:tcPr>
            <w:tcW w:type="dxa" w:w="2809"/>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b/>
                <w:bCs/>
                <w:sz w:val="18"/>
                <w:szCs w:val="18"/>
              </w:rPr>
              <w:t xml:space="preserve">Milestone M1: RA feature complete</w:t>
            </w:r>
          </w:p>
        </w:tc>
      </w:tr>
    </w:tbl>
    <w:p>
      <w:pPr>
        <w:spacing w:after="100"/>
      </w:pPr>
    </w:p>
    <w:p>
      <w:pPr>
        <w:pStyle w:val="Heading1"/>
        <w:pageBreakBefore/>
      </w:pPr>
      <w:r>
        <w:t xml:space="preserve">14. RA-specific risks and open questions</w:t>
      </w:r>
    </w:p>
    <w:p>
      <w:pPr>
        <w:spacing w:after="60" w:before="120"/>
      </w:pPr>
      <w:r>
        <w:rPr>
          <w:b/>
          <w:bCs/>
          <w:color w:val="1F3A5F"/>
          <w:sz w:val="18"/>
          <w:szCs w:val="18"/>
        </w:rPr>
        <w:t xml:space="preserve">Table 15. </w:t>
      </w:r>
      <w:r>
        <w:rPr>
          <w:color w:val="1F3A5F"/>
          <w:sz w:val="18"/>
          <w:szCs w:val="18"/>
        </w:rPr>
        <w:t xml:space="preserve">Risks and open questions (full register in Document 04)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3"/>
        <w:gridCol w:w="4212"/>
        <w:gridCol w:w="3711"/>
      </w:tblGrid>
      <w:tr>
        <w:trPr>
          <w:tblHeader/>
        </w:trPr>
        <w:tc>
          <w:tcPr>
            <w:tcW w:type="dxa" w:w="1103"/>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ID</w:t>
            </w:r>
          </w:p>
        </w:tc>
        <w:tc>
          <w:tcPr>
            <w:tcW w:type="dxa" w:w="4212"/>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Risk / question</w:t>
            </w:r>
          </w:p>
        </w:tc>
        <w:tc>
          <w:tcPr>
            <w:tcW w:type="dxa" w:w="3711"/>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Mitigation / what I need</w:t>
            </w:r>
          </w:p>
        </w:tc>
      </w:tr>
      <w:tr>
        <w:trPr>
          <w:cantSplit/>
        </w:trPr>
        <w:tc>
          <w:tcPr>
            <w:tcW w:type="dxa" w:w="1103"/>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R-RA-1</w:t>
            </w:r>
          </w:p>
        </w:tc>
        <w:tc>
          <w:tcPr>
            <w:tcW w:type="dxa" w:w="4212"/>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Notation mismatch with the lecture notes confuses students</w:t>
            </w:r>
          </w:p>
        </w:tc>
        <w:tc>
          <w:tcPr>
            <w:tcW w:type="dxa" w:w="3711"/>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Confirm notation (O-RA-1); the grammar can accept aliases</w:t>
            </w:r>
          </w:p>
        </w:tc>
      </w:tr>
      <w:tr>
        <w:trPr>
          <w:cantSplit/>
        </w:trPr>
        <w:tc>
          <w:tcPr>
            <w:tcW w:type="dxa" w:w="1103"/>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R-RA-2</w:t>
            </w:r>
          </w:p>
        </w:tc>
        <w:tc>
          <w:tcPr>
            <w:tcW w:type="dxa" w:w="4212"/>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Subtle translation bugs give wrong grades</w:t>
            </w:r>
          </w:p>
        </w:tc>
        <w:tc>
          <w:tcPr>
            <w:tcW w:type="dxa" w:w="3711"/>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Equivalence + property tests; same-translator fairness; pilot with staff before students</w:t>
            </w:r>
          </w:p>
        </w:tc>
      </w:tr>
      <w:tr>
        <w:trPr>
          <w:cantSplit/>
        </w:trPr>
        <w:tc>
          <w:tcPr>
            <w:tcW w:type="dxa" w:w="1103"/>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R-RA-3</w:t>
            </w:r>
          </w:p>
        </w:tc>
        <w:tc>
          <w:tcPr>
            <w:tcW w:type="dxa" w:w="4212"/>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Column-name strictness frustrates students (e.g. after ρ)</w:t>
            </w:r>
          </w:p>
        </w:tc>
        <w:tc>
          <w:tcPr>
            <w:tcW w:type="dxa" w:w="3711"/>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Clear message on mismatch (“your result has columns (n) but expected (name)”); possible per-question </w:t>
            </w:r>
            <w:r>
              <w:rPr>
                <w:rFonts w:ascii="Consolas" w:cs="Consolas" w:eastAsia="Consolas" w:hAnsi="Consolas"/>
                <w:color w:val="8A3B12"/>
                <w:sz w:val="18"/>
                <w:szCs w:val="18"/>
              </w:rPr>
              <w:t xml:space="preserve">ignore_column_names</w:t>
            </w:r>
            <w:r>
              <w:rPr>
                <w:sz w:val="18"/>
                <w:szCs w:val="18"/>
              </w:rPr>
              <w:t xml:space="preserve"> option</w:t>
            </w:r>
          </w:p>
        </w:tc>
      </w:tr>
      <w:tr>
        <w:trPr>
          <w:cantSplit/>
        </w:trPr>
        <w:tc>
          <w:tcPr>
            <w:tcW w:type="dxa" w:w="1103"/>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O-RA-1</w:t>
            </w:r>
          </w:p>
        </w:tc>
        <w:tc>
          <w:tcPr>
            <w:tcW w:type="dxa" w:w="4212"/>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Which RA notation does the course use (brackets vs subscripts; ⋈ with or without condition)?</w:t>
            </w:r>
          </w:p>
        </w:tc>
        <w:tc>
          <w:tcPr>
            <w:tcW w:type="dxa" w:w="3711"/>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Supervisor / course coordinator</w:t>
            </w:r>
          </w:p>
        </w:tc>
      </w:tr>
      <w:tr>
        <w:trPr>
          <w:cantSplit/>
        </w:trPr>
        <w:tc>
          <w:tcPr>
            <w:tcW w:type="dxa" w:w="1103"/>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O-RA-2</w:t>
            </w:r>
          </w:p>
        </w:tc>
        <w:tc>
          <w:tcPr>
            <w:tcW w:type="dxa" w:w="4212"/>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Should extended operators (γ, outer joins) be in scope?</w:t>
            </w:r>
          </w:p>
        </w:tc>
        <w:tc>
          <w:tcPr>
            <w:tcW w:type="dxa" w:w="3711"/>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Supervisor</w:t>
            </w:r>
          </w:p>
        </w:tc>
      </w:tr>
      <w:tr>
        <w:trPr>
          <w:cantSplit/>
        </w:trPr>
        <w:tc>
          <w:tcPr>
            <w:tcW w:type="dxa" w:w="1103"/>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O-RA-3</w:t>
            </w:r>
          </w:p>
        </w:tc>
        <w:tc>
          <w:tcPr>
            <w:tcW w:type="dxa" w:w="4212"/>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Should the “Show SQL” tab be available during assessments?</w:t>
            </w:r>
          </w:p>
        </w:tc>
        <w:tc>
          <w:tcPr>
            <w:tcW w:type="dxa" w:w="3711"/>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Supervisor</w:t>
            </w:r>
          </w:p>
        </w:tc>
      </w:tr>
      <w:tr>
        <w:trPr>
          <w:cantSplit/>
        </w:trPr>
        <w:tc>
          <w:tcPr>
            <w:tcW w:type="dxa" w:w="1103"/>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O-RA-4</w:t>
            </w:r>
          </w:p>
        </w:tc>
        <w:tc>
          <w:tcPr>
            <w:tcW w:type="dxa" w:w="4212"/>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Set or bag semantics by default?</w:t>
            </w:r>
          </w:p>
        </w:tc>
        <w:tc>
          <w:tcPr>
            <w:tcW w:type="dxa" w:w="3711"/>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Proposed: set (D-RA-1)</w:t>
            </w:r>
          </w:p>
        </w:tc>
      </w:tr>
    </w:tbl>
    <w:p>
      <w:pPr>
        <w:spacing w:after="100"/>
      </w:pPr>
    </w:p>
    <w:p>
      <w:pPr>
        <w:pStyle w:val="Heading1"/>
        <w:pageBreakBefore/>
      </w:pPr>
      <w:r>
        <w:t xml:space="preserve">References</w:t>
      </w:r>
    </w:p>
    <w:p>
      <w:pPr>
        <w:pStyle w:val="ListParagraph"/>
        <w:numPr>
          <w:ilvl w:val="0"/>
          <w:numId w:val="3"/>
        </w:numPr>
        <w:spacing w:after="60" w:line="264"/>
      </w:pPr>
      <w:r>
        <w:t xml:space="preserve">Codd, E. F. (1970). A relational model of data for large shared data banks. </w:t>
      </w:r>
      <w:r>
        <w:rPr>
          <w:i/>
          <w:iCs/>
        </w:rPr>
        <w:t xml:space="preserve">Communications of the ACM</w:t>
      </w:r>
      <w:r>
        <w:t xml:space="preserve">, 13(6), 377–387.</w:t>
      </w:r>
    </w:p>
    <w:p>
      <w:pPr>
        <w:pStyle w:val="ListParagraph"/>
        <w:numPr>
          <w:ilvl w:val="0"/>
          <w:numId w:val="3"/>
        </w:numPr>
        <w:spacing w:after="60" w:line="264"/>
      </w:pPr>
      <w:r>
        <w:t xml:space="preserve">Silberschatz, A., Korth, H. F., &amp; Sudarshan, S. </w:t>
      </w:r>
      <w:r>
        <w:rPr>
          <w:i/>
          <w:iCs/>
        </w:rPr>
        <w:t xml:space="preserve">Database System Concepts</w:t>
      </w:r>
      <w:r>
        <w:t xml:space="preserve"> (7th ed.). McGraw-Hill — chapter on the relational algebra.</w:t>
      </w:r>
    </w:p>
    <w:p>
      <w:pPr>
        <w:pStyle w:val="ListParagraph"/>
        <w:numPr>
          <w:ilvl w:val="0"/>
          <w:numId w:val="3"/>
        </w:numPr>
        <w:spacing w:after="60" w:line="264"/>
      </w:pPr>
      <w:r>
        <w:t xml:space="preserve">Elmasri, R., &amp; Navathe, S. B. </w:t>
      </w:r>
      <w:r>
        <w:rPr>
          <w:i/>
          <w:iCs/>
        </w:rPr>
        <w:t xml:space="preserve">Fundamentals of Database Systems</w:t>
      </w:r>
      <w:r>
        <w:t xml:space="preserve"> (7th ed.). Pearson — relational algebra and calculus.</w:t>
      </w:r>
    </w:p>
    <w:p>
      <w:pPr>
        <w:pStyle w:val="ListParagraph"/>
        <w:numPr>
          <w:ilvl w:val="0"/>
          <w:numId w:val="3"/>
        </w:numPr>
        <w:spacing w:after="60" w:line="264"/>
      </w:pPr>
      <w:r>
        <w:t xml:space="preserve">Garcia-Molina, H., Ullman, J. D., &amp; Widom, J. </w:t>
      </w:r>
      <w:r>
        <w:rPr>
          <w:i/>
          <w:iCs/>
        </w:rPr>
        <w:t xml:space="preserve">Database Systems: The Complete Book</w:t>
      </w:r>
      <w:r>
        <w:t xml:space="preserve"> (2nd ed.). Pearson — set vs bag algebra.</w:t>
      </w:r>
    </w:p>
    <w:p>
      <w:pPr>
        <w:pStyle w:val="ListParagraph"/>
        <w:numPr>
          <w:ilvl w:val="0"/>
          <w:numId w:val="3"/>
        </w:numPr>
        <w:spacing w:after="60" w:line="264"/>
      </w:pPr>
      <w:r>
        <w:t xml:space="preserve">RelaX — relational algebra calculator (University of Innsbruck), https://dbis-uibk.github.io/relax/ — reviewed as related work.</w:t>
      </w:r>
    </w:p>
    <w:p>
      <w:pPr>
        <w:pStyle w:val="ListParagraph"/>
        <w:numPr>
          <w:ilvl w:val="0"/>
          <w:numId w:val="3"/>
        </w:numPr>
        <w:spacing w:after="60" w:line="264"/>
      </w:pPr>
      <w:r>
        <w:t xml:space="preserve">radb — relational algebra interpreter (Duke University), https://github.com/junyang/radb — reviewed as related work.</w:t>
      </w:r>
    </w:p>
    <w:p>
      <w:pPr>
        <w:pStyle w:val="ListParagraph"/>
        <w:numPr>
          <w:ilvl w:val="0"/>
          <w:numId w:val="3"/>
        </w:numPr>
        <w:spacing w:after="60" w:line="264"/>
      </w:pPr>
      <w:r>
        <w:t xml:space="preserve">Lark parsing toolkit for Python, https://github.com/lark-parser/lark.</w:t>
      </w:r>
    </w:p>
    <w:p>
      <w:pPr>
        <w:pStyle w:val="ListParagraph"/>
        <w:numPr>
          <w:ilvl w:val="0"/>
          <w:numId w:val="3"/>
        </w:numPr>
        <w:spacing w:after="60" w:line="264"/>
      </w:pPr>
      <w:r>
        <w:t xml:space="preserve">Brooke, J. (1996). SUS: A “quick and dirty” usability scale. In </w:t>
      </w:r>
      <w:r>
        <w:rPr>
          <w:i/>
          <w:iCs/>
        </w:rPr>
        <w:t xml:space="preserve">Usability Evaluation in Industry</w:t>
      </w:r>
      <w:r>
        <w:t xml:space="preserve">. Taylor &amp; Francis.</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675"/>
        <w:sz w:val="16"/>
        <w:szCs w:val="16"/>
      </w:rPr>
      <w:t xml:space="preserve">Page </w:t>
    </w:r>
    <w:r>
      <w:rPr>
        <w:color w:val="5B6675"/>
        <w:sz w:val="16"/>
        <w:szCs w:val="16"/>
      </w:rPr>
      <w:fldChar w:fldCharType="begin"/>
      <w:instrText xml:space="preserve">PAGE</w:instrText>
      <w:fldChar w:fldCharType="separate"/>
      <w:fldChar w:fldCharType="end"/>
    </w:r>
    <w:r>
      <w:rPr>
        <w:color w:val="5B6675"/>
        <w:sz w:val="16"/>
        <w:szCs w:val="16"/>
      </w:rPr>
      <w:t xml:space="preserve"> of </w:t>
    </w:r>
    <w:r>
      <w:rPr>
        <w:color w:val="5B667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C" w:sz="4" w:space="4"/>
      </w:pBdr>
      <w:jc w:val="right"/>
    </w:pPr>
    <w:r>
      <w:rPr>
        <w:color w:val="5B6675"/>
        <w:sz w:val="16"/>
        <w:szCs w:val="16"/>
      </w:rPr>
      <w:t xml:space="preserve">Akela FYP extension  ·  Design — Relational Algebra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lvl w:ilvl="2" w15:tentative="1">
      <w:start w:val="1"/>
      <w:numFmt w:val="bullet"/>
      <w:lvlText w:val="·"/>
      <w:lvlJc w:val="left"/>
      <w:pPr>
        <w:ind w:left="1560" w:hanging="270"/>
      </w:pPr>
    </w:lvl>
  </w:abstractNum>
  <w:abstractNum w:abstractNumId="3"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Calibri" w:cs="Calibri" w:eastAsia="Calibri" w:hAnsi="Calibri"/>
      <w:b/>
      <w:bCs/>
      <w:color w:val="1F3A5F"/>
      <w:sz w:val="34"/>
      <w:szCs w:val="34"/>
    </w:rPr>
  </w:style>
  <w:style w:type="paragraph" w:styleId="Heading2">
    <w:name w:val="Heading 2"/>
    <w:basedOn w:val="Normal"/>
    <w:next w:val="Normal"/>
    <w:qFormat/>
    <w:pPr>
      <w:keepNext/>
      <w:spacing w:after="120" w:before="300"/>
      <w:outlineLvl w:val="1"/>
    </w:pPr>
    <w:rPr>
      <w:rFonts w:ascii="Calibri" w:cs="Calibri" w:eastAsia="Calibri" w:hAnsi="Calibri"/>
      <w:b/>
      <w:bCs/>
      <w:color w:val="1F3A5F"/>
      <w:sz w:val="27"/>
      <w:szCs w:val="27"/>
    </w:rPr>
  </w:style>
  <w:style w:type="paragraph" w:styleId="Heading3">
    <w:name w:val="Heading 3"/>
    <w:basedOn w:val="Normal"/>
    <w:next w:val="Normal"/>
    <w:qFormat/>
    <w:pPr>
      <w:keepNext/>
      <w:spacing w:after="80" w:before="220"/>
      <w:outlineLvl w:val="2"/>
    </w:pPr>
    <w:rPr>
      <w:rFonts w:ascii="Calibri" w:cs="Calibri" w:eastAsia="Calibri" w:hAnsi="Calibri"/>
      <w:b/>
      <w:bCs/>
      <w:color w:val="B35F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39a5ab3a747fd454c9eaf0392fb15f16d938ef1.png"/><Relationship Id="rId10" Type="http://schemas.openxmlformats.org/officeDocument/2006/relationships/image" Target="media/f4efbe4220bc99e015264fdb8346d7aa507b512c.png"/><Relationship Id="rId11" Type="http://schemas.openxmlformats.org/officeDocument/2006/relationships/image" Target="media/2d27f354fb83eda15604763a3fc7d5969b3e818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 Relational Algebra</dc:title>
  <dc:creator>Sanjana Yalamanchili</dc:creator>
  <cp:lastModifiedBy>Un-named</cp:lastModifiedBy>
  <cp:revision>1</cp:revision>
  <dcterms:created xsi:type="dcterms:W3CDTF">2026-09-24T18:42:13.629Z</dcterms:created>
  <dcterms:modified xsi:type="dcterms:W3CDTF">2026-09-24T18:42:13.629Z</dcterms:modified>
</cp:coreProperties>
</file>

<file path=docProps/custom.xml><?xml version="1.0" encoding="utf-8"?>
<Properties xmlns="http://schemas.openxmlformats.org/officeDocument/2006/custom-properties" xmlns:vt="http://schemas.openxmlformats.org/officeDocument/2006/docPropsVTypes"/>
</file>