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B35F00"/>
          <w:spacing w:val="40"/>
          <w:sz w:val="20"/>
          <w:szCs w:val="20"/>
        </w:rPr>
        <w:t xml:space="preserve">FINAL YEAR PROJECT  ·  PROGRESS DOCUMENTATION</w:t>
      </w:r>
    </w:p>
    <w:p>
      <w:pPr>
        <w:pBdr>
          <w:bottom w:val="single" w:color="1F3A5F" w:sz="12" w:space="8"/>
        </w:pBdr>
        <w:spacing w:after="200"/>
      </w:pPr>
      <w:r>
        <w:rPr>
          <w:b/>
          <w:bCs/>
          <w:color w:val="1F3A5F"/>
          <w:sz w:val="52"/>
          <w:szCs w:val="52"/>
        </w:rPr>
        <w:t xml:space="preserve">Design Document — Vector Database Labs</w:t>
      </w:r>
    </w:p>
    <w:p>
      <w:pPr>
        <w:spacing w:after="600"/>
      </w:pPr>
      <w:r>
        <w:rPr>
          <w:color w:val="5B6675"/>
          <w:sz w:val="26"/>
          <w:szCs w:val="26"/>
        </w:rPr>
        <w:t xml:space="preserve">Hands-on labs where students store embeddings, run similarity search and understand how modern vector databases work, built on Akela’s existing lab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6419"/>
      </w:tblGrid>
      <w:tr>
        <w:trPr>
          <w:tblHeader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Project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Extending the Akela database-education platform with </w:t>
            </w:r>
            <w:r>
              <w:rPr>
                <w:b/>
                <w:bCs/>
                <w:sz w:val="18"/>
                <w:szCs w:val="18"/>
              </w:rPr>
              <w:t xml:space="preserve">Relational Algebra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 xml:space="preserve">Vector Database</w:t>
            </w:r>
            <w:r>
              <w:rPr>
                <w:sz w:val="18"/>
                <w:szCs w:val="18"/>
              </w:rPr>
              <w:t xml:space="preserve"> learning modules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03 — Design Document: Vector Database Labs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Sanjana Yalamanchili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[Supervisor name]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Date / version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25 September 2026 · v1.0 (for the Week-2 progress review)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Design proposal: open for supervisor feedback. Technology choice to be confirmed by a spike in Week 15 (earlier if possible).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Document 01 (architecture) §7.3 lab-engine registry</w:t>
            </w:r>
          </w:p>
        </w:tc>
      </w:tr>
    </w:tbl>
    <w:p>
      <w:pPr>
        <w:spacing w:after="100"/>
      </w:pPr>
    </w:p>
    <w:p>
      <w:pPr>
        <w:spacing w:before="400"/>
      </w:pPr>
      <w:r>
        <w:rPr>
          <w:color w:val="5B6675"/>
          <w:sz w:val="18"/>
          <w:szCs w:val="18"/>
        </w:rPr>
        <w:t xml:space="preserve">Document ID: FYP-DES-VEC-03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5B6675"/>
          <w:sz w:val="16"/>
          <w:szCs w:val="16"/>
        </w:rPr>
        <w:t xml:space="preserve">If the table of contents appears empty, right-click it in Word and choose “Update Field”.</w:t>
      </w:r>
    </w:p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Background and motivation</w:t>
      </w:r>
    </w:p>
    <w:p>
      <w:pPr>
        <w:spacing w:after="120" w:line="276"/>
      </w:pPr>
      <w:r>
        <w:t xml:space="preserve">Vector databases store high-dimensional </w:t>
      </w:r>
      <w:r>
        <w:rPr>
          <w:b/>
          <w:bCs/>
        </w:rPr>
        <w:t xml:space="preserve">embeddings</w:t>
      </w:r>
      <w:r>
        <w:t xml:space="preserve"> — numeric vectors produced by machine-learning models so that similar items (texts, images, products) sit close together — and answer </w:t>
      </w:r>
      <w:r>
        <w:rPr>
          <w:b/>
          <w:bCs/>
        </w:rPr>
        <w:t xml:space="preserve">nearest-neighbour</w:t>
      </w:r>
      <w:r>
        <w:t xml:space="preserve"> queries quickly. They power semantic search, recommendation, and retrieval-augmented generation (RAG), where an LLM is given the most relevant documents retrieved by vector search (Lewis et al., 2020).</w:t>
      </w:r>
    </w:p>
    <w:p>
      <w:pPr>
        <w:spacing w:after="120" w:line="276"/>
      </w:pPr>
      <w:r>
        <w:t xml:space="preserve">The ecosystem has grown quickly: dedicated systems (Pinecone, Milvus, Weaviate, Qdrant, Chroma) and vector extensions to established databases (pgvector for PostgreSQL, sqlite-vec for SQLite). Most introductory database courses still stop at relational and, at best, graph/NoSQL models. Akela already teaches SQL and graph (Cypher) databases through hands-on labs. This module adds the third major data model now common in industry.</w:t>
      </w:r>
    </w:p>
    <w:p>
      <w:pPr>
        <w:pStyle w:val="Heading2"/>
      </w:pPr>
      <w:r>
        <w:t xml:space="preserve">1.2 Learning objectives for students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Explain what an embedding is and why similar items have nearby vectors.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Compute and compare distance/similarity measures: Euclidean (L2), cosine, dot product; explain when cosine ignores magnitude.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Write exact k-nearest-neighbour (k-NN) queries in SQL with vector functions.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Combine similarity with ordinary filters (</w:t>
      </w:r>
      <w:r>
        <w:rPr>
          <w:b/>
          <w:bCs/>
        </w:rPr>
        <w:t xml:space="preserve">hybrid search</w:t>
      </w:r>
      <w:r>
        <w:t xml:space="preserve">, e.g. nearest </w:t>
      </w:r>
      <w:r>
        <w:rPr>
          <w:i/>
          <w:iCs/>
        </w:rPr>
        <w:t xml:space="preserve">Malaysian</w:t>
      </w:r>
      <w:r>
        <w:t xml:space="preserve"> dishes).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Use a vector index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vec0</w:t>
      </w:r>
      <w:r>
        <w:t xml:space="preserve"> virtual table) and explain exact vs approximate nearest-neighbour (ANN) search conceptually (HNSW, IVF; recall vs latency).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Describe the retrieval step of a RAG pipeline and run it on a small document collection.</w:t>
      </w:r>
    </w:p>
    <w:p>
      <w:pPr>
        <w:pStyle w:val="Heading2"/>
      </w:pPr>
      <w:r>
        <w:t xml:space="preserve">1.3 Goals and non-goals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Goals</w:t>
            </w:r>
          </w:p>
        </w:tc>
        <w:tc>
          <w:tcPr>
            <w:tcW w:type="dxa" w:w="45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Non-goals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 new lab type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</w:t>
            </w:r>
            <w:r>
              <w:rPr>
                <w:sz w:val="18"/>
                <w:szCs w:val="18"/>
              </w:rPr>
              <w:t xml:space="preserve"> that works like SQL and Graph labs (authoring, sessions, tasks, analytics, assessments)</w:t>
            </w:r>
          </w:p>
        </w:tc>
        <w:tc>
          <w:tcPr>
            <w:tcW w:type="dxa" w:w="45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Training or fine-tuning embedding models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Students query with </w:t>
            </w:r>
            <w:r>
              <w:rPr>
                <w:b/>
                <w:bCs/>
                <w:sz w:val="18"/>
                <w:szCs w:val="18"/>
              </w:rPr>
              <w:t xml:space="preserve">SQL + vector functions</w:t>
            </w:r>
            <w:r>
              <w:rPr>
                <w:sz w:val="18"/>
                <w:szCs w:val="18"/>
              </w:rPr>
              <w:t xml:space="preserve">, building on SQL they already know</w:t>
            </w:r>
          </w:p>
        </w:tc>
        <w:tc>
          <w:tcPr>
            <w:tcW w:type="dxa" w:w="45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Teaching a vendor-specific API (Pinecone, Milvus)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Deterministic, fair grading despite floating-point arithmetic</w:t>
            </w:r>
          </w:p>
        </w:tc>
        <w:tc>
          <w:tcPr>
            <w:tcW w:type="dxa" w:w="45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Production-scale ANN benchmarking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 visual 2-D view of the embedding space</w:t>
            </w:r>
          </w:p>
        </w:tc>
        <w:tc>
          <w:tcPr>
            <w:tcW w:type="dxa" w:w="45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Live LLM generation inside graded tasks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2. User stories and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1303"/>
        <w:gridCol w:w="3810"/>
        <w:gridCol w:w="3011"/>
      </w:tblGrid>
      <w:tr>
        <w:trPr>
          <w:tblHeader/>
        </w:trPr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 a…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 that…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US-V1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run similarity queries on my own copy of a vector DB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 can experiment, including inserting my own vectors, without affecting others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US-V2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see the vectors and my query as points on a plot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“nearest neighbour” becomes visual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US-V3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compare L2 and cosine results side by side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 understand when the metric matters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US-V4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get graded on tasks immediately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 know whether I understood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US-V5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ask Bagheera about vector concepts in the context of my lab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 get help at the right moment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US-V6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Staff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author a vector lab from a template (toy vectors or pre-computed embeddings)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creating content is quick</w:t>
            </w:r>
          </w:p>
        </w:tc>
      </w:tr>
      <w:tr>
        <w:trPr>
          <w:cantSplit/>
        </w:trPr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US-V7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Staff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include vector labs in assessments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the topic can be examined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2.1 Functional requirements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1. </w:t>
      </w:r>
      <w:r>
        <w:rPr>
          <w:color w:val="1F3A5F"/>
          <w:sz w:val="18"/>
          <w:szCs w:val="18"/>
        </w:rPr>
        <w:t xml:space="preserve">Functional requirements (MoSCoW)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3"/>
        <w:gridCol w:w="6518"/>
        <w:gridCol w:w="1205"/>
      </w:tblGrid>
      <w:tr>
        <w:trPr>
          <w:tblHeader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FR-VEC-01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lab_type='vector'</w:t>
            </w:r>
            <w:r>
              <w:rPr>
                <w:sz w:val="18"/>
                <w:szCs w:val="18"/>
              </w:rPr>
              <w:t xml:space="preserve"> can be chosen in the lab wizard; the template is built with vector support loaded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FR-VEC-02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Students run SQL including vector functions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vec_distance_l2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vec_distance_cosine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vec_length</w:t>
            </w:r>
            <w:r>
              <w:rPr>
                <w:sz w:val="18"/>
                <w:szCs w:val="18"/>
              </w:rPr>
              <w:t xml:space="preserve"> …) against their private copy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FR-VEC-03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vec0</w:t>
            </w:r>
            <w:r>
              <w:rPr>
                <w:sz w:val="18"/>
                <w:szCs w:val="18"/>
              </w:rPr>
              <w:t xml:space="preserve"> virtual tables with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MATCH … AND k = n</w:t>
            </w:r>
            <w:r>
              <w:rPr>
                <w:sz w:val="18"/>
                <w:szCs w:val="18"/>
              </w:rPr>
              <w:t xml:space="preserve"> k-NN queries are supported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FR-VEC-04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 outputs are displayed readably (no raw BLOBs) and floats are normalised for grading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FR-VEC-05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Task grading modes: exact result, id-set (top-k membership), id-ranked (top-k order)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FR-VEC-06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The server re-runs vector task submissions instead of trusting the client’s result set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FR-VEC-07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An authoring check warns about near-ties at the k-th position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FR-VEC-08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 2-D PCA scatter plot shows stored vectors, the query and the top-k results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FR-VEC-09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 labs can be added to assessments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vector_lab</w:t>
            </w:r>
            <w:r>
              <w:rPr>
                <w:sz w:val="18"/>
                <w:szCs w:val="18"/>
              </w:rPr>
              <w:t xml:space="preserve"> item type)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FR-VEC-10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The tutor receives vector-table metadata (dimensions, metric) in lab chat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FR-VEC-11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 concepts appear in the LAD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FR-VEC-12</w:t>
            </w:r>
          </w:p>
        </w:tc>
        <w:tc>
          <w:tcPr>
            <w:tcW w:type="dxa" w:w="65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Demo-only “embed my own text” box using the existing OpenAI configuration (never graded)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Could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Non-functional requirements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2. </w:t>
      </w:r>
      <w:r>
        <w:rPr>
          <w:color w:val="1F3A5F"/>
          <w:sz w:val="18"/>
          <w:szCs w:val="18"/>
        </w:rPr>
        <w:t xml:space="preserve">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6"/>
        <w:gridCol w:w="3610"/>
        <w:gridCol w:w="3010"/>
      </w:tblGrid>
      <w:tr>
        <w:trPr>
          <w:tblHeader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NFR-VEC-01 Determinism</w:t>
            </w:r>
          </w:p>
        </w:tc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Identical grading on macOS (dev) and Linux (Azure)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Same hashes on both for the whole test suite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NFR-VEC-02 Performance</w:t>
            </w:r>
          </w:p>
        </w:tc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Query latency on teaching-sized data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&lt; 200 ms for 5,000 vectors × 384 dims (exact k-NN)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NFR-VEC-03 Isolation</w:t>
            </w:r>
          </w:p>
        </w:tc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 cross-student interference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Inherited template + per-student copy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NFR-VEC-04 Security</w:t>
            </w:r>
          </w:p>
        </w:tc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Students cannot load extensions or reach the file system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enable_load_extension(False)</w:t>
            </w:r>
            <w:r>
              <w:rPr>
                <w:sz w:val="18"/>
                <w:szCs w:val="18"/>
              </w:rPr>
              <w:t xml:space="preserve"> after loading; keyword guard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NFR-VEC-05 Resource limits</w:t>
            </w:r>
          </w:p>
        </w:tc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Bounded storage and CPU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≤ 5,000 vectors, ≤ 384 dims, seed ≤ 5 MB, 15 s deadline (inherited)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NFR-VEC-06 Compatibility</w:t>
            </w:r>
          </w:p>
        </w:tc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SQL/Graph labs unaffected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Registry regression tests pass; flag off = identical behaviour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3. Technology evaluation</w:t>
      </w:r>
    </w:p>
    <w:p>
      <w:pPr>
        <w:spacing w:after="120" w:line="276"/>
      </w:pPr>
      <w:r>
        <w:t xml:space="preserve">The deciding constraint comes from the inherited architecture: </w:t>
      </w:r>
      <w:r>
        <w:rPr>
          <w:b/>
          <w:bCs/>
        </w:rPr>
        <w:t xml:space="preserve">each student must get a private, disposable copy of the lab database</w:t>
      </w:r>
      <w:r>
        <w:t xml:space="preserve"> (HANDOFF §6.2). A single-file, embedded engine fits this perfectly. A server-based vector database would need per-student namespaces, clean-up logic and new infrastructure, which goes against the platform’s “no new infrastructure until needed” principle (§5.3).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3. </w:t>
      </w:r>
      <w:r>
        <w:rPr>
          <w:color w:val="1F3A5F"/>
          <w:sz w:val="18"/>
          <w:szCs w:val="18"/>
        </w:rPr>
        <w:t xml:space="preserve">Vector engine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1404"/>
        <w:gridCol w:w="1504"/>
        <w:gridCol w:w="1805"/>
        <w:gridCol w:w="1203"/>
        <w:gridCol w:w="1205"/>
      </w:tblGrid>
      <w:tr>
        <w:trPr>
          <w:tblHeader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4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Fits template + copy?</w:t>
            </w:r>
          </w:p>
        </w:tc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Query language</w:t>
            </w:r>
          </w:p>
        </w:tc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Deployment on Azure App Service</w:t>
            </w:r>
          </w:p>
        </w:tc>
        <w:tc>
          <w:tcPr>
            <w:tcW w:type="dxa" w:w="12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 index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sqlite-vec</w:t>
            </w:r>
            <w:r>
              <w:rPr>
                <w:sz w:val="18"/>
                <w:szCs w:val="18"/>
              </w:rPr>
              <w:t xml:space="preserve"> (SQLite extension, MIT/Apache-2.0)</w:t>
            </w:r>
          </w:p>
        </w:tc>
        <w:tc>
          <w:tcPr>
            <w:tcW w:type="dxa" w:w="14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 — just a .db file</w:t>
            </w:r>
          </w:p>
        </w:tc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 + vector functions;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vec0</w:t>
            </w:r>
            <w:r>
              <w:rPr>
                <w:sz w:val="18"/>
                <w:szCs w:val="18"/>
              </w:rPr>
              <w:t xml:space="preserve"> k-NN table</w:t>
            </w:r>
          </w:p>
        </w:tc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pip wheel; needs Python’s sqlite3 to allow extension loading</w:t>
            </w:r>
          </w:p>
        </w:tc>
        <w:tc>
          <w:tcPr>
            <w:tcW w:type="dxa" w:w="12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Exact k-NN today; ANN on its roadmap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Primary choice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Python UDFs registered on sqlite3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create_function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4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 + the same function names</w:t>
            </w:r>
          </w:p>
        </w:tc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Always works (no extension)</w:t>
            </w:r>
          </w:p>
        </w:tc>
        <w:tc>
          <w:tcPr>
            <w:tcW w:type="dxa" w:w="12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 (brute force only)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Fallback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ChromaDB (embedded)</w:t>
            </w:r>
          </w:p>
        </w:tc>
        <w:tc>
          <w:tcPr>
            <w:tcW w:type="dxa" w:w="14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Partly — a directory per student</w:t>
            </w:r>
          </w:p>
        </w:tc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Python API, not SQL</w:t>
            </w:r>
          </w:p>
        </w:tc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Heavy dependencies</w:t>
            </w:r>
          </w:p>
        </w:tc>
        <w:tc>
          <w:tcPr>
            <w:tcW w:type="dxa" w:w="12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HNSW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pgvector (PostgreSQL)</w:t>
            </w:r>
          </w:p>
        </w:tc>
        <w:tc>
          <w:tcPr>
            <w:tcW w:type="dxa" w:w="14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 — shared server; would need a schema per student</w:t>
            </w:r>
          </w:p>
        </w:tc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</w:t>
            </w:r>
          </w:p>
        </w:tc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Requires the extension on the managed Postgres</w:t>
            </w:r>
          </w:p>
        </w:tc>
        <w:tc>
          <w:tcPr>
            <w:tcW w:type="dxa" w:w="12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HNSW, IVFFlat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Rejected for labs; covered in teaching material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FAISS / LanceDB / Qdrant local</w:t>
            </w:r>
          </w:p>
        </w:tc>
        <w:tc>
          <w:tcPr>
            <w:tcW w:type="dxa" w:w="14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Partly</w:t>
            </w:r>
          </w:p>
        </w:tc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Python API / own DSL</w:t>
            </w:r>
          </w:p>
        </w:tc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Native builds</w:t>
            </w:r>
          </w:p>
        </w:tc>
        <w:tc>
          <w:tcPr>
            <w:tcW w:type="dxa" w:w="12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2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Rejected (not SQL; heavier)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5461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5461B"/>
                <w:sz w:val="20"/>
                <w:szCs w:val="20"/>
              </w:rPr>
              <w:t xml:space="preserve">Finding from Week 2 — extension loading is a real risk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On my development Mac, the python.org build of Python 3.13 has </w:t>
            </w:r>
            <w:r>
              <w:rPr>
                <w:b/>
                <w:bCs/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sqlite3.Connection.enable_load_extension</w:t>
            </w:r>
            <w:r>
              <w:rPr>
                <w:sz w:val="20"/>
                <w:szCs w:val="20"/>
              </w:rPr>
              <w:t xml:space="preserve"> method (checked with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hasattr(sqlite3.connect(':memory:'), 'enable_load_extension')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False</w:t>
            </w:r>
            <w:r>
              <w:rPr>
                <w:sz w:val="20"/>
                <w:szCs w:val="20"/>
              </w:rPr>
              <w:t xml:space="preserve">). It was compiled without loadable-extension support, so sqlite-vec cannot be loaded there as-is.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Production runs Python 3.11 on Linux (Azure App Service, see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.github/workflows/main_fyp-sql-learning.yml</w:t>
            </w:r>
            <w:r>
              <w:rPr>
                <w:sz w:val="20"/>
                <w:szCs w:val="20"/>
              </w:rPr>
              <w:t xml:space="preserve">). Whether that build allows extension loading must be tested early. Three independent ways out: (1) a Python build that supports it (e.g. Homebrew or pyenv locally); (2) the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apsw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pysqlite3</w:t>
            </w:r>
            <w:r>
              <w:rPr>
                <w:sz w:val="20"/>
                <w:szCs w:val="20"/>
              </w:rPr>
              <w:t xml:space="preserve"> driver for vector labs only; (3) the pure-Python UDF fallback, which supports every Level-1 task (§5).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This is logged as risk R1 in Document 04. The Week-15 spike is designed to settle it.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4. Architecture and component design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34050" cy="2809875"/>
            <wp:effectExtent t="0" r="0" b="0" l="0"/>
            <wp:docPr id="1" name="fig_vector_pipeline.png" descr="Vector lab data and grading flow — new components in green" title="Vector lab data and grading flow — new components in 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1F3A5F"/>
          <w:sz w:val="18"/>
          <w:szCs w:val="18"/>
        </w:rPr>
        <w:t xml:space="preserve">Figure 1. </w:t>
      </w:r>
      <w:r>
        <w:rPr>
          <w:color w:val="5B6675"/>
          <w:sz w:val="18"/>
          <w:szCs w:val="18"/>
        </w:rPr>
        <w:t xml:space="preserve">Vector lab data and grading flow — new components in green</w:t>
      </w:r>
    </w:p>
    <w:p>
      <w:pPr>
        <w:pStyle w:val="Heading2"/>
      </w:pPr>
      <w:r>
        <w:t xml:space="preserve">4.1 Prerequisite: the lab-engine registry</w:t>
      </w:r>
    </w:p>
    <w:p>
      <w:pPr>
        <w:spacing w:after="120" w:line="276"/>
      </w:pPr>
      <w:r>
        <w:t xml:space="preserve">As described in Document 01 §7.3, I first replace the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if lab_type == "graph"</w:t>
      </w:r>
      <w:r>
        <w:t xml:space="preserve"> branches in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labs.py</w:t>
      </w:r>
      <w:r>
        <w:t xml:space="preserve"> with a registry. The vector engine is then one entry: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3" w:sz="4"/>
              <w:left w:val="single" w:color="8FA5BF" w:sz="18"/>
              <w:bottom w:val="single" w:color="D5DBE3" w:sz="4"/>
              <w:right w:val="single" w:color="D5DBE3" w:sz="4"/>
            </w:tcBorders>
            <w:shd w:fill="F4F6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# backend/app/core/lab_engines.py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@dataclass(frozen=True)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class LabEngine: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create_template: Callable[[int, str, str], str]        # (lab_id, schema, seed) -&gt; path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execute: Callable[[str, str, int], dict]                # (db_path, query, timeout) -&gt; result dict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schema_info: Callable[[str], dict]                      # for previews + tutor context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editor_language: str                                    # 'sql' | 'cypher'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LAB_ENGINES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"sql":    LabEngine(create_lab_template,    execute_lab_query,    get_schema_info,        "sql"),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"graph":  LabEngine(create_graph_template,  execute_graph_query,  get_graph_schema_info,  "cypher"),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"vector": LabEngine(create_vector_template, execute_vector_query, get_vector_schema_info, "sql"),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def get_engine(lab_type: str) -&gt; LabEngine: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if lab_type == "vector" and not settings.VECTOR_LABS_ENABLED: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    raise HTTPException(404, "Vector labs are not enabled")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return LAB_ENGINES[lab_type]</w:t>
            </w:r>
          </w:p>
        </w:tc>
      </w:tr>
    </w:tbl>
    <w:p>
      <w:pPr>
        <w:spacing w:after="100"/>
      </w:pPr>
      <w:r>
        <w:rPr>
          <w:color w:val="5B6675"/>
          <w:sz w:val="18"/>
          <w:szCs w:val="18"/>
        </w:rPr>
        <w:t xml:space="preserve">Listing 1. Engine registry (sketch)</w:t>
      </w:r>
    </w:p>
    <w:p>
      <w:pPr>
        <w:pStyle w:val="Heading2"/>
      </w:pPr>
      <w:r>
        <w:t xml:space="preserve">4.2 vector_db_manager.py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3" w:sz="4"/>
              <w:left w:val="single" w:color="8FA5BF" w:sz="18"/>
              <w:bottom w:val="single" w:color="D5DBE3" w:sz="4"/>
              <w:right w:val="single" w:color="D5DBE3" w:sz="4"/>
            </w:tcBorders>
            <w:shd w:fill="F4F6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def open_vector_connection(path: str) -&gt; sqlite3.Connection: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conn = sqlite3.connect(path)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if HAVE_SQLITE_VEC: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    conn.enable_load_extension(True)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    sqlite_vec.load(conn)                 # adds vec_* functions and vec0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    conn.enable_load_extension(False)     # students can never load anything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    register_python_vector_udfs(conn)     # fallback: same function names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return conn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def create_vector_template(lab_id, schema_sql, seed_sql) -&gt; str: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path = get_lab_template_path(lab_id)      # inherited helper, same folder layout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# remove old template, executescript(schema_sql); executescript(seed_sql)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# validate: at least one vector column/table with &gt;= 1 row, dims &lt;= 384,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#           rows &lt;= 5000, all vectors in a column have equal dimension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# run near-tie check for every task reference query (FR-VEC-07)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  return path</w:t>
            </w:r>
          </w:p>
        </w:tc>
      </w:tr>
    </w:tbl>
    <w:p>
      <w:pPr>
        <w:spacing w:after="100"/>
      </w:pPr>
      <w:r>
        <w:rPr>
          <w:color w:val="5B6675"/>
          <w:sz w:val="18"/>
          <w:szCs w:val="18"/>
        </w:rPr>
        <w:t xml:space="preserve">Listing 2. Template creation (sketch). Session copy, reset and stop are inherited unchanged.</w:t>
      </w:r>
    </w:p>
    <w:p>
      <w:pPr>
        <w:pStyle w:val="Heading2"/>
      </w:pPr>
      <w:r>
        <w:t xml:space="preserve">4.3 VectorQueryExecutor</w:t>
      </w:r>
    </w:p>
    <w:p>
      <w:pPr>
        <w:spacing w:after="120" w:line="276"/>
      </w:pPr>
      <w:r>
        <w:t xml:space="preserve">This is a copy of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LabQueryExecutor</w:t>
      </w:r>
      <w:r>
        <w:t xml:space="preserve">’s structure (thread,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attach_deadline</w:t>
      </w:r>
      <w:r>
        <w:t xml:space="preserve">, same result dict), with three differences: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Connections are opened with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open_vector_connection</w:t>
      </w:r>
      <w:r>
        <w:t xml:space="preserve"> (extension or fallback loaded).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A keyword guard rejects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load_extension</w:t>
      </w:r>
      <w:r>
        <w:t xml:space="preserve">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ATTACH</w:t>
      </w:r>
      <w:r>
        <w:t xml:space="preserve"> as defence in depth.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Result normalisation</w:t>
      </w:r>
      <w:r>
        <w:t xml:space="preserve"> before returning: BLOB vectors are converted to readable previews such as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[0.10, 0.30, 0.90, 0.60] (dim 4)</w:t>
      </w:r>
      <w:r>
        <w:t xml:space="preserve">; floats are rounded to 4 decimal places;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-0.0</w:t>
      </w:r>
      <w:r>
        <w:t xml:space="preserve"> is changed to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0.0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7B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07B00"/>
                <w:sz w:val="20"/>
                <w:szCs w:val="20"/>
              </w:rPr>
              <w:t xml:space="preserve">Why −0.0 matters (found while preparing this document)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In the sample lab below, the cosine distance between the query and the dish “Achar” is exactly 0. Floating-point arithmetic can produce it as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-0.0</w:t>
            </w:r>
            <w:r>
              <w:rPr>
                <w:sz w:val="20"/>
                <w:szCs w:val="20"/>
              </w:rPr>
              <w:t xml:space="preserve">. The inherited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answer_validator</w:t>
            </w:r>
            <w:r>
              <w:rPr>
                <w:sz w:val="20"/>
                <w:szCs w:val="20"/>
              </w:rPr>
              <w:t xml:space="preserve"> serialises rows with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json.dumps</w:t>
            </w:r>
            <w:r>
              <w:rPr>
                <w:sz w:val="20"/>
                <w:szCs w:val="20"/>
              </w:rPr>
              <w:t xml:space="preserve">, which writes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-0.0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0.0</w:t>
            </w:r>
            <w:r>
              <w:rPr>
                <w:sz w:val="20"/>
                <w:szCs w:val="20"/>
              </w:rPr>
              <w:t xml:space="preserve"> differently, so two correct answers could hash differently. The vector normaliser therefore changes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-0.0</w:t>
            </w:r>
            <w:r>
              <w:rPr>
                <w:sz w:val="20"/>
                <w:szCs w:val="20"/>
              </w:rPr>
              <w:t xml:space="preserve"> to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0.0</w:t>
            </w:r>
            <w:r>
              <w:rPr>
                <w:sz w:val="20"/>
                <w:szCs w:val="20"/>
              </w:rPr>
              <w:t xml:space="preserve"> before hashing. This is exactly the kind of cross-platform detail the tests in §9 check.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4.4 Grading design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4. </w:t>
      </w:r>
      <w:r>
        <w:rPr>
          <w:color w:val="1F3A5F"/>
          <w:sz w:val="18"/>
          <w:szCs w:val="18"/>
        </w:rPr>
        <w:t xml:space="preserve">Task grading modes (new optional </w:t>
      </w:r>
      <w:r>
        <w:rPr>
          <w:rFonts w:ascii="Consolas" w:cs="Consolas" w:eastAsia="Consolas" w:hAnsi="Consolas"/>
          <w:color w:val="1F3A5F"/>
          <w:sz w:val="18"/>
          <w:szCs w:val="18"/>
        </w:rPr>
        <w:t xml:space="preserve">lab_tasks.grading_mode</w:t>
      </w:r>
      <w:r>
        <w:rPr>
          <w:color w:val="1F3A5F"/>
          <w:sz w:val="18"/>
          <w:szCs w:val="18"/>
        </w:rPr>
        <w:t xml:space="preserve"> column)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510"/>
        <w:gridCol w:w="2508"/>
      </w:tblGrid>
      <w:tr>
        <w:trPr>
          <w:tblHeader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Grading mode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is compared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Typical task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exact</w:t>
            </w:r>
            <w:r>
              <w:rPr>
                <w:sz w:val="18"/>
                <w:szCs w:val="18"/>
              </w:rPr>
              <w:t xml:space="preserve"> (default, inherited behaviour)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All returned columns and rows after normalisation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“Return name and L2 distance of the 3 nearest dishes”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id_set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Only the first column, as a set (order ignored)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“Which 5 documents would be retrieved?”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id_ranked</w:t>
            </w:r>
          </w:p>
        </w:tc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Only the first column, in order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“Rank the 3 nearest dishes”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Server-side re-execution.</w:t>
      </w:r>
      <w:r>
        <w:t xml:space="preserve"> For vector tasks,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POST /labs/tasks/submit</w:t>
      </w:r>
      <w:r>
        <w:t xml:space="preserve"> re-runs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submitted_query</w:t>
      </w:r>
      <w:r>
        <w:t xml:space="preserve"> on the student’s session DB and hashes the server’s own result. This closes, for this lab type, the inherited gap where the client-reported result set is trusted (HANDOFF §11). </w:t>
      </w:r>
      <w:r>
        <w:rPr>
          <w:b/>
          <w:bCs/>
        </w:rPr>
        <w:t xml:space="preserve">Near-tie guard.</w:t>
      </w:r>
      <w:r>
        <w:t xml:space="preserve"> When staff validate a task, the reference query is run with k+1 results. If the k-th and (k+1)-th distances differ by less than 10⁻³, the form warns that tiny floating-point differences could change the answer, and suggests changing the data or k.</w:t>
      </w:r>
    </w:p>
    <w:p>
      <w:pPr>
        <w:pStyle w:val="Heading2"/>
      </w:pPr>
      <w:r>
        <w:t xml:space="preserve">4.5 Embedding strategy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5. </w:t>
      </w:r>
      <w:r>
        <w:rPr>
          <w:color w:val="1F3A5F"/>
          <w:sz w:val="18"/>
          <w:szCs w:val="18"/>
        </w:rPr>
        <w:t xml:space="preserve">Where vectors come from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810"/>
        <w:gridCol w:w="1303"/>
        <w:gridCol w:w="2108"/>
      </w:tblGrid>
      <w:tr>
        <w:trPr>
          <w:tblHeader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2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1 — Toy vectors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Hand-authored, each dimension has a human meaning (e.g. sweet, salty, spicy, sour)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2–8</w:t>
            </w:r>
          </w:p>
        </w:tc>
        <w:tc>
          <w:tcPr>
            <w:tcW w:type="dxa" w:w="2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First lab: builds intuition; distances can be checked by hand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2 — Pre-computed real embeddings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Generated </w:t>
            </w:r>
            <w:r>
              <w:rPr>
                <w:b/>
                <w:bCs/>
                <w:sz w:val="18"/>
                <w:szCs w:val="18"/>
              </w:rPr>
              <w:t xml:space="preserve">offline</w:t>
            </w:r>
            <w:r>
              <w:rPr>
                <w:sz w:val="18"/>
                <w:szCs w:val="18"/>
              </w:rPr>
              <w:t xml:space="preserve"> by staff with an embedding model (e.g. an OpenAI embedding model with reduced dimensions, or a sentence-transformers model), pasted into the seed script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64–384</w:t>
            </w:r>
          </w:p>
        </w:tc>
        <w:tc>
          <w:tcPr>
            <w:tcW w:type="dxa" w:w="2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Semantic search / mini-RAG lab on course descriptions or FAQ snippets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3 — Live embedding (demo)</w:t>
            </w:r>
          </w:p>
        </w:tc>
        <w:tc>
          <w:tcPr>
            <w:tcW w:type="dxa" w:w="38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POST /labs/session/{id}/embed</w:t>
            </w:r>
            <w:r>
              <w:rPr>
                <w:sz w:val="18"/>
                <w:szCs w:val="18"/>
              </w:rPr>
              <w:t xml:space="preserve"> using the existing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AI_*</w:t>
            </w:r>
            <w:r>
              <w:rPr>
                <w:sz w:val="18"/>
                <w:szCs w:val="18"/>
              </w:rPr>
              <w:t xml:space="preserve"> settings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Model-dependent</w:t>
            </w:r>
          </w:p>
        </w:tc>
        <w:tc>
          <w:tcPr>
            <w:tcW w:type="dxa" w:w="2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Ungraded “try your own sentence” box; behind a separate flag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</w:rPr>
        <w:t xml:space="preserve">Query vectors are stored in the seed data</w:t>
      </w:r>
      <w:r>
        <w:t xml:space="preserve"> (a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queries(name, embedding)</w:t>
      </w:r>
      <w:r>
        <w:t xml:space="preserve"> table), so graded tasks never depend on a live API call. They are reproducible, free and work offline.</w:t>
      </w:r>
    </w:p>
    <w:p>
      <w:pPr>
        <w:pStyle w:val="Heading2"/>
      </w:pPr>
      <w:r>
        <w:t xml:space="preserve">4.6 Visualisation: the embedding plot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52975" cy="3429000"/>
            <wp:effectExtent t="0" r="0" b="0" l="0"/>
            <wp:docPr id="1" name="fig_vector_scatter.png" descr="Mock-up of the vector-lab plot: PCA projection of stored vectors, the query (star) and its k = 3 nearest neighbours" title="Mock-up of the vector-lab plot: PCA projection of stored vectors, the query (star) and its k = 3 nearest neighb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1F3A5F"/>
          <w:sz w:val="18"/>
          <w:szCs w:val="18"/>
        </w:rPr>
        <w:t xml:space="preserve">Figure 2. </w:t>
      </w:r>
      <w:r>
        <w:rPr>
          <w:color w:val="5B6675"/>
          <w:sz w:val="18"/>
          <w:szCs w:val="18"/>
        </w:rPr>
        <w:t xml:space="preserve">Mock-up of the vector-lab plot: PCA projection of stored vectors, the query (star) and its k = 3 nearest neighbours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GET /labs/session/{id}/vector-projection</w:t>
      </w:r>
      <w:r>
        <w:t xml:space="preserve"> reads the vectors named in the lab’s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vector_config</w:t>
      </w:r>
      <w:r>
        <w:t xml:space="preserve"> and computes a 2-D PCA with numpy (already installed as a pandas dependency). It returns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{points:[{id,label,x,y}], query:{x,y}, explained_variance}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The frontend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VectorPlot.tsx</w:t>
      </w:r>
      <w:r>
        <w:t xml:space="preserve"> draws plain SVG, with no new charting dependency (the frontend currently has none). It highlights the ids in the latest result table and connects them to the query.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 caption states the explained variance (e.g. “this 2-D view keeps 78% of the variation”). This is an honest reminder that the projection distorts distances, which is itself a learning point.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For accessibility, the plot has a table alternative listing each point’s coordinates and distance.</w:t>
      </w:r>
    </w:p>
    <w:p>
      <w:pPr>
        <w:pStyle w:val="Heading2"/>
      </w:pPr>
      <w:r>
        <w:t xml:space="preserve">4.7 Other integration points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6. </w:t>
      </w:r>
      <w:r>
        <w:rPr>
          <w:color w:val="1F3A5F"/>
          <w:sz w:val="18"/>
          <w:szCs w:val="18"/>
        </w:rPr>
        <w:t xml:space="preserve">Integration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6"/>
        <w:gridCol w:w="6620"/>
      </w:tblGrid>
      <w:tr>
        <w:trPr>
          <w:tblHeader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6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Data model</w:t>
            </w:r>
          </w:p>
        </w:tc>
        <w:tc>
          <w:tcPr>
            <w:tcW w:type="dxa" w:w="66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labs.lab_type='vector'</w:t>
            </w:r>
            <w:r>
              <w:rPr>
                <w:sz w:val="18"/>
                <w:szCs w:val="18"/>
              </w:rPr>
              <w:t xml:space="preserve"> (no migration); optional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labs.vector_config</w:t>
            </w:r>
            <w:r>
              <w:rPr>
                <w:sz w:val="18"/>
                <w:szCs w:val="18"/>
              </w:rPr>
              <w:t xml:space="preserve"> JSON text (table, id/label/vector columns, queries table); optional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lab_tasks.grading_mode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Lab wizard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LabForm.tsx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type=vector</w:t>
            </w:r>
            <w:r>
              <w:rPr>
                <w:sz w:val="18"/>
                <w:szCs w:val="18"/>
              </w:rPr>
              <w:t xml:space="preserve"> option with two starter templates (toy food vectors; document search); seed-size and dimension validation; editor language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Workspace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LabWorkspace.tsx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Plot tab when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lab_type='vector'</w:t>
            </w:r>
            <w:r>
              <w:rPr>
                <w:sz w:val="18"/>
                <w:szCs w:val="18"/>
              </w:rPr>
              <w:t xml:space="preserve">; vector preview rendering in results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Assessments</w:t>
            </w:r>
          </w:p>
        </w:tc>
        <w:tc>
          <w:tcPr>
            <w:tcW w:type="dxa" w:w="66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vector_lab</w:t>
            </w:r>
            <w:r>
              <w:rPr>
                <w:sz w:val="18"/>
                <w:szCs w:val="18"/>
              </w:rPr>
              <w:t xml:space="preserve"> item type; the touch-points are listed in Document 01 §7.6 (≈ 16 files, mirroring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graph_lab</w:t>
            </w:r>
            <w:r>
              <w:rPr>
                <w:sz w:val="18"/>
                <w:szCs w:val="18"/>
              </w:rPr>
              <w:t xml:space="preserve">); new page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…/items/[itemId]/vector-lab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Tutor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/chatbot/lab-chat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Schema context adds vector columns, dimensions and metric; prompt section on vector concepts (metrics, k-NN, hybrid search, ANN trade-offs)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LAD</w:t>
            </w:r>
          </w:p>
        </w:tc>
        <w:tc>
          <w:tcPr>
            <w:tcW w:type="dxa" w:w="66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category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vector_search</w:t>
            </w:r>
            <w:r>
              <w:rPr>
                <w:sz w:val="18"/>
                <w:szCs w:val="18"/>
              </w:rPr>
              <w:t xml:space="preserve"> (see §6)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Analytics</w:t>
            </w:r>
          </w:p>
        </w:tc>
        <w:tc>
          <w:tcPr>
            <w:tcW w:type="dxa" w:w="66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Lab analytics work per task automatically; add a lab-type filter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Feature flag</w:t>
            </w:r>
          </w:p>
        </w:tc>
        <w:tc>
          <w:tcPr>
            <w:tcW w:type="dxa" w:w="66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VECTOR_LABS_ENABLED</w:t>
            </w:r>
            <w:r>
              <w:rPr>
                <w:sz w:val="18"/>
                <w:szCs w:val="18"/>
              </w:rPr>
              <w:t xml:space="preserve"> (default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False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Dependencies</w:t>
            </w:r>
          </w:p>
        </w:tc>
        <w:tc>
          <w:tcPr>
            <w:tcW w:type="dxa" w:w="66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sqlite-vec</w:t>
            </w:r>
            <w:r>
              <w:rPr>
                <w:sz w:val="18"/>
                <w:szCs w:val="18"/>
              </w:rPr>
              <w:t xml:space="preserve"> added to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backend/requirements.txt</w:t>
            </w:r>
            <w:r>
              <w:rPr>
                <w:sz w:val="18"/>
                <w:szCs w:val="18"/>
              </w:rPr>
              <w:t xml:space="preserve"> (pinned version)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5. Sample lab: “Hawker flavour space”</w:t>
      </w:r>
    </w:p>
    <w:p>
      <w:pPr>
        <w:spacing w:after="120" w:line="276"/>
      </w:pPr>
      <w:r>
        <w:t xml:space="preserve">This is the first lab students would meet. Four interpretable dimensions — </w:t>
      </w:r>
      <w:r>
        <w:rPr>
          <w:b/>
          <w:bCs/>
        </w:rPr>
        <w:t xml:space="preserve">[sweet, salty, spicy, sour]</w:t>
      </w:r>
      <w:r>
        <w:t xml:space="preserve"> — make every distance checkable by hand. The expected outputs below were </w:t>
      </w:r>
      <w:r>
        <w:rPr>
          <w:b/>
          <w:bCs/>
        </w:rPr>
        <w:t xml:space="preserve">computed while preparing this document</w:t>
      </w:r>
      <w:r>
        <w:t xml:space="preserve"> (numpy, rounded to 4 decimal places).</w:t>
      </w:r>
    </w:p>
    <w:p>
      <w:pPr>
        <w:pStyle w:val="Heading2"/>
      </w:pPr>
      <w:r>
        <w:t xml:space="preserve">5.1 Schema and seed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3" w:sz="4"/>
              <w:left w:val="single" w:color="8FA5BF" w:sz="18"/>
              <w:bottom w:val="single" w:color="D5DBE3" w:sz="4"/>
              <w:right w:val="single" w:color="D5DBE3" w:sz="4"/>
            </w:tcBorders>
            <w:shd w:fill="F4F6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CREATE TABLE foods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id        INTEGER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name      TEXT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cuisine   TEXT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 embedding TEXT NOT NULL          -- JSON array: [sweet, salty, spicy, sour]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INSERT INTO foods 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(1,'Mango sticky rice','Thai',        '[0.90,0.20,0.00,0.10]'),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(2,'Tom yum soup',     'Thai',        '[0.10,0.40,0.80,0.70]'),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(3,'Laksa',            'Malaysian',   '[0.20,0.50,0.70,0.30]'),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(4,'Kaya toast',       'Singaporean', '[0.80,0.30,0.00,0.00]'),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(5,'Salted egg chips', 'Singaporean', '[0.10,0.90,0.20,0.00]'),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(6,'Mala hotpot',      'Chinese',     '[0.10,0.60,0.95,0.20]'),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(7,'Chendol',          'Malaysian',   '[0.95,0.10,0.00,0.00]'),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(8,'Sambal stingray',  'Malaysian',   '[0.10,0.60,0.80,0.30]'),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(9,'Achar',            'Malaysian',   '[0.05,0.15,0.45,0.30]');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CREATE TABLE queries (name TEXT PRIMARY KEY, embedding TEXT NOT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INSERT INTO queries 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('craving_spicy_sour', '[0.10,0.30,0.90,0.60]'),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('dessert',            '[1.00,0.10,0.00,0.00]');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-- Level 2: an indexed copy for k-NN with vec0 (sqlite-vec only)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CREATE VIRTUAL TABLE foods_vec USING vec0(embedding float[4]);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INSERT INTO foods_vec(rowid, embedding) SELECT id, embedding FROM foods;</w:t>
            </w:r>
          </w:p>
        </w:tc>
      </w:tr>
    </w:tbl>
    <w:p>
      <w:pPr>
        <w:spacing w:after="100"/>
      </w:pPr>
      <w:r>
        <w:rPr>
          <w:color w:val="5B6675"/>
          <w:sz w:val="18"/>
          <w:szCs w:val="18"/>
        </w:rPr>
        <w:t xml:space="preserve">Listing 3. Seed script (Achar is deliberately exactly half of the spicy-sour query vector)</w:t>
      </w:r>
    </w:p>
    <w:p>
      <w:pPr>
        <w:pStyle w:val="Heading2"/>
      </w:pPr>
      <w:r>
        <w:t xml:space="preserve">5.2 Tasks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7. </w:t>
      </w:r>
      <w:r>
        <w:rPr>
          <w:color w:val="1F3A5F"/>
          <w:sz w:val="18"/>
          <w:szCs w:val="18"/>
        </w:rPr>
        <w:t xml:space="preserve">Tasks with verified expected outputs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"/>
        <w:gridCol w:w="2406"/>
        <w:gridCol w:w="3911"/>
        <w:gridCol w:w="2308"/>
      </w:tblGrid>
      <w:tr>
        <w:trPr>
          <w:tblHeader/>
        </w:trPr>
        <w:tc>
          <w:tcPr>
            <w:tcW w:type="dxa" w:w="40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9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Reference query (abridged)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40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How many dimensions does each embedding have?</w:t>
            </w:r>
          </w:p>
        </w:tc>
        <w:tc>
          <w:tcPr>
            <w:tcW w:type="dxa" w:w="39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SELECT DISTINCT vec_length(embedding) FROM foods;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0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3 dishes nearest to </w:t>
            </w:r>
            <w:r>
              <w:rPr>
                <w:i/>
                <w:iCs/>
                <w:sz w:val="18"/>
                <w:szCs w:val="18"/>
              </w:rPr>
              <w:t xml:space="preserve">craving_spicy_sour</w:t>
            </w:r>
            <w:r>
              <w:rPr>
                <w:sz w:val="18"/>
                <w:szCs w:val="18"/>
              </w:rPr>
              <w:t xml:space="preserve"> by </w:t>
            </w:r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  <w:tc>
          <w:tcPr>
            <w:tcW w:type="dxa" w:w="39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SELECT f.name, ROUND(vec_distance_l2(f.embedding, q.embedding),4) AS d FROM foods f, queries q WHERE q.name='craving_spicy_sour' ORDER BY d LIMIT 3;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Tom yum 0.1732 · Laksa 0.4243 · Sambal stingray 0.4359</w:t>
            </w:r>
          </w:p>
        </w:tc>
      </w:tr>
      <w:tr>
        <w:trPr>
          <w:cantSplit/>
        </w:trPr>
        <w:tc>
          <w:tcPr>
            <w:tcW w:type="dxa" w:w="40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Same, by </w:t>
            </w:r>
            <w:r>
              <w:rPr>
                <w:b/>
                <w:bCs/>
                <w:sz w:val="18"/>
                <w:szCs w:val="18"/>
              </w:rPr>
              <w:t xml:space="preserve">cosine</w:t>
            </w:r>
            <w:r>
              <w:rPr>
                <w:sz w:val="18"/>
                <w:szCs w:val="18"/>
              </w:rPr>
              <w:t xml:space="preserve"> distance. What changed and why?</w:t>
            </w:r>
          </w:p>
        </w:tc>
        <w:tc>
          <w:tcPr>
            <w:tcW w:type="dxa" w:w="39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as above with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vec_distance_cosine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Achar 0.0 · Tom yum 0.0116 · Laksa 0.0677 — Achar jumps from 5th to 1st: cosine ignores intensity (magnitude)</w:t>
            </w:r>
          </w:p>
        </w:tc>
      </w:tr>
      <w:tr>
        <w:trPr>
          <w:cantSplit/>
        </w:trPr>
        <w:tc>
          <w:tcPr>
            <w:tcW w:type="dxa" w:w="40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Hybrid search: 2 Malaysian dishes nearest to </w:t>
            </w:r>
            <w:r>
              <w:rPr>
                <w:i/>
                <w:iCs/>
                <w:sz w:val="18"/>
                <w:szCs w:val="18"/>
              </w:rPr>
              <w:t xml:space="preserve">dessert</w:t>
            </w:r>
            <w:r>
              <w:rPr>
                <w:sz w:val="18"/>
                <w:szCs w:val="18"/>
              </w:rPr>
              <w:t xml:space="preserve"> (L2)</w:t>
            </w:r>
          </w:p>
        </w:tc>
        <w:tc>
          <w:tcPr>
            <w:tcW w:type="dxa" w:w="39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…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WHERE q.name='dessert' AND f.cuisine='Malaysian'</w:t>
            </w:r>
            <w:r>
              <w:rPr>
                <w:sz w:val="18"/>
                <w:szCs w:val="18"/>
              </w:rPr>
              <w:t xml:space="preserve"> …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Chendol 0.05 · Achar 1.0943</w:t>
            </w:r>
          </w:p>
        </w:tc>
      </w:tr>
      <w:tr>
        <w:trPr>
          <w:cantSplit/>
        </w:trPr>
        <w:tc>
          <w:tcPr>
            <w:tcW w:type="dxa" w:w="40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Use the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vec0</w:t>
            </w:r>
            <w:r>
              <w:rPr>
                <w:sz w:val="18"/>
                <w:szCs w:val="18"/>
              </w:rPr>
              <w:t xml:space="preserve"> index for the 3 nearest to </w:t>
            </w:r>
            <w:r>
              <w:rPr>
                <w:i/>
                <w:iCs/>
                <w:sz w:val="18"/>
                <w:szCs w:val="18"/>
              </w:rPr>
              <w:t xml:space="preserve">dessert</w:t>
            </w:r>
          </w:p>
        </w:tc>
        <w:tc>
          <w:tcPr>
            <w:tcW w:type="dxa" w:w="39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SELECT rowid, distance FROM foods_vec WHERE embedding MATCH (SELECT embedding FROM queries WHERE name='dessert') AND k = 3 ORDER BY distance;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ids 7, 1, 4 (Chendol, Mango sticky rice, Kaya toast) — mode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id_ranked</w:t>
            </w:r>
          </w:p>
        </w:tc>
      </w:tr>
      <w:tr>
        <w:trPr>
          <w:cantSplit/>
        </w:trPr>
        <w:tc>
          <w:tcPr>
            <w:tcW w:type="dxa" w:w="40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Insert a dish of your own and find its 3 nearest neighbours</w:t>
            </w:r>
          </w:p>
        </w:tc>
        <w:tc>
          <w:tcPr>
            <w:tcW w:type="dxa" w:w="39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student-defined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Graded by mode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exact</w:t>
            </w:r>
            <w:r>
              <w:rPr>
                <w:sz w:val="18"/>
                <w:szCs w:val="18"/>
              </w:rPr>
              <w:t xml:space="preserve"> on a staff-defined dish (shows why labs need per-student copies)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A second lab (Tier 2) will apply the same ideas to about 200 short course descriptions with pre-computed embeddings. Its final task is the retrieval half of RAG: “return the 3 passages you would give an LLM to answer </w:t>
      </w:r>
      <w:r>
        <w:rPr>
          <w:i/>
          <w:iCs/>
        </w:rPr>
        <w:t xml:space="preserve">Which courses cover indexing?</w:t>
      </w:r>
      <w:r>
        <w:t xml:space="preserve">”.</w:t>
      </w:r>
    </w:p>
    <w:p>
      <w:pPr>
        <w:pStyle w:val="Heading1"/>
        <w:pageBreakBefore/>
      </w:pPr>
      <w:r>
        <w:t xml:space="preserve">6. Learning analytics concepts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8. </w:t>
      </w:r>
      <w:r>
        <w:rPr>
          <w:color w:val="1F3A5F"/>
          <w:sz w:val="18"/>
          <w:szCs w:val="18"/>
        </w:rPr>
        <w:t xml:space="preserve">New concepts (category </w:t>
      </w:r>
      <w:r>
        <w:rPr>
          <w:rFonts w:ascii="Consolas" w:cs="Consolas" w:eastAsia="Consolas" w:hAnsi="Consolas"/>
          <w:color w:val="1F3A5F"/>
          <w:sz w:val="18"/>
          <w:szCs w:val="18"/>
        </w:rPr>
        <w:t xml:space="preserve">vector_search</w:t>
      </w:r>
      <w:r>
        <w:rPr>
          <w:color w:val="1F3A5F"/>
          <w:sz w:val="18"/>
          <w:szCs w:val="18"/>
        </w:rPr>
        <w:t xml:space="preserve">) — prerequisites link to existing SQL concepts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3409"/>
        <w:gridCol w:w="3010"/>
      </w:tblGrid>
      <w:tr>
        <w:trPr>
          <w:tblHeader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 slug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Prerequisites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vec_embeddings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Embeddings &amp; dimensions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vec_distance_metrics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Distance metrics (L2, cosine, dot)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vec_embeddings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vec_knn_exact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Exact k-NN queries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vec_distance_metrics, order_by, limit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vec_hybrid_search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Hybrid search (filter + similarity)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vec_knn_exact, where_clause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vec_index_ann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 indexes &amp; ANN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vec_knn_exact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vec_rag_retrieval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Retrieval for RAG</w:t>
            </w:r>
          </w:p>
        </w:tc>
        <w:tc>
          <w:tcPr>
            <w:tcW w:type="dxa" w:w="30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vec_hybrid_search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7. Security analysis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9. </w:t>
      </w:r>
      <w:r>
        <w:rPr>
          <w:color w:val="1F3A5F"/>
          <w:sz w:val="18"/>
          <w:szCs w:val="18"/>
        </w:rPr>
        <w:t xml:space="preserve">Threats and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41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 calls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load_extension()</w:t>
            </w:r>
            <w:r>
              <w:rPr>
                <w:sz w:val="18"/>
                <w:szCs w:val="18"/>
              </w:rPr>
              <w:t xml:space="preserve"> to load arbitrary native code</w:t>
            </w:r>
          </w:p>
        </w:tc>
        <w:tc>
          <w:tcPr>
            <w:tcW w:type="dxa" w:w="541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Extension loading disabled on the connection right after sqlite-vec is loaded; keyword guard as a second layer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ATTACH</w:t>
            </w:r>
            <w:r>
              <w:rPr>
                <w:sz w:val="18"/>
                <w:szCs w:val="18"/>
              </w:rPr>
              <w:t xml:space="preserve"> another file to read other students’ data</w:t>
            </w:r>
          </w:p>
        </w:tc>
        <w:tc>
          <w:tcPr>
            <w:tcW w:type="dxa" w:w="541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Keyword guard; the inherited lab executor pattern already runs each student on their own file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Huge vectors or row counts exhaust memory</w:t>
            </w:r>
          </w:p>
        </w:tc>
        <w:tc>
          <w:tcPr>
            <w:tcW w:type="dxa" w:w="541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Authoring limits (NFR-VEC-05); an insert trigger in the template can cap rows per table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CPU exhaustion (e.g. cross join of vectors)</w:t>
            </w:r>
          </w:p>
        </w:tc>
        <w:tc>
          <w:tcPr>
            <w:tcW w:type="dxa" w:w="541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Inherited 15 s deadline with progress-handler cancellation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Cost/abuse of the live embedding demo</w:t>
            </w:r>
          </w:p>
        </w:tc>
        <w:tc>
          <w:tcPr>
            <w:tcW w:type="dxa" w:w="541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Separate flag, per-user rate limit, never used for grading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Answer leakage through the plot</w:t>
            </w:r>
          </w:p>
        </w:tc>
        <w:tc>
          <w:tcPr>
            <w:tcW w:type="dxa" w:w="541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The plot shows neighbours only for the student’s own last query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8. Testing strategy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10. </w:t>
      </w:r>
      <w:r>
        <w:rPr>
          <w:color w:val="1F3A5F"/>
          <w:sz w:val="18"/>
          <w:szCs w:val="18"/>
        </w:rPr>
        <w:t xml:space="preserve">Test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4312"/>
        <w:gridCol w:w="2508"/>
      </w:tblGrid>
      <w:tr>
        <w:trPr>
          <w:tblHeader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Registry regression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 and Graph labs behave identically after the refactor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Existing lab flows exercised through TestClient before and after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Template builder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Valid/invalid seeds; dimension mismatch; limits; near-tie warning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pytest with small seeds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Executor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 functions,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vec0</w:t>
            </w:r>
            <w:r>
              <w:rPr>
                <w:sz w:val="18"/>
                <w:szCs w:val="18"/>
              </w:rPr>
              <w:t xml:space="preserve"> k-NN, BLOB preview, rounding, −0.0, keyword guard, timeout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pytest; parametrised over sqlite-vec and the UDF fallback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Cross-platform determinism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The same task hashes on macOS (dev) and Linux (CI/Azure)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CI job prints hashes; compared with committed golden values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Fallback parity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UDF fallback returns identical normalised results to sqlite-vec for Level-1 tasks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Differential test on random vectors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Grading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exact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id_set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id_ranked</w:t>
            </w:r>
            <w:r>
              <w:rPr>
                <w:sz w:val="18"/>
                <w:szCs w:val="18"/>
              </w:rPr>
              <w:t xml:space="preserve">; server-side re-execution; client tampering rejected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TestClient with forged request bodies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Plot rendering, highlighting, table alternative, wizard validation</w:t>
            </w:r>
          </w:p>
        </w:tc>
        <w:tc>
          <w:tcPr>
            <w:tcW w:type="dxa" w:w="25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Manual test script + screenshots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9. Evaluation plan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11. </w:t>
      </w:r>
      <w:r>
        <w:rPr>
          <w:color w:val="1F3A5F"/>
          <w:sz w:val="18"/>
          <w:szCs w:val="18"/>
        </w:rPr>
        <w:t xml:space="preserve">Evaluation design (subject to ethics approval)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3209"/>
        <w:gridCol w:w="2307"/>
      </w:tblGrid>
      <w:tr>
        <w:trPr>
          <w:tblHeader/>
        </w:trPr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Research question</w:t>
            </w:r>
          </w:p>
        </w:tc>
        <w:tc>
          <w:tcPr>
            <w:tcW w:type="dxa" w:w="32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3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RQ4 Do vector labs improve understanding of similarity search?</w:t>
            </w:r>
          </w:p>
        </w:tc>
        <w:tc>
          <w:tcPr>
            <w:tcW w:type="dxa" w:w="32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Pre/post concept-quiz gain (metrics, k-NN, hybrid, ANN)</w:t>
            </w:r>
          </w:p>
        </w:tc>
        <w:tc>
          <w:tcPr>
            <w:tcW w:type="dxa" w:w="23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8-item quiz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RQ5 Does the 2-D plot help?</w:t>
            </w:r>
          </w:p>
        </w:tc>
        <w:tc>
          <w:tcPr>
            <w:tcW w:type="dxa" w:w="32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Task success and time with vs without the plot (if cohort size allows); self-reported usefulness</w:t>
            </w:r>
          </w:p>
        </w:tc>
        <w:tc>
          <w:tcPr>
            <w:tcW w:type="dxa" w:w="23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Telemetry + Likert items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RQ6 Is the lab usable and motivating?</w:t>
            </w:r>
          </w:p>
        </w:tc>
        <w:tc>
          <w:tcPr>
            <w:tcW w:type="dxa" w:w="32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SUS; perceived relevance to industry</w:t>
            </w:r>
          </w:p>
        </w:tc>
        <w:tc>
          <w:tcPr>
            <w:tcW w:type="dxa" w:w="23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Questionnaire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10. Implementation plan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12. </w:t>
      </w:r>
      <w:r>
        <w:rPr>
          <w:color w:val="1F3A5F"/>
          <w:sz w:val="18"/>
          <w:szCs w:val="18"/>
        </w:rPr>
        <w:t xml:space="preserve">Vector work plan (aligned with Document 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4813"/>
        <w:gridCol w:w="2308"/>
      </w:tblGrid>
      <w:tr>
        <w:trPr>
          <w:tblHeader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48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W3–W4</w:t>
            </w:r>
          </w:p>
        </w:tc>
        <w:tc>
          <w:tcPr>
            <w:tcW w:type="dxa" w:w="48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Lab-engine registry (shared with RA work)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Refactor PR + regression tests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W15 (earlier if time allows)</w:t>
            </w:r>
          </w:p>
        </w:tc>
        <w:tc>
          <w:tcPr>
            <w:tcW w:type="dxa" w:w="48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Spike:</w:t>
            </w:r>
            <w:r>
              <w:rPr>
                <w:sz w:val="18"/>
                <w:szCs w:val="18"/>
              </w:rPr>
              <w:t xml:space="preserve"> sqlite-vec on dev machine and on an Azure staging slot; decide primary engine or fallback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Spike report (1 page) + decision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W15–W17</w:t>
            </w:r>
          </w:p>
        </w:tc>
        <w:tc>
          <w:tcPr>
            <w:tcW w:type="dxa" w:w="48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vector_db_manager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VectorQueryExecutor</w:t>
            </w:r>
            <w:r>
              <w:rPr>
                <w:sz w:val="18"/>
                <w:szCs w:val="18"/>
              </w:rPr>
              <w:t xml:space="preserve">, registry entry, limits, keyword guard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Unit tests green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W17–W18</w:t>
            </w:r>
          </w:p>
        </w:tc>
        <w:tc>
          <w:tcPr>
            <w:tcW w:type="dxa" w:w="48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Normalisation, grading modes, server-side re-execution, near-tie guard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Grading tests green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W18–W20</w:t>
            </w:r>
          </w:p>
        </w:tc>
        <w:tc>
          <w:tcPr>
            <w:tcW w:type="dxa" w:w="48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Wizard option, workspace plot, projection endpoint, assessment item type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End-to-end demo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W20–W21</w:t>
            </w:r>
          </w:p>
        </w:tc>
        <w:tc>
          <w:tcPr>
            <w:tcW w:type="dxa" w:w="48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Author 2–3 labs (≈ 12 tasks), tutor prompts, LAD concepts</w:t>
            </w:r>
          </w:p>
        </w:tc>
        <w:tc>
          <w:tcPr>
            <w:tcW w:type="dxa" w:w="23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Milestone M2: Vector feature complete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11. Vector-specific risks and open questions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13. </w:t>
      </w:r>
      <w:r>
        <w:rPr>
          <w:color w:val="1F3A5F"/>
          <w:sz w:val="18"/>
          <w:szCs w:val="18"/>
        </w:rPr>
        <w:t xml:space="preserve">Risks and open questions (full register in Document 04)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3"/>
        <w:gridCol w:w="4312"/>
        <w:gridCol w:w="3611"/>
      </w:tblGrid>
      <w:tr>
        <w:trPr>
          <w:tblHeader/>
        </w:trPr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/ question</w:t>
            </w:r>
          </w:p>
        </w:tc>
        <w:tc>
          <w:tcPr>
            <w:tcW w:type="dxa" w:w="36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 / what I need</w:t>
            </w:r>
          </w:p>
        </w:tc>
      </w:tr>
      <w:tr>
        <w:trPr>
          <w:cantSplit/>
        </w:trPr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R-V-1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Extension loading unavailable on Azure’s Python build</w:t>
            </w:r>
          </w:p>
        </w:tc>
        <w:tc>
          <w:tcPr>
            <w:tcW w:type="dxa" w:w="36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Early spike;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apsw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pysqlite3</w:t>
            </w:r>
            <w:r>
              <w:rPr>
                <w:sz w:val="18"/>
                <w:szCs w:val="18"/>
              </w:rPr>
              <w:t xml:space="preserve">; UDF fallback supports Level-1 tasks</w:t>
            </w:r>
          </w:p>
        </w:tc>
      </w:tr>
      <w:tr>
        <w:trPr>
          <w:cantSplit/>
        </w:trPr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R-V-2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sqlite-vec is pre-1.0; syntax may change</w:t>
            </w:r>
          </w:p>
        </w:tc>
        <w:tc>
          <w:tcPr>
            <w:tcW w:type="dxa" w:w="36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Pin the version; wrap in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vector_db_manager</w:t>
            </w:r>
            <w:r>
              <w:rPr>
                <w:sz w:val="18"/>
                <w:szCs w:val="18"/>
              </w:rPr>
              <w:t xml:space="preserve">; tests catch changes on upgrade</w:t>
            </w:r>
          </w:p>
        </w:tc>
      </w:tr>
      <w:tr>
        <w:trPr>
          <w:cantSplit/>
        </w:trPr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R-V-3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Float differences between CPUs change rankings</w:t>
            </w:r>
          </w:p>
        </w:tc>
        <w:tc>
          <w:tcPr>
            <w:tcW w:type="dxa" w:w="36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Rounding, −0.0 fix, near-tie guard, id-based grading modes</w:t>
            </w:r>
          </w:p>
        </w:tc>
      </w:tr>
      <w:tr>
        <w:trPr>
          <w:cantSplit/>
        </w:trPr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R-V-4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Students lack ML background</w:t>
            </w:r>
          </w:p>
        </w:tc>
        <w:tc>
          <w:tcPr>
            <w:tcW w:type="dxa" w:w="36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Tier-1 interpretable vectors first; concept primer page; tutor prompts</w:t>
            </w:r>
          </w:p>
        </w:tc>
      </w:tr>
      <w:tr>
        <w:trPr>
          <w:cantSplit/>
        </w:trPr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O-V-1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Is vector search in scope for the course syllabus, or an optional enrichment module?</w:t>
            </w:r>
          </w:p>
        </w:tc>
        <w:tc>
          <w:tcPr>
            <w:tcW w:type="dxa" w:w="36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Supervisor / course coordinator</w:t>
            </w:r>
          </w:p>
        </w:tc>
      </w:tr>
      <w:tr>
        <w:trPr>
          <w:cantSplit/>
        </w:trPr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O-V-2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May staff use an OpenAI API key to pre-compute embeddings for Tier-2 labs?</w:t>
            </w:r>
          </w:p>
        </w:tc>
        <w:tc>
          <w:tcPr>
            <w:tcW w:type="dxa" w:w="36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Supervisor (cost, policy)</w:t>
            </w:r>
          </w:p>
        </w:tc>
      </w:tr>
      <w:tr>
        <w:trPr>
          <w:cantSplit/>
        </w:trPr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O-V-3</w:t>
            </w:r>
          </w:p>
        </w:tc>
        <w:tc>
          <w:tcPr>
            <w:tcW w:type="dxa" w:w="43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Should the live-embedding demo be offered at all?</w:t>
            </w:r>
          </w:p>
        </w:tc>
        <w:tc>
          <w:tcPr>
            <w:tcW w:type="dxa" w:w="36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Supervisor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Lewis, P., et al. (2020). Retrieval-augmented generation for knowledge-intensive NLP tasks. </w:t>
      </w:r>
      <w:r>
        <w:rPr>
          <w:i/>
          <w:iCs/>
        </w:rPr>
        <w:t xml:space="preserve">Advances in Neural Information Processing Systems 33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Malkov, Y. A., &amp; Yashunin, D. A. (2020). Efficient and robust approximate nearest neighbor search using Hierarchical Navigable Small World graphs. </w:t>
      </w:r>
      <w:r>
        <w:rPr>
          <w:i/>
          <w:iCs/>
        </w:rPr>
        <w:t xml:space="preserve">IEEE TPAMI</w:t>
      </w:r>
      <w:r>
        <w:t xml:space="preserve">, 42(4), 824–836.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Johnson, J., Douze, M., &amp; Jégou, H. (2021). Billion-scale similarity search with GPUs. </w:t>
      </w:r>
      <w:r>
        <w:rPr>
          <w:i/>
          <w:iCs/>
        </w:rPr>
        <w:t xml:space="preserve">IEEE Transactions on Big Data</w:t>
      </w:r>
      <w:r>
        <w:t xml:space="preserve">, 7(3), 535–547.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Mikolov, T., et al. (2013). Efficient estimation of word representations in vector space. </w:t>
      </w:r>
      <w:r>
        <w:rPr>
          <w:i/>
          <w:iCs/>
        </w:rPr>
        <w:t xml:space="preserve">arXiv:1301.3781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Reimers, N., &amp; Gurevych, I. (2019). Sentence-BERT: Sentence embeddings using Siamese BERT-networks. </w:t>
      </w:r>
      <w:r>
        <w:rPr>
          <w:i/>
          <w:iCs/>
        </w:rPr>
        <w:t xml:space="preserve">EMNLP-IJCNLP 2019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sqlite-vec — vector search SQLite extension, https://github.com/asg017/sqlite-vec.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pgvector — open-source vector similarity search for PostgreSQL, https://github.com/pgvector/pgvector.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Brooke, J. (1996). SUS: A “quick and dirty” usability scale.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Page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6"/>
        <w:szCs w:val="16"/>
      </w:rPr>
      <w:t xml:space="preserve"> of </w:t>
    </w:r>
    <w:r>
      <w:rPr>
        <w:color w:val="5B66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jc w:val="right"/>
    </w:pPr>
    <w:r>
      <w:rPr>
        <w:color w:val="5B6675"/>
        <w:sz w:val="16"/>
        <w:szCs w:val="16"/>
      </w:rPr>
      <w:t xml:space="preserve">Akela FYP extension  ·  Design — Vector Database 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  <w:lvl w:ilvl="2" w15:tentative="1">
      <w:start w:val="1"/>
      <w:numFmt w:val="bullet"/>
      <w:lvlText w:val="·"/>
      <w:lvlJc w:val="left"/>
      <w:pPr>
        <w:ind w:left="15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1F3A5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B35F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f9c9aac6e57ae9923616a9808423afb1825e04.png"/><Relationship Id="rId10" Type="http://schemas.openxmlformats.org/officeDocument/2006/relationships/image" Target="media/787d9c7d8ffd26779c1b9329308f482ff4211e8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— Vector Database Labs</dc:title>
  <dc:creator>Sanjana Yalamanchili</dc:creator>
  <cp:lastModifiedBy>Un-named</cp:lastModifiedBy>
  <cp:revision>1</cp:revision>
  <dcterms:created xsi:type="dcterms:W3CDTF">2026-09-24T18:42:13.790Z</dcterms:created>
  <dcterms:modified xsi:type="dcterms:W3CDTF">2026-09-24T18:42:13.790Z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