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150" w:before="150"/>
        <w:jc w:val="center"/>
      </w:pPr>
      <w:r>
        <w:rPr>
          <w:rFonts w:ascii="Helvetica" w:cs="Helvetica" w:eastAsia="Helvetica" w:hAnsi="Helvetica"/>
          <w:b/>
          <w:bCs/>
          <w:color w:val="333333"/>
          <w:sz w:val="28"/>
          <w:szCs w:val="28"/>
        </w:rPr>
        <w:t xml:space="preserve">CONTRAT DE SOUS-TRAITANCE FORMATION</w:t>
      </w:r>
    </w:p>
    <w:p>
      <w:pPr>
        <w:spacing w:after="6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Entre les soussignés :</w:t>
      </w:r>
    </w:p>
    <w:p>
      <w:pPr>
        <w:spacing w:after="3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1 – NJM Conseil, 1 Le Cassan 12330 Clairvaux d'Aveyron, 534 935 473 000 15, organisme de formation enregistré sous le numéro 73 12 00 635 12 auprès du Préfet de la région Occitanie,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« le donneur d'ordre »</w:t>
      </w:r>
    </w:p>
    <w:p>
      <w:pPr>
        <w:spacing w:after="6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Et</w:t>
      </w:r>
    </w:p>
    <w:p>
      <w:pPr>
        <w:spacing w:after="3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2 – {{trainer_name}}, {{trainer_address}} {{trainer_siret}}, organisme de formation enregistré sous le numéro {{trainer_nda}} auprès du Préfet de la région Occitanie,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« le sous-traitant »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Il a été convenu ce qui suit :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premier : Nature du contrat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présent contrat est conclu dans le cadre d'une prestation de formation ponctuelle réalisée par le sous-traitant au bénéfice du donneur d'ordre.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2 : Objet du contrat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La formation, objet du contrat, est la suivante : « {{formation_name}} »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Date(s) : {{dates}}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Heures : {{duration}}h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3 : Durée du contrat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présent contrat est strictement limité à la prestation de formation visée à l'article 2. Il cesse de plein droit à son terme.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4 : Obligations du sous-traitant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sous-traitant s'engage à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Communiquer au donneur d'ordre une copie de son extrait K-bis / de son immatriculation avant le début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Animer la formation dans le respect des objectifs fixés par le donneur d'ordre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Animer personnellement la formation, sauf en cas de situation exceptionnelle, et uniquement après accord du donneur d'ordre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Communiquer au donneur d'ordre ses besoins en matériel (projecteur, tableau, photocopies de supports...) au moins 10 jours avant le début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Assurer l'évaluation des stagiaires à l'issue de l'action de formation, afin de permettre au donneur d'ordre d'établir les attestations de fin de formation prévues à l'article L.6353-1 du Code du travail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Participer, en tant que de besoin, aux réunions de préparation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Rédiger et diffuser les documents Qualiopi auprès du client et les transmettre au donneur d'ordre.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Respecter la confidentialité et l'éthique liée à la formation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Respecter la charte de sous traitance signée avec NJM Conseil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Agir avec loyauté vis-à-vis de NJM Conseil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p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5 : Obligations du donneur d'ordre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donneur d'ordre s'engage à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Confier au sous-traitant la formation prévue à l'article 2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Prendre en charge la gestion administrative et logistique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Transmettre au sous-traitant une copie des feuilles de présence à faire signer par les stagiaires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Transmettre au sous-traitant une copie des questionnaires de satisfaction à faire remplir par les stagiaires à l'issue de la formation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Prévenir le sous-traitant au moins 3 jours à l'avance en cas d'annulation ou de report de la formation</w:t>
      </w:r>
    </w:p>
    <w:p>
      <w:pPr>
        <w:spacing w:after="40"/>
      </w:pP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6 : Modalités financières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sous-traitant percevra une rémunération de {{price}} euros nets par journée de formation (7 heures) et remboursement des frais d'hébergement, de restauration et de déplacement.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paiement sera effectué à réception de la facture.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7 : Dispositions diverses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présent contrat ne crée entre les parties aucun lien de subordination, le sous-traitant demeurant libre et responsable du contenu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sous-traitant déclare avoir souscrit une police d'assurance responsabilité civile professionnelle (RCP)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sous-traitant dispose d'une propriété intellectuelle et/ou artistique sur le contenu de sa formation. Le donneur d'ordre s'engage à ne pas reproduire ni diffuser ce contenu sans l'accord du sous-traitant.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donneur d'ordre crée et facture les profils Arc En Ciel DISC. Le sous-traitant débriefe les profils Arc En Ciel DISC.</w:t>
      </w:r>
    </w:p>
    <w:p>
      <w:pPr>
        <w:spacing w:after="60"/>
      </w:pPr>
    </w:p>
    <w:p>
      <w:pPr>
        <w:spacing w:after="15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Fait à Cassan, le {{signature_date}}</w:t>
      </w:r>
    </w:p>
    <w:p>
      <w:pPr>
        <w:tabs>
          <w:tab w:val="left" w:pos="5669"/>
        </w:tabs>
        <w:spacing w:after="3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donneur d'ordre,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sous-traitant,</w:t>
      </w:r>
    </w:p>
    <w:p>
      <w:pPr>
        <w:tabs>
          <w:tab w:val="left" w:pos="5669"/>
        </w:tabs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Nathalie JOULIE MORAND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{{trainer_name}}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NJM Conseil</w:t>
      </w:r>
    </w:p>
    <w:p>
      <w:pPr>
        <w:spacing w:before="40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9895dbeef1f3fe4e53e7d8014feadf152483ec1.png"/><Relationship Id="rId10" Type="http://schemas.openxmlformats.org/officeDocument/2006/relationships/image" Target="media/8feb20715c9625a15365ec93ae262e1f4dc936f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2026-04-04T11:31:20.661Z</dcterms:created>
  <dcterms:modified xsi:type="dcterms:W3CDTF">2026-04-04T11:31:20.661Z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