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200" w:before="200"/>
        <w:jc w:val="center"/>
      </w:pPr>
      <w:r>
        <w:rPr>
          <w:rFonts w:ascii="Helvetica" w:cs="Helvetica" w:eastAsia="Helvetica" w:hAnsi="Helvetica"/>
          <w:b/>
          <w:bCs/>
          <w:color w:val="333333"/>
          <w:sz w:val="28"/>
          <w:szCs w:val="28"/>
        </w:rPr>
        <w:t xml:space="preserve">CONVENTION DE FORMATION PROFESSIONNELLE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Entre les soussignés :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L'organisme de formation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SAS NJM Conseil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Le Cassan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12330 Clairvaux d'Aveyron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N° activité : 73120063512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Représentée par Mme JOULIE-MORAND Nathalie agissant en qualité de gérante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"l'organisme de formation", NJM Conseil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Et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client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{{company_name}}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{{company_address}}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{{company_postal_city}}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 par {{contact_title}} {{contact_name}} agissant en qualité de {{contact_role}}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"le Client",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Est conclue la convention suivante, en application des dispositions de la sixième partie du Code du Travail portant sur l'organisation de la formation professionnelle tout au long de la vie.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1- Objet de la convention :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En exécution de la présente convention, l'organisme de formation s'engage à organiser l'action de formation intitulée :</w:t>
      </w:r>
    </w:p>
    <w:p>
      <w:pPr>
        <w:spacing w:after="100" w:before="60"/>
        <w:jc w:val="center"/>
      </w:pPr>
      <w:r>
        <w:rPr>
          <w:rFonts w:ascii="Helvetica" w:cs="Helvetica" w:eastAsia="Helvetica" w:hAnsi="Helvetica"/>
          <w:b/>
          <w:bCs/>
          <w:color w:val="333333"/>
          <w:sz w:val="22"/>
          <w:szCs w:val="22"/>
        </w:rPr>
        <w:t xml:space="preserve">Convention de formation : {{formation_name}}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Objectifs: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{{objectives}}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Type d'action de formation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(au sens de l'article L. 900-2 du Code du travail): Acquisition et entretien des connaissances et mise en parallèle avec l'activité.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Contenus: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{{content_summary}}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Méthodes et moyens pédagogiques: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{{methods}}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Formateur: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{{trainer}}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Date(s):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{{dates}}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Durée: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{{duration}} heures.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Lieu: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{{training_location}}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Effectif formé: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{{learner_count}} personne(s), {{learners}}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Modalités de suivi et appréciation des résultats: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fiche de présence émargée, accompagnement rectificatif et évaluation des productions de l'apprenant.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2- Description de la formation: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Objectifs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{{objectives}}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Contenus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{{module_content}}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Modalités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{{methods}}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Mode d'évaluation des acquis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Questionnaire individuel en ligne en fin de formation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3- Dispositions financières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Le client, en contrepartie des actions de formation réalisées, s'engage à verser à l'organisme de formation, une somme correspondant aux frais de formation de : {{price}} € nets. S'y ajoutent des frais de déplacement.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L'organisme de formation, en contrepartie des sommes reçues, s'engage à réaliser toutes les actions prévues dans le cadre de la présente convention ainsi qu'à fournir tout document et pièce de nature à justifier la réalité et la validité des dépenses de formation engagées à ce titre.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Modalités de règlement : la facture est réglable à l'issue de la formation par chèque à l'ordre de la SAS NJM Conseil.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4- Dédit ou abandon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En cas de résiliation de la présente convention par le client à moins de 10 jours francs avant le début d'une des actions mentionnées à l'annexe, l'organisme de formation retiendra sur le coût total 10 % de la somme, au titre de dédommagement.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En cas de réalisation partielle de l'action du fait du client, seule sera facturée au client la partie effectivement réalisée de l'action, selon le prorata suivant : nombre d'heures réalisées/nombre d'heures prévues. En outre, l'organisme de formation retiendra sur le coût correspondant à la partie non-réalisée un pourcentage de 10 %, au titre de dédommagement.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Les montants versés par le client au titre de dédommagement ne pourront pas être imputés par le client sur son obligation définie à l'article L6331-1 du code du travail ni faire l'objet d'une demande de remboursement ou de prise en charge par un OPCO.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d) En cas de modification unilatérale par l'organisme de formation de l'un des éléments fixés à l'article 1, le client se réserve le droit de mettre fin à la présente convention. Le délai d'annulation étant toutefois limité à 30 jours francs avant la date prévue de commencement de l'une des actions mentionnées à la présente convention, il sera, dans ce cas, procédé à une résorption anticipée de la convention.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5- Date d'effet et durée de la convention :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La présente convention prend effet à compter de la date de signature de la présente convention pour s'achever à la fin de la période de formation objet de la présente convention.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6- Différends éventuels :</w:t>
      </w:r>
    </w:p>
    <w:p>
      <w:pPr>
        <w:spacing w:after="2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Si une contestation ou un différend ne peuvent être réglés à l'amiable, le Tribunal de commerce du lieu de résidence du client sera seul compétent pour se prononcer sur le litige.</w:t>
      </w:r>
    </w:p>
    <w:p>
      <w:pPr>
        <w:spacing w:after="200"/>
        <w:jc w:val="right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Fait en double exemplaire, à Rodez, le {{signature_date}}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le client,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l'organisme de formation,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{{contact_name}}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Nathalie JOULIE MORAND, gérante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{{company_name}}</w:t>
      </w:r>
    </w:p>
    <w:p>
      <w:pPr>
        <w:spacing w:before="60"/>
        <w:ind w:left="5669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9895dbeef1f3fe4e53e7d8014feadf152483ec1.png"/><Relationship Id="rId10" Type="http://schemas.openxmlformats.org/officeDocument/2006/relationships/image" Target="media/8feb20715c9625a15365ec93ae262e1f4dc936f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2026-04-04T11:31:20.616Z</dcterms:created>
  <dcterms:modified xsi:type="dcterms:W3CDTF">2026-04-04T11:31:20.617Z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