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952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200" w:before="200"/>
        <w:jc w:val="center"/>
      </w:pPr>
      <w:r>
        <w:rPr>
          <w:rFonts w:ascii="Helvetica" w:cs="Helvetica" w:eastAsia="Helvetica" w:hAnsi="Helvetica"/>
          <w:b/>
          <w:bCs/>
          <w:color w:val="333333"/>
          <w:sz w:val="28"/>
          <w:szCs w:val="28"/>
        </w:rPr>
        <w:t xml:space="preserve">CONVENTION DE FORMATION PROFESSIONNELLE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Entre les soussignés :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L'organisme de formation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SAS NJM Conseil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Le Cassan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12330 Clairvaux d'Aveyron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N° activité : 73120063512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Représentée par Mme JOULIE-MORAND Nathalie agissant en qualité de gérante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"l'organisme de formation", NJM Conseil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Et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client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{{company_name}}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{{company_address}}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{{company_postal_city}}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 par {{contact_title}} {{contact_name}} agissant en qualité de {{contact_role}}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"le Client",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Est conclue la convention suivante, en application des dispositions de la sixième partie du Code du Travail portant sur l'organisation de la formation professionnelle tout au long de la vie.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1- Objet de la convention :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En exécution de la présente convention, l'organisme de formation s'engage à organiser l'action de formation intitulée :</w:t>
      </w:r>
    </w:p>
    <w:p>
      <w:pPr>
        <w:spacing w:after="100" w:before="60"/>
        <w:jc w:val="center"/>
      </w:pPr>
      <w:r>
        <w:rPr>
          <w:rFonts w:ascii="Helvetica" w:cs="Helvetica" w:eastAsia="Helvetica" w:hAnsi="Helvetica"/>
          <w:b/>
          <w:bCs/>
          <w:color w:val="333333"/>
          <w:sz w:val="22"/>
          <w:szCs w:val="22"/>
        </w:rPr>
        <w:t xml:space="preserve">Convention de formation : {{formation_name}}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Objectifs: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{{objectives}}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Type d'action de formation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(au sens de l'article L. 900-2 du Code du travail): Acquisition et entretien des connaissances et mise en parallèle avec l'activité.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Contenus: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{{content_summary}}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Méthodes et moyens pédagogiques: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{{methods}}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Formateur: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{{trainer}}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Date(s):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{{dates}}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Durée: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{{duration}} heures.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Lieu: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{{training_location}}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Effectif formé: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{{learner_count}} personne(s), {{learners}}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Modalités de suivi et appréciation des résultats: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fiche de présence émargée, accompagnement rectificatif et évaluation des productions de l'apprenant.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2- Description de la formation: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Objectifs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{{objectives}}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Contenus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{{module_content}}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Modalités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{{methods}}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Mode d'évaluation des acquis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Questionnaire individuel en ligne en fin de formation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3- Dispositions financières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Le client, en contrepartie des actions de formation réalisées, s'engage à verser à l'organisme de formation, une somme correspondant aux frais de formation de : {{price}} € nets. S'y ajoutent des frais de déplacement.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L'organisme de formation, en contrepartie des sommes reçues, s'engage à réaliser toutes les actions prévues dans le cadre de la présente convention ainsi qu'à fournir tout document et pièce de nature à justifier la réalité et la validité des dépenses de formation engagées à ce titre.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Modalités de règlement : la facture est réglable à l'issue de la formation par chèque à l'ordre de la SAS NJM Conseil.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4- Dédit ou abandon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En cas de résiliation de la présente convention par le client à moins de 10 jours francs avant le début d'une des actions mentionnées à l'annexe, l'organisme de formation retiendra sur le coût total 10 % de la somme,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En cas de réalisation partielle de l'action du fait du client, seule sera facturée au client la partie effectivement réalisée de l'action, selon le prorata suivant : nombre d'heures réalisées/nombre d'heures prévues. En outre, l'organisme de formation retiendra sur le coût correspondant à la partie non-réalisée un pourcentage de 10 %,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Les montants versés par le client au titre de dédommagement ne pourront pas être imputés par le client sur son obligation définie à l'article L6331-1 du code du travail ni faire l'objet d'une demande de remboursement ou de prise en charge par un OPCO.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d) En cas de modification unilatérale par l'organisme de formation de l'un des éléments fixés à l'article 1, le client se réserve le droit de mettre fin à la présente convention. Le délai d'annulation étant toutefois limité à 30 jours francs avant la date prévue de commencement de l'une des actions mentionnées à la présente convention, il sera, dans ce cas, procédé à une résorption anticipée de la convention.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5- Date d'effet et durée de la convention :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La présente convention prend effet à compter de la date de signature de la présente convention pour s'achever à la fin de la période de formation objet de la présente convention.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6- Différends éventuels :</w:t>
      </w:r>
    </w:p>
    <w:p>
      <w:pPr>
        <w:spacing w:after="2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Si une contestation ou un différend ne peuvent être réglés à l'amiable, le Tribunal de commerce du lieu de résidence du client sera seul compétent pour se prononcer sur le litige.</w:t>
      </w:r>
    </w:p>
    <w:p>
      <w:pPr>
        <w:spacing w:after="200"/>
        <w:jc w:val="right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Fait en double exemplaire, à Rodez, le {{signature_date}}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le client,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l'organisme de formation,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{{contact_name}}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Nathalie JOULIE MORAND, gérante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{{company_name}}</w:t>
      </w:r>
    </w:p>
    <w:p>
      <w:pPr>
        <w:spacing w:before="60"/>
        <w:ind w:left="5669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9895dbeef1f3fe4e53e7d8014feadf152483ec1.png"/><Relationship Id="rId10" Type="http://schemas.openxmlformats.org/officeDocument/2006/relationships/image" Target="media/8feb20715c9625a15365ec93ae262e1f4dc936f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2026-04-04T11:22:55.358Z</dcterms:created>
  <dcterms:modified xsi:type="dcterms:W3CDTF">2026-04-04T11:22:55.359Z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