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AA593" w14:textId="48A73774" w:rsidR="00E63CFC" w:rsidRDefault="00E63CFC" w:rsidP="00E63CFC">
      <w:pPr>
        <w:jc w:val="center"/>
        <w:rPr>
          <w:color w:val="FF6600"/>
        </w:rPr>
      </w:pPr>
      <w:r w:rsidRPr="00E63CFC">
        <w:rPr>
          <w:b/>
          <w:bCs/>
          <w:color w:val="FF6600"/>
          <w:sz w:val="32"/>
          <w:szCs w:val="32"/>
        </w:rPr>
        <w:t>RELATION</w:t>
      </w:r>
      <w:r w:rsidRPr="00E63CFC">
        <w:rPr>
          <w:color w:val="FF6600"/>
          <w:sz w:val="32"/>
          <w:szCs w:val="32"/>
        </w:rPr>
        <w:t xml:space="preserve"> </w:t>
      </w:r>
      <w:r w:rsidRPr="00E63CFC">
        <w:rPr>
          <w:b/>
          <w:bCs/>
          <w:color w:val="FF6600"/>
          <w:sz w:val="32"/>
          <w:szCs w:val="32"/>
        </w:rPr>
        <w:t>PRESCRIPTEURS: LA METHODE</w:t>
      </w:r>
    </w:p>
    <w:p w14:paraId="7445B616" w14:textId="2CFD5961" w:rsidR="00E82B16" w:rsidRDefault="00704F63">
      <w:r w:rsidRPr="00E63CFC">
        <w:rPr>
          <w:b/>
          <w:bCs/>
          <w:color w:val="FF6600"/>
        </w:rPr>
        <w:t xml:space="preserve">Introduction </w:t>
      </w:r>
      <w:r>
        <w:rPr>
          <w:color w:val="FF6600"/>
        </w:rPr>
        <w:t>(15 minutes)</w:t>
      </w:r>
    </w:p>
    <w:p w14:paraId="31675404" w14:textId="77777777" w:rsidR="00E82B16" w:rsidRDefault="00704F63">
      <w:r>
        <w:t>Objectifs de la formation :</w:t>
      </w:r>
      <w:r>
        <w:br/>
        <w:t>- Comprendre le rôle des prescripteurs dans le développement commercial d’une entreprise de paysage</w:t>
      </w:r>
      <w:r>
        <w:br/>
      </w:r>
      <w:r>
        <w:t>- Identifier les bons partenaires prescripteurs selon son activité</w:t>
      </w:r>
      <w:r>
        <w:br/>
        <w:t>- Construire et entretenir une relation de confiance, professionnelle et durable</w:t>
      </w:r>
      <w:r>
        <w:br/>
        <w:t>- Mettre en place une méthode pragmatique et efficace pour générer de nouveaux clients grâce aux prescripteurs</w:t>
      </w:r>
    </w:p>
    <w:p w14:paraId="640EF830" w14:textId="7DD0A939" w:rsidR="00E82B16" w:rsidRDefault="00704F63">
      <w:r w:rsidRPr="00E63CFC">
        <w:rPr>
          <w:b/>
          <w:bCs/>
          <w:color w:val="FF6600"/>
        </w:rPr>
        <w:t xml:space="preserve">I. Le </w:t>
      </w:r>
      <w:proofErr w:type="spellStart"/>
      <w:r w:rsidRPr="00E63CFC">
        <w:rPr>
          <w:b/>
          <w:bCs/>
          <w:color w:val="FF6600"/>
        </w:rPr>
        <w:t>rôle</w:t>
      </w:r>
      <w:proofErr w:type="spellEnd"/>
      <w:r w:rsidRPr="00E63CFC">
        <w:rPr>
          <w:b/>
          <w:bCs/>
          <w:color w:val="FF6600"/>
        </w:rPr>
        <w:t xml:space="preserve"> et </w:t>
      </w:r>
      <w:proofErr w:type="spellStart"/>
      <w:r w:rsidRPr="00E63CFC">
        <w:rPr>
          <w:b/>
          <w:bCs/>
          <w:color w:val="FF6600"/>
        </w:rPr>
        <w:t>l’importance</w:t>
      </w:r>
      <w:proofErr w:type="spellEnd"/>
      <w:r w:rsidRPr="00E63CFC">
        <w:rPr>
          <w:b/>
          <w:bCs/>
          <w:color w:val="FF6600"/>
        </w:rPr>
        <w:t xml:space="preserve"> des </w:t>
      </w:r>
      <w:proofErr w:type="spellStart"/>
      <w:r w:rsidRPr="00E63CFC">
        <w:rPr>
          <w:b/>
          <w:bCs/>
          <w:color w:val="FF6600"/>
        </w:rPr>
        <w:t>prescripteurs</w:t>
      </w:r>
      <w:proofErr w:type="spellEnd"/>
      <w:r>
        <w:rPr>
          <w:color w:val="FF6600"/>
        </w:rPr>
        <w:t xml:space="preserve"> (20 minutes)</w:t>
      </w:r>
    </w:p>
    <w:p w14:paraId="2D54485E" w14:textId="77777777" w:rsidR="00E82B16" w:rsidRDefault="00704F63">
      <w:r>
        <w:t>Les prescripteurs sont des professionnels qui, par leur métier et leur réseau, sont en mesure de recommander votre entreprise à leurs propres clients. Ils constituent un relais commercial puissant car ils apportent de la crédibilité et de la confiance.</w:t>
      </w:r>
      <w:r>
        <w:br/>
      </w:r>
      <w:r>
        <w:br/>
        <w:t>Exemples de prescripteurs pertinents pour le secteur du paysage :</w:t>
      </w:r>
      <w:r>
        <w:br/>
        <w:t>- Piscinistes</w:t>
      </w:r>
      <w:r>
        <w:br/>
        <w:t>- Architectes et architectes paysagistes</w:t>
      </w:r>
      <w:r>
        <w:br/>
        <w:t>- Agents immobiliers</w:t>
      </w:r>
      <w:r>
        <w:br/>
        <w:t>- Promoteurs immobiliers</w:t>
      </w:r>
      <w:r>
        <w:br/>
        <w:t>- Notaires</w:t>
      </w:r>
      <w:r>
        <w:br/>
        <w:t>- Jardineries et magasins spécialisés</w:t>
      </w:r>
      <w:r>
        <w:br/>
        <w:t>- Fournisseurs de matériaux extérieurs (bois, pierre, carrelage, éclairage de jardin)</w:t>
      </w:r>
      <w:r>
        <w:br/>
        <w:t>- Entreprises de décoration extérieure</w:t>
      </w:r>
      <w:r>
        <w:br/>
        <w:t>- Syndics de copropriété</w:t>
      </w:r>
      <w:r>
        <w:br/>
        <w:t>- Entreprises de services aux particuliers (conciergeries, sociétés de nettoyage haut de gamme)</w:t>
      </w:r>
      <w:r>
        <w:br/>
        <w:t>- Entrepreneurs du bâtiment (maçons, terrassiers</w:t>
      </w:r>
      <w:r>
        <w:t>, menuisiers extérieurs)</w:t>
      </w:r>
      <w:r>
        <w:br/>
        <w:t xml:space="preserve">- Hôteliers, restaurateurs ou gîtes haut de gamme avec </w:t>
      </w:r>
      <w:proofErr w:type="spellStart"/>
      <w:r>
        <w:t>jardins</w:t>
      </w:r>
      <w:proofErr w:type="spellEnd"/>
      <w:r>
        <w:t xml:space="preserve"> à </w:t>
      </w:r>
      <w:proofErr w:type="spellStart"/>
      <w:r>
        <w:t>entretenir</w:t>
      </w:r>
      <w:proofErr w:type="spellEnd"/>
    </w:p>
    <w:p w14:paraId="11F8C54F" w14:textId="77777777" w:rsidR="00E63CFC" w:rsidRPr="00E63CFC" w:rsidRDefault="00E63CFC">
      <w:pPr>
        <w:rPr>
          <w:b/>
          <w:bCs/>
        </w:rPr>
      </w:pPr>
    </w:p>
    <w:p w14:paraId="15690C74" w14:textId="77777777" w:rsidR="00E82B16" w:rsidRDefault="00704F63">
      <w:r w:rsidRPr="00E63CFC">
        <w:rPr>
          <w:b/>
          <w:bCs/>
          <w:color w:val="FF6600"/>
        </w:rPr>
        <w:t>II. Identifier et sélectionner les bons prescripteurs</w:t>
      </w:r>
      <w:r>
        <w:rPr>
          <w:color w:val="FF6600"/>
        </w:rPr>
        <w:t xml:space="preserve"> (20 minutes)</w:t>
      </w:r>
    </w:p>
    <w:p w14:paraId="7A0F6A7F" w14:textId="77777777" w:rsidR="00E82B16" w:rsidRDefault="00704F63">
      <w:r>
        <w:t>Méthode en 3 étapes :</w:t>
      </w:r>
      <w:r>
        <w:br/>
        <w:t>1. Cartographier les acteurs de son territoire : qui sont les professionnels en lien direct ou indirect avec vos clients cibles ?</w:t>
      </w:r>
      <w:r>
        <w:br/>
        <w:t>2. Classer par potentiel : fréquence de contacts avec des clients cibles, niveau de confiance qu’ils génèrent, proximité géographique.</w:t>
      </w:r>
      <w:r>
        <w:br/>
        <w:t>3. Prioriser : choisir 5 à 10 prescripteurs clés à cibler en priorité.</w:t>
      </w:r>
      <w:r>
        <w:br/>
      </w:r>
      <w:r>
        <w:br/>
        <w:t>Exercice pratique (10 minutes) :</w:t>
      </w:r>
      <w:r>
        <w:br/>
        <w:t xml:space="preserve">Chaque participant liste 10 prescripteurs possibles dans son secteur. Puis, ils les classent par niveau de </w:t>
      </w:r>
      <w:proofErr w:type="spellStart"/>
      <w:r>
        <w:t>potentiel</w:t>
      </w:r>
      <w:proofErr w:type="spellEnd"/>
      <w:r>
        <w:t xml:space="preserve"> (fort, moyen, </w:t>
      </w:r>
      <w:proofErr w:type="spellStart"/>
      <w:r>
        <w:t>faible</w:t>
      </w:r>
      <w:proofErr w:type="spellEnd"/>
      <w:r>
        <w:t>).</w:t>
      </w:r>
    </w:p>
    <w:p w14:paraId="5709CCDB" w14:textId="77777777" w:rsidR="00E63CFC" w:rsidRDefault="00E63CFC"/>
    <w:p w14:paraId="3C75785B" w14:textId="77777777" w:rsidR="00E82B16" w:rsidRDefault="00704F63">
      <w:r w:rsidRPr="00E63CFC">
        <w:rPr>
          <w:b/>
          <w:bCs/>
          <w:color w:val="FF6600"/>
        </w:rPr>
        <w:t>II bis. Préparer sa rencontre avec le prescripteur</w:t>
      </w:r>
      <w:r>
        <w:rPr>
          <w:color w:val="FF6600"/>
        </w:rPr>
        <w:t xml:space="preserve"> (25 minutes)</w:t>
      </w:r>
    </w:p>
    <w:p w14:paraId="01971C65" w14:textId="77777777" w:rsidR="00E82B16" w:rsidRDefault="00704F63">
      <w:r>
        <w:t>Une rencontre réussie repose sur une préparation en amont. Le prescripteur doit percevoir le sérieux et le professionnalisme dès le premier contact.</w:t>
      </w:r>
      <w:r>
        <w:br/>
      </w:r>
      <w:r>
        <w:br/>
        <w:t>Méthode de préparation en 4 étapes :</w:t>
      </w:r>
      <w:r>
        <w:br/>
      </w:r>
      <w:r>
        <w:br/>
        <w:t>1. Se renseigner</w:t>
      </w:r>
      <w:r>
        <w:br/>
        <w:t>- Rechercher des informations sur l’activité du prescripteur (site internet, réseaux sociaux, bouche-à-oreille).</w:t>
      </w:r>
      <w:r>
        <w:br/>
        <w:t>- Identifier ses clients types et ses besoins.</w:t>
      </w:r>
      <w:r>
        <w:br/>
        <w:t>- Noter les points communs ou synergies possibles.</w:t>
      </w:r>
      <w:r>
        <w:br/>
      </w:r>
      <w:r>
        <w:br/>
        <w:t>2. Clarifier son objectif</w:t>
      </w:r>
      <w:r>
        <w:br/>
        <w:t>- Définir ce que vous attendez de la rencontre (présenter votre activité, obtenir un premier rendez-vous, proposer une visite de chantier).</w:t>
      </w:r>
      <w:r>
        <w:br/>
        <w:t>- Formuler un objectif réaliste et concret : établir un premier lien de confi</w:t>
      </w:r>
      <w:r>
        <w:t>ance, et non pas vendre immédiatement.</w:t>
      </w:r>
      <w:r>
        <w:br/>
      </w:r>
      <w:r>
        <w:br/>
        <w:t>3. Préparer son discours</w:t>
      </w:r>
      <w:r>
        <w:br/>
        <w:t>- Élaborer une présentation courte et claire de votre entreprise (activité, expertise, spécialités, valeur ajoutée).</w:t>
      </w:r>
      <w:r>
        <w:br/>
        <w:t>- Orienter le discours sur les bénéfices pour le prescripteur et ses clients (gain de temps, amélioration de son image, valeur ajoutée pour son offre).</w:t>
      </w:r>
      <w:r>
        <w:br/>
        <w:t>- Préparer des exemples concrets de réalisations adaptées à son métier.</w:t>
      </w:r>
      <w:r>
        <w:br/>
      </w:r>
      <w:r>
        <w:br/>
        <w:t>4. Préparer ses supports</w:t>
      </w:r>
      <w:r>
        <w:br/>
        <w:t>- Cartes de visite, plaquette simple, book photos ou mini-portfolio.</w:t>
      </w:r>
      <w:r>
        <w:br/>
        <w:t>- Témoignag</w:t>
      </w:r>
      <w:r>
        <w:t>es clients ou exemples de chantiers.</w:t>
      </w:r>
      <w:r>
        <w:br/>
        <w:t>- Éventuellement un petit cadeau utile en lien avec votre activité (calendrier de jardinage, carnet, plante décorative).</w:t>
      </w:r>
      <w:r>
        <w:br/>
      </w:r>
      <w:r>
        <w:br/>
        <w:t>Exercice pratique (10 minutes</w:t>
      </w:r>
      <w:proofErr w:type="gramStart"/>
      <w:r>
        <w:t>) :</w:t>
      </w:r>
      <w:proofErr w:type="gramEnd"/>
      <w:r>
        <w:br/>
        <w:t xml:space="preserve">Chaque participant prépare son pitch de présentation de 2 minutes, orienté bénéfices pour un </w:t>
      </w:r>
      <w:proofErr w:type="spellStart"/>
      <w:r>
        <w:t>prescripteur</w:t>
      </w:r>
      <w:proofErr w:type="spellEnd"/>
      <w:r>
        <w:t xml:space="preserve"> </w:t>
      </w:r>
      <w:proofErr w:type="spellStart"/>
      <w:r>
        <w:t>choisi</w:t>
      </w:r>
      <w:proofErr w:type="spellEnd"/>
      <w:r>
        <w:t>.</w:t>
      </w:r>
    </w:p>
    <w:p w14:paraId="0B2865C9" w14:textId="77777777" w:rsidR="00E63CFC" w:rsidRDefault="00E63CFC"/>
    <w:p w14:paraId="1D29004C" w14:textId="77777777" w:rsidR="00E82B16" w:rsidRDefault="00704F63">
      <w:r w:rsidRPr="00E63CFC">
        <w:rPr>
          <w:b/>
          <w:bCs/>
          <w:color w:val="FF6600"/>
        </w:rPr>
        <w:t>III. Construire une relation de confiance avec les prescripteurs</w:t>
      </w:r>
      <w:r>
        <w:rPr>
          <w:color w:val="FF6600"/>
        </w:rPr>
        <w:t xml:space="preserve"> (40 minutes)</w:t>
      </w:r>
    </w:p>
    <w:p w14:paraId="48FD2087" w14:textId="77777777" w:rsidR="00E82B16" w:rsidRDefault="00704F63">
      <w:r>
        <w:t>Points de vigilance :</w:t>
      </w:r>
      <w:r>
        <w:br/>
        <w:t>- Ne pas se présenter comme un vendeur opportuniste</w:t>
      </w:r>
      <w:r>
        <w:br/>
        <w:t>- Comprendre les besoins et attentes du prescripteur</w:t>
      </w:r>
      <w:r>
        <w:br/>
        <w:t>- Créer un échange gagnant-gagnant : que gagne-t-il à recommander votre entreprise ?</w:t>
      </w:r>
      <w:r>
        <w:br/>
      </w:r>
      <w:r>
        <w:lastRenderedPageBreak/>
        <w:t>- Valoriser votre professionnalisme : qualité, sérieux, respect des délais, suivi client</w:t>
      </w:r>
      <w:r>
        <w:br/>
        <w:t>- Être constant : la relation doit se construire dans la durée</w:t>
      </w:r>
      <w:r>
        <w:br/>
        <w:t xml:space="preserve">- Prendre en compte les concurrents du prescripteur : ne pas proposer la même collaboration à un de ses concurrents directs, ou alors le faire en toute transparence, au </w:t>
      </w:r>
      <w:r>
        <w:t>risque de fragiliser la confiance.</w:t>
      </w:r>
      <w:r>
        <w:br/>
      </w:r>
      <w:r>
        <w:br/>
        <w:t>Méthode proposée :</w:t>
      </w:r>
      <w:r>
        <w:br/>
        <w:t>1. Premier contact : se présenter, écouter, comprendre son activité et ses besoins.</w:t>
      </w:r>
      <w:r>
        <w:br/>
        <w:t>2. Proposition de collaboration : expliquer ce que vous pouvez apporter à ses clients et à son image.</w:t>
      </w:r>
      <w:r>
        <w:br/>
        <w:t>3. Suivi régulier : entretenir le lien avec des visites, appels, partages de réalisations.</w:t>
      </w:r>
      <w:r>
        <w:br/>
        <w:t>4. Fidélisation : reconnaître la valeur du prescripteur et l’associer dans la durée.</w:t>
      </w:r>
      <w:r>
        <w:br/>
      </w:r>
      <w:r>
        <w:br/>
        <w:t>Différentes manières de remercier un prescripteur :</w:t>
      </w:r>
      <w:r>
        <w:br/>
        <w:t>- Un appel ou message personnalisé de reme</w:t>
      </w:r>
      <w:r>
        <w:t>rciement après une recommandation</w:t>
      </w:r>
      <w:r>
        <w:br/>
        <w:t>- L’envoi d’un mail de suivi pour informer de l’avancement du projet qu’il a recommandé</w:t>
      </w:r>
      <w:r>
        <w:br/>
        <w:t>- L’invitation à découvrir le chantier terminé ou à une inauguration</w:t>
      </w:r>
      <w:r>
        <w:br/>
        <w:t>- L’envoi d’un petit cadeau symbolique et utile (plante, carnet, outil pratique de bureau, coffret gourmand local)</w:t>
      </w:r>
      <w:r>
        <w:br/>
        <w:t>- La mise en avant du prescripteur sur vos réseaux sociaux ou site internet (témoignage croisé, citation, remerciement public)</w:t>
      </w:r>
      <w:r>
        <w:br/>
        <w:t>- Un déjeuner ou café offert pour entretenir la relation</w:t>
      </w:r>
      <w:r>
        <w:br/>
        <w:t>- La transmission de c</w:t>
      </w:r>
      <w:r>
        <w:t>ontacts ou recommandations en retour (relation gagnant-gagnant)</w:t>
      </w:r>
      <w:r>
        <w:br/>
        <w:t>- L’accès privilégié à vos nouveautés (catalogue, innovations, événements de démonstration)</w:t>
      </w:r>
      <w:r>
        <w:br/>
      </w:r>
      <w:r>
        <w:br/>
        <w:t>Astuces pratiques :</w:t>
      </w:r>
      <w:r>
        <w:br/>
        <w:t>- Offrir un support de communication clair et simple (brochure, book photos, site internet avec références)</w:t>
      </w:r>
      <w:r>
        <w:br/>
        <w:t>- Inviter le prescripteur à visiter un chantier ou un jardin réalisé</w:t>
      </w:r>
      <w:r>
        <w:br/>
        <w:t>- Proposer des partenariats croisés (recommandations mutuelles, événements communs, réseaux professionnels)</w:t>
      </w:r>
      <w:r>
        <w:br/>
        <w:t>- Organiser des moments conviviaux (petits-déjeune</w:t>
      </w:r>
      <w:r>
        <w:t>rs professionnels, visites de showrooms, portes ouvertes)</w:t>
      </w:r>
      <w:r>
        <w:br/>
      </w:r>
      <w:r>
        <w:br/>
        <w:t>Exercice pratique (15 minutes) :</w:t>
      </w:r>
      <w:r>
        <w:br/>
        <w:t xml:space="preserve">Jeu de rôle par binômes : un participant joue le rôle du paysagiste, l’autre celui du prescripteur (ex : agent immobilier). </w:t>
      </w:r>
      <w:proofErr w:type="gramStart"/>
      <w:r>
        <w:t>Objectif :</w:t>
      </w:r>
      <w:proofErr w:type="gramEnd"/>
      <w:r>
        <w:t xml:space="preserve"> présenter son entreprise en 3 minutes de façon claire, professionnelle et orientée </w:t>
      </w:r>
      <w:proofErr w:type="spellStart"/>
      <w:r>
        <w:t>bénéfices</w:t>
      </w:r>
      <w:proofErr w:type="spellEnd"/>
      <w:r>
        <w:t xml:space="preserve"> pour le </w:t>
      </w:r>
      <w:proofErr w:type="spellStart"/>
      <w:r>
        <w:t>prescripteur</w:t>
      </w:r>
      <w:proofErr w:type="spellEnd"/>
      <w:r>
        <w:t>.</w:t>
      </w:r>
    </w:p>
    <w:p w14:paraId="47C032AD" w14:textId="77777777" w:rsidR="00E63CFC" w:rsidRPr="00E63CFC" w:rsidRDefault="00E63CFC">
      <w:pPr>
        <w:rPr>
          <w:b/>
          <w:bCs/>
        </w:rPr>
      </w:pPr>
    </w:p>
    <w:p w14:paraId="31D5B3DF" w14:textId="77777777" w:rsidR="00E82B16" w:rsidRDefault="00704F63">
      <w:r w:rsidRPr="00E63CFC">
        <w:rPr>
          <w:b/>
          <w:bCs/>
          <w:color w:val="FF6600"/>
        </w:rPr>
        <w:t xml:space="preserve">IV. Outils pour structurer sa démarche commerciale </w:t>
      </w:r>
      <w:r>
        <w:rPr>
          <w:color w:val="FF6600"/>
        </w:rPr>
        <w:t>(25 minutes)</w:t>
      </w:r>
    </w:p>
    <w:p w14:paraId="6E62457B" w14:textId="77777777" w:rsidR="00E82B16" w:rsidRDefault="00704F63">
      <w:r>
        <w:t>- Fichier de suivi des prescripteurs (Excel ou CRM simple) : nom, coordonnées, niveau de potentiel, statut de la relation, prochaines actions</w:t>
      </w:r>
      <w:r>
        <w:br/>
        <w:t>- Agenda de suivi : planifier des rendez-vous réguliers (1 à 2 fois par an minimum)</w:t>
      </w:r>
      <w:r>
        <w:br/>
        <w:t>- Kit de communication : portfolio photo, plaquette simple, témoignages clients</w:t>
      </w:r>
      <w:r>
        <w:br/>
      </w:r>
      <w:r>
        <w:lastRenderedPageBreak/>
        <w:t>- Argumentaire orienté prescripteurs : « en quoi je facilite la vie de vos clients et valorise votre image »</w:t>
      </w:r>
      <w:r>
        <w:br/>
        <w:t>- Indicateurs de suivi : nombre de prescripteurs actifs, nombre de clients obtenus via prescripteurs, chiffre d’affaires généré</w:t>
      </w:r>
      <w:r>
        <w:br/>
      </w:r>
      <w:r>
        <w:br/>
        <w:t>Exercice pratique (10 minutes) :</w:t>
      </w:r>
      <w:r>
        <w:br/>
        <w:t>Création d’un mini-plan d’action personnel : chaque participant choisit 3 pr</w:t>
      </w:r>
      <w:r>
        <w:t xml:space="preserve">escripteurs prioritaires et définit une action concrète à mettre en place dans les 2 </w:t>
      </w:r>
      <w:proofErr w:type="spellStart"/>
      <w:r>
        <w:t>prochaines</w:t>
      </w:r>
      <w:proofErr w:type="spellEnd"/>
      <w:r>
        <w:t xml:space="preserve"> </w:t>
      </w:r>
      <w:proofErr w:type="spellStart"/>
      <w:r>
        <w:t>semaines</w:t>
      </w:r>
      <w:proofErr w:type="spellEnd"/>
      <w:r>
        <w:t>.</w:t>
      </w:r>
    </w:p>
    <w:p w14:paraId="42360453" w14:textId="77777777" w:rsidR="00E63CFC" w:rsidRDefault="00E63CFC"/>
    <w:p w14:paraId="4B1066DC" w14:textId="77777777" w:rsidR="00E82B16" w:rsidRDefault="00704F63">
      <w:r w:rsidRPr="00E63CFC">
        <w:rPr>
          <w:b/>
          <w:bCs/>
          <w:color w:val="FF6600"/>
        </w:rPr>
        <w:t>V. Entretenir une démarche durable</w:t>
      </w:r>
      <w:r>
        <w:rPr>
          <w:color w:val="FF6600"/>
        </w:rPr>
        <w:t xml:space="preserve"> (20 minutes)</w:t>
      </w:r>
    </w:p>
    <w:p w14:paraId="4F46E468" w14:textId="77777777" w:rsidR="00E82B16" w:rsidRDefault="00704F63">
      <w:r>
        <w:t>- La régularité prime sur l’intensité : mieux vaut un suivi simple et constant qu’une sollicitation ponctuelle et opportuniste</w:t>
      </w:r>
      <w:r>
        <w:br/>
        <w:t>- Être force de valeur ajoutée : partager des informations utiles, inviter à des événements, transmettre des contacts</w:t>
      </w:r>
      <w:r>
        <w:br/>
        <w:t>- Cultiver la reconnaissance : remercier sincèrement, valoriser publiquement (réseaux sociaux, témoignages croisés)</w:t>
      </w:r>
      <w:r>
        <w:br/>
        <w:t>- Anticiper les risques : éviter la dépendance à un seul prescripteur, diversifier le réseau</w:t>
      </w:r>
      <w:r>
        <w:br/>
      </w:r>
      <w:r>
        <w:br/>
        <w:t>Exemples de prétextes pertinents pour reprendre contact ou rendre service :</w:t>
      </w:r>
      <w:r>
        <w:br/>
        <w:t>- Envoyer des photos d’un projet terminé qui peut intéresser ses clients (exemple : jardin avec piscine à m</w:t>
      </w:r>
      <w:r>
        <w:t>ontrer à un pisciniste)</w:t>
      </w:r>
      <w:r>
        <w:br/>
        <w:t>- Partager une actualité du secteur ou un article utile (ex : nouvelles tendances en aménagement extérieur)</w:t>
      </w:r>
      <w:r>
        <w:br/>
        <w:t>- Inviter à visiter un chantier ou une réalisation d’exception</w:t>
      </w:r>
      <w:r>
        <w:br/>
        <w:t>- Proposer un partenariat pour un événement commun (portes ouvertes, salon local, atelier thématique)</w:t>
      </w:r>
      <w:r>
        <w:br/>
        <w:t>- Transmettre un contact qualifié qui pourrait l’intéresser (réseau croisé)</w:t>
      </w:r>
      <w:r>
        <w:br/>
        <w:t>- Offrir un petit support pratique (calendrier des plantations, guide d’entretien, fiche conseils)</w:t>
      </w:r>
      <w:r>
        <w:br/>
        <w:t>- Féliciter le prescripteur pour une act</w:t>
      </w:r>
      <w:r>
        <w:t>ualité professionnelle (nouveau projet, ouverture d’agence, récompense)</w:t>
      </w:r>
    </w:p>
    <w:p w14:paraId="0EFCDAC8" w14:textId="77777777" w:rsidR="00E63CFC" w:rsidRDefault="00E63CFC"/>
    <w:p w14:paraId="6DB5457E" w14:textId="77777777" w:rsidR="00E82B16" w:rsidRDefault="00704F63">
      <w:r w:rsidRPr="00E63CFC">
        <w:rPr>
          <w:b/>
          <w:bCs/>
          <w:color w:val="FF6600"/>
        </w:rPr>
        <w:t>Conclusion et plan d’action</w:t>
      </w:r>
      <w:r>
        <w:rPr>
          <w:color w:val="FF6600"/>
        </w:rPr>
        <w:t xml:space="preserve"> (20 minutes)</w:t>
      </w:r>
    </w:p>
    <w:p w14:paraId="5E37D933" w14:textId="77777777" w:rsidR="00E82B16" w:rsidRDefault="00704F63">
      <w:r>
        <w:t>- Synthèse des clés de réussite : préparer, cibler, écouter, créer de la valeur, suivre, fidéliser</w:t>
      </w:r>
      <w:r>
        <w:br/>
        <w:t>- Validation des acquis par un mini-quiz (oral ou écrit, 5 questions)</w:t>
      </w:r>
      <w:r>
        <w:br/>
        <w:t>- Engagement des participants : chacun partage son plan d’action immédiat devant le groupe</w:t>
      </w:r>
    </w:p>
    <w:p w14:paraId="1F945F0F" w14:textId="77777777" w:rsidR="00E82B16" w:rsidRDefault="00704F63" w:rsidP="00E63CFC">
      <w:pPr>
        <w:spacing w:after="0"/>
      </w:pPr>
      <w:r>
        <w:rPr>
          <w:color w:val="FF6600"/>
        </w:rPr>
        <w:t>Exemple de quiz final (5 minutes)</w:t>
      </w:r>
    </w:p>
    <w:p w14:paraId="1A0F7AA6" w14:textId="77777777" w:rsidR="00E82B16" w:rsidRPr="00E63CFC" w:rsidRDefault="00704F63">
      <w:pPr>
        <w:rPr>
          <w:sz w:val="20"/>
          <w:szCs w:val="20"/>
        </w:rPr>
      </w:pPr>
      <w:r w:rsidRPr="00E63CFC">
        <w:rPr>
          <w:sz w:val="20"/>
          <w:szCs w:val="20"/>
        </w:rPr>
        <w:t>1. Citez trois types de prescripteurs adaptés à une entreprise de paysage.</w:t>
      </w:r>
      <w:r w:rsidRPr="00E63CFC">
        <w:rPr>
          <w:sz w:val="20"/>
          <w:szCs w:val="20"/>
        </w:rPr>
        <w:br/>
        <w:t xml:space="preserve">2. Quelle est la première étape avant de rencontrer un </w:t>
      </w:r>
      <w:proofErr w:type="gramStart"/>
      <w:r w:rsidRPr="00E63CFC">
        <w:rPr>
          <w:sz w:val="20"/>
          <w:szCs w:val="20"/>
        </w:rPr>
        <w:t>prescripteur ?</w:t>
      </w:r>
      <w:proofErr w:type="gramEnd"/>
      <w:r w:rsidRPr="00E63CFC">
        <w:rPr>
          <w:sz w:val="20"/>
          <w:szCs w:val="20"/>
        </w:rPr>
        <w:br/>
        <w:t>3. Donnez un exemple de valeur que le paysagiste peut apporter à un agent immobilier.</w:t>
      </w:r>
      <w:r w:rsidRPr="00E63CFC">
        <w:rPr>
          <w:sz w:val="20"/>
          <w:szCs w:val="20"/>
        </w:rPr>
        <w:br/>
        <w:t>4. Citez deux prétextes pertinents pour reprendre contact avec un prescripteur.</w:t>
      </w:r>
      <w:r w:rsidRPr="00E63CFC">
        <w:rPr>
          <w:sz w:val="20"/>
          <w:szCs w:val="20"/>
        </w:rPr>
        <w:br/>
        <w:t xml:space="preserve">5. Pourquoi est-il important de diversifier son réseau de </w:t>
      </w:r>
      <w:proofErr w:type="gramStart"/>
      <w:r w:rsidRPr="00E63CFC">
        <w:rPr>
          <w:sz w:val="20"/>
          <w:szCs w:val="20"/>
        </w:rPr>
        <w:t>prescripteurs ?</w:t>
      </w:r>
      <w:proofErr w:type="gramEnd"/>
    </w:p>
    <w:sectPr w:rsidR="00E82B16" w:rsidRPr="00E63CFC" w:rsidSect="00E63CF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45C78" w14:textId="77777777" w:rsidR="00E63CFC" w:rsidRDefault="00E63CFC" w:rsidP="00E63CFC">
      <w:pPr>
        <w:spacing w:after="0" w:line="240" w:lineRule="auto"/>
      </w:pPr>
      <w:r>
        <w:separator/>
      </w:r>
    </w:p>
  </w:endnote>
  <w:endnote w:type="continuationSeparator" w:id="0">
    <w:p w14:paraId="3C149CC7" w14:textId="77777777" w:rsidR="00E63CFC" w:rsidRDefault="00E63CFC" w:rsidP="00E63C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76346" w14:textId="77777777" w:rsidR="00E63CFC" w:rsidRDefault="00E63CF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0AD68" w14:textId="280D73AC" w:rsidR="00E63CFC" w:rsidRPr="00E63CFC" w:rsidRDefault="00E63CFC" w:rsidP="00E63CFC">
    <w:pPr>
      <w:pStyle w:val="Pieddepage"/>
      <w:jc w:val="center"/>
      <w:rPr>
        <w:color w:val="A6A6A6" w:themeColor="background1" w:themeShade="A6"/>
      </w:rPr>
    </w:pPr>
    <w:r w:rsidRPr="00E63CFC">
      <w:rPr>
        <w:color w:val="A6A6A6" w:themeColor="background1" w:themeShade="A6"/>
      </w:rPr>
      <w:t>NJM Conseil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A863C" w14:textId="77777777" w:rsidR="00E63CFC" w:rsidRDefault="00E63CF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92AFB" w14:textId="77777777" w:rsidR="00E63CFC" w:rsidRDefault="00E63CFC" w:rsidP="00E63CFC">
      <w:pPr>
        <w:spacing w:after="0" w:line="240" w:lineRule="auto"/>
      </w:pPr>
      <w:r>
        <w:separator/>
      </w:r>
    </w:p>
  </w:footnote>
  <w:footnote w:type="continuationSeparator" w:id="0">
    <w:p w14:paraId="7CA18565" w14:textId="77777777" w:rsidR="00E63CFC" w:rsidRDefault="00E63CFC" w:rsidP="00E63C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4043A" w14:textId="77777777" w:rsidR="00E63CFC" w:rsidRDefault="00E63CFC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53295345"/>
      <w:docPartObj>
        <w:docPartGallery w:val="Page Numbers (Margins)"/>
        <w:docPartUnique/>
      </w:docPartObj>
    </w:sdtPr>
    <w:sdtContent>
      <w:p w14:paraId="4C0C10B0" w14:textId="7EFE2A90" w:rsidR="00E63CFC" w:rsidRDefault="00E63CFC">
        <w:pPr>
          <w:pStyle w:val="En-tte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63360" behindDoc="0" locked="0" layoutInCell="0" allowOverlap="1" wp14:anchorId="6587DCD5" wp14:editId="132BC2BC">
                  <wp:simplePos x="0" y="0"/>
                  <wp:positionH relativeFrom="righ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25000</wp14:pctPosVOffset>
                      </wp:positionV>
                    </mc:Choice>
                    <mc:Fallback>
                      <wp:positionV relativeFrom="page">
                        <wp:posOffset>2514600</wp:posOffset>
                      </wp:positionV>
                    </mc:Fallback>
                  </mc:AlternateContent>
                  <wp:extent cx="477520" cy="477520"/>
                  <wp:effectExtent l="9525" t="9525" r="8255" b="8255"/>
                  <wp:wrapNone/>
                  <wp:docPr id="257491317" name="Ellips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77520" cy="477520"/>
                          </a:xfrm>
                          <a:prstGeom prst="ellipse">
                            <a:avLst/>
                          </a:prstGeom>
                          <a:solidFill>
                            <a:srgbClr val="9DBB6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2FCDC4" w14:textId="77777777" w:rsidR="00E63CFC" w:rsidRDefault="00E63CFC">
                              <w:pPr>
                                <w:rPr>
                                  <w:rStyle w:val="Numrodepage"/>
                                  <w:color w:val="FFFFFF" w:themeColor="background1"/>
                                  <w:szCs w:val="24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</w:rPr>
                                <w:fldChar w:fldCharType="separate"/>
                              </w:r>
                              <w:r>
                                <w:rPr>
                                  <w:rStyle w:val="Numrodepage"/>
                                  <w:color w:val="FFFFFF" w:themeColor="background1"/>
                                  <w:szCs w:val="24"/>
                                  <w:lang w:val="fr-FR"/>
                                </w:rPr>
                                <w:t>2</w:t>
                              </w:r>
                              <w:r>
                                <w:rPr>
                                  <w:rStyle w:val="Numrodepage"/>
                                  <w:b/>
                                  <w:bCs/>
                                  <w:color w:val="FFFFFF" w:themeColor="background1"/>
                                  <w:szCs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w14:anchorId="6587DCD5" id="Ellipse 1" o:spid="_x0000_s1026" style="position:absolute;margin-left:0;margin-top:0;width:37.6pt;height:37.6pt;z-index:251663360;visibility:visible;mso-wrap-style:square;mso-width-percent:0;mso-height-percent:0;mso-top-percent:250;mso-wrap-distance-left:9pt;mso-wrap-distance-top:0;mso-wrap-distance-right:9pt;mso-wrap-distance-bottom:0;mso-position-horizontal:center;mso-position-horizontal-relative:right-margin-area;mso-position-vertical-relative:page;mso-width-percent:0;mso-height-percent:0;mso-top-percent:2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" o:allowincell="f" fillcolor="#9dbb61" stroked="f">
                  <v:textbox inset="0,,0">
                    <w:txbxContent>
                      <w:p w14:paraId="282FCDC4" w14:textId="77777777" w:rsidR="00E63CFC" w:rsidRDefault="00E63CFC">
                        <w:pPr>
                          <w:rPr>
                            <w:rStyle w:val="Numrodepage"/>
                            <w:color w:val="FFFFFF" w:themeColor="background1"/>
                            <w:szCs w:val="24"/>
                          </w:rPr>
                        </w:pPr>
                        <w:r>
                          <w:rPr>
                            <w:sz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</w:rPr>
                          <w:fldChar w:fldCharType="separate"/>
                        </w:r>
                        <w:r>
                          <w:rPr>
                            <w:rStyle w:val="Numrodepage"/>
                            <w:color w:val="FFFFFF" w:themeColor="background1"/>
                            <w:szCs w:val="24"/>
                            <w:lang w:val="fr-FR"/>
                          </w:rPr>
                          <w:t>2</w:t>
                        </w:r>
                        <w:r>
                          <w:rPr>
                            <w:rStyle w:val="Numrodepage"/>
                            <w:b/>
                            <w:bCs/>
                            <w:color w:val="FFFFFF" w:themeColor="background1"/>
                            <w:szCs w:val="2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page"/>
                </v:oval>
              </w:pict>
            </mc:Fallback>
          </mc:AlternateConten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DA632" w14:textId="77777777" w:rsidR="00E63CFC" w:rsidRDefault="00E63CFC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5651762">
    <w:abstractNumId w:val="8"/>
  </w:num>
  <w:num w:numId="2" w16cid:durableId="1048528933">
    <w:abstractNumId w:val="6"/>
  </w:num>
  <w:num w:numId="3" w16cid:durableId="481310502">
    <w:abstractNumId w:val="5"/>
  </w:num>
  <w:num w:numId="4" w16cid:durableId="540292424">
    <w:abstractNumId w:val="4"/>
  </w:num>
  <w:num w:numId="5" w16cid:durableId="1558011472">
    <w:abstractNumId w:val="7"/>
  </w:num>
  <w:num w:numId="6" w16cid:durableId="502277581">
    <w:abstractNumId w:val="3"/>
  </w:num>
  <w:num w:numId="7" w16cid:durableId="2117480048">
    <w:abstractNumId w:val="2"/>
  </w:num>
  <w:num w:numId="8" w16cid:durableId="633633159">
    <w:abstractNumId w:val="1"/>
  </w:num>
  <w:num w:numId="9" w16cid:durableId="1514494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04F63"/>
    <w:rsid w:val="00AA1D8D"/>
    <w:rsid w:val="00B47730"/>
    <w:rsid w:val="00CB0664"/>
    <w:rsid w:val="00E63CFC"/>
    <w:rsid w:val="00E82B16"/>
    <w:rsid w:val="00F60C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ocId w14:val="2D1AF082"/>
  <w14:defaultImageDpi w14:val="300"/>
  <w15:docId w15:val="{BBC363F1-4916-4035-88C9-D38AD36C0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Numrodepage">
    <w:name w:val="page number"/>
    <w:basedOn w:val="Policepardfaut"/>
    <w:uiPriority w:val="99"/>
    <w:unhideWhenUsed/>
    <w:rsid w:val="00E63C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1356</Words>
  <Characters>7464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JOULIE NATHALIE</cp:lastModifiedBy>
  <cp:revision>2</cp:revision>
  <cp:lastPrinted>2025-09-18T11:54:00Z</cp:lastPrinted>
  <dcterms:created xsi:type="dcterms:W3CDTF">2025-09-18T12:01:00Z</dcterms:created>
  <dcterms:modified xsi:type="dcterms:W3CDTF">2025-09-18T12:01:00Z</dcterms:modified>
  <cp:category/>
</cp:coreProperties>
</file>