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BBE34">
      <w:pPr>
        <w:jc w:val="center"/>
        <w:rPr>
          <w:rFonts w:eastAsia="黑体"/>
          <w:sz w:val="30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-907415</wp:posOffset>
                </wp:positionH>
                <wp:positionV relativeFrom="paragraph">
                  <wp:posOffset>-13335</wp:posOffset>
                </wp:positionV>
                <wp:extent cx="800100" cy="9321800"/>
                <wp:effectExtent l="4445" t="0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80" y="892175"/>
                          <a:ext cx="800100" cy="9321800"/>
                          <a:chOff x="360" y="1440"/>
                          <a:chExt cx="1260" cy="14070"/>
                        </a:xfrm>
                        <a:effectLst/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1260" y="1440"/>
                            <a:ext cx="360" cy="14070"/>
                            <a:chOff x="1832" y="1418"/>
                            <a:chExt cx="360" cy="14070"/>
                          </a:xfrm>
                          <a:effectLst/>
                        </wpg:grpSpPr>
                        <wps:wsp>
                          <wps:cNvPr id="47" name="矩形 47"/>
                          <wps:cNvSpPr/>
                          <wps:spPr>
                            <a:xfrm>
                              <a:off x="1832" y="1485"/>
                              <a:ext cx="360" cy="140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88F81C6">
                                <w:pPr>
                                  <w:ind w:firstLine="1680" w:firstLineChars="800"/>
                                  <w:rPr>
                                    <w:rFonts w:hint="eastAsia" w:eastAsia="宋体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考生答题不准超过此线</w:t>
                                </w:r>
                              </w:p>
                            </w:txbxContent>
                          </wps:txbx>
                          <wps:bodyPr vert="vert270" lIns="0" tIns="0" rIns="0" bIns="0" upright="1"/>
                        </wps:wsp>
                        <wps:wsp>
                          <wps:cNvPr id="48" name="直接连接符 48"/>
                          <wps:cNvCnPr/>
                          <wps:spPr>
                            <a:xfrm rot="5400000">
                              <a:off x="1126" y="2274"/>
                              <a:ext cx="171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49" name="直接连接符 49"/>
                          <wps:cNvCnPr/>
                          <wps:spPr>
                            <a:xfrm rot="5400000">
                              <a:off x="1557" y="5010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0" name="直接连接符 50"/>
                          <wps:cNvCnPr/>
                          <wps:spPr>
                            <a:xfrm rot="5400000">
                              <a:off x="1557" y="3867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1" name="直接连接符 51"/>
                          <wps:cNvCnPr/>
                          <wps:spPr>
                            <a:xfrm rot="5400000">
                              <a:off x="1557" y="6177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2" name="直接连接符 52"/>
                          <wps:cNvCnPr/>
                          <wps:spPr>
                            <a:xfrm rot="5400000">
                              <a:off x="1557" y="7329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3" name="直接连接符 53"/>
                          <wps:cNvCnPr/>
                          <wps:spPr>
                            <a:xfrm rot="5400000">
                              <a:off x="1557" y="8475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4" name="直接连接符 54"/>
                          <wps:cNvCnPr/>
                          <wps:spPr>
                            <a:xfrm rot="5400000">
                              <a:off x="1557" y="9668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5" name="直接连接符 55"/>
                          <wps:cNvCnPr/>
                          <wps:spPr>
                            <a:xfrm rot="5400000">
                              <a:off x="1557" y="10816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6" name="直接连接符 56"/>
                          <wps:cNvCnPr/>
                          <wps:spPr>
                            <a:xfrm rot="5400000">
                              <a:off x="1557" y="11985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7" name="直接连接符 57"/>
                          <wps:cNvCnPr/>
                          <wps:spPr>
                            <a:xfrm rot="5400000">
                              <a:off x="1557" y="13101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8" name="直接连接符 58"/>
                          <wps:cNvCnPr/>
                          <wps:spPr>
                            <a:xfrm rot="5400000">
                              <a:off x="1186" y="14642"/>
                              <a:ext cx="1587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360" y="13733"/>
                            <a:ext cx="850" cy="1092"/>
                            <a:chOff x="542" y="13711"/>
                            <a:chExt cx="850" cy="1092"/>
                          </a:xfrm>
                          <a:effectLst/>
                        </wpg:grpSpPr>
                        <wps:wsp>
                          <wps:cNvPr id="60" name="矩形 60"/>
                          <wps:cNvSpPr/>
                          <wps:spPr>
                            <a:xfrm>
                              <a:off x="542" y="13711"/>
                              <a:ext cx="85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6BDD1B7A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地区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1" name="直接连接符 61"/>
                          <wps:cNvCnPr/>
                          <wps:spPr>
                            <a:xfrm rot="5400000">
                              <a:off x="417" y="14260"/>
                              <a:ext cx="108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360" y="5586"/>
                            <a:ext cx="850" cy="2241"/>
                            <a:chOff x="542" y="5564"/>
                            <a:chExt cx="850" cy="2241"/>
                          </a:xfrm>
                          <a:effectLst/>
                        </wpg:grpSpPr>
                        <wps:wsp>
                          <wps:cNvPr id="63" name="矩形 63"/>
                          <wps:cNvSpPr/>
                          <wps:spPr>
                            <a:xfrm>
                              <a:off x="542" y="5564"/>
                              <a:ext cx="850" cy="22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3F4FC8C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姓名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4" name="直接连接符 64"/>
                          <wps:cNvCnPr/>
                          <wps:spPr>
                            <a:xfrm rot="5400000">
                              <a:off x="-153" y="6682"/>
                              <a:ext cx="222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60" y="1778"/>
                            <a:ext cx="850" cy="2745"/>
                            <a:chOff x="542" y="1756"/>
                            <a:chExt cx="850" cy="2745"/>
                          </a:xfrm>
                          <a:effectLst/>
                        </wpg:grpSpPr>
                        <wps:wsp>
                          <wps:cNvPr id="66" name="矩形 66"/>
                          <wps:cNvSpPr/>
                          <wps:spPr>
                            <a:xfrm>
                              <a:off x="542" y="1756"/>
                              <a:ext cx="850" cy="27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43D10D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单位名称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7" name="直接连接符 67"/>
                          <wps:cNvCnPr/>
                          <wps:spPr>
                            <a:xfrm rot="5400000">
                              <a:off x="-402" y="3128"/>
                              <a:ext cx="273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360" y="8907"/>
                            <a:ext cx="850" cy="3713"/>
                            <a:chOff x="542" y="8885"/>
                            <a:chExt cx="850" cy="3713"/>
                          </a:xfrm>
                          <a:effectLst/>
                        </wpg:grpSpPr>
                        <wpg:grpSp>
                          <wpg:cNvPr id="71" name="组合 71"/>
                          <wpg:cNvGrpSpPr/>
                          <wpg:grpSpPr>
                            <a:xfrm>
                              <a:off x="542" y="8885"/>
                              <a:ext cx="850" cy="3713"/>
                              <a:chOff x="542" y="9091"/>
                              <a:chExt cx="850" cy="3713"/>
                            </a:xfrm>
                            <a:effectLst/>
                          </wpg:grpSpPr>
                          <wps:wsp>
                            <wps:cNvPr id="69" name="矩形 69"/>
                            <wps:cNvSpPr/>
                            <wps:spPr>
                              <a:xfrm>
                                <a:off x="542" y="9093"/>
                                <a:ext cx="850" cy="37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3DD49DB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准考证号</w:t>
                                  </w:r>
                                </w:p>
                              </w:txbxContent>
                            </wps:txbx>
                            <wps:bodyPr vert="vert270" lIns="43200" tIns="0" rIns="0" bIns="0" upright="1"/>
                          </wps:wsp>
                          <wps:wsp>
                            <wps:cNvPr id="70" name="直接连接符 70"/>
                            <wps:cNvCnPr/>
                            <wps:spPr>
                              <a:xfrm rot="5400000">
                                <a:off x="-893" y="10948"/>
                                <a:ext cx="3713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wpg:grpSp>
                        <wpg:grpSp>
                          <wpg:cNvPr id="90" name="组合 90"/>
                          <wpg:cNvGrpSpPr/>
                          <wpg:grpSpPr>
                            <a:xfrm>
                              <a:off x="976" y="9072"/>
                              <a:ext cx="403" cy="3342"/>
                              <a:chOff x="991" y="9072"/>
                              <a:chExt cx="392" cy="3342"/>
                            </a:xfrm>
                            <a:effectLst/>
                          </wpg:grpSpPr>
                          <wps:wsp>
                            <wps:cNvPr id="72" name="直接连接符 72"/>
                            <wps:cNvCnPr/>
                            <wps:spPr>
                              <a:xfrm>
                                <a:off x="992" y="9072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3" name="直接连接符 73"/>
                            <wps:cNvCnPr/>
                            <wps:spPr>
                              <a:xfrm>
                                <a:off x="992" y="948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4" name="直接连接符 74"/>
                            <wps:cNvCnPr/>
                            <wps:spPr>
                              <a:xfrm>
                                <a:off x="991" y="968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5" name="直接连接符 75"/>
                            <wps:cNvCnPr/>
                            <wps:spPr>
                              <a:xfrm>
                                <a:off x="992" y="986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6" name="直接连接符 76"/>
                            <wps:cNvCnPr/>
                            <wps:spPr>
                              <a:xfrm>
                                <a:off x="991" y="10062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7" name="直接连接符 77"/>
                            <wps:cNvCnPr/>
                            <wps:spPr>
                              <a:xfrm>
                                <a:off x="992" y="1025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8" name="直接连接符 78"/>
                            <wps:cNvCnPr/>
                            <wps:spPr>
                              <a:xfrm>
                                <a:off x="992" y="1046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9" name="直接连接符 79"/>
                            <wps:cNvCnPr/>
                            <wps:spPr>
                              <a:xfrm>
                                <a:off x="992" y="10653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0" name="直接连接符 80"/>
                            <wps:cNvCnPr/>
                            <wps:spPr>
                              <a:xfrm>
                                <a:off x="992" y="1085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1" name="直接连接符 81"/>
                            <wps:cNvCnPr/>
                            <wps:spPr>
                              <a:xfrm>
                                <a:off x="992" y="1104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2" name="直接连接符 82"/>
                            <wps:cNvCnPr/>
                            <wps:spPr>
                              <a:xfrm>
                                <a:off x="992" y="1124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3" name="直接连接符 83"/>
                            <wps:cNvCnPr/>
                            <wps:spPr>
                              <a:xfrm>
                                <a:off x="992" y="1142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4" name="直接连接符 84"/>
                            <wps:cNvCnPr/>
                            <wps:spPr>
                              <a:xfrm>
                                <a:off x="992" y="1163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5" name="直接连接符 85"/>
                            <wps:cNvCnPr/>
                            <wps:spPr>
                              <a:xfrm>
                                <a:off x="992" y="1182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6" name="直接连接符 86"/>
                            <wps:cNvCnPr/>
                            <wps:spPr>
                              <a:xfrm>
                                <a:off x="991" y="1202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7" name="直接连接符 87"/>
                            <wps:cNvCnPr/>
                            <wps:spPr>
                              <a:xfrm>
                                <a:off x="992" y="1220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8" name="直接连接符 88"/>
                            <wps:cNvCnPr/>
                            <wps:spPr>
                              <a:xfrm>
                                <a:off x="992" y="1241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9" name="直接连接符 89"/>
                            <wps:cNvCnPr/>
                            <wps:spPr>
                              <a:xfrm>
                                <a:off x="992" y="9273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45pt;margin-top:-1.05pt;height:734pt;width:63pt;z-index:251659264;mso-width-relative:page;mso-height-relative:page;" coordorigin="360,1440" coordsize="1260,14070" o:gfxdata="UEsDBAoAAAAAAIdO4kAAAAAAAAAAAAAAAAAEAAAAZHJzL1BLAwQUAAAACACHTuJAyu91xtsAAAAM&#10;AQAADwAAAGRycy9kb3ducmV2LnhtbE2PTUvDQBCG74L/YRnBW7rZ2AYbsylS1FMRbIXS2zaZJqHZ&#10;2ZDdJu2/dzzpbT4e3nkmX11tJ0YcfOtIg5rFIJBKV7VUa/jevUfPIHwwVJnOEWq4oYdVcX+Xm6xy&#10;E33huA214BDymdHQhNBnUvqyQWv8zPVIvDu5wZrA7VDLajATh9tOJnGcSmta4guN6XHdYHneXqyG&#10;j8lMr0/qbdycT+vbYbf43G8Uav34oOIXEAGv4Q+GX31Wh4Kdju5ClRedhkjNkyWzXCUKBBORSnlw&#10;ZHSeLpYgi1z+f6L4AVBLAwQUAAAACACHTuJALRJ84gMIAADGXQAADgAAAGRycy9lMm9Eb2MueG1s&#10;7VzLjpxGFN1Hyj8g9nZTvBqQe7zw2FakKLHk5AMYmu5G4iVg3DP7LLKKso+USJESKVKW2UVRvsZx&#10;PiO3XkAD5aFpz7SJahY9NI9qbtXh3Lrn3uLJ05skVt6ERRll6UpFjzVVCdMgW0fpdqV+/dWLR46q&#10;lJWfrv04S8OVehuW6tOLTz95ss+9UM92WbwOCwUaSUtvn6/UXVXl3mJRBrsw8cvHWR6mcHCTFYlf&#10;wddiu1gX/h5aT+KFrmn2Yp8V67zIgrAsYe8lPaiyFosxDWabTRSEl1lwnYRpRVstwtivwKRyF+Wl&#10;ekHudrMJg+rLzaYMKyVeqWBpRT7hR2D7Cn8uLp743rbw810UsFvwx9xCx6bEj1L40bqpS7/ylesi&#10;6jWVREGRldmmehxkyYIaQnoErEBap29eFtl1TmzZevttXnc6DFSn1yc3G3zx5lWhROuV6uqqkvoJ&#10;jPi7P795+/23CuyA3tnnWw9Oelnkr/NXBduxpd+wwTebIsH/wRTlZqXqhmE70Lm3K9VxdbS0aA+H&#10;N5USwGFHAyvhcADHXUNH8J2eEOxgnHADhk2vRqZZH3rOrkY6PoivRaa2JIcXzR2EZLg/Lyu4yQW+&#10;7fou6y/324OW2+lB2HF8D1IjiY28B3jvkb45MN/36o5DjgEjSK5DDu9U3nP9K0d2HDzjZQO88jTg&#10;vd75eUjwXGJMMeCZy7rbfvrt7V8/K7CDdBs5qUZd6ZUAwAHItQx3OnBrm60ZuNWW2XlRVi/DLFHw&#10;xkotgCvII+y/YRjyPX4K/tU0exHFMTThe3F6sAPapHs6COR3vM9Lr7q5umFGXWXrWzAdKBh+FX/q&#10;AGUl/iyF3oWNim8UfOOKb1znRbTdwVWImILbhdHBz+hDDBP4BcYPP/zxz3e//Pv3j/D57vdfFZPA&#10;Dd8EDOqzlLEEt54+oEqRwX1bpob/SDczwkCAdwJbXV+aFLYc7miJANEY791HnY8LG7o4SjGsfE8w&#10;dHGq7IFvLN2C5nzwWRvwFbCZ5OuVWqZbcm2ZxdEaDzFuqCy2V89iGCQf+w160xQ9B6fh+7j0yx09&#10;bw1b1IJd6K+fp2ulus2BT1Pwoyq+gyRcw0CH4HbxFoFS5UfxmDPHYIwB67woaTiwixJGhtNQYlnA&#10;EoAEC/zHIUoci/kECZK5gASP2DCVwBHGklOohIPEcGziQnyPU4kESc05swEJEoKEuL+p/oaDxEZL&#10;CRKRY5oNSJqgpeNuLBa9nOZuloZO3JZkkoHZy2xAYgiZhMQEpzKJY/bCXDkn4VPc2YDEFIKEhCWn&#10;gsS1bRaVyzlJLw6aDUgggBRMXInycCpIkOYgW4Y3gmh5NigBQUOAEjK4J6MEuV2hS8Y384tvGtmz&#10;O3Vt659H62k8vkEG0kigJOeuc567ClVX6zTV1aGqKzJtk0RKDUqQ5QA0peyK/fAHcDlNKoom00hW&#10;6n4TUXYTFdNUHuwgstpRqbw6E2csDRInNRCp3Q3SaJawlYeyAE8kDWUsEeOfYMfzUL0LoYN5BrGT&#10;PTnI3z1AfgOnFpnXpmko2NFokXenoQbs7s30eXe1rO6kMu7KQh2kHw6yFC/IHwPtwWkPlP4gv4l/&#10;3/eSqAoLsnWeTMjIbJtpQEHCx5txs4UKKBxpoHnsDMFENJWCTJxOJ6PEgQrxB2gl86H+FuTOA7Q7&#10;Um7n4P4mRGXczyLTSdxvWTBPOIBIzeC6btb0zmo3OAVals1SuQPMz69rceC5mb/RBxnzt2XB8czf&#10;mM2fp15ntYyWxH8PKfD/CfELtUj6XE0UEB4hC5AOSXSQIjtzfh3+JPGzqgx4SO+s5/kIib+JFBnx&#10;swBxEvFDclQkV0OdDiuzqmvPOPFDvR9zF0PEz65rceC5ib8R6hjxt/W58cTfmN0n/r7Rkvgl8W+H&#10;SyGhbIXHoB1NkBa0TCV+U6MxuYH0zlOt49hezvhpOd48id9twkRWuM2iw0nE77iaqCwGBB2mA/WI&#10;33F4RmKA+Pl1I4mfCT/3K5Etu50GO0hIfVSncb/XmN9zANz4AYXM1WDoSHB1eqc9hEDWlHYyb9mu&#10;6BzvLcFskZzIJcMWUqS3lN5S4C1x2fxwnpWuDZnqLR3AJ1GwNZeWtjfCN3mapbuctbtsUMPcJdP5&#10;j2J+d0nzZ+AtO6G0CQtNCEIMg2fWanfpYl8NAXhzVcP8Bl6AhaVXfl2LBM8cJ4GJogeNJZbeV2WJ&#10;EwJssYeLbTywn/tLA/eMFJ4J13+AaSimvntfuLUEoAv4ty2gCvITQ7AwYenggdosYdEsFpoNLITq&#10;JV3g9X63fAALxpa2w+bJki36a8hmA4smMdXRNmj19BGwYE6kt8pHssUM2aLRYLuwaIuxY5wIZQtY&#10;X07LXVqzdjm5mF15JCzOEk0uRpRHHngRShdI02ENqZxdzLy4GtJSIlyMKIgcxIVJy2kkXwwtUZ/N&#10;9KJRJ7t+pC1TjvEjnC9sSJdLvpg5X+CX0QwHqTTWPHraCTVylilxMfeVwxBSinDBMkFHaloIab33&#10;9ch55+zmnVAZJcLFNK0TXnDDCyWlfDFf+QIXRgv8yDSxE0H9tYxHhK9Gmsu80xGqnXAEZo/Hzy+Q&#10;bcj5xfxxIZQ7aaXMBFw4usyOzB8XQr2TrrQ4AhdM79Q1XaZH5o8Lod4Jq3En+RFd71byyfzI/PIj&#10;jlDvhCPTcGEiOb+YP18I9U5nmt7pQim4lLXuUdZqLwbtbcPrvcnbBtiryPH7w9vfYbv9+vWL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DK73XG2wAAAAwBAAAPAAAAAAAAAAEAIAAAACIAAABkcnMv&#10;ZG93bnJldi54bWxQSwECFAAUAAAACACHTuJALRJ84gMIAADGXQAADgAAAAAAAAABACAAAAAqAQAA&#10;ZHJzL2Uyb0RvYy54bWxQSwUGAAAAAAYABgBZAQAAnwsAAAAA&#10;">
                <o:lock v:ext="edit" aspectratio="f"/>
                <v:group id="_x0000_s1026" o:spid="_x0000_s1026" o:spt="203" style="position:absolute;left:1260;top:1440;height:14070;width:360;" coordorigin="1832,1418" coordsize="360,1407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832;top:1485;height:14003;width:360;" filled="f" stroked="f" coordsize="21600,21600" o:gfxdata="UEsDBAoAAAAAAIdO4kAAAAAAAAAAAAAAAAAEAAAAZHJzL1BLAwQUAAAACACHTuJA6/eX9L0AAADb&#10;AAAADwAAAGRycy9kb3ducmV2LnhtbEWPzWrDMBCE74G+g9hCb4ns0CbBsRxCoKWnlvxQelysjWVi&#10;rYylWunbV4VAjsPMfMOUm6vtxEiDbx0ryGcZCOLa6ZYbBafj63QFwgdkjZ1jUvBLHjbVw6TEQrvI&#10;exoPoREJwr5ABSaEvpDS14Ys+pnriZN3doPFkOTQSD1gTHDbyXmWLaTFltOCwZ52hurL4ccq2C/i&#10;pxlXb2PMt/H7HObEL18fSj095tkaRKBruIdv7Xet4HkJ/1/SD5D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95f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 style="layout-flow:vertical;mso-layout-flow-alt:bottom-to-top;">
                      <w:txbxContent>
                        <w:p w14:paraId="588F81C6">
                          <w:pPr>
                            <w:ind w:firstLine="1680" w:firstLineChars="80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</w:rPr>
                            <w:t>考生答题不准超过此线</w:t>
                          </w:r>
                        </w:p>
                      </w:txbxContent>
                    </v:textbox>
                  </v:rect>
                  <v:line id="_x0000_s1026" o:spid="_x0000_s1026" o:spt="20" style="position:absolute;left:1126;top:2274;height:0;width:1712;rotation:5898240f;" filled="f" stroked="t" coordsize="21600,21600" o:gfxdata="UEsDBAoAAAAAAIdO4kAAAAAAAAAAAAAAAAAEAAAAZHJzL1BLAwQUAAAACACHTuJAgEJwd7oAAADb&#10;AAAADwAAAGRycy9kb3ducmV2LnhtbEVPy4rCMBTdD/gP4QqzG9OKDEM1uhAEhUHGV9eX5trGNjcl&#10;iVX/frIYmOXhvBerp+3EQD4YxwrySQaCuHLacK3gfNp8fIEIEVlj55gUvCjAajl6W2Ch3YMPNBxj&#10;LVIIhwIVNDH2hZShashimLieOHFX5y3GBH0ttcdHCrednGbZp7RoODU02NO6oao93q2Cy+HbnIdX&#10;adqf9pb7/aw87XelUu/jPJuDiPSM/+I/91YrmKWx6Uv6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QnB3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5010;height:0;width:850;rotation:5898240f;" filled="f" stroked="t" coordsize="21600,21600" o:gfxdata="UEsDBAoAAAAAAIdO4kAAAAAAAAAAAAAAAAAEAAAAZHJzL1BLAwQUAAAACACHTuJA7w7V7L4AAADb&#10;AAAADwAAAGRycy9kb3ducmV2LnhtbEWPT2sCMRTE7wW/Q3hCbzW7IqVdjR6EQoUi9U/3/Ng8d+Nu&#10;XpYkXfXbN4LQ4zAzv2EWq6vtxEA+GMcK8kkGgrhy2nCt4Hj4eHkDESKyxs4xKbhRgNVy9LTAQrsL&#10;72jYx1okCIcCFTQx9oWUoWrIYpi4njh5J+ctxiR9LbXHS4LbTk6z7FVaNJwWGuxp3VDV7n+tgp/d&#10;lzkOt9K03+0599tZedhuSqWex3k2BxHpGv/Dj/anVjB7h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7V7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3867;height:0;width:850;rotation:5898240f;" filled="f" stroked="t" coordsize="21600,21600" o:gfxdata="UEsDBAoAAAAAAIdO4kAAAAAAAAAAAAAAAAAEAAAAZHJzL1BLAwQUAAAACACHTuJA++3qrLoAAADb&#10;AAAADwAAAGRycy9kb3ducmV2LnhtbEVPW2vCMBR+H/gfwhH2NtPKJtIZfRgICiLz1udDc9ZmbU5K&#10;Eqv+++Vh4OPHd1+s7rYTA/lgHCvIJxkI4sppw7WC82n9NgcRIrLGzjEpeFCA1XL0ssBCuxsfaDjG&#10;WqQQDgUqaGLsCylD1ZDFMHE9ceJ+nLcYE/S11B5vKdx2cpplM2nRcGposKevhqr2eLUKLoedOQ+P&#10;0rTf7W/u9+/lab8tlXod59kniEj3+BT/uzdawUdan76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7eqs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6177;height:0;width:850;rotation:5898240f;" filled="f" stroked="t" coordsize="21600,21600" o:gfxdata="UEsDBAoAAAAAAIdO4kAAAAAAAAAAAAAAAAAEAAAAZHJzL1BLAwQUAAAACACHTuJAlKFPN74AAADb&#10;AAAADwAAAGRycy9kb3ducmV2LnhtbEWPQWvCQBSE74X+h+UVvNVNpBVJXT0UChaKVGNzfmSfyZrs&#10;27C7jfrv3ULB4zAz3zDL9cX2YiQfjGMF+TQDQVw7bbhRcCg/nhcgQkTW2DsmBVcKsF49Piyx0O7M&#10;Oxr3sREJwqFABW2MQyFlqFuyGKZuIE7e0XmLMUnfSO3xnOC2l7Msm0uLhtNCiwO9t1R3+1+r4Gf3&#10;ZQ7jtTLdd3fK/falKreflVKTpzx7AxHpEu/h//ZGK3jN4e9L+g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FPN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7329;height:0;width:850;rotation:5898240f;" filled="f" stroked="t" coordsize="21600,21600" o:gfxdata="UEsDBAoAAAAAAIdO4kAAAAAAAAAAAAAAAAAEAAAAZHJzL1BLAwQUAAAACACHTuJAZHPRQL4AAADb&#10;AAAADwAAAGRycy9kb3ducmV2LnhtbEWPT2sCMRTE74LfITyhN82utKWsRg9CoYUi9U/3/Ng8d+Nu&#10;XpYkXfXbN4LQ4zAzv2GW66vtxEA+GMcK8lkGgrhy2nCt4Hh4n76BCBFZY+eYFNwowHo1Hi2x0O7C&#10;Oxr2sRYJwqFABU2MfSFlqBqyGGauJ07eyXmLMUlfS+3xkuC2k/Mse5UWDaeFBnvaNFS1+1+r4Gf3&#10;ZY7DrTTtd3vO/fa5PGw/S6WeJnm2ABHpGv/Dj/aHVvAyh/uX9AP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PRQ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8475;height:0;width:850;rotation:5898240f;" filled="f" stroked="t" coordsize="21600,21600" o:gfxdata="UEsDBAoAAAAAAIdO4kAAAAAAAAAAAAAAAAAEAAAAZHJzL1BLAwQUAAAACACHTuJACz90274AAADb&#10;AAAADwAAAGRycy9kb3ducmV2LnhtbEWPzWrDMBCE74G+g9hCb4nsNg3FiZJDodBCCfmrz4u1sVVb&#10;KyOpTvL2UaCQ4zAz3zCL1dl2YiAfjGMF+SQDQVw5bbhWcNh/jN9AhIissXNMCi4UYLV8GC2w0O7E&#10;Wxp2sRYJwqFABU2MfSFlqBqyGCauJ07e0XmLMUlfS+3xlOC2k89ZNpMWDaeFBnt6b6hqd39Wwc/2&#10;2xyGS2naTfub+/W03K+/SqWeHvNsDiLSOd7D/+1PreD1BW5f0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902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9668;height:0;width:850;rotation:5898240f;" filled="f" stroked="t" coordsize="21600,21600" o:gfxdata="UEsDBAoAAAAAAIdO4kAAAAAAAAAAAAAAAAAEAAAAZHJzL1BLAwQUAAAACACHTuJAhNbsr74AAADb&#10;AAAADwAAAGRycy9kb3ducmV2LnhtbEWPT2sCMRTE7wW/Q3hCbzW7YktZjR6EQoUi9U/3/Ng8d+Nu&#10;XpYkXfXbN4LQ4zAzv2EWq6vtxEA+GMcK8kkGgrhy2nCt4Hj4eHkHESKyxs4xKbhRgNVy9LTAQrsL&#10;72jYx1okCIcCFTQx9oWUoWrIYpi4njh5J+ctxiR9LbXHS4LbTk6z7E1aNJwWGuxp3VDV7n+tgp/d&#10;lzkOt9K03+0599tZedhuSqWex3k2BxHpGv/Dj/anVvA6g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bsr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0816;height:0;width:850;rotation:5898240f;" filled="f" stroked="t" coordsize="21600,21600" o:gfxdata="UEsDBAoAAAAAAIdO4kAAAAAAAAAAAAAAAAAEAAAAZHJzL1BLAwQUAAAACACHTuJA65pJNL4AAADb&#10;AAAADwAAAGRycy9kb3ducmV2LnhtbEWPzWrDMBCE74W+g9hCbo3skoTiRskhUGihhPzV58Xa2oqt&#10;lZFUJ3n7KBDIcZiZb5j58mw7MZAPxrGCfJyBIK6cNlwrOOw/X99BhIissXNMCi4UYLl4fppjod2J&#10;tzTsYi0ShEOBCpoY+0LKUDVkMYxdT5y8P+ctxiR9LbXHU4LbTr5l2UxaNJwWGuxp1VDV7v6tgt/t&#10;jzkMl9K0m/aY+/Wk3K+/S6VGL3n2ASLSOT7C9/aXVjCdwu1L+gF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5pJN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1985;height:0;width:850;rotation:5898240f;" filled="f" stroked="t" coordsize="21600,21600" o:gfxdata="UEsDBAoAAAAAAIdO4kAAAAAAAAAAAAAAAAAEAAAAZHJzL1BLAwQUAAAACACHTuJAG0jXQ74AAADb&#10;AAAADwAAAGRycy9kb3ducmV2LnhtbEWPQWvCQBSE74X+h+UVequbSJWSunoQChWKVGNzfmRfkzXZ&#10;t2F3G/XfdwXB4zAz3zCL1dn2YiQfjGMF+SQDQVw7bbhRcCg/Xt5AhIissXdMCi4UYLV8fFhgod2J&#10;dzTuYyMShEOBCtoYh0LKULdkMUzcQJy8X+ctxiR9I7XHU4LbXk6zbC4tGk4LLQ60bqnu9n9Wwc/u&#10;yxzGS2W67+6Y++1rVW43lVLPT3n2DiLSOd7Dt/anVjCbw/VL+gF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jXQ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3101;height:0;width:850;rotation:5898240f;" filled="f" stroked="t" coordsize="21600,21600" o:gfxdata="UEsDBAoAAAAAAIdO4kAAAAAAAAAAAAAAAAAEAAAAZHJzL1BLAwQUAAAACACHTuJAdARy2L4AAADb&#10;AAAADwAAAGRycy9kb3ducmV2LnhtbEWPzWrDMBCE74G+g9hCb4ns0jTFiZJDodBCCfmrz4u1sVVb&#10;KyOpTvL2UaCQ4zAz3zCL1dl2YiAfjGMF+SQDQVw5bbhWcNh/jN9AhIissXNMCi4UYLV8GC2w0O7E&#10;Wxp2sRYJwqFABU2MfSFlqBqyGCauJ07e0XmLMUlfS+3xlOC2k89Z9iotGk4LDfb03lDV7v6sgp/t&#10;tzkMl9K0m/Y39+uXcr/+KpV6esyzOYhI53gP/7c/tYLpDG5f0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Ry2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186;top:14642;height:0;width:1587;rotation:5898240f;" filled="f" stroked="t" coordsize="21600,21600" o:gfxdata="UEsDBAoAAAAAAIdO4kAAAAAAAAAAAAAAAAAEAAAAZHJzL1BLAwQUAAAACACHTuJABZvmqroAAADb&#10;AAAADwAAAGRycy9kb3ducmV2LnhtbEVPW2vCMBR+H/gfwhH2NtPKJtIZfRgICiLz1udDc9ZmbU5K&#10;Eqv+++Vh4OPHd1+s7rYTA/lgHCvIJxkI4sppw7WC82n9NgcRIrLGzjEpeFCA1XL0ssBCuxsfaDjG&#10;WqQQDgUqaGLsCylD1ZDFMHE9ceJ+nLcYE/S11B5vKdx2cpplM2nRcGposKevhqr2eLUKLoedOQ+P&#10;0rTf7W/u9+/lab8tlXod59kniEj3+BT/uzdawUcam76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m+a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</v:group>
                <v:group id="_x0000_s1026" o:spid="_x0000_s1026" o:spt="203" style="position:absolute;left:360;top:13733;height:1092;width:850;" coordorigin="542,13711" coordsize="850,1092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542;top:13711;height:1092;width:850;" fillcolor="#FFFFFF" filled="t" stroked="t" coordsize="21600,21600" o:gfxdata="UEsDBAoAAAAAAIdO4kAAAAAAAAAAAAAAAAAEAAAAZHJzL1BLAwQUAAAACACHTuJAb8CnlrsAAADb&#10;AAAADwAAAGRycy9kb3ducmV2LnhtbEVPz2vCMBS+D/wfwhN2kZnWgYzOVFA28NatnZ7fmtemrHkp&#10;TWbrf28Ogx0/vt+7/Wx7caXRd44VpOsEBHHtdMetgq/q/ekFhA/IGnvHpOBGHvb54mGHmXYTf9K1&#10;DK2IIewzVGBCGDIpfW3Iol+7gThyjRsthgjHVuoRpxhue7lJkq202HFsMDjQ0VD9U/5aBdVz0XyU&#10;xVQdvvmtv6xOZ7NZpUo9LtPkFUSgOfyL/9wnrWAb18cv8QfI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8Cnlr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6BDD1B7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地区</w:t>
                          </w:r>
                        </w:p>
                      </w:txbxContent>
                    </v:textbox>
                  </v:rect>
                  <v:line id="_x0000_s1026" o:spid="_x0000_s1026" o:spt="20" style="position:absolute;left:417;top:14260;height:0;width:1083;rotation:5898240f;" filled="f" stroked="t" coordsize="21600,21600" o:gfxdata="UEsDBAoAAAAAAIdO4kAAAAAAAAAAAAAAAAAEAAAAZHJzL1BLAwQUAAAACACHTuJA2qGWd7oAAADb&#10;AAAADwAAAGRycy9kb3ducmV2LnhtbEWPwWrDMBBE74X+g9hAb43kQIPiRskhYMg1SQs5LtbWNrZW&#10;RlJt9++rQiHHYWbeMPvj4gYxUYidZwPFWoEgrr3tuDHwcateNYiYkC0OnsnAD0U4Hp6f9lhaP/OF&#10;pmtqRIZwLNFAm9JYShnrlhzGtR+Js/flg8OUZWikDThnuBvkRqmtdNhxXmhxpFNLdX/9dgbu9+SC&#10;2oVF60v/Nulq2PX605iXVaHeQSRa0iP83z5bA9sC/r7kHyAP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oZZ3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5586;height:2241;width:850;" coordorigin="542,5564" coordsize="850,224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542;top:5564;height:2241;width:850;" fillcolor="#FFFFFF" filled="t" stroked="t" coordsize="21600,21600" o:gfxdata="UEsDBAoAAAAAAIdO4kAAAAAAAAAAAAAAAAAEAAAAZHJzL1BLAwQUAAAACACHTuJAnxI54b0AAADb&#10;AAAADwAAAGRycy9kb3ducmV2LnhtbEWPQWvCQBSE74L/YXlCL9JsoiAldRUUBW9q0vb8mn1mQ7Nv&#10;Q3Zr7L/vCoLHYWa+YZbrm23FlXrfOFaQJSkI4srphmsFH+X+9Q2ED8gaW8ek4I88rFfj0RJz7QY+&#10;07UItYgQ9jkqMCF0uZS+MmTRJ64jjt7F9RZDlH0tdY9DhNtWztJ0IS02HBcMdrQ1VP0Uv1ZBOT9e&#10;TsVxKDffvGu/podPM5tmSr1MsvQdRKBbeIYf7YNWsJjD/Uv8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jnh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3F4FC8C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姓名</w:t>
                          </w:r>
                        </w:p>
                      </w:txbxContent>
                    </v:textbox>
                  </v:rect>
                  <v:line id="_x0000_s1026" o:spid="_x0000_s1026" o:spt="20" style="position:absolute;left:-153;top:6682;height:0;width:2222;rotation:5898240f;" filled="f" stroked="t" coordsize="21600,21600" o:gfxdata="UEsDBAoAAAAAAIdO4kAAAAAAAAAAAAAAAAAEAAAAZHJzL1BLAwQUAAAACACHTuJAytY177oAAADb&#10;AAAADwAAAGRycy9kb3ducmV2LnhtbEWPT2sCMRTE74V+h/AKvWmiqMSt0UNB6NV/4PGxee4uu3lZ&#10;krhuv70pCD0OM/MbZrMbXScGCrHxbGA2VSCIS28brgycT/uJBhETssXOMxn4pQi77fvbBgvrH3yg&#10;4ZgqkSEcCzRQp9QXUsayJodx6nvi7N18cJiyDJW0AR8Z7jo5V2olHTacF2rs6bumsj3enYHrNbmg&#10;1mHU+tAuB73v1q2+GPP5MVNfIBKN6T/8av9YA6sF/H3JP0B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1jXv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1778;height:2745;width:850;" coordorigin="542,1756" coordsize="850,2745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542;top:1756;height:2745;width:850;" fillcolor="#FFFFFF" filled="t" stroked="t" coordsize="21600,21600" o:gfxdata="UEsDBAoAAAAAAIdO4kAAAAAAAAAAAAAAAAAEAAAAZHJzL1BLAwQUAAAACACHTuJAj2Waeb0AAADb&#10;AAAADwAAAGRycy9kb3ducmV2LnhtbEWPQWvCQBSE70L/w/IKvUjdxEKQ6CooFrxZE+35mX1mg9m3&#10;Ibs19t93C4LHYWa+YRaru23FjXrfOFaQThIQxJXTDdcKjuXn+wyED8gaW8ek4Jc8rJYvowXm2g18&#10;oFsRahEh7HNUYELocil9Zciin7iOOHoX11sMUfa11D0OEW5bOU2STFpsOC4Y7GhjqLoWP1ZB+bG/&#10;fBX7oVyfedt+j3cnMx2nSr29pskcRKB7eIYf7Z1WkGXw/yX+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ZZp5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43D10D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单位名称</w:t>
                          </w:r>
                        </w:p>
                      </w:txbxContent>
                    </v:textbox>
                  </v:rect>
                  <v:line id="_x0000_s1026" o:spid="_x0000_s1026" o:spt="20" style="position:absolute;left:-402;top:3128;height:0;width:2733;rotation:5898240f;" filled="f" stroked="t" coordsize="21600,21600" o:gfxdata="UEsDBAoAAAAAAIdO4kAAAAAAAAAAAAAAAAAEAAAAZHJzL1BLAwQUAAAACACHTuJAOgSrmLoAAADb&#10;AAAADwAAAGRycy9kb3ducmV2LnhtbEWPT2sCMRTE74V+h/AKvdVEQY1bo4eC0Kv/wONj89xddvOy&#10;JHHdfntTEDwOM/MbZr0dXScGCrHxbGA6USCIS28brgycjrsvDSImZIudZzLwRxG2m/e3NRbW33lP&#10;wyFVIkM4FmigTqkvpIxlTQ7jxPfE2bv64DBlGSppA94z3HVyptRCOmw4L9TY009NZXu4OQOXS3JB&#10;rcKo9b6dD3rXrVp9NubzY6q+QSQa0yv8bP9aA4sl/H/JP0B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BKuY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8907;height:3713;width:850;" coordorigin="542,8885" coordsize="850,3713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542;top:8885;height:3713;width:850;" coordorigin="542,9091" coordsize="850,3713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542;top:9093;height:3711;width:850;" fillcolor="#FFFFFF" filled="t" stroked="t" coordsize="21600,21600" o:gfxdata="UEsDBAoAAAAAAIdO4kAAAAAAAAAAAAAAAAAEAAAAZHJzL1BLAwQUAAAACACHTuJA/voOC70AAADb&#10;AAAADwAAAGRycy9kb3ducmV2LnhtbEWPQWvCQBSE74L/YXlCL6KbWBBNXYUWC97URHt+zT6zodm3&#10;Ibsa++/dQsHjMDPfMKvN3TbiRp2vHStIpwkI4tLpmisFp+JzsgDhA7LGxjEp+CUPm/VwsMJMu56P&#10;dMtDJSKEfYYKTAhtJqUvDVn0U9cSR+/iOoshyq6SusM+wm0jZ0kylxZrjgsGW/owVP7kV6ugeN1f&#10;Dvm+L96/edt8jXdnMxunSr2M0uQNRKB7eIb/2zutYL6Evy/x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+g4LvQAA&#10;ANs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joinstyle="miter"/>
                      <v:imagedata o:title=""/>
                      <o:lock v:ext="edit" aspectratio="f"/>
                      <v:textbox inset="1.2mm,0mm,0mm,0mm" style="layout-flow:vertical;mso-layout-flow-alt:bottom-to-top;">
                        <w:txbxContent>
                          <w:p w14:paraId="3DD49D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准考证号</w:t>
                            </w:r>
                          </w:p>
                        </w:txbxContent>
                      </v:textbox>
                    </v:rect>
                    <v:line id="_x0000_s1026" o:spid="_x0000_s1026" o:spt="20" style="position:absolute;left:-893;top:10948;height:0;width:3713;rotation:5898240f;" filled="f" stroked="t" coordsize="21600,21600" o:gfxdata="UEsDBAoAAAAAAIdO4kAAAAAAAAAAAAAAAAAEAAAAZHJzL1BLAwQUAAAACACHTuJAMDSlMbcAAADb&#10;AAAADwAAAGRycy9kb3ducmV2LnhtbEVPy4rCMBTdD8w/hDvgThMH1NgxuhgQ3PoCl5fm2pY2NyXJ&#10;1Pr3ZiHM8nDem93oOjFQiI1nA/OZAkFcettwZeBy3k81iJiQLXaeycCTIuy2nx8bLKx/8JGGU6pE&#10;DuFYoIE6pb6QMpY1OYwz3xNn7u6Dw5RhqKQN+MjhrpPfSi2lw4ZzQ409/dZUtqc/Z+B2Sy6odRi1&#10;PraLQe+7dauvxky+5uoHRKIx/Yvf7oM1sMrr85f8A+T2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NKUxtwAAANsAAAAP&#10;AAAAAAAAAAEAIAAAACIAAABkcnMvZG93bnJldi54bWxQSwECFAAUAAAACACHTuJAMy8FnjsAAAA5&#10;AAAAEAAAAAAAAAABACAAAAAGAQAAZHJzL3NoYXBleG1sLnhtbFBLBQYAAAAABgAGAFsBAACwAwAA&#10;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976;top:9072;height:3342;width:403;" coordorigin="991,9072" coordsize="392,334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992;top:9072;height:0;width:391;" filled="f" stroked="t" coordsize="21600,21600" o:gfxdata="UEsDBAoAAAAAAIdO4kAAAAAAAAAAAAAAAAAEAAAAZHJzL1BLAwQUAAAACACHTuJAZX0O5L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BJ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Q7k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480;height:0;width:391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9681;height:0;width:391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867;height:0;width:391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10062;height:0;width:391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257;height:0;width:391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461;height:0;width:391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653;height:0;width:391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854;height:0;width:391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040;height:0;width:391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241;height:0;width:391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427;height:0;width:391;" filled="f" stroked="t" coordsize="21600,21600" o:gfxdata="UEsDBAoAAAAAAIdO4kAAAAAAAAAAAAAAAAAEAAAAZHJzL1BLAwQUAAAACACHTuJAP+TbWL4AAADb&#10;AAAADwAAAGRycy9kb3ducmV2LnhtbEWPQWvCQBSE70L/w/IKvYjZNYJIdJND20APvagtXh/ZZxKa&#10;fZtkt8b217uFgsdhZr5hdsXVduJCo28da1gmCgRx5UzLtYaPY7nYgPAB2WDnmDT8kIcif5jtMDNu&#10;4j1dDqEWEcI+Qw1NCH0mpa8asugT1xNH7+xGiyHKsZZmxCnCbSdTpdbSYstxocGenhuqvg7fVoMv&#10;P2kof+fVXJ1WtaN0eHl/Ra2fHpdqCyLQNdzD/+03o2Gzgr8v8Qf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TbW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634;height:0;width:391;" filled="f" stroked="t" coordsize="21600,21600" o:gfxdata="UEsDBAoAAAAAAIdO4kAAAAAAAAAAAAAAAAAEAAAAZHJzL1BLAwQUAAAACACHTuJAsA1DLL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6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NQy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820;height:0;width:391;" filled="f" stroked="t" coordsize="21600,21600" o:gfxdata="UEsDBAoAAAAAAIdO4kAAAAAAAAAAAAAAAAAEAAAAZHJzL1BLAwQUAAAACACHTuJA30Hmt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d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B5re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12021;height:0;width:391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2207;height:0;width:391;" filled="f" stroked="t" coordsize="21600,21600" o:gfxdata="UEsDBAoAAAAAAIdO4kAAAAAAAAAAAAAAAAAEAAAAZHJzL1BLAwQUAAAACACHTuJAQN/dW7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d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f3V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2414;height:0;width:391;" filled="f" stroked="t" coordsize="21600,21600" o:gfxdata="UEsDBAoAAAAAAIdO4kAAAAAAAAAAAAAAAAAEAAAAZHJzL1BLAwQUAAAACACHTuJAMUBJKb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bP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BJKb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273;height:0;width:391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r>
        <w:rPr>
          <w:rFonts w:hint="eastAsia" w:eastAsia="黑体"/>
          <w:sz w:val="30"/>
        </w:rPr>
        <w:t>西安市职业技能等级认定</w:t>
      </w:r>
    </w:p>
    <w:p w14:paraId="69FD3877">
      <w:pPr>
        <w:jc w:val="center"/>
        <w:rPr>
          <w:rFonts w:hint="eastAsia" w:ascii="黑体" w:hAnsi="华文细黑" w:eastAsia="黑体"/>
          <w:b/>
          <w:bCs/>
          <w:sz w:val="36"/>
          <w:lang w:val="en-US" w:eastAsia="zh-CN"/>
        </w:rPr>
      </w:pPr>
      <w:r>
        <w:rPr>
          <w:rFonts w:hint="eastAsia" w:ascii="黑体" w:hAnsi="华文细黑" w:eastAsia="黑体"/>
          <w:b/>
          <w:bCs/>
          <w:sz w:val="36"/>
        </w:rPr>
        <w:t>风力发电运维</w:t>
      </w:r>
      <w:r>
        <w:rPr>
          <w:rFonts w:hint="eastAsia" w:ascii="黑体" w:hAnsi="华文细黑" w:eastAsia="黑体"/>
          <w:b/>
          <w:bCs/>
          <w:sz w:val="36"/>
          <w:lang w:val="en-US" w:eastAsia="zh-CN"/>
        </w:rPr>
        <w:t>值班员高级</w:t>
      </w:r>
      <w:r>
        <w:rPr>
          <w:rFonts w:hint="eastAsia" w:ascii="黑体" w:hAnsi="华文细黑" w:eastAsia="黑体"/>
          <w:b/>
          <w:bCs/>
          <w:sz w:val="36"/>
        </w:rPr>
        <w:t>实操试卷</w:t>
      </w:r>
      <w:r>
        <w:rPr>
          <w:rFonts w:hint="eastAsia" w:ascii="黑体" w:hAnsi="华文细黑" w:eastAsia="黑体"/>
          <w:b/>
          <w:bCs/>
          <w:sz w:val="36"/>
          <w:lang w:eastAsia="zh-CN"/>
        </w:rPr>
        <w:t>（</w:t>
      </w:r>
      <w:r>
        <w:rPr>
          <w:rFonts w:hint="eastAsia" w:ascii="黑体" w:hAnsi="华文细黑" w:eastAsia="黑体"/>
          <w:b/>
          <w:bCs/>
          <w:sz w:val="36"/>
          <w:lang w:val="en-US" w:eastAsia="zh-CN"/>
        </w:rPr>
        <w:t>二</w:t>
      </w:r>
      <w:r>
        <w:rPr>
          <w:rFonts w:hint="eastAsia" w:ascii="黑体" w:hAnsi="华文细黑" w:eastAsia="黑体"/>
          <w:b/>
          <w:bCs/>
          <w:sz w:val="36"/>
          <w:lang w:eastAsia="zh-CN"/>
        </w:rPr>
        <w:t>）</w:t>
      </w:r>
    </w:p>
    <w:p w14:paraId="530A0C73">
      <w:pPr>
        <w:jc w:val="center"/>
        <w:rPr>
          <w:rFonts w:ascii="黑体" w:hAnsi="宋体" w:eastAsia="黑体"/>
          <w:b/>
          <w:bCs/>
          <w:sz w:val="28"/>
        </w:rPr>
      </w:pPr>
      <w:r>
        <w:rPr>
          <w:rFonts w:hint="eastAsia" w:ascii="黑体" w:hAnsi="宋体" w:eastAsia="黑体"/>
          <w:b/>
          <w:bCs/>
          <w:sz w:val="28"/>
        </w:rPr>
        <w:t>注</w:t>
      </w:r>
      <w:r>
        <w:rPr>
          <w:rFonts w:ascii="黑体" w:hAnsi="宋体" w:eastAsia="黑体"/>
          <w:b/>
          <w:bCs/>
          <w:sz w:val="28"/>
        </w:rPr>
        <w:t>意事项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一、本试卷依据《国家职业标准》命制；</w:t>
      </w:r>
      <w:r>
        <w:rPr>
          <w:rFonts w:hint="eastAsia" w:ascii="宋体" w:hAnsi="宋体"/>
          <w:szCs w:val="21"/>
        </w:rPr>
        <w:cr/>
      </w:r>
      <w:r>
        <w:rPr>
          <w:rFonts w:hint="eastAsia" w:ascii="宋体" w:hAnsi="宋体"/>
          <w:szCs w:val="21"/>
        </w:rPr>
        <w:t>二、请考生仔细阅读试题的具体考核要求，并按要求完成操作或进行笔答或口答；</w:t>
      </w:r>
      <w:r>
        <w:rPr>
          <w:rFonts w:hint="eastAsia" w:ascii="宋体" w:hAnsi="宋体"/>
          <w:szCs w:val="21"/>
        </w:rPr>
        <w:cr/>
      </w:r>
      <w:r>
        <w:rPr>
          <w:rFonts w:hint="eastAsia" w:ascii="宋体" w:hAnsi="宋体"/>
          <w:szCs w:val="21"/>
        </w:rPr>
        <w:t>三、操作技能考核时要遵守考场纪律，服从考场管理人员指挥，以保证考核安全顺利进行。</w:t>
      </w:r>
    </w:p>
    <w:p w14:paraId="372DCE4D"/>
    <w:p w14:paraId="1CF83CB6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试题1：安全管理-风电场35kV集电线路倒杆断线应急处置与管理</w:t>
      </w:r>
    </w:p>
    <w:p w14:paraId="217415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某风电场35kV集电线路Ⅱ回线运行中，调度监控显示该线路电流速断保护动作跳闸，重合闸不成功，现场巡视发现该线路12号钢管杆因基础冲刷发生倾斜倒杆，导线断线落地，断落在地面的导线持续放电并引燃周边枯草。当时现场风速10m/s，天气干燥，倒杆位置位于风机群内部道路旁。</w:t>
      </w:r>
    </w:p>
    <w:p w14:paraId="1B3A20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请考生模拟完成该起集电线路倒杆断线事件的应急处置全过程，并进行安全风险评估与控制</w:t>
      </w:r>
    </w:p>
    <w:p w14:paraId="42E447A4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考核时间：20分钟</w:t>
      </w:r>
    </w:p>
    <w:p w14:paraId="3E40DBD8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考核要求：</w:t>
      </w:r>
    </w:p>
    <w:p w14:paraId="209C69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.考生需对倒杆断线点导线带电状态、杆塔基础、相邻杆塔结构、线路通道及山火蔓延风险等危险源进行全面排查并制定整改措施。</w:t>
      </w:r>
    </w:p>
    <w:p w14:paraId="476A32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2.针对野外高压线路倒杆断线及地面带电导线特点，编制涵盖报警、停电验电、现场警戒、防触电、山火扑</w:t>
      </w:r>
      <w:bookmarkStart w:id="1" w:name="_GoBack"/>
      <w:bookmarkEnd w:id="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救、线路抢修等环节的现场处置方案。</w:t>
      </w:r>
    </w:p>
    <w:p w14:paraId="5CAAD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3.考生制定并落实防跨步电压触电、防导线回弹伤人、防山火蔓延、野外作业安全防护及抢修作业高处防坠落等安全技术措施。</w:t>
      </w:r>
    </w:p>
    <w:p w14:paraId="3075FE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4.考生模拟执行应急启动、信息上报、现场指挥协调、应急资源调配及与消防、林业、电网调度等外部力量的联动，并对事故现场及周边进行动态风险评估并实施管控。</w:t>
      </w:r>
    </w:p>
    <w:p w14:paraId="54F15799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/>
          <w:b/>
          <w:sz w:val="24"/>
          <w:szCs w:val="24"/>
          <w:lang w:val="en-US" w:eastAsia="zh-CN"/>
        </w:rPr>
      </w:pPr>
    </w:p>
    <w:p w14:paraId="2D44B9F6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/>
          <w:b/>
          <w:sz w:val="24"/>
          <w:szCs w:val="24"/>
        </w:rPr>
      </w:pPr>
      <w:bookmarkStart w:id="0" w:name="OLE_LINK2"/>
      <w:r>
        <w:rPr>
          <w:rFonts w:hint="eastAsia" w:ascii="宋体" w:hAnsi="宋体"/>
          <w:b/>
          <w:sz w:val="24"/>
          <w:szCs w:val="24"/>
        </w:rPr>
        <w:t>试题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b/>
          <w:sz w:val="24"/>
          <w:szCs w:val="24"/>
          <w:lang w:eastAsia="zh-CN"/>
        </w:rPr>
        <w:t>：</w:t>
      </w:r>
      <w:r>
        <w:rPr>
          <w:rFonts w:hint="eastAsia" w:ascii="宋体" w:hAnsi="宋体"/>
          <w:b/>
          <w:sz w:val="24"/>
          <w:szCs w:val="24"/>
        </w:rPr>
        <w:t>运行操作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-</w:t>
      </w:r>
      <w:r>
        <w:rPr>
          <w:rFonts w:hint="eastAsia" w:ascii="宋体" w:hAnsi="宋体"/>
          <w:b/>
          <w:sz w:val="24"/>
          <w:szCs w:val="24"/>
        </w:rPr>
        <w:t>35kV集电线路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检修转运行</w:t>
      </w:r>
      <w:r>
        <w:rPr>
          <w:rFonts w:hint="eastAsia" w:ascii="宋体" w:hAnsi="宋体"/>
          <w:b/>
          <w:sz w:val="24"/>
          <w:szCs w:val="24"/>
        </w:rPr>
        <w:t>送电操作</w:t>
      </w:r>
    </w:p>
    <w:p w14:paraId="76CE8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t>某</w:t>
      </w:r>
      <w:r>
        <w:rPr>
          <w:rFonts w:ascii="宋体" w:hAnsi="宋体" w:eastAsia="宋体" w:cs="宋体"/>
          <w:sz w:val="24"/>
          <w:szCs w:val="24"/>
        </w:rPr>
        <w:t>风电场35kV配电室采用单母线分段接线，35kVⅡ段母线带3条集电线路（312、314、316 断路器），每条集电线路接10台风机及箱式变压器。运行中35kV314集电线路过流Ⅰ段保护动作跳闸，重合闸动作不成功，现场检查发现该线路末端2号箱变低压侧电缆击穿接地。故障处理完毕后，调度下达指令：35kV 314集电线路具备送电条件，恢复314线路及所带风机并网运行。</w:t>
      </w:r>
    </w:p>
    <w:p w14:paraId="1B4B55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请考生模拟完成35kV集电线路</w:t>
      </w:r>
      <w:r>
        <w:rPr>
          <w:rFonts w:hint="eastAsia" w:ascii="宋体" w:hAnsi="宋体" w:eastAsia="宋体" w:cs="宋体"/>
          <w:sz w:val="24"/>
          <w:szCs w:val="24"/>
        </w:rPr>
        <w:t>故障跳闸后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检修转运行的</w:t>
      </w:r>
      <w:r>
        <w:rPr>
          <w:rFonts w:ascii="宋体" w:hAnsi="宋体" w:eastAsia="宋体" w:cs="宋体"/>
          <w:sz w:val="24"/>
          <w:szCs w:val="24"/>
        </w:rPr>
        <w:t>全过程操作</w:t>
      </w:r>
    </w:p>
    <w:p w14:paraId="1EA893E4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b/>
          <w:sz w:val="24"/>
        </w:rPr>
      </w:pPr>
      <w:r>
        <w:rPr>
          <w:rFonts w:hint="eastAsia"/>
          <w:b/>
          <w:sz w:val="24"/>
        </w:rPr>
        <w:t>考核时间：</w:t>
      </w:r>
      <w:r>
        <w:rPr>
          <w:rFonts w:hint="eastAsia"/>
          <w:b/>
          <w:sz w:val="24"/>
          <w:lang w:val="en-US" w:eastAsia="zh-CN"/>
        </w:rPr>
        <w:t>30</w:t>
      </w:r>
      <w:r>
        <w:rPr>
          <w:rFonts w:hint="eastAsia"/>
          <w:b/>
          <w:sz w:val="24"/>
        </w:rPr>
        <w:t>分钟</w:t>
      </w:r>
    </w:p>
    <w:p w14:paraId="7297E7AB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考核要求：</w:t>
      </w:r>
    </w:p>
    <w:p w14:paraId="29C629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考生需正确填写35kV集电线路恢复送电操作票，包含操作任务、操作顺序、危险点分析及安全措施，术语规范，防止带地线合闸、防止非同期并列等关键步骤齐全。</w:t>
      </w:r>
    </w:p>
    <w:p w14:paraId="638CF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考生需模拟执行35kV开关柜断路器及隔离开关操作、箱变高低压侧操作、风机变流器并网启动操作，严格执行唱票复诵、操作监护、逐项打勾制度，操作前核对设备名称编号，操作后检查电压、电流及功率指示，操作过程规范无误。</w:t>
      </w:r>
    </w:p>
    <w:p w14:paraId="7C037C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考生需落实操作监护制度，模拟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送电监护</w:t>
      </w:r>
      <w:r>
        <w:rPr>
          <w:rFonts w:ascii="宋体" w:hAnsi="宋体" w:eastAsia="宋体" w:cs="宋体"/>
          <w:sz w:val="24"/>
          <w:szCs w:val="24"/>
        </w:rPr>
        <w:t>，落实防误闭锁管理、电气安全防护、操作记录及故障记录填写、操作后向调度及场长汇报等安全管理要求，确保恢复送电全过程安全可控。</w:t>
      </w:r>
    </w:p>
    <w:p w14:paraId="521DD1F5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/>
          <w:b/>
          <w:sz w:val="24"/>
          <w:szCs w:val="24"/>
          <w:lang w:val="en-US" w:eastAsia="zh-CN"/>
        </w:rPr>
      </w:pPr>
    </w:p>
    <w:bookmarkEnd w:id="0"/>
    <w:p w14:paraId="4D369F11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试题3：设备维护 - 风力发电机组机舱柜及控制变压器维护</w:t>
      </w:r>
    </w:p>
    <w:p w14:paraId="16E5C9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某风电场单台风力发电机组按年度维护计划进行设备维护，涉及机舱电气屏柜（含机舱控制柜、变桨控制箱、偏航控制箱）及机舱干式控制变压器（380V/230V）。</w:t>
      </w:r>
    </w:p>
    <w:p w14:paraId="00E2EF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请考生模拟完成该机舱电气屏柜及控制变压器的维护。</w:t>
      </w:r>
    </w:p>
    <w:p w14:paraId="1C54753F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  <w:b/>
          <w:sz w:val="24"/>
        </w:rPr>
        <w:t>考核时间：</w:t>
      </w:r>
      <w:r>
        <w:rPr>
          <w:rFonts w:hint="eastAsia"/>
          <w:b/>
          <w:sz w:val="24"/>
          <w:lang w:val="en-US" w:eastAsia="zh-CN"/>
        </w:rPr>
        <w:t>25</w:t>
      </w:r>
      <w:r>
        <w:rPr>
          <w:rFonts w:hint="eastAsia"/>
          <w:b/>
          <w:sz w:val="24"/>
        </w:rPr>
        <w:t>分钟</w:t>
      </w:r>
    </w:p>
    <w:p w14:paraId="3EDE772C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考核要求</w:t>
      </w:r>
      <w:r>
        <w:rPr>
          <w:rFonts w:hint="eastAsia"/>
          <w:b/>
          <w:sz w:val="24"/>
          <w:lang w:eastAsia="zh-CN"/>
        </w:rPr>
        <w:t>：</w:t>
      </w:r>
      <w:r>
        <w:rPr>
          <w:rFonts w:hint="eastAsia"/>
          <w:b/>
          <w:sz w:val="24"/>
        </w:rPr>
        <w:t xml:space="preserve"> </w:t>
      </w:r>
    </w:p>
    <w:p w14:paraId="4515F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 xml:space="preserve">考生需完成机舱屏柜维护，包含柜内清洁除尘、接触器及继电器触点检查、控制回路接线紧固、编码器及传感器接线检查、加热器及温控装置检查、柜门密封及防振检查等维护项目。 </w:t>
      </w:r>
    </w:p>
    <w:p w14:paraId="01F65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 xml:space="preserve">考生需完成控制变压器维护，包含绕组及铁芯清洁、绝缘电阻检查、接线端子紧固、温控装置及冷却风机检查、接地装置检查、运行声响及振动检查等维护项目。 </w:t>
      </w:r>
    </w:p>
    <w:p w14:paraId="36BD55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3.考生需完成典型零部件更换，包含屏柜指示灯、继电器、加热器等更换，以及变压器温控器、冷却风机等更换，掌握更换方法及注意事项，更换后动作可靠、运行正常。 </w:t>
      </w:r>
    </w:p>
    <w:p w14:paraId="15B94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>考生需完成维护后检查验收，包含绝缘电阻测试、控制回路通电验证、变桨及偏航动作试验、变压器温升复查、设备外观清洁、维护记录及缺陷处理记录填写，确保维护质量合格。</w:t>
      </w:r>
    </w:p>
    <w:p w14:paraId="6E178B38">
      <w:pPr>
        <w:keepNext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试题4：异常及故障处理-变频器IGBT模块过温异常处理</w:t>
      </w:r>
    </w:p>
    <w:p w14:paraId="513D65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某风电场35kV集电线路12号风机正常运行中，值班员远程监控发现该机组 SCADA画面报 "变频器过温"预警，机侧变频器IGBT温度达82℃（高报警阈值 80℃），网侧变频器温度正常；机组当前有功功率1.8MW，环境温度32℃，变频器柜内冷却风机运行指示正常，柜门关闭到位，变频器室空调运行正常。</w:t>
      </w:r>
    </w:p>
    <w:p w14:paraId="139E9C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请考生模拟完成该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变频器IGBT模块过温块过温异常处理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283FC14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  <w:b/>
          <w:sz w:val="24"/>
        </w:rPr>
        <w:t>考核时间：</w:t>
      </w:r>
      <w:r>
        <w:rPr>
          <w:rFonts w:hint="eastAsia"/>
          <w:b/>
          <w:sz w:val="24"/>
          <w:lang w:val="en-US" w:eastAsia="zh-CN"/>
        </w:rPr>
        <w:t>30</w:t>
      </w:r>
      <w:r>
        <w:rPr>
          <w:rFonts w:hint="eastAsia"/>
          <w:b/>
          <w:sz w:val="24"/>
        </w:rPr>
        <w:t>分钟</w:t>
      </w:r>
    </w:p>
    <w:p w14:paraId="6117C24C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</w:rPr>
        <w:t>考核要求</w:t>
      </w:r>
      <w:r>
        <w:rPr>
          <w:rFonts w:hint="eastAsia"/>
          <w:b/>
          <w:sz w:val="24"/>
          <w:lang w:eastAsia="zh-CN"/>
        </w:rPr>
        <w:t>：</w:t>
      </w:r>
    </w:p>
    <w:p w14:paraId="46B46D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考生需对报警信息进行核实确认，准确判断变频器 IGBT 模块过温异常的性质、等级及发展趋势，明确机组当前运行状态及是否具备继续运行条件。</w:t>
      </w:r>
    </w:p>
    <w:p w14:paraId="26513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考生需结合运行参数对变频器IGBT过温的可能原因进行全面分析，给出原因排查思路。</w:t>
      </w:r>
    </w:p>
    <w:p w14:paraId="347BFD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考生需制定并模拟执行完整的异常处置流程，明确各环节操作条件与判据，直至机组恢复或安全停运。</w:t>
      </w:r>
    </w:p>
    <w:p w14:paraId="4529F23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/>
        <w:textAlignment w:val="auto"/>
        <w:rPr>
          <w:rFonts w:hint="eastAsia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试题5：技术管理和优化-变频器IGBT模块过温检修后验收、重新投运及技术管理</w:t>
      </w:r>
    </w:p>
    <w:p w14:paraId="15F99C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某风电场35kV集电线路5号风机因变频器IGBT模块过温（模块间温差超限）异常停运，经检修班组完成IGBT模块测温回路校验、散热器及冷却风道清理、IGBT模块与驱动板检查及绝缘处理后，检修工作票已办理完工手续，检修人员提交检修记录及试验报告。现场风速8m/s，环境温度26℃。</w:t>
      </w:r>
    </w:p>
    <w:p w14:paraId="19ABE1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请考生模拟完成该机组检修后的验收、重新投运及后续技术管理全过程。</w:t>
      </w:r>
    </w:p>
    <w:p w14:paraId="1D9BD320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  <w:b/>
          <w:sz w:val="24"/>
        </w:rPr>
        <w:t>考核时间：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>分钟</w:t>
      </w:r>
    </w:p>
    <w:p w14:paraId="1621A131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</w:rPr>
        <w:t>考核要求</w:t>
      </w:r>
      <w:r>
        <w:rPr>
          <w:rFonts w:hint="eastAsia"/>
          <w:b/>
          <w:sz w:val="24"/>
          <w:lang w:eastAsia="zh-CN"/>
        </w:rPr>
        <w:t>：</w:t>
      </w:r>
    </w:p>
    <w:p w14:paraId="5C09C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考生需模拟对IGBT模块检修项目进行全面验收，核查检修记录与试验报告，确认设备状态及安全措施恢复情况，明确是否具备重新投运条件。</w:t>
      </w:r>
    </w:p>
    <w:p w14:paraId="138DF3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考生需制定并执行机组重新投运操作流程，涵盖启动前检查、并网空载、逐步带负荷、IGBT温度等运行参数监视及异常处置等环节，明确各步操作判据。</w:t>
      </w:r>
    </w:p>
    <w:p w14:paraId="11C29B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考生需针对本次IGBT模块过温异常及检修，制定缺陷闭环跟踪、技术分析、运行优化及预防性维护等技术管理措施及指导手册。</w:t>
      </w:r>
    </w:p>
    <w:p w14:paraId="081D1557">
      <w:pPr>
        <w:jc w:val="center"/>
        <w:rPr>
          <w:rFonts w:hint="eastAsia" w:eastAsia="黑体"/>
          <w:sz w:val="30"/>
        </w:rPr>
      </w:pPr>
      <w:r>
        <w:rPr>
          <w:rFonts w:hint="eastAsia" w:ascii="宋体" w:hAnsi="宋体" w:eastAsia="宋体" w:cs="宋体"/>
          <w:sz w:val="24"/>
        </w:rPr>
        <w:t xml:space="preserve">    </w:t>
      </w:r>
    </w:p>
    <w:p w14:paraId="7BBAE539">
      <w:pPr>
        <w:jc w:val="center"/>
        <w:rPr>
          <w:rFonts w:hint="eastAsia" w:eastAsia="黑体"/>
          <w:sz w:val="30"/>
        </w:rPr>
      </w:pPr>
    </w:p>
    <w:p w14:paraId="2E3FAD93">
      <w:pPr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br w:type="page"/>
      </w:r>
    </w:p>
    <w:p w14:paraId="2FAFD135">
      <w:pPr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西安市职业技能等级认定</w:t>
      </w:r>
    </w:p>
    <w:p w14:paraId="552F4B60">
      <w:pPr>
        <w:jc w:val="center"/>
        <w:rPr>
          <w:rFonts w:ascii="黑体" w:hAnsi="华文细黑" w:eastAsia="黑体"/>
          <w:b/>
          <w:bCs/>
          <w:sz w:val="36"/>
        </w:rPr>
      </w:pPr>
      <w:r>
        <w:rPr>
          <w:rFonts w:hint="eastAsia" w:ascii="黑体" w:hAnsi="华文细黑" w:eastAsia="黑体"/>
          <w:b/>
          <w:bCs/>
          <w:sz w:val="36"/>
        </w:rPr>
        <w:t>风力发电运维</w:t>
      </w:r>
      <w:r>
        <w:rPr>
          <w:rFonts w:hint="eastAsia" w:ascii="黑体" w:hAnsi="华文细黑" w:eastAsia="黑体"/>
          <w:b/>
          <w:bCs/>
          <w:sz w:val="36"/>
          <w:lang w:val="en-US" w:eastAsia="zh-CN"/>
        </w:rPr>
        <w:t>值班员L高级</w:t>
      </w:r>
      <w:r>
        <w:rPr>
          <w:rFonts w:hint="eastAsia" w:ascii="黑体" w:hAnsi="华文细黑" w:eastAsia="黑体"/>
          <w:b/>
          <w:bCs/>
          <w:sz w:val="36"/>
        </w:rPr>
        <w:t>实操试卷评分表</w:t>
      </w:r>
    </w:p>
    <w:p w14:paraId="5BB454D4">
      <w:pPr>
        <w:spacing w:line="48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总成绩表</w:t>
      </w:r>
    </w:p>
    <w:tbl>
      <w:tblPr>
        <w:tblStyle w:val="8"/>
        <w:tblpPr w:leftFromText="180" w:rightFromText="180" w:vertAnchor="text" w:horzAnchor="margin" w:tblpXSpec="center" w:tblpY="2"/>
        <w:tblW w:w="4998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3619"/>
        <w:gridCol w:w="993"/>
        <w:gridCol w:w="778"/>
        <w:gridCol w:w="812"/>
        <w:gridCol w:w="800"/>
        <w:gridCol w:w="1063"/>
      </w:tblGrid>
      <w:tr w14:paraId="78E61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" w:type="pct"/>
            <w:vAlign w:val="center"/>
          </w:tcPr>
          <w:p w14:paraId="1161039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21" w:type="pct"/>
            <w:vAlign w:val="center"/>
          </w:tcPr>
          <w:p w14:paraId="34546ED6">
            <w:pPr>
              <w:jc w:val="center"/>
            </w:pPr>
            <w:r>
              <w:rPr>
                <w:rFonts w:hint="eastAsia"/>
              </w:rPr>
              <w:t>试题名称</w:t>
            </w:r>
          </w:p>
        </w:tc>
        <w:tc>
          <w:tcPr>
            <w:tcW w:w="582" w:type="pct"/>
            <w:vAlign w:val="center"/>
          </w:tcPr>
          <w:p w14:paraId="38F0CECC">
            <w:pPr>
              <w:jc w:val="center"/>
            </w:pPr>
            <w:r>
              <w:rPr>
                <w:rFonts w:hint="eastAsia"/>
              </w:rPr>
              <w:t>配分</w:t>
            </w:r>
          </w:p>
        </w:tc>
        <w:tc>
          <w:tcPr>
            <w:tcW w:w="456" w:type="pct"/>
            <w:vAlign w:val="center"/>
          </w:tcPr>
          <w:p w14:paraId="1AA20254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476" w:type="pct"/>
            <w:vAlign w:val="center"/>
          </w:tcPr>
          <w:p w14:paraId="2572E0B3">
            <w:pPr>
              <w:jc w:val="center"/>
            </w:pPr>
            <w:r>
              <w:rPr>
                <w:rFonts w:hint="eastAsia" w:ascii="宋体" w:hAnsi="宋体"/>
              </w:rPr>
              <w:t>权重</w:t>
            </w:r>
          </w:p>
        </w:tc>
        <w:tc>
          <w:tcPr>
            <w:tcW w:w="469" w:type="pct"/>
            <w:vAlign w:val="center"/>
          </w:tcPr>
          <w:p w14:paraId="11540DF6">
            <w:pPr>
              <w:jc w:val="center"/>
            </w:pPr>
            <w:r>
              <w:rPr>
                <w:rFonts w:hint="eastAsia"/>
              </w:rPr>
              <w:t>最后得分</w:t>
            </w:r>
          </w:p>
        </w:tc>
        <w:tc>
          <w:tcPr>
            <w:tcW w:w="623" w:type="pct"/>
            <w:vAlign w:val="center"/>
          </w:tcPr>
          <w:p w14:paraId="4618EDBD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664AF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" w:type="pct"/>
            <w:vAlign w:val="center"/>
          </w:tcPr>
          <w:p w14:paraId="7BE9692D">
            <w:pPr>
              <w:jc w:val="center"/>
            </w:pPr>
            <w:r>
              <w:t>1</w:t>
            </w:r>
          </w:p>
        </w:tc>
        <w:tc>
          <w:tcPr>
            <w:tcW w:w="2121" w:type="pct"/>
            <w:vAlign w:val="center"/>
          </w:tcPr>
          <w:p w14:paraId="0BF52BB3">
            <w:r>
              <w:rPr>
                <w:lang w:val="en-US" w:eastAsia="zh-CN"/>
              </w:rPr>
              <w:t>安全管理</w:t>
            </w:r>
          </w:p>
        </w:tc>
        <w:tc>
          <w:tcPr>
            <w:tcW w:w="582" w:type="pct"/>
            <w:vAlign w:val="center"/>
          </w:tcPr>
          <w:p w14:paraId="55EA658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0A277A2B">
            <w:pPr>
              <w:jc w:val="center"/>
            </w:pPr>
          </w:p>
        </w:tc>
        <w:tc>
          <w:tcPr>
            <w:tcW w:w="476" w:type="pct"/>
            <w:vAlign w:val="center"/>
          </w:tcPr>
          <w:p w14:paraId="44C5BD3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469" w:type="pct"/>
            <w:vAlign w:val="center"/>
          </w:tcPr>
          <w:p w14:paraId="1BC5FEED"/>
        </w:tc>
        <w:tc>
          <w:tcPr>
            <w:tcW w:w="623" w:type="pct"/>
            <w:vAlign w:val="center"/>
          </w:tcPr>
          <w:p w14:paraId="18FEA6EB"/>
        </w:tc>
      </w:tr>
      <w:tr w14:paraId="7B9D8B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" w:type="pct"/>
            <w:vAlign w:val="center"/>
          </w:tcPr>
          <w:p w14:paraId="7ADE010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21" w:type="pct"/>
            <w:shd w:val="clear" w:color="auto" w:fill="auto"/>
            <w:vAlign w:val="center"/>
          </w:tcPr>
          <w:p w14:paraId="652AE1D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运行操作</w:t>
            </w:r>
          </w:p>
        </w:tc>
        <w:tc>
          <w:tcPr>
            <w:tcW w:w="582" w:type="pct"/>
            <w:vAlign w:val="center"/>
          </w:tcPr>
          <w:p w14:paraId="0144B41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1721E452">
            <w:pPr>
              <w:jc w:val="center"/>
            </w:pPr>
          </w:p>
        </w:tc>
        <w:tc>
          <w:tcPr>
            <w:tcW w:w="476" w:type="pct"/>
            <w:vAlign w:val="center"/>
          </w:tcPr>
          <w:p w14:paraId="027A73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469" w:type="pct"/>
            <w:vAlign w:val="center"/>
          </w:tcPr>
          <w:p w14:paraId="1E85E935"/>
        </w:tc>
        <w:tc>
          <w:tcPr>
            <w:tcW w:w="623" w:type="pct"/>
            <w:vAlign w:val="center"/>
          </w:tcPr>
          <w:p w14:paraId="62F9456E"/>
        </w:tc>
      </w:tr>
      <w:tr w14:paraId="6A30F8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" w:type="pct"/>
            <w:vAlign w:val="center"/>
          </w:tcPr>
          <w:p w14:paraId="58A1D52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121" w:type="pct"/>
            <w:shd w:val="clear" w:color="auto" w:fill="auto"/>
            <w:vAlign w:val="center"/>
          </w:tcPr>
          <w:p w14:paraId="64625DF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设备维护</w:t>
            </w:r>
          </w:p>
        </w:tc>
        <w:tc>
          <w:tcPr>
            <w:tcW w:w="582" w:type="pct"/>
            <w:vAlign w:val="center"/>
          </w:tcPr>
          <w:p w14:paraId="736AA71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3BD77F9E">
            <w:pPr>
              <w:jc w:val="center"/>
            </w:pPr>
          </w:p>
        </w:tc>
        <w:tc>
          <w:tcPr>
            <w:tcW w:w="476" w:type="pct"/>
            <w:vAlign w:val="center"/>
          </w:tcPr>
          <w:p w14:paraId="68C7F8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469" w:type="pct"/>
            <w:vAlign w:val="center"/>
          </w:tcPr>
          <w:p w14:paraId="1ABC1A59"/>
        </w:tc>
        <w:tc>
          <w:tcPr>
            <w:tcW w:w="623" w:type="pct"/>
            <w:vAlign w:val="center"/>
          </w:tcPr>
          <w:p w14:paraId="6355F4CA"/>
        </w:tc>
      </w:tr>
      <w:tr w14:paraId="0820B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62" w:hRule="atLeast"/>
        </w:trPr>
        <w:tc>
          <w:tcPr>
            <w:tcW w:w="270" w:type="pct"/>
            <w:vAlign w:val="center"/>
          </w:tcPr>
          <w:p w14:paraId="3B4F8C1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121" w:type="pct"/>
            <w:shd w:val="clear" w:color="auto" w:fill="auto"/>
            <w:vAlign w:val="center"/>
          </w:tcPr>
          <w:p w14:paraId="1B856D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FZShuSong-Z01" w:hAnsi="FZShuSong-Z01" w:eastAsia="FZShuSong-Z01" w:cs="FZShuSong-Z01"/>
                <w:color w:val="000000"/>
                <w:kern w:val="0"/>
                <w:sz w:val="20"/>
                <w:szCs w:val="20"/>
                <w:lang w:val="en-US" w:eastAsia="zh-CN" w:bidi="ar"/>
              </w:rPr>
              <w:t>异常及故障处理</w:t>
            </w:r>
          </w:p>
        </w:tc>
        <w:tc>
          <w:tcPr>
            <w:tcW w:w="582" w:type="pct"/>
            <w:vAlign w:val="center"/>
          </w:tcPr>
          <w:p w14:paraId="5B184F4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0639F949">
            <w:pPr>
              <w:jc w:val="center"/>
            </w:pPr>
          </w:p>
        </w:tc>
        <w:tc>
          <w:tcPr>
            <w:tcW w:w="476" w:type="pct"/>
            <w:vAlign w:val="center"/>
          </w:tcPr>
          <w:p w14:paraId="1D664B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469" w:type="pct"/>
            <w:vAlign w:val="center"/>
          </w:tcPr>
          <w:p w14:paraId="2CEBC8D9"/>
        </w:tc>
        <w:tc>
          <w:tcPr>
            <w:tcW w:w="623" w:type="pct"/>
            <w:vAlign w:val="center"/>
          </w:tcPr>
          <w:p w14:paraId="457D19C9"/>
        </w:tc>
      </w:tr>
      <w:tr w14:paraId="0A5E39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" w:type="pct"/>
            <w:vAlign w:val="center"/>
          </w:tcPr>
          <w:p w14:paraId="2AC4A57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121" w:type="pct"/>
            <w:vAlign w:val="center"/>
          </w:tcPr>
          <w:p w14:paraId="72BFCA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技术管理和优化</w:t>
            </w:r>
          </w:p>
        </w:tc>
        <w:tc>
          <w:tcPr>
            <w:tcW w:w="582" w:type="pct"/>
            <w:vAlign w:val="center"/>
          </w:tcPr>
          <w:p w14:paraId="3458693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2B0655DC">
            <w:pPr>
              <w:jc w:val="center"/>
            </w:pPr>
          </w:p>
        </w:tc>
        <w:tc>
          <w:tcPr>
            <w:tcW w:w="476" w:type="pct"/>
            <w:vAlign w:val="center"/>
          </w:tcPr>
          <w:p w14:paraId="0AA623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469" w:type="pct"/>
            <w:vAlign w:val="center"/>
          </w:tcPr>
          <w:p w14:paraId="64A3206C"/>
        </w:tc>
        <w:tc>
          <w:tcPr>
            <w:tcW w:w="623" w:type="pct"/>
            <w:vAlign w:val="center"/>
          </w:tcPr>
          <w:p w14:paraId="27A2FBCB"/>
        </w:tc>
      </w:tr>
      <w:tr w14:paraId="47CEF3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392" w:type="pct"/>
            <w:gridSpan w:val="2"/>
            <w:vAlign w:val="center"/>
          </w:tcPr>
          <w:p w14:paraId="09564FFC">
            <w:pPr>
              <w:jc w:val="center"/>
            </w:pPr>
            <w:r>
              <w:rPr>
                <w:rFonts w:hint="eastAsia"/>
              </w:rPr>
              <w:t>合计</w:t>
            </w:r>
          </w:p>
        </w:tc>
        <w:tc>
          <w:tcPr>
            <w:tcW w:w="582" w:type="pct"/>
            <w:vAlign w:val="center"/>
          </w:tcPr>
          <w:p w14:paraId="517B9547">
            <w:pPr>
              <w:jc w:val="center"/>
            </w:pPr>
          </w:p>
        </w:tc>
        <w:tc>
          <w:tcPr>
            <w:tcW w:w="456" w:type="pct"/>
            <w:vAlign w:val="center"/>
          </w:tcPr>
          <w:p w14:paraId="6B8807AE">
            <w:pPr>
              <w:jc w:val="center"/>
            </w:pPr>
          </w:p>
        </w:tc>
        <w:tc>
          <w:tcPr>
            <w:tcW w:w="476" w:type="pct"/>
            <w:vAlign w:val="center"/>
          </w:tcPr>
          <w:p w14:paraId="7EAD4600"/>
        </w:tc>
        <w:tc>
          <w:tcPr>
            <w:tcW w:w="469" w:type="pct"/>
            <w:vAlign w:val="center"/>
          </w:tcPr>
          <w:p w14:paraId="3ACF7D47"/>
        </w:tc>
        <w:tc>
          <w:tcPr>
            <w:tcW w:w="623" w:type="pct"/>
          </w:tcPr>
          <w:p w14:paraId="78945E0E"/>
        </w:tc>
      </w:tr>
    </w:tbl>
    <w:p w14:paraId="38961750">
      <w:pPr>
        <w:spacing w:line="480" w:lineRule="auto"/>
        <w:rPr>
          <w:rFonts w:hint="eastAsia"/>
        </w:rPr>
      </w:pPr>
      <w:r>
        <w:rPr>
          <w:rFonts w:hint="eastAsia"/>
        </w:rPr>
        <w:t>统分人：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</w:p>
    <w:p w14:paraId="55691E02">
      <w:pPr>
        <w:rPr>
          <w:rFonts w:hint="eastAsia"/>
        </w:rPr>
      </w:pPr>
      <w:r>
        <w:rPr>
          <w:rFonts w:hint="eastAsia"/>
        </w:rPr>
        <w:br w:type="page"/>
      </w:r>
    </w:p>
    <w:p w14:paraId="25D346A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试题1：</w:t>
      </w:r>
      <w:r>
        <w:rPr>
          <w:rFonts w:hint="eastAsia" w:ascii="宋体" w:hAnsi="宋体"/>
          <w:b/>
          <w:sz w:val="24"/>
          <w:szCs w:val="24"/>
        </w:rPr>
        <w:t>安全管理-风电场35kV集电线路倒杆断线应急处置与管理</w:t>
      </w:r>
    </w:p>
    <w:tbl>
      <w:tblPr>
        <w:tblStyle w:val="8"/>
        <w:tblW w:w="5464" w:type="pct"/>
        <w:tblInd w:w="-32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838"/>
        <w:gridCol w:w="901"/>
        <w:gridCol w:w="722"/>
        <w:gridCol w:w="4795"/>
        <w:gridCol w:w="691"/>
        <w:gridCol w:w="756"/>
      </w:tblGrid>
      <w:tr w14:paraId="248C57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blHeader/>
        </w:trPr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F5C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9E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694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051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配分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85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094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C38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354671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062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48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964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应急处置与管理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6D8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应急处置方案编制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3F4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3BB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方案包含故障判断、停电隔离、现场警戒、伤员救护、抢修恢复、信息通报等环节，需针对 35kV 集电线路倒杆断线特点制定，流程清晰、职责明确。缺关键环节扣3分/项，未结合倒杆断线现场特点扣5分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FEBE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13AC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DD519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8E0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6470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2F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应急启动与信息报告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A45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711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按规定时限逐级上报，报告内容含线路名称、杆号、故障类型、天气、人员伤亡情况；同步通知运维班组及外协单位。启动不及时扣3分，漏报/迟报扣5分，内容不全扣2分/项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2B20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3F8F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F84C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728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2B39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52A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现场指挥与协调联动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357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DD6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现场统一指挥，明确抢修、警戒、通讯、救护各组职责；与电网调度做好停电范围、接地线位置交底；保持与总部及调度通讯畅通。指挥混乱扣5分，未调度交底扣4分，通讯中断无备用措施扣3分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436A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D632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A8E8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89E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5C37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71E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人员疏散与救护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CE0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F21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确认故障区域内人员并组织撤离至安全距离（35kV 不少于 8 米）；清点人数无遗漏；对触电、砸伤人员实施初步急救；疏散路线避开倒杆方向及导线摆动范围。未清点人数扣3分，急救不当扣2分，疏散方向错误扣3分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4FC5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8DE6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6AF7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67D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6EED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BFB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应急保障与资源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FEF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AA7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绝缘工器具、接地线、验电器、安全围栏、急救箱等物资齐全有效；应急车辆及通讯设备可用；与周边医疗单位有联动协议。物资缺失扣1分/项，无联动协议扣2分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5CF4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6B20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C3986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1B9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1B53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2E6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事故调查与整改闭环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E26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994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故障隔离后设专人监护防止二次伤害；保护事故现场配合调查取证；24小时内提交初步报告；落实原因分析、责任认定、防范措施、预案修订 "四不放过" 闭环。未设监护扣3分，破坏现场扣4分，报告超时扣3分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D96F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0351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D341B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3BD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48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FEF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现场风险管控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24E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现场风险评估与管控方案编制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ABC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3D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对触电伤害、高空坠落、倒杆伤人、导线弹击、杆塔倾覆、交通事故等风险进行动态评估，编制风险管控方案，明确管控措施和责任人。风险识别不全扣2分/项，无管控方案扣6分，措施不具体扣4分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0765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3201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EEDA4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763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E2F7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DF8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电气安全风险管控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354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0D6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确认35kV线路停电、验电、挂接地线，防止反送电及感应电；作业人员穿戴绝缘防护用品；设置安全围栏悬挂 "止步，高压危险" 标示牌。未验电接地扣4分，防护不到位扣3分，未设围栏标示扣3分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B726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5B6D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ED4A1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51F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5EB4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B4E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倒杆断线次生灾害管控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2B6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094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评估杆塔倾覆方向及导线落点，监控相邻杆塔基础；清理故障点周边杂物防止二次倒杆；对断落导线设置警戒防止行人靠近；监测杆塔基础沉降及拉线松弛。未设导线警戒扣3分，未监测相邻杆塔扣2分，未评估倾覆方向扣3分，未清理现场扣2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0A87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E258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B9C1D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F3D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E148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FB0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现场安全监督与防护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BBE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579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现场人员佩戴安全帽、绝缘鞋等防护用品；所有进场人员安全交底签字；设专职安全员监督制止违章；作业区域与带电设备保持足够安全距离。未配备防护用品扣3分，未交底扣2分，无专职监护扣3分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BA2C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4B2A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8F0D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4" w:type="pct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3302F">
            <w:pPr>
              <w:ind w:left="420" w:leftChars="100" w:hanging="210" w:hangingChars="10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            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2F6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D47B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DC8E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EED0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28B2E686">
      <w:pPr>
        <w:spacing w:line="480" w:lineRule="auto"/>
        <w:rPr>
          <w:rFonts w:hint="eastAsia" w:ascii="黑体" w:hAnsi="华文细黑" w:eastAsia="宋体"/>
          <w:b/>
          <w:bCs/>
          <w:sz w:val="36"/>
          <w:lang w:eastAsia="zh-CN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</w:p>
    <w:p w14:paraId="571CA201">
      <w:pPr>
        <w:rPr>
          <w:rFonts w:hint="eastAsia"/>
        </w:rPr>
      </w:pPr>
      <w:r>
        <w:rPr>
          <w:rFonts w:hint="eastAsia"/>
        </w:rPr>
        <w:br w:type="page"/>
      </w:r>
    </w:p>
    <w:p w14:paraId="5F7735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试题3：设备维护- 塔基配电柜及箱式变压器维护</w:t>
      </w:r>
    </w:p>
    <w:tbl>
      <w:tblPr>
        <w:tblStyle w:val="8"/>
        <w:tblW w:w="88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6"/>
        <w:gridCol w:w="1092"/>
        <w:gridCol w:w="1476"/>
        <w:gridCol w:w="684"/>
        <w:gridCol w:w="3324"/>
        <w:gridCol w:w="732"/>
        <w:gridCol w:w="804"/>
      </w:tblGrid>
      <w:tr w14:paraId="1DDE12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507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C79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EC0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7DE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配分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D1F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D6A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6A4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76DBD9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2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97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09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336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塔基配电柜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维护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A0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配电柜清洁与外观检查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86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AE0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清洁不彻底扣5分，触头、母排、端子漏检扣5分，柜体外观未检查扣5分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AB9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E16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7B58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342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2A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784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二次回路与保护装置检查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A00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4C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接线未紧固扣5分，保护装置漏检扣5分，保护压板检查错误扣5分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11A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CA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6C7F1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FB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D6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6AF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开关机构与安全闭锁检查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61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13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储能机构漏检扣5分，安全闭锁未验证扣5分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3F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32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0DAE8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E8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3C4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1E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塔基配电柜零部件更换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ECD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0B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更换方法错误扣4分，型号不匹配扣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分，动作、信号不可靠扣3分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5E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71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8FFAC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389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09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0D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变压器维护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A2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变压器油系统与密封检查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92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F0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油位油色未查扣5分，密封点漏检扣5分，检查不仔细留有隐患扣5分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61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F5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EB957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B28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52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A9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变压器油系统与密封检查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A3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0B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硅胶更换不规范扣5分，套管未清洁扣5分，放电痕迹漏查扣5分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48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C76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EE2A1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34F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95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F3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附件校验与接地检查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9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8C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仪表未校验扣5分，接地装置漏检扣5分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CBB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B32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86198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B7C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62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FA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箱变密封垫更换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2C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C5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更换方法错误扣4分，密封面未清理扣3分，紧固不均扣3分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73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E2F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82AF3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958" w:type="dxa"/>
            <w:gridSpan w:val="4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52B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        计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EFF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4DA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sz w:val="21"/>
                <w:szCs w:val="21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754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sz w:val="21"/>
                <w:szCs w:val="21"/>
              </w:rPr>
            </w:pPr>
          </w:p>
        </w:tc>
      </w:tr>
    </w:tbl>
    <w:p w14:paraId="3D3CD476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1309DCDF">
      <w:pPr>
        <w:spacing w:line="480" w:lineRule="auto"/>
        <w:rPr>
          <w:rFonts w:hint="eastAsia"/>
          <w:lang w:val="en-US" w:eastAsia="zh-CN"/>
        </w:rPr>
      </w:pPr>
    </w:p>
    <w:p w14:paraId="765166CF">
      <w:pPr>
        <w:spacing w:line="480" w:lineRule="auto"/>
        <w:rPr>
          <w:rFonts w:hint="eastAsia"/>
          <w:lang w:val="en-US" w:eastAsia="zh-CN"/>
        </w:rPr>
      </w:pPr>
    </w:p>
    <w:p w14:paraId="1EF920F0">
      <w:pPr>
        <w:spacing w:line="480" w:lineRule="auto"/>
        <w:rPr>
          <w:rFonts w:hint="eastAsia"/>
          <w:lang w:val="en-US" w:eastAsia="zh-CN"/>
        </w:rPr>
      </w:pPr>
    </w:p>
    <w:p w14:paraId="765483E9">
      <w:pPr>
        <w:spacing w:line="480" w:lineRule="auto"/>
        <w:rPr>
          <w:rFonts w:hint="eastAsia"/>
          <w:lang w:val="en-US" w:eastAsia="zh-CN"/>
        </w:rPr>
      </w:pPr>
    </w:p>
    <w:p w14:paraId="34921EF9">
      <w:pPr>
        <w:spacing w:line="480" w:lineRule="auto"/>
        <w:rPr>
          <w:rFonts w:hint="eastAsia"/>
          <w:lang w:val="en-US" w:eastAsia="zh-CN"/>
        </w:rPr>
      </w:pPr>
    </w:p>
    <w:p w14:paraId="1CEDFF72">
      <w:pPr>
        <w:spacing w:line="480" w:lineRule="auto"/>
        <w:rPr>
          <w:rFonts w:hint="eastAsia"/>
          <w:lang w:val="en-US" w:eastAsia="zh-CN"/>
        </w:rPr>
      </w:pPr>
    </w:p>
    <w:p w14:paraId="76078880">
      <w:pPr>
        <w:spacing w:line="480" w:lineRule="auto"/>
        <w:rPr>
          <w:rFonts w:hint="eastAsia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试题4：异常及故障处理-变桨系统桨距角偏差异常处理</w:t>
      </w:r>
    </w:p>
    <w:tbl>
      <w:tblPr>
        <w:tblStyle w:val="8"/>
        <w:tblW w:w="5346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772"/>
        <w:gridCol w:w="1338"/>
        <w:gridCol w:w="604"/>
        <w:gridCol w:w="4636"/>
        <w:gridCol w:w="685"/>
        <w:gridCol w:w="669"/>
      </w:tblGrid>
      <w:tr w14:paraId="7260A8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blHeader/>
        </w:trPr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C0F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7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B6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40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88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配分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11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92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3A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658776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AD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77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AE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状态定性</w:t>
            </w: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5B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信息核实确认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C8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97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正确查看 SCADA 变桨系统报警信息并排除误报可能。未查看报警信息扣3分，未排除误报扣3分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97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C3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2B43BE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EC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74E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15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异常性质与判定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82A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01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准确判断异常性质（桨距角偏/三叶片不一致）及异常等级。性质判断错误扣4分，等级判定错误扣 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2EC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23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1AB377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8BF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A0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EA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发展趋势判断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E1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713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结合历史数据判断桨距角偏差发展趋势。未结合历史趋势分析扣3分，趋势判断错误扣2分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CE6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16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4DEC2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23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EB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C3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运行状态评估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2E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90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正确评估机组可否继续运行并给出定性结论。未评估可否继续运行扣4分，定性结论错误扣3分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703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D6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ADF4C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EA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77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514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状态分析</w:t>
            </w: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C47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运行参数综合分析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94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88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结合桨距角给定与反馈值、变桨电机电流/温度、变桨电池电压、风速、转速、功率等参数综合分析。未结合桨距角给定与反馈分析扣3分，未结合变桨电机与电池电压分析扣3分，参数分析不全面扣2分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6E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54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31E51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5EF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CE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97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桨距角偏差原因分析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98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458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全面分析桨距角偏差异常可能原因（变桨电机、编码器、变桨轴承卡涩、变桨控制器、电源 / 电池等）。未分析变桨电机与编码器原因扣3分，未分析变桨轴承与控制器原因扣3分，原因分析不全扣 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61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2D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D9215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FDF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CC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7C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三叶片不一致原因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2D7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4CD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准确分析三叶片桨距角不一致原因。未分析编码器零位原因扣3分，未分析机械卡涩与传动间隙原因扣3分，原因分析不全面扣2分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5F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5D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DE4E5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BF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945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DE1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排查思路与优先级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EC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A5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给出合理排查思路并明确优先级。排查思路不清晰扣3分，未明确排查优先级扣 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3F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D2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B60E3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FD4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77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851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异常及故障处理</w:t>
            </w: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692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信息确认与参数监视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560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0F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正确确认报警并持续监视桨距角变化趋势。未正确确认报警扣3分，未持续监视桨距角变化扣4分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7F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A80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F2706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BD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1E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1D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降负荷 / 限功率运行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03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BE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合理采取降负荷或限功率运行措施。降负荷时机判断错误扣4分，降负荷幅度或操作不当扣4分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0A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06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B4589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16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66A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7E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停机与电气隔离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3A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3F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规范执行停机与变桨系统电气隔离操作。停机操作不规范扣5分，电气隔离措施不到位扣5分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D12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E4D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F738C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8D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BD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91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现场检查与验证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31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C9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正确开展现场检查并进行手动变桨测试/复测验证。现场检查项目遗漏扣4分，未进行手动变桨测试或复测验证扣 4 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2D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2C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D3C11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181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CB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A6A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恢复送电或安全停运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872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37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正确判断恢复送电条件或实施安全停运。恢复送电条件判断错误扣4分，安全停运措施不当扣3分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F6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8A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AF163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3F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67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46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记录归档信息上报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89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1D7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做好异常记录归档并按规定上报。未做好记录归档扣3分，未按规定信息上报扣2分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DB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61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735EF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0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AD4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 计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10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69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5F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87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</w:tbl>
    <w:p w14:paraId="7A141217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52008FFE">
      <w:pPr>
        <w:spacing w:line="480" w:lineRule="auto"/>
        <w:rPr>
          <w:rFonts w:hint="eastAsia"/>
        </w:rPr>
      </w:pPr>
    </w:p>
    <w:p w14:paraId="30EC96CE">
      <w:pPr>
        <w:spacing w:line="480" w:lineRule="auto"/>
        <w:rPr>
          <w:rFonts w:hint="eastAsia"/>
        </w:rPr>
      </w:pPr>
    </w:p>
    <w:p w14:paraId="6B661025">
      <w:pPr>
        <w:rPr>
          <w:rFonts w:hint="eastAsia"/>
        </w:rPr>
      </w:pPr>
      <w:r>
        <w:rPr>
          <w:rFonts w:hint="eastAsia"/>
        </w:rPr>
        <w:br w:type="page"/>
      </w:r>
    </w:p>
    <w:p w14:paraId="2E83C510">
      <w:pPr>
        <w:numPr>
          <w:ilvl w:val="0"/>
          <w:numId w:val="0"/>
        </w:numPr>
        <w:spacing w:line="360" w:lineRule="auto"/>
        <w:rPr>
          <w:rFonts w:hint="default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试题5：技术管理与优化-变桨系统桨距角偏差异常检修后验收、投运及优化管理</w:t>
      </w:r>
    </w:p>
    <w:tbl>
      <w:tblPr>
        <w:tblStyle w:val="8"/>
        <w:tblW w:w="5304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5"/>
        <w:gridCol w:w="768"/>
        <w:gridCol w:w="1178"/>
        <w:gridCol w:w="701"/>
        <w:gridCol w:w="4220"/>
        <w:gridCol w:w="730"/>
        <w:gridCol w:w="760"/>
      </w:tblGrid>
      <w:tr w14:paraId="491FFA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blHeader/>
        </w:trPr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48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2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7A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3F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6C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分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4B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A4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1F6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2A006B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9A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23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1A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设备验收</w:t>
            </w: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2BF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检修资料核查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57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BC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核查检修记录、试验报告及工单完整性。未核查检修记录扣4分，未核査试验报告扣4分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359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FC0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DAE61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A08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C0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B8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设备状态验收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76B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12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现场确认变桨电机、编码器、变桨轴承、传动机构等检修部位质量及设备外观状态。漏检检修部位扣4分，未确认设备外观扣4分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5F3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AB1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BA313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753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BE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9DF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安全措施恢复确认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D5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AC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确认接地线拆除、标示牌收回、安全措施恢复。未确认接地线拆除扣4分，未确认标示牌收回扣3分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6A2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AFA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5683AB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05D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1E3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64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投运条件判定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A3A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A77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综合判定变桨系统及机组是否具备重新投运条件并出具验收意见。未判定投运条件扣4 分，验收意见错误扣3分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167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729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E1FC6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7B7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23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B2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设备投运</w:t>
            </w: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7E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启动前检查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8E7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D3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完成变桨系统自检、三叶片初始位置确认、紧急顺桨功能、机械电气及保护装置启动前检查。变桨系统自检与初始位置确认遗漏扣4 分，紧急顺桨与保护装置未查扣4分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CC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202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7A1BC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DD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5D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13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并网空载试验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84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F46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规范执行启动并网及空载运行检查。启动并网操作不规范扣5分，空载运行参数未确认扣5分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A40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49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5017E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6E0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3AA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8E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逐步带负荷运行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D2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D76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按梯度逐步增加负荷并监视运行状态。加负荷梯度不合理扣6分，带负荷过程未监视扣6分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12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65C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A82AE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952" w:hRule="atLeast"/>
        </w:trPr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10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FF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58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参数监视与异常处置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B8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DFB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持续监视定子温度、振动等关键参数，异常正确处置。关键参数未监视扣5分，异常处置不当扣5分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863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27A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1FED4D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A8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423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65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技术管理</w:t>
            </w: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DD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缺陷闭环跟踪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C3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B5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建立变桨系统缺陷台账并跟踪闭环处理。未建立缺陷台账扣 4 分，未明确闭环跟踪要求扣 4 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1EA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90C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BF847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8" w:hRule="atLeast"/>
        </w:trPr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96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02F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745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技术分析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54E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27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对桨距角偏差根因及检修效果进行技术分析。原因分析不深入扣 4 分，检修效果未评估扣 4 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18A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D0E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88620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89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E7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6E5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运行优化建议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908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D5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提出变桨控制参数优化及变桨系统监控加强措施。未提出运行优化建议扣4分，监控加强措施缺失扣3分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ECF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27B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232B4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78C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E9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BBA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预防性维护措施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C9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B10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制定编码器校验、变桨轴承润滑、电池充放电检测、变桨电机检查等维护周期及预防性试验措施。未制定检查要求扣4分，预防性试验缺失扣3分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60E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1DC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64427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pct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DF4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</w:t>
            </w:r>
            <w:r>
              <w:rPr>
                <w:rStyle w:val="10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 xml:space="preserve">            </w:t>
            </w: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577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B09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C49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7FF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</w:tbl>
    <w:p w14:paraId="717F612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33476AA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E443B0A">
      <w:pPr>
        <w:rPr>
          <w:rFonts w:hint="eastAsia"/>
        </w:rPr>
      </w:pPr>
      <w:r>
        <w:rPr>
          <w:rFonts w:hint="eastAsia"/>
        </w:rPr>
        <w:br w:type="page"/>
      </w:r>
    </w:p>
    <w:p w14:paraId="5B549160">
      <w:pPr>
        <w:rPr>
          <w:rFonts w:hint="eastAsia"/>
        </w:rPr>
      </w:pPr>
      <w:r>
        <w:rPr>
          <w:rFonts w:hint="eastAsia"/>
        </w:rPr>
        <w:br w:type="page"/>
      </w:r>
    </w:p>
    <w:p w14:paraId="53F6A1EB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试题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b/>
          <w:sz w:val="24"/>
          <w:szCs w:val="24"/>
          <w:lang w:eastAsia="zh-CN"/>
        </w:rPr>
        <w:t>：</w:t>
      </w:r>
      <w:r>
        <w:rPr>
          <w:rFonts w:hint="eastAsia" w:ascii="宋体" w:hAnsi="宋体"/>
          <w:b/>
          <w:sz w:val="24"/>
          <w:szCs w:val="24"/>
        </w:rPr>
        <w:t>运行操作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-</w:t>
      </w:r>
      <w:r>
        <w:rPr>
          <w:rFonts w:hint="eastAsia" w:ascii="宋体" w:hAnsi="宋体"/>
          <w:b/>
          <w:sz w:val="24"/>
          <w:szCs w:val="24"/>
        </w:rPr>
        <w:t>35kV集电线路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检修转运行</w:t>
      </w:r>
      <w:r>
        <w:rPr>
          <w:rFonts w:hint="eastAsia" w:ascii="宋体" w:hAnsi="宋体"/>
          <w:b/>
          <w:sz w:val="24"/>
          <w:szCs w:val="24"/>
        </w:rPr>
        <w:t>送电操作</w:t>
      </w:r>
    </w:p>
    <w:tbl>
      <w:tblPr>
        <w:tblStyle w:val="8"/>
        <w:tblW w:w="5267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815"/>
        <w:gridCol w:w="958"/>
        <w:gridCol w:w="792"/>
        <w:gridCol w:w="4657"/>
        <w:gridCol w:w="707"/>
        <w:gridCol w:w="491"/>
      </w:tblGrid>
      <w:tr w14:paraId="4E0B27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blHeader/>
        </w:trPr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3F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8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3D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BE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23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配分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FC3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0F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D57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5CECF2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8B5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CB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操作票填写</w:t>
            </w: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05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操作任务填写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E9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32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操作任务明确，设备名称、操作内容（检修转运行送电操作）、操作目标，术语规范。任务不明确扣2分，设备名称错误扣2分，术语不规范扣1分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EA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10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2C1E8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06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09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36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操作顺序与项目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C9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4F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操作顺序正确，包含：接令记录、核对检修工作终结及安全措施拆除、核对当前运行方式及开关位置、拆除接地线/拉开接地刀闸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送电、充电及电压电流监视、远方/就地切换、就地操作、操作后核对、恢复远方方式等关键步骤。缺关键步骤扣2分/项，顺序错误扣3分/项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46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78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E3841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87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54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7D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危险点分析与安全措施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453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47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危险点分析全面，包含：带接地线（接地刀闸）合闸送电、线路有人工作、感应电伤人、误分误合开关、电弧伤人、远方/就地误操作、防误闭锁解锁、反送电等；对应安全措施具体可行。危险点缺失扣2分/项，无安全措施扣5分，措施不具体扣3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92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86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21DDD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FE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A8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29E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操作票规范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E49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E5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操作票格式规范，编号、日期、操作人/监护人签名齐全，字迹清楚，无涂改，已审核批准。格式不规范扣1分，签名缺失扣1分/处，违规涂改扣2分，未审核扣1分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2C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3A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67270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BC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938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操作执行</w:t>
            </w: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5A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操作前准备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C8F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8FA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核对调度指令与操作票一致；检查35kV集电线路检修工作票已全部终结、人员撤离、接地线已拆除 / 接地刀闸已拉开；检查线路开关、刀闸在分位，35kV 母线电压正常；确认开关储能、操作电源正常；准备合格工器具及绝缘防护用品。未核对指令扣2 分，未检查设备状态扣2分，工器具不全扣1分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73C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DE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FFDAB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6B4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88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F84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远方送电操作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EF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60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在继保室后台机正确选择35kV集电线路开关；按操作票顺序先合刀闸、后合开关送电；密切监视开关位置变化、充电电流及 35kV 母线电压；送电后确认线路充电正常、电压在合格范围。操作错误扣4 分，未监视电压/电流扣3分，操作顺序错误扣4分，电压异常未发现扣3分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55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891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A0A4D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A07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149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B9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远方/ 就地切换操作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832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DF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按操作票步骤将35kV集电线路开关由 "远方" 切换至 "就地" 位置；确认切换后后台远方操作闭锁；核对就地机构箱开关位置指示与后台一致；切换过程规范，无误碰其他按钮。切换步骤错误扣3分，未确认闭锁扣3分，未核对位置扣2分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69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9F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19B7A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417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6E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0BB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就地操作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84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CB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就地机构箱正确操作分/合闸按钮；每步操作确认开关位置指示器变化及电压电流变化；操作完成后核对机械位置与电气指示一致；确认35kV充电正常、电压稳定。就地操作错误扣3分，未逐步确认扣2分，位置不一致未发现扣3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6C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91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B7612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3B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16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27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操作后检查与恢复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060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E4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操作完成后将35kV集电线路开关恢复至 "远方" 位置；全面检查线路运行正常、开关位置正确、电压电流合格、无告警信号。未恢复远方方式扣2分，未全面检查扣2分，未清理现场扣1分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BD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EE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725960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27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7E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14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操作资格与分工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49A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CE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操作人、监护人具备相应资格且明确分工；监护人全程监护，不得兼任操作；操作前双方共同核对设备名称编号。资格不符扣2分，分工不清扣1分，未共同核对扣1分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52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D3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90A8A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9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2A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153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唱票复诵制度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72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A6B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监护人按操作票逐项唱票，操作人复诵无误后执行；每步操作后监护人确认并打勾；唱票声音清晰、内容准确；严禁跳项、漏项操作。未唱票扣4分，未复诵扣2分，跳项/漏项扣4分/项，错误扣2分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05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3D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750B42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53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45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14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逐项操作与记录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4F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21F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严格按操作票顺序逐项操作，每完成一项立即在操作票上打 "√" 标记；不得提前打勾或事后补打勾；操作中发生疑问立即停止并汇报。未逐项记录扣2 分，提前/补打勾扣2分，有疑问未停止扣1分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17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E4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19E5C3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09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B2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B3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防误闭锁管理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349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993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操作中确认防误闭锁装置正常投入；严禁随意解锁操作；确需解锁时按规定履行审批手续并专人监护；操作后确认闭锁恢复。闭锁未确认扣2分，违规解锁扣4分（本项扣完为止），操作后未恢复闭锁扣2分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D6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FF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2C577E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76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EF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0F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操作记录与汇报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0F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24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操作完成后及时填写运行记录（操作时间、开关位置变化、电压电流值、操作人员）；记录内容准确完整。未填写记录扣2分，未汇报调度扣2分，记录不准确扣1分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07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C0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14D0C2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362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EE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　计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12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63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17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A4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</w:tbl>
    <w:p w14:paraId="439FA2E7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40199DEC">
      <w:pPr>
        <w:rPr>
          <w:rFonts w:hint="eastAsia"/>
        </w:rPr>
      </w:pPr>
      <w:r>
        <w:rPr>
          <w:rFonts w:hint="eastAsia"/>
        </w:rPr>
        <w:br w:type="page"/>
      </w:r>
    </w:p>
    <w:p w14:paraId="70B17CE7">
      <w:pPr>
        <w:spacing w:line="480" w:lineRule="auto"/>
        <w:rPr>
          <w:rFonts w:hint="eastAsia"/>
        </w:rPr>
      </w:pPr>
      <w:r>
        <w:rPr>
          <w:rFonts w:hint="eastAsia"/>
        </w:rPr>
        <w:t>试题1、</w:t>
      </w:r>
      <w:r>
        <w:rPr>
          <w:lang w:val="en-US" w:eastAsia="zh-CN"/>
        </w:rPr>
        <w:t>安全管理</w:t>
      </w:r>
    </w:p>
    <w:tbl>
      <w:tblPr>
        <w:tblStyle w:val="8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185"/>
        <w:gridCol w:w="1058"/>
        <w:gridCol w:w="757"/>
        <w:gridCol w:w="2800"/>
        <w:gridCol w:w="1000"/>
        <w:gridCol w:w="1000"/>
      </w:tblGrid>
      <w:tr w14:paraId="7BD4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75A2F4E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74C608F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B1AB6A6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13A4291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00D85A8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C842820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6CA5741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0AA9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694F5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4E432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安全策划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FA45CB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海事协调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BD4AC1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FAA492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口述需提前向海事局报备作业海域、时间及禁航范围；未口述扣10分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E7A184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E04416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7414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E98936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126440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风险辨识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C48E05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环境因素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FE5B3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336D82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分析潮汐、流速对潜水作业的影响，确定作业窗口期；未分析扣10分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9B5061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0F6540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DD3C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D9008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EF2CF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人员管理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4D186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特种资质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2D1732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99F2F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模拟查验潜水员证书及敷缆船适航证书；未查验扣10分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2770A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31C9CD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EF07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6EAADD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832CBA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现场布置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3216D7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警戒区域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94D81E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4E02F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规划海上作业半径500米警戒区，设置AIS航标及警示灯；规划不合理扣15分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4A1EE0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119A48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020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49180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2A867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安全措施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AB73F6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防触电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83D1F0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5A178A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口述海缆停电、验电、接地（抛锚式接地）的操作流程；流程缺失扣10分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5B815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493D13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D6B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D578A3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FF345F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交叉作业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8D1207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船机配合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DB13A6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5D8C55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口述潜水员与敷缆船吊机的避让安全距离；未口述扣10分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5DFF78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3EF86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5F6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C6996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22202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工器具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399EE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潜水装备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EDE055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DB329C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检查潜水头盔通讯系统及应急供气装置；未检查扣5分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AEB9C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FB5DB3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83C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CD12C2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4C6D65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应急管理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7ED643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溺水急救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555F52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B5C0E7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口述海上人员落水应急救援预案（海巡船配合、心肺复苏）；流程错误扣10分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79B83D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77B43B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FA5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67630F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829755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监护制度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AFA18A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水面监护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874128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4971E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明确潜水作业时必须有专人监护水面情况；未明确扣5分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9A36CF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12F06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1DD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F63358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5CD024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终结工作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DE94D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海床探测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5F1FC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2092A8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模拟作业结束后使用侧扫声呐确认海缆掩埋深度；未模拟扣5分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18462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81F8CB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AD6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A847F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12E40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51163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5BF5D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61960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699583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003B92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7459EB50">
      <w:pPr>
        <w:spacing w:line="480" w:lineRule="auto"/>
        <w:rPr>
          <w:rFonts w:hint="eastAsia" w:ascii="黑体" w:hAnsi="华文细黑" w:eastAsia="宋体"/>
          <w:b/>
          <w:bCs/>
          <w:sz w:val="36"/>
          <w:lang w:eastAsia="zh-CN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</w:p>
    <w:p w14:paraId="2788EFCA">
      <w:pPr>
        <w:spacing w:line="480" w:lineRule="auto"/>
        <w:rPr>
          <w:rFonts w:hint="eastAsia"/>
          <w:lang w:val="en-US" w:eastAsia="zh-CN"/>
        </w:rPr>
      </w:pPr>
    </w:p>
    <w:p w14:paraId="2A8BA413">
      <w:pPr>
        <w:spacing w:line="480" w:lineRule="auto"/>
        <w:rPr>
          <w:rFonts w:hint="eastAsia"/>
          <w:lang w:val="en-US" w:eastAsia="zh-CN"/>
        </w:rPr>
      </w:pPr>
    </w:p>
    <w:p w14:paraId="1634CEA0">
      <w:pPr>
        <w:spacing w:line="480" w:lineRule="auto"/>
        <w:rPr>
          <w:rFonts w:hint="eastAsia"/>
          <w:lang w:val="en-US" w:eastAsia="zh-CN"/>
        </w:rPr>
      </w:pPr>
    </w:p>
    <w:p w14:paraId="2D17D5FF">
      <w:pPr>
        <w:spacing w:line="480" w:lineRule="auto"/>
        <w:rPr>
          <w:rFonts w:hint="eastAsia"/>
          <w:lang w:val="en-US" w:eastAsia="zh-CN"/>
        </w:rPr>
      </w:pPr>
    </w:p>
    <w:p w14:paraId="134D7848">
      <w:pPr>
        <w:spacing w:line="480" w:lineRule="auto"/>
        <w:rPr>
          <w:rFonts w:hint="eastAsia"/>
          <w:lang w:val="en-US" w:eastAsia="zh-CN"/>
        </w:rPr>
      </w:pPr>
    </w:p>
    <w:p w14:paraId="67F81073">
      <w:pPr>
        <w:spacing w:line="480" w:lineRule="auto"/>
        <w:rPr>
          <w:rFonts w:hint="eastAsia"/>
          <w:lang w:val="en-US" w:eastAsia="zh-CN"/>
        </w:rPr>
      </w:pPr>
    </w:p>
    <w:p w14:paraId="13201AAA">
      <w:pPr>
        <w:spacing w:line="480" w:lineRule="auto"/>
        <w:rPr>
          <w:rFonts w:hint="eastAsia"/>
          <w:lang w:val="en-US" w:eastAsia="zh-CN"/>
        </w:rPr>
      </w:pPr>
    </w:p>
    <w:p w14:paraId="39BD075A">
      <w:pPr>
        <w:spacing w:line="480" w:lineRule="auto"/>
        <w:rPr>
          <w:rFonts w:hint="eastAsia"/>
          <w:lang w:val="en-US" w:eastAsia="zh-CN"/>
        </w:rPr>
      </w:pPr>
    </w:p>
    <w:p w14:paraId="7397A278">
      <w:pPr>
        <w:spacing w:line="480" w:lineRule="auto"/>
        <w:rPr>
          <w:rFonts w:hint="eastAsia"/>
          <w:lang w:val="en-US" w:eastAsia="zh-CN"/>
        </w:rPr>
      </w:pPr>
    </w:p>
    <w:p w14:paraId="31DA998A">
      <w:pPr>
        <w:spacing w:line="480" w:lineRule="auto"/>
        <w:rPr>
          <w:rFonts w:hint="eastAsia"/>
          <w:lang w:val="en-US" w:eastAsia="zh-CN"/>
        </w:rPr>
      </w:pPr>
    </w:p>
    <w:p w14:paraId="0A3BDC82">
      <w:pPr>
        <w:spacing w:line="480" w:lineRule="auto"/>
        <w:rPr>
          <w:rFonts w:hint="eastAsia"/>
          <w:lang w:val="en-US" w:eastAsia="zh-CN"/>
        </w:rPr>
      </w:pPr>
    </w:p>
    <w:p w14:paraId="558946D4">
      <w:pPr>
        <w:spacing w:line="480" w:lineRule="auto"/>
        <w:rPr>
          <w:rFonts w:hint="eastAsia"/>
          <w:lang w:val="en-US" w:eastAsia="zh-CN"/>
        </w:rPr>
      </w:pPr>
    </w:p>
    <w:p w14:paraId="2AC4A55B">
      <w:pPr>
        <w:spacing w:line="480" w:lineRule="auto"/>
        <w:rPr>
          <w:rFonts w:hint="eastAsia"/>
          <w:lang w:val="en-US" w:eastAsia="zh-CN"/>
        </w:rPr>
      </w:pPr>
    </w:p>
    <w:p w14:paraId="3CA98811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试题2、</w:t>
      </w:r>
      <w:r>
        <w:rPr>
          <w:rFonts w:ascii="FZShuSong-Z01" w:hAnsi="FZShuSong-Z01" w:eastAsia="FZShuSong-Z01" w:cs="FZShuSong-Z01"/>
          <w:color w:val="000000"/>
          <w:kern w:val="0"/>
          <w:sz w:val="20"/>
          <w:szCs w:val="20"/>
          <w:lang w:val="en-US" w:eastAsia="zh-CN" w:bidi="ar"/>
        </w:rPr>
        <w:t>运行操作</w:t>
      </w:r>
    </w:p>
    <w:tbl>
      <w:tblPr>
        <w:tblStyle w:val="8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127"/>
        <w:gridCol w:w="1058"/>
        <w:gridCol w:w="815"/>
        <w:gridCol w:w="2800"/>
        <w:gridCol w:w="1000"/>
        <w:gridCol w:w="1000"/>
      </w:tblGrid>
      <w:tr w14:paraId="1B0C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B09253C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DE5A775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9EE2F46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C4109C4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3CEFB0A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A28B66B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00DFFF9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14C9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8CC7F4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B316AF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操作前准备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34A15A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调度指令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D96214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B4E7F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核对调度下发的“一次调频投入”指令及定值单；未核对扣10分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58E511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184A4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064D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823634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3A460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参数设置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1FAD8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死区调整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FDDFE8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4A8D58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将一次调频死区设置为±0.03Hz（符合国标），防止频繁调节；设置错误扣15分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94BB1E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7BCD17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8E9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A3417F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EDA2A9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参数设置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7DBA76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虚拟惯量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31FE47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6F4AA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根据机组惯性时间常数，设定虚拟惯量增益系数；设定错误扣15分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E0882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545E92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E4C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3D76E5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CF5012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控制模式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B925D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下垂控制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BA7D1B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E3BE2C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投入“下垂控制（Droop Control）”模式，设定下垂系数为2%；未投入扣10分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22F77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0E6C81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6F3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51BCB6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69B6A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功能验证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99410E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扰动模拟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0D0B19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5A60C2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模拟电网频率跌落0.05Hz，观察机组有功功率响应增量；响应错误扣15分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95165A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55696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D346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BDED6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E23BE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数据监控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C5336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响应时间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BEBEA6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F4C68F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确认机组功率响应延迟时间＜3秒；未确认扣10分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8F13E5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3C270A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6E9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853F17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003DB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通讯检查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D1746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PMU上传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096C2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720674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确认PMU装置实时上传惯量响应数据至调度端；未确认扣5分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B74CF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7716D1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AD2E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39389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8C3E6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定值核对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A2A9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限幅设置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F96992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7B15D9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核对有功功率调节幅度不超过10%Pe；未核对扣5分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975838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7FA58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0E3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6F7495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41A449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操作记录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0F9971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事件记录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137702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90AE99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记录参数修改前后的数值及修改时间；记录不全扣5分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C9A8C4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5D8C2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1F4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F0702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7C9075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329B2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D5DF01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3A3C8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507E58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6C6571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232C71FF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65974FB2">
      <w:pPr>
        <w:spacing w:line="480" w:lineRule="auto"/>
        <w:rPr>
          <w:rFonts w:hint="eastAsia"/>
        </w:rPr>
      </w:pPr>
    </w:p>
    <w:p w14:paraId="6D5BCA6B">
      <w:pPr>
        <w:spacing w:line="480" w:lineRule="auto"/>
        <w:rPr>
          <w:rFonts w:hint="eastAsia"/>
        </w:rPr>
      </w:pPr>
    </w:p>
    <w:p w14:paraId="6124707C">
      <w:pPr>
        <w:spacing w:line="480" w:lineRule="auto"/>
        <w:rPr>
          <w:rFonts w:hint="eastAsia"/>
        </w:rPr>
      </w:pPr>
    </w:p>
    <w:p w14:paraId="79D0AAFB">
      <w:pPr>
        <w:spacing w:line="480" w:lineRule="auto"/>
        <w:rPr>
          <w:rFonts w:hint="eastAsia"/>
        </w:rPr>
      </w:pPr>
    </w:p>
    <w:p w14:paraId="0F43CE06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试题3、</w:t>
      </w:r>
      <w:r>
        <w:rPr>
          <w:rFonts w:ascii="FZShuSong-Z01" w:hAnsi="FZShuSong-Z01" w:eastAsia="FZShuSong-Z01" w:cs="FZShuSong-Z01"/>
          <w:color w:val="000000"/>
          <w:kern w:val="0"/>
          <w:sz w:val="20"/>
          <w:szCs w:val="20"/>
          <w:lang w:val="en-US" w:eastAsia="zh-CN" w:bidi="ar"/>
        </w:rPr>
        <w:t>设备维护</w:t>
      </w:r>
    </w:p>
    <w:tbl>
      <w:tblPr>
        <w:tblStyle w:val="8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110"/>
        <w:gridCol w:w="1149"/>
        <w:gridCol w:w="741"/>
        <w:gridCol w:w="2800"/>
        <w:gridCol w:w="1000"/>
        <w:gridCol w:w="1000"/>
      </w:tblGrid>
      <w:tr w14:paraId="6CD4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2EBD742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224429D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B83A942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AA4BC34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9F9C0F9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68ED520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B8E22B2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6E46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1C4CB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05E536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状态监测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27B05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频谱分析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5ED4F0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0F023D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分析CMS频谱图，识别主轴轴承外圈存在剥落（BPFO谐波）；识别错误扣15分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8D982C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86D9B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662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0FEF03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3C5299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状态监测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015E88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趋势判断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04AE42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EB3E52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查看轴承温度及振动总值趋势，判断处于加速劣化期；判断错误扣10分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B8D8A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A0D41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812D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38E851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28A13A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精密测量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03E36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游隙测量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C7CF28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F6108C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使用塞尺测量主轴轴承轴向游隙，读数精确到0.01mm；操作错误扣15分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C86A10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401539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771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3978A9A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D812DC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油液分析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0CC13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取样化验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0E8749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7F215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指导从轴承腔体底部取油样，进行光谱分析；取样位置错误扣10分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B8262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38AA1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0FF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2CEE57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CB464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油液分析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ACFADB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元素判断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8D4285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F67C8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根据化验单，判断Fe元素浓度超标，提示磨损加剧；未判断扣10分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DAD64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65D3BC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B2B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6F425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6F0174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加注工艺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844677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废脂排出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C15903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659B3B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使用自动注脂泵加注，直至新脂将旧脂完全挤出；未排尽旧脂扣15分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CEA34C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8C89A3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404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DCB079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6427D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加注工艺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984421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用量控制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55759A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92C6FC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根据轴承腔体容积计算注脂量，严禁过量导致温升；计算错误扣5分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03FA6C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530E8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F0E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08CCAF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92404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维护记录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36B11E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健康报告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9268F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133505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填写主轴轴承健康状态评估报告；报告不全扣5分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B3D138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B0C34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EF4C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B2E3A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7AB5F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安全措施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6CA4D3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防转动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9F2A90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8EF6BC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测量游隙时需锁定风轮，防止主轴转动；未锁定扣5分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946961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21D439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990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0EF840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F6454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8B34FB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943260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37F72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5E39A0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1AE64C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0681E20A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732E4E4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2A44D1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E0856B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BA71F8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93B3C9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000673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27D70B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6F31F4F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试题4、</w:t>
      </w:r>
      <w:r>
        <w:rPr>
          <w:rFonts w:ascii="FZShuSong-Z01" w:hAnsi="FZShuSong-Z01" w:eastAsia="FZShuSong-Z01" w:cs="FZShuSong-Z01"/>
          <w:color w:val="000000"/>
          <w:kern w:val="0"/>
          <w:sz w:val="20"/>
          <w:szCs w:val="20"/>
          <w:lang w:val="en-US" w:eastAsia="zh-CN" w:bidi="ar"/>
        </w:rPr>
        <w:t>异常及故障处理</w:t>
      </w:r>
    </w:p>
    <w:tbl>
      <w:tblPr>
        <w:tblStyle w:val="8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226"/>
        <w:gridCol w:w="1157"/>
        <w:gridCol w:w="785"/>
        <w:gridCol w:w="3033"/>
        <w:gridCol w:w="843"/>
        <w:gridCol w:w="756"/>
      </w:tblGrid>
      <w:tr w14:paraId="07DE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46663CC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7C57D33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A8CE3A5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2F34AA8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9FBDE05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0E58D33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909B447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371B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7836D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9FF73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数据采集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77F67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报警记录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8AEC4E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70D32F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调取报警时刻的风速（8m/s）及机舱X/Y向振动值；调取不全扣10分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9B2D51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424C7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724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D3F60E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2E481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波形分析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89A6EA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时域特征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869E8D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4C76F6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分析振动波形呈正弦波规律震荡，而非随机冲击；分析错误扣10分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B00452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28784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FF2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A173A4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2629BB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频谱分析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831FBC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特征频率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6CE84A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B45F52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分析频谱峰值对应塔筒一阶固有频率（~0.5Hz）；识别错误扣15分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D844F8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3EF5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A02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B7BECB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785E7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原因排查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C05D4F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风速关联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3B214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A870FE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确认报警发生在切入风速段，且风向垂直于塔筒；未确认扣10分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11D48B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967DA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C9C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1D5822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E4F09B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故障诊断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2D9779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涡激振动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C50A13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990FBC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综合诊断为“塔筒发生涡激振动（VIV）”，而非设备故障；结论错误扣15分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F51EE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BA584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331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8E59EF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7ACEDC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处理方案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6BE336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短期措施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B299A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0C7DF4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提出修改控制逻辑，在6-9m/s风速段增加“阻尼控制”或“转速避让”；未提出扣10分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29E5E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C29C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F87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12AF4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234B4A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处理方案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4C94D8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硬件措施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C5BAD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7DB39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建议加装塔筒涡流发生器或螺旋条纹贴片；未建议扣10分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43EE6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574F8F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B77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0610C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F56242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验证测试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B35524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复测验证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636415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B3ACE0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模拟修改参数后再次经过该风速段，确认报警消失；未模拟扣5分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FB68BD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47425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FF6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74D658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B442AB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记录填写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6BF96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故障简报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98C12D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B2E1E8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编写异常分析报告，注明“结构动力学问题”；未注明扣5分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C0790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09EE1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B91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E6E602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E9AB80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303B7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A775B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D84229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5A6FDD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521331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0F985DF3">
      <w:pPr>
        <w:spacing w:line="480" w:lineRule="auto"/>
        <w:rPr>
          <w:rFonts w:hint="eastAsia"/>
          <w:lang w:val="en-US" w:eastAsia="zh-CN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6B082406">
      <w:pPr>
        <w:spacing w:line="480" w:lineRule="auto"/>
        <w:rPr>
          <w:rFonts w:hint="eastAsia"/>
          <w:lang w:eastAsia="zh-CN"/>
        </w:rPr>
      </w:pPr>
    </w:p>
    <w:p w14:paraId="60421EDC">
      <w:pPr>
        <w:spacing w:line="480" w:lineRule="auto"/>
        <w:rPr>
          <w:rFonts w:hint="eastAsia"/>
          <w:lang w:eastAsia="zh-CN"/>
        </w:rPr>
      </w:pPr>
    </w:p>
    <w:p w14:paraId="6A2F647B">
      <w:pPr>
        <w:spacing w:line="480" w:lineRule="auto"/>
        <w:rPr>
          <w:rFonts w:hint="eastAsia"/>
          <w:lang w:eastAsia="zh-CN"/>
        </w:rPr>
      </w:pPr>
    </w:p>
    <w:p w14:paraId="0F6BCD8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试题5、技术管理和优化</w:t>
      </w:r>
    </w:p>
    <w:tbl>
      <w:tblPr>
        <w:tblStyle w:val="8"/>
        <w:tblW w:w="501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9"/>
        <w:gridCol w:w="1163"/>
        <w:gridCol w:w="1236"/>
        <w:gridCol w:w="687"/>
        <w:gridCol w:w="3190"/>
        <w:gridCol w:w="655"/>
        <w:gridCol w:w="646"/>
      </w:tblGrid>
      <w:tr w14:paraId="3064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D138C84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4C64F39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FEAC800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9F35814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F09093B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C044BDE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1C78AD3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116F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DF6F30A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F8C54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问题分析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6DA78E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RCA分析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8F6D1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224CF9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分析结冰原因为“过冷水滴撞击+表面温度＜0℃”；分析不全扣15分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5D261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5BEE0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F15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35FC10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680" w:type="pct"/>
            <w:vMerge w:val="restar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FDDEE1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技术方案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E4473A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热力学计算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4EBEF8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5BBF71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估算维持叶片表面温度5℃所需的加热功率（kW/m²）；计算错误扣15分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00A4F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0F0848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59E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2E1350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680" w:type="pct"/>
            <w:vMerge w:val="continue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F9A92D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70352A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加热方式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CA8133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46B02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对比导电涂层与气热系统优劣，推荐气热系统（更安全）；推荐错误扣10分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8F6ED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D4CAE7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B4D8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7941C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C49162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经济效益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65341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ROI测算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C1E06C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DC97C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测算技改成本（100万）及年增发收益（30万），ROI=30%；测算错误扣15分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2FB4B2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153116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F682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C4661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E39F9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能耗评估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D26E29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电网负荷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7D2DC4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6C861A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评估防冰系统启用后对风电场上网电量的影响（厂用电率增加）；未评估扣10分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CF955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EA4D8B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79CE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C5567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DAE33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实施计划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0BED52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施工周期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A17AFC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F1D8B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规划在枯风期（如11月）施工，工期15天；规划不合理扣5分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380A9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BD697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E1B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E4794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E28F01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风险控制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649B08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叶片载荷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543BCA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22DEB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评估加热系统重量对叶片气动性能及疲劳寿命的影响；未评估扣5分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350031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810CE4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838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8AD17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2384DA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文档编写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5B694C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技改申请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B153A6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5C07E9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编写技改申请书，包含立项依据、技术方案、预算表、效益分析；缺一项扣5分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B902B0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479BB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B71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33259B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0937F1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标准制定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6988E8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验收规范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4E984E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3D9F96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提出技改后需进行低温环境模拟测试；未提出扣5分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5B021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F03FF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190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9B6A37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1374EE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4AE21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A5F85B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B08611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2CC428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324CB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69CDABE1">
      <w:pPr>
        <w:keepNext w:val="0"/>
        <w:keepLines w:val="0"/>
        <w:widowControl/>
        <w:suppressLineNumbers w:val="0"/>
        <w:jc w:val="left"/>
        <w:rPr>
          <w:rFonts w:hint="eastAsia" w:ascii="FZShuSong-Z01" w:hAnsi="FZShuSong-Z01" w:eastAsia="FZShuSong-Z01" w:cs="FZShuSong-Z01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Music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Music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细黑">
    <w:altName w:val="汉仪中等线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等线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FZShuSong-Z0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仿宋">
    <w:panose1 w:val="02000500000000000000"/>
    <w:charset w:val="86"/>
    <w:family w:val="auto"/>
    <w:pitch w:val="default"/>
    <w:sig w:usb0="A00002BF" w:usb1="38C77CFA" w:usb2="00000016" w:usb3="00000000" w:csb0="00060007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Music">
    <w:panose1 w:val="020B0502040504020204"/>
    <w:charset w:val="00"/>
    <w:family w:val="auto"/>
    <w:pitch w:val="default"/>
    <w:sig w:usb0="00000003" w:usb1="02006000" w:usb2="01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jODA4MGRhM2I0NzQyZjBlY2RhODk1YzBlMTI2N2EifQ=="/>
  </w:docVars>
  <w:rsids>
    <w:rsidRoot w:val="00172A27"/>
    <w:rsid w:val="00025C6B"/>
    <w:rsid w:val="00172A27"/>
    <w:rsid w:val="00357851"/>
    <w:rsid w:val="003857C0"/>
    <w:rsid w:val="005C26B0"/>
    <w:rsid w:val="006556E5"/>
    <w:rsid w:val="006F3590"/>
    <w:rsid w:val="00814B09"/>
    <w:rsid w:val="00863C1C"/>
    <w:rsid w:val="009268E8"/>
    <w:rsid w:val="00A15D37"/>
    <w:rsid w:val="00B11CA2"/>
    <w:rsid w:val="00BE6B08"/>
    <w:rsid w:val="00E40460"/>
    <w:rsid w:val="00ED040B"/>
    <w:rsid w:val="03E21FD8"/>
    <w:rsid w:val="04DE70A5"/>
    <w:rsid w:val="058916A3"/>
    <w:rsid w:val="06CC6440"/>
    <w:rsid w:val="08594AF7"/>
    <w:rsid w:val="08A37D32"/>
    <w:rsid w:val="0A115A1D"/>
    <w:rsid w:val="0A4D175D"/>
    <w:rsid w:val="0A6E32E4"/>
    <w:rsid w:val="0B30547E"/>
    <w:rsid w:val="0D0B6F68"/>
    <w:rsid w:val="0D9E47CA"/>
    <w:rsid w:val="0F7D6A6F"/>
    <w:rsid w:val="155D7A3B"/>
    <w:rsid w:val="157724C6"/>
    <w:rsid w:val="1A05144A"/>
    <w:rsid w:val="1E602E33"/>
    <w:rsid w:val="22F70F7A"/>
    <w:rsid w:val="24EC3527"/>
    <w:rsid w:val="255650FA"/>
    <w:rsid w:val="25D75F78"/>
    <w:rsid w:val="285A1005"/>
    <w:rsid w:val="285A2D73"/>
    <w:rsid w:val="2D1221BB"/>
    <w:rsid w:val="32212FFC"/>
    <w:rsid w:val="32756B3F"/>
    <w:rsid w:val="35846E87"/>
    <w:rsid w:val="35BC7782"/>
    <w:rsid w:val="366C6D72"/>
    <w:rsid w:val="3A9836A3"/>
    <w:rsid w:val="3BBC4D77"/>
    <w:rsid w:val="3C4C13B1"/>
    <w:rsid w:val="436E0CB2"/>
    <w:rsid w:val="459F6155"/>
    <w:rsid w:val="46773764"/>
    <w:rsid w:val="473E081F"/>
    <w:rsid w:val="483219B8"/>
    <w:rsid w:val="49667651"/>
    <w:rsid w:val="49C03205"/>
    <w:rsid w:val="49FE6C31"/>
    <w:rsid w:val="4B1F1FD1"/>
    <w:rsid w:val="4CC8283A"/>
    <w:rsid w:val="4CDE1714"/>
    <w:rsid w:val="4D023147"/>
    <w:rsid w:val="51024103"/>
    <w:rsid w:val="593E1D24"/>
    <w:rsid w:val="59B62704"/>
    <w:rsid w:val="59DE021B"/>
    <w:rsid w:val="5A8C214C"/>
    <w:rsid w:val="5C6B7594"/>
    <w:rsid w:val="5C785B8B"/>
    <w:rsid w:val="5DD130D8"/>
    <w:rsid w:val="6007502E"/>
    <w:rsid w:val="644974D8"/>
    <w:rsid w:val="65A57120"/>
    <w:rsid w:val="69463D24"/>
    <w:rsid w:val="69D81F74"/>
    <w:rsid w:val="6F4542DB"/>
    <w:rsid w:val="75461650"/>
    <w:rsid w:val="7654476C"/>
    <w:rsid w:val="76775AFB"/>
    <w:rsid w:val="7F9E0E99"/>
    <w:rsid w:val="7FFFDF1A"/>
    <w:rsid w:val="FF4D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22</Pages>
  <Words>811</Words>
  <Characters>839</Characters>
  <Lines>4</Lines>
  <Paragraphs>3</Paragraphs>
  <TotalTime>4</TotalTime>
  <ScaleCrop>false</ScaleCrop>
  <LinksUpToDate>false</LinksUpToDate>
  <CharactersWithSpaces>841</CharactersWithSpaces>
  <Application>WPS Office_12.8.2.19550_F1E327BC-269C-435d-A152-05C5408002CA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浩然之气</dc:creator>
  <cp:lastModifiedBy>zgdq</cp:lastModifiedBy>
  <dcterms:modified xsi:type="dcterms:W3CDTF">2026-08-24T10:06:58Z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2052-12.8.2.19550</vt:lpwstr>
  </property>
  <property fmtid="{D5CDD505-2E9C-101B-9397-08002B2CF9AE}" pid="3" name="ICV">
    <vt:lpwstr>3FACB14CA9E4459380E953F119D07857_13</vt:lpwstr>
  </property>
  <property fmtid="{D5CDD505-2E9C-101B-9397-08002B2CF9AE}" pid="4" name="KSOTemplateDocerSaveRecord">
    <vt:lpwstr>eyJoZGlkIjoiMWQ0MTAwZmQ4MzgzMDMwYzUzYjVhNWJiZjVhMjk3YTYiLCJ1c2VySWQiOiI3NjI1MjA4NTAifQ==</vt:lpwstr>
  </property>
</Properties>
</file>