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BBE34">
      <w:pPr>
        <w:jc w:val="center"/>
        <w:rPr>
          <w:rFonts w:eastAsia="黑体"/>
          <w:sz w:val="30"/>
        </w:rPr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-907415</wp:posOffset>
                </wp:positionH>
                <wp:positionV relativeFrom="paragraph">
                  <wp:posOffset>-13335</wp:posOffset>
                </wp:positionV>
                <wp:extent cx="800100" cy="9321800"/>
                <wp:effectExtent l="4445" t="0" r="0" b="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3680" y="892175"/>
                          <a:ext cx="800100" cy="9321800"/>
                          <a:chOff x="360" y="1440"/>
                          <a:chExt cx="1260" cy="14070"/>
                        </a:xfrm>
                        <a:effectLst/>
                      </wpg:grpSpPr>
                      <wpg:grpSp>
                        <wpg:cNvPr id="59" name="组合 59"/>
                        <wpg:cNvGrpSpPr/>
                        <wpg:grpSpPr>
                          <a:xfrm>
                            <a:off x="1260" y="1440"/>
                            <a:ext cx="360" cy="14070"/>
                            <a:chOff x="1832" y="1418"/>
                            <a:chExt cx="360" cy="14070"/>
                          </a:xfrm>
                          <a:effectLst/>
                        </wpg:grpSpPr>
                        <wps:wsp>
                          <wps:cNvPr id="47" name="矩形 47"/>
                          <wps:cNvSpPr/>
                          <wps:spPr>
                            <a:xfrm>
                              <a:off x="1832" y="1485"/>
                              <a:ext cx="360" cy="140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88F81C6">
                                <w:pPr>
                                  <w:ind w:firstLine="1680" w:firstLineChars="800"/>
                                  <w:rPr>
                                    <w:rFonts w:hint="eastAsia" w:eastAsia="宋体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考生答题不准超过此线</w:t>
                                </w:r>
                              </w:p>
                            </w:txbxContent>
                          </wps:txbx>
                          <wps:bodyPr vert="vert270" lIns="0" tIns="0" rIns="0" bIns="0" upright="1"/>
                        </wps:wsp>
                        <wps:wsp>
                          <wps:cNvPr id="48" name="直接连接符 48"/>
                          <wps:cNvCnPr/>
                          <wps:spPr>
                            <a:xfrm rot="5400000">
                              <a:off x="1126" y="2274"/>
                              <a:ext cx="1712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49" name="直接连接符 49"/>
                          <wps:cNvCnPr/>
                          <wps:spPr>
                            <a:xfrm rot="5400000">
                              <a:off x="1557" y="5010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0" name="直接连接符 50"/>
                          <wps:cNvCnPr/>
                          <wps:spPr>
                            <a:xfrm rot="5400000">
                              <a:off x="1557" y="3867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1" name="直接连接符 51"/>
                          <wps:cNvCnPr/>
                          <wps:spPr>
                            <a:xfrm rot="5400000">
                              <a:off x="1557" y="6177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2" name="直接连接符 52"/>
                          <wps:cNvCnPr/>
                          <wps:spPr>
                            <a:xfrm rot="5400000">
                              <a:off x="1557" y="7329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3" name="直接连接符 53"/>
                          <wps:cNvCnPr/>
                          <wps:spPr>
                            <a:xfrm rot="5400000">
                              <a:off x="1557" y="8475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4" name="直接连接符 54"/>
                          <wps:cNvCnPr/>
                          <wps:spPr>
                            <a:xfrm rot="5400000">
                              <a:off x="1557" y="9668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5" name="直接连接符 55"/>
                          <wps:cNvCnPr/>
                          <wps:spPr>
                            <a:xfrm rot="5400000">
                              <a:off x="1557" y="10816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6" name="直接连接符 56"/>
                          <wps:cNvCnPr/>
                          <wps:spPr>
                            <a:xfrm rot="5400000">
                              <a:off x="1557" y="11985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7" name="直接连接符 57"/>
                          <wps:cNvCnPr/>
                          <wps:spPr>
                            <a:xfrm rot="5400000">
                              <a:off x="1557" y="13101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8" name="直接连接符 58"/>
                          <wps:cNvCnPr/>
                          <wps:spPr>
                            <a:xfrm rot="5400000">
                              <a:off x="1186" y="14642"/>
                              <a:ext cx="1587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</wpg:grpSp>
                      <wpg:grpSp>
                        <wpg:cNvPr id="62" name="组合 62"/>
                        <wpg:cNvGrpSpPr/>
                        <wpg:grpSpPr>
                          <a:xfrm>
                            <a:off x="360" y="13733"/>
                            <a:ext cx="850" cy="1092"/>
                            <a:chOff x="542" y="13711"/>
                            <a:chExt cx="850" cy="1092"/>
                          </a:xfrm>
                          <a:effectLst/>
                        </wpg:grpSpPr>
                        <wps:wsp>
                          <wps:cNvPr id="60" name="矩形 60"/>
                          <wps:cNvSpPr/>
                          <wps:spPr>
                            <a:xfrm>
                              <a:off x="542" y="13711"/>
                              <a:ext cx="850" cy="109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txbx>
                            <w:txbxContent>
                              <w:p w14:paraId="6BDD1B7A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地区</w:t>
                                </w:r>
                              </w:p>
                            </w:txbxContent>
                          </wps:txbx>
                          <wps:bodyPr vert="vert270" lIns="43200" tIns="0" rIns="0" bIns="0" upright="1"/>
                        </wps:wsp>
                        <wps:wsp>
                          <wps:cNvPr id="61" name="直接连接符 61"/>
                          <wps:cNvCnPr/>
                          <wps:spPr>
                            <a:xfrm rot="5400000">
                              <a:off x="417" y="14260"/>
                              <a:ext cx="1083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</wpg:grpSp>
                      <wpg:grpSp>
                        <wpg:cNvPr id="65" name="组合 65"/>
                        <wpg:cNvGrpSpPr/>
                        <wpg:grpSpPr>
                          <a:xfrm>
                            <a:off x="360" y="5586"/>
                            <a:ext cx="850" cy="2241"/>
                            <a:chOff x="542" y="5564"/>
                            <a:chExt cx="850" cy="2241"/>
                          </a:xfrm>
                          <a:effectLst/>
                        </wpg:grpSpPr>
                        <wps:wsp>
                          <wps:cNvPr id="63" name="矩形 63"/>
                          <wps:cNvSpPr/>
                          <wps:spPr>
                            <a:xfrm>
                              <a:off x="542" y="5564"/>
                              <a:ext cx="850" cy="224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txbx>
                            <w:txbxContent>
                              <w:p w14:paraId="3F4FC8C4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姓名</w:t>
                                </w:r>
                              </w:p>
                            </w:txbxContent>
                          </wps:txbx>
                          <wps:bodyPr vert="vert270" lIns="43200" tIns="0" rIns="0" bIns="0" upright="1"/>
                        </wps:wsp>
                        <wps:wsp>
                          <wps:cNvPr id="64" name="直接连接符 64"/>
                          <wps:cNvCnPr/>
                          <wps:spPr>
                            <a:xfrm rot="5400000">
                              <a:off x="-153" y="6682"/>
                              <a:ext cx="2222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</wpg:grpSp>
                      <wpg:grpSp>
                        <wpg:cNvPr id="68" name="组合 68"/>
                        <wpg:cNvGrpSpPr/>
                        <wpg:grpSpPr>
                          <a:xfrm>
                            <a:off x="360" y="1778"/>
                            <a:ext cx="850" cy="2745"/>
                            <a:chOff x="542" y="1756"/>
                            <a:chExt cx="850" cy="2745"/>
                          </a:xfrm>
                          <a:effectLst/>
                        </wpg:grpSpPr>
                        <wps:wsp>
                          <wps:cNvPr id="66" name="矩形 66"/>
                          <wps:cNvSpPr/>
                          <wps:spPr>
                            <a:xfrm>
                              <a:off x="542" y="1756"/>
                              <a:ext cx="850" cy="274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txbx>
                            <w:txbxContent>
                              <w:p w14:paraId="43D10DC0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单位名称</w:t>
                                </w:r>
                              </w:p>
                            </w:txbxContent>
                          </wps:txbx>
                          <wps:bodyPr vert="vert270" lIns="43200" tIns="0" rIns="0" bIns="0" upright="1"/>
                        </wps:wsp>
                        <wps:wsp>
                          <wps:cNvPr id="67" name="直接连接符 67"/>
                          <wps:cNvCnPr/>
                          <wps:spPr>
                            <a:xfrm rot="5400000">
                              <a:off x="-402" y="3128"/>
                              <a:ext cx="2733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</wpg:grpSp>
                      <wpg:grpSp>
                        <wpg:cNvPr id="91" name="组合 91"/>
                        <wpg:cNvGrpSpPr/>
                        <wpg:grpSpPr>
                          <a:xfrm>
                            <a:off x="360" y="8907"/>
                            <a:ext cx="850" cy="3713"/>
                            <a:chOff x="542" y="8885"/>
                            <a:chExt cx="850" cy="3713"/>
                          </a:xfrm>
                          <a:effectLst/>
                        </wpg:grpSpPr>
                        <wpg:grpSp>
                          <wpg:cNvPr id="71" name="组合 71"/>
                          <wpg:cNvGrpSpPr/>
                          <wpg:grpSpPr>
                            <a:xfrm>
                              <a:off x="542" y="8885"/>
                              <a:ext cx="850" cy="3713"/>
                              <a:chOff x="542" y="9091"/>
                              <a:chExt cx="850" cy="3713"/>
                            </a:xfrm>
                            <a:effectLst/>
                          </wpg:grpSpPr>
                          <wps:wsp>
                            <wps:cNvPr id="69" name="矩形 69"/>
                            <wps:cNvSpPr/>
                            <wps:spPr>
                              <a:xfrm>
                                <a:off x="542" y="9093"/>
                                <a:ext cx="850" cy="371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txbx>
                              <w:txbxContent>
                                <w:p w14:paraId="3DD49DB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准考证号</w:t>
                                  </w:r>
                                </w:p>
                              </w:txbxContent>
                            </wps:txbx>
                            <wps:bodyPr vert="vert270" lIns="43200" tIns="0" rIns="0" bIns="0" upright="1"/>
                          </wps:wsp>
                          <wps:wsp>
                            <wps:cNvPr id="70" name="直接连接符 70"/>
                            <wps:cNvCnPr/>
                            <wps:spPr>
                              <a:xfrm rot="5400000">
                                <a:off x="-893" y="10948"/>
                                <a:ext cx="3713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</wpg:grpSp>
                        <wpg:grpSp>
                          <wpg:cNvPr id="90" name="组合 90"/>
                          <wpg:cNvGrpSpPr/>
                          <wpg:grpSpPr>
                            <a:xfrm>
                              <a:off x="976" y="9072"/>
                              <a:ext cx="403" cy="3342"/>
                              <a:chOff x="991" y="9072"/>
                              <a:chExt cx="392" cy="3342"/>
                            </a:xfrm>
                            <a:effectLst/>
                          </wpg:grpSpPr>
                          <wps:wsp>
                            <wps:cNvPr id="72" name="直接连接符 72"/>
                            <wps:cNvCnPr/>
                            <wps:spPr>
                              <a:xfrm>
                                <a:off x="992" y="9072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73" name="直接连接符 73"/>
                            <wps:cNvCnPr/>
                            <wps:spPr>
                              <a:xfrm>
                                <a:off x="992" y="9480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74" name="直接连接符 74"/>
                            <wps:cNvCnPr/>
                            <wps:spPr>
                              <a:xfrm>
                                <a:off x="991" y="9681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75" name="直接连接符 75"/>
                            <wps:cNvCnPr/>
                            <wps:spPr>
                              <a:xfrm>
                                <a:off x="992" y="9867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76" name="直接连接符 76"/>
                            <wps:cNvCnPr/>
                            <wps:spPr>
                              <a:xfrm>
                                <a:off x="991" y="10062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77" name="直接连接符 77"/>
                            <wps:cNvCnPr/>
                            <wps:spPr>
                              <a:xfrm>
                                <a:off x="992" y="10257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78" name="直接连接符 78"/>
                            <wps:cNvCnPr/>
                            <wps:spPr>
                              <a:xfrm>
                                <a:off x="992" y="10461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79" name="直接连接符 79"/>
                            <wps:cNvCnPr/>
                            <wps:spPr>
                              <a:xfrm>
                                <a:off x="992" y="10653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0" name="直接连接符 80"/>
                            <wps:cNvCnPr/>
                            <wps:spPr>
                              <a:xfrm>
                                <a:off x="992" y="10854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1" name="直接连接符 81"/>
                            <wps:cNvCnPr/>
                            <wps:spPr>
                              <a:xfrm>
                                <a:off x="992" y="11040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2" name="直接连接符 82"/>
                            <wps:cNvCnPr/>
                            <wps:spPr>
                              <a:xfrm>
                                <a:off x="992" y="11241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3" name="直接连接符 83"/>
                            <wps:cNvCnPr/>
                            <wps:spPr>
                              <a:xfrm>
                                <a:off x="992" y="11427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4" name="直接连接符 84"/>
                            <wps:cNvCnPr/>
                            <wps:spPr>
                              <a:xfrm>
                                <a:off x="992" y="11634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5" name="直接连接符 85"/>
                            <wps:cNvCnPr/>
                            <wps:spPr>
                              <a:xfrm>
                                <a:off x="992" y="11820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6" name="直接连接符 86"/>
                            <wps:cNvCnPr/>
                            <wps:spPr>
                              <a:xfrm>
                                <a:off x="991" y="12021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7" name="直接连接符 87"/>
                            <wps:cNvCnPr/>
                            <wps:spPr>
                              <a:xfrm>
                                <a:off x="992" y="12207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8" name="直接连接符 88"/>
                            <wps:cNvCnPr/>
                            <wps:spPr>
                              <a:xfrm>
                                <a:off x="992" y="12414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9" name="直接连接符 89"/>
                            <wps:cNvCnPr/>
                            <wps:spPr>
                              <a:xfrm>
                                <a:off x="992" y="9273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1.45pt;margin-top:-1.05pt;height:734pt;width:63pt;z-index:251659264;mso-width-relative:page;mso-height-relative:page;" coordorigin="360,1440" coordsize="1260,14070" o:gfxdata="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">
                <o:lock v:ext="edit" aspectratio="f"/>
                <v:group id="_x0000_s1026" o:spid="_x0000_s1026" o:spt="203" style="position:absolute;left:1260;top:1440;height:14070;width:360;" coordorigin="1832,1418" coordsize="360,14070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1832;top:1485;height:14003;width:360;" filled="f" stroked="f" coordsize="21600,21600" o:gfxdata="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95f0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0mm,0mm,0mm,0mm" style="layout-flow:vertical;mso-layout-flow-alt:bottom-to-top;">
                      <w:txbxContent>
                        <w:p w14:paraId="588F81C6">
                          <w:pPr>
                            <w:ind w:firstLine="1680" w:firstLineChars="800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</w:rPr>
                            <w:t>考生答题不准超过此线</w:t>
                          </w:r>
                        </w:p>
                      </w:txbxContent>
                    </v:textbox>
                  </v:rect>
                  <v:line id="_x0000_s1026" o:spid="_x0000_s1026" o:spt="20" style="position:absolute;left:1126;top:2274;height:0;width:1712;rotation:5898240f;" filled="f" stroked="t" coordsize="21600,21600" o:gfxdata="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QnB3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5010;height:0;width:850;rotation:5898240f;" filled="f" stroked="t" coordsize="21600,21600" o:gfxdata="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w7V7L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3867;height:0;width:850;rotation:5898240f;" filled="f" stroked="t" coordsize="21600,21600" o:gfxdata="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77eqs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6177;height:0;width:850;rotation:5898240f;" filled="f" stroked="t" coordsize="21600,21600" o:gfxdata="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KFPN7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7329;height:0;width:850;rotation:5898240f;" filled="f" stroked="t" coordsize="21600,21600" o:gfxdata="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HPRQL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8475;height:0;width:850;rotation:5898240f;" filled="f" stroked="t" coordsize="21600,21600" o:gfxdata="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z9027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9668;height:0;width:850;rotation:5898240f;" filled="f" stroked="t" coordsize="21600,21600" o:gfxdata="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Nbsr7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10816;height:0;width:850;rotation:5898240f;" filled="f" stroked="t" coordsize="21600,21600" o:gfxdata="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5pJNL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11985;height:0;width:850;rotation:5898240f;" filled="f" stroked="t" coordsize="21600,21600" o:gfxdata="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0jXQ7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13101;height:0;width:850;rotation:5898240f;" filled="f" stroked="t" coordsize="21600,21600" o:gfxdata="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ARy2L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186;top:14642;height:0;width:1587;rotation:5898240f;" filled="f" stroked="t" coordsize="21600,21600" o:gfxdata="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m+aq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</v:group>
                <v:group id="_x0000_s1026" o:spid="_x0000_s1026" o:spt="203" style="position:absolute;left:360;top:13733;height:1092;width:850;" coordorigin="542,13711" coordsize="850,1092" o:gfxdata="UEsDBAoAAAAAAIdO4kAAAAAAAAAAAAAAAAAEAAAAZHJzL1BLAwQUAAAACACHTuJANZbZhL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FAo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WW2YS+AAAA2wAAAA8AAAAAAAAAAQAgAAAAIgAAAGRycy9kb3ducmV2Lnht&#10;bFBLAQIUABQAAAAIAIdO4kAzLwWeOwAAADkAAAAVAAAAAAAAAAEAIAAAAA0BAABkcnMvZ3JvdXBz&#10;aGFwZXhtbC54bWxQSwUGAAAAAAYABgBgAQAAygMAAAAA&#10;">
                  <o:lock v:ext="edit" aspectratio="f"/>
                  <v:rect id="_x0000_s1026" o:spid="_x0000_s1026" o:spt="1" style="position:absolute;left:542;top:13711;height:1092;width:850;" fillcolor="#FFFFFF" filled="t" stroked="t" coordsize="21600,21600" o:gfxdata="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8CnlrsAAADb&#10;AAAADwAAAAAAAAABACAAAAAiAAAAZHJzL2Rvd25yZXYueG1sUEsBAhQAFAAAAAgAh07iQDMvBZ47&#10;AAAAOQAAABAAAAAAAAAAAQAgAAAACgEAAGRycy9zaGFwZXhtbC54bWxQSwUGAAAAAAYABgBbAQAA&#10;tAMAAAAA&#10;">
                    <v:fill on="t" focussize="0,0"/>
                    <v:stroke color="#000000" joinstyle="miter"/>
                    <v:imagedata o:title=""/>
                    <o:lock v:ext="edit" aspectratio="f"/>
                    <v:textbox inset="1.2mm,0mm,0mm,0mm" style="layout-flow:vertical;mso-layout-flow-alt:bottom-to-top;">
                      <w:txbxContent>
                        <w:p w14:paraId="6BDD1B7A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地区</w:t>
                          </w:r>
                        </w:p>
                      </w:txbxContent>
                    </v:textbox>
                  </v:rect>
                  <v:line id="_x0000_s1026" o:spid="_x0000_s1026" o:spt="20" style="position:absolute;left:417;top:14260;height:0;width:1083;rotation:5898240f;" filled="f" stroked="t" coordsize="21600,21600" o:gfxdata="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oZZ3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</v:group>
                <v:group id="_x0000_s1026" o:spid="_x0000_s1026" o:spt="203" style="position:absolute;left:360;top:5586;height:2241;width:850;" coordorigin="542,5564" coordsize="850,2241" o:gfxdata="UEsDBAoAAAAAAIdO4kAAAAAAAAAAAAAAAAAEAAAAZHJzL1BLAwQUAAAACACHTuJAun9B8L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bMp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n9B8L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542;top:5564;height:2241;width:850;" fillcolor="#FFFFFF" filled="t" stroked="t" coordsize="21600,21600" o:gfxdata="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Ejnh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00000" joinstyle="miter"/>
                    <v:imagedata o:title=""/>
                    <o:lock v:ext="edit" aspectratio="f"/>
                    <v:textbox inset="1.2mm,0mm,0mm,0mm" style="layout-flow:vertical;mso-layout-flow-alt:bottom-to-top;">
                      <w:txbxContent>
                        <w:p w14:paraId="3F4FC8C4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姓名</w:t>
                          </w:r>
                        </w:p>
                      </w:txbxContent>
                    </v:textbox>
                  </v:rect>
                  <v:line id="_x0000_s1026" o:spid="_x0000_s1026" o:spt="20" style="position:absolute;left:-153;top:6682;height:0;width:2222;rotation:5898240f;" filled="f" stroked="t" coordsize="21600,21600" o:gfxdata="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1jXv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</v:group>
                <v:group id="_x0000_s1026" o:spid="_x0000_s1026" o:spt="203" style="position:absolute;left:360;top:1778;height:2745;width:850;" coordorigin="542,1756" coordsize="850,2745" o:gfxdata="UEsDBAoAAAAAAIdO4kAAAAAAAAAAAAAAAAAEAAAAZHJzL1BLAwQUAAAACACHTuJAVH7ubr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9j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VH7ubroAAADbAAAADwAAAAAAAAABACAAAAAiAAAAZHJzL2Rvd25yZXYueG1sUEsB&#10;AhQAFAAAAAgAh07iQDMvBZ47AAAAOQAAABUAAAAAAAAAAQAgAAAACQEAAGRycy9ncm91cHNoYXBl&#10;eG1sLnhtbFBLBQYAAAAABgAGAGABAADGAwAAAAA=&#10;">
                  <o:lock v:ext="edit" aspectratio="f"/>
                  <v:rect id="_x0000_s1026" o:spid="_x0000_s1026" o:spt="1" style="position:absolute;left:542;top:1756;height:2745;width:850;" fillcolor="#FFFFFF" filled="t" stroked="t" coordsize="21600,21600" o:gfxdata="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ZZp5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00000" joinstyle="miter"/>
                    <v:imagedata o:title=""/>
                    <o:lock v:ext="edit" aspectratio="f"/>
                    <v:textbox inset="1.2mm,0mm,0mm,0mm" style="layout-flow:vertical;mso-layout-flow-alt:bottom-to-top;">
                      <w:txbxContent>
                        <w:p w14:paraId="43D10DC0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单位名称</w:t>
                          </w:r>
                        </w:p>
                      </w:txbxContent>
                    </v:textbox>
                  </v:rect>
                  <v:line id="_x0000_s1026" o:spid="_x0000_s1026" o:spt="20" style="position:absolute;left:-402;top:3128;height:0;width:2733;rotation:5898240f;" filled="f" stroked="t" coordsize="21600,21600" o:gfxdata="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6BKuY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</v:group>
                <v:group id="_x0000_s1026" o:spid="_x0000_s1026" o:spt="203" style="position:absolute;left:360;top:8907;height:3713;width:850;" coordorigin="542,8885" coordsize="850,3713" o:gfxdata="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CRN9S+AAAA2wAAAA8AAAAAAAAAAQAgAAAAIgAAAGRycy9kb3ducmV2Lnht&#10;bFBLAQIUABQAAAAIAIdO4kAzLwWeOwAAADkAAAAVAAAAAAAAAAEAIAAAAA0BAABkcnMvZ3JvdXBz&#10;aGFwZXhtbC54bWxQSwUGAAAAAAYABgBgAQAAygMAAAAA&#10;">
                  <o:lock v:ext="edit" aspectratio="f"/>
                  <v:group id="_x0000_s1026" o:spid="_x0000_s1026" o:spt="203" style="position:absolute;left:542;top:8885;height:3713;width:850;" coordorigin="542,9091" coordsize="850,3713" o:gfxdata="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Cd0S6+AAAA2wAAAA8AAAAAAAAAAQAgAAAAIgAAAGRycy9kb3ducmV2Lnht&#10;bFBLAQIUABQAAAAIAIdO4kAzLwWeOwAAADkAAAAVAAAAAAAAAAEAIAAAAA0BAABkcnMvZ3JvdXBz&#10;aGFwZXhtbC54bWxQSwUGAAAAAAYABgBgAQAAygMAAAAA&#10;">
                    <o:lock v:ext="edit" aspectratio="f"/>
                    <v:rect id="_x0000_s1026" o:spid="_x0000_s1026" o:spt="1" style="position:absolute;left:542;top:9093;height:3711;width:850;" fillcolor="#FFFFFF" filled="t" stroked="t" coordsize="21600,21600" o:gfxdata="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+g4LvQAA&#10;ANsAAAAPAAAAAAAAAAEAIAAAACIAAABkcnMvZG93bnJldi54bWxQSwECFAAUAAAACACHTuJAMy8F&#10;njsAAAA5AAAAEAAAAAAAAAABACAAAAAMAQAAZHJzL3NoYXBleG1sLnhtbFBLBQYAAAAABgAGAFsB&#10;AAC2AwAAAAA=&#10;">
                      <v:fill on="t" focussize="0,0"/>
                      <v:stroke color="#000000" joinstyle="miter"/>
                      <v:imagedata o:title=""/>
                      <o:lock v:ext="edit" aspectratio="f"/>
                      <v:textbox inset="1.2mm,0mm,0mm,0mm" style="layout-flow:vertical;mso-layout-flow-alt:bottom-to-top;">
                        <w:txbxContent>
                          <w:p w14:paraId="3DD49DB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准考证号</w:t>
                            </w:r>
                          </w:p>
                        </w:txbxContent>
                      </v:textbox>
                    </v:rect>
                    <v:line id="_x0000_s1026" o:spid="_x0000_s1026" o:spt="20" style="position:absolute;left:-893;top:10948;height:0;width:3713;rotation:5898240f;" filled="f" stroked="t" coordsize="21600,21600" o:gfxdata="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wNKUxtwAAANsAAAAP&#10;AAAAAAAAAAEAIAAAACIAAABkcnMvZG93bnJldi54bWxQSwECFAAUAAAACACHTuJAMy8FnjsAAAA5&#10;AAAAEAAAAAAAAAABACAAAAAGAQAAZHJzL3NoYXBleG1sLnhtbFBLBQYAAAAABgAGAFsBAACwAwAA&#10;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group id="_x0000_s1026" o:spid="_x0000_s1026" o:spt="203" style="position:absolute;left:976;top:9072;height:3342;width:403;" coordorigin="991,9072" coordsize="392,3342" o:gfxdata="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J/dkk+7AAAA2wAAAA8AAAAAAAAAAQAgAAAAIgAAAGRycy9kb3ducmV2LnhtbFBL&#10;AQIUABQAAAAIAIdO4kAzLwWeOwAAADkAAAAVAAAAAAAAAAEAIAAAAAoBAABkcnMvZ3JvdXBzaGFw&#10;ZXhtbC54bWxQSwUGAAAAAAYABgBgAQAAxwMAAAAA&#10;">
                    <o:lock v:ext="edit" aspectratio="f"/>
                    <v:line id="_x0000_s1026" o:spid="_x0000_s1026" o:spt="20" style="position:absolute;left:992;top:9072;height:0;width:391;" filled="f" stroked="t" coordsize="21600,21600" o:gfxdata="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fQ7kvQAA&#10;ANs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9480;height:0;width:391;" filled="f" stroked="t" coordsize="21600,21600" o:gfxdata="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jGrf74A&#10;AADb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1;top:9681;height:0;width:391;" filled="f" stroked="t" coordsize="21600,21600" o:gfxdata="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XYMwu/&#10;AAAA2w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9867;height:0;width:391;" filled="f" stroked="t" coordsize="21600,21600" o:gfxdata="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qUlpC/&#10;AAAA2w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1;top:10062;height:0;width:391;" filled="f" stroked="t" coordsize="21600,21600" o:gfxdata="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kYI574A&#10;AADb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0257;height:0;width:391;" filled="f" stroked="t" coordsize="21600,21600" o:gfxdata="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KrXy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0461;height:0;width:391;" filled="f" stroked="t" coordsize="21600,21600" o:gfxdata="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lTkOugAAANsA&#10;AAAPAAAAAAAAAAEAIAAAACIAAABkcnMvZG93bnJldi54bWxQSwECFAAUAAAACACHTuJAMy8FnjsA&#10;AAA5AAAAEAAAAAAAAAABACAAAAAJAQAAZHJzL3NoYXBleG1sLnhtbFBLBQYAAAAABgAGAFsBAACz&#10;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0653;height:0;width:391;" filled="f" stroked="t" coordsize="21600,21600" o:gfxdata="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vZnJW/&#10;AAAA2w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0854;height:0;width:391;" filled="f" stroked="t" coordsize="21600,21600" o:gfxdata="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zZFL7sAAADb&#10;AAAADwAAAAAAAAABACAAAAAiAAAAZHJzL2Rvd25yZXYueG1sUEsBAhQAFAAAAAgAh07iQDMvBZ47&#10;AAAAOQAAABAAAAAAAAAAAQAgAAAACgEAAGRycy9zaGFwZXhtbC54bWxQSwUGAAAAAAYABgBbAQAA&#10;tA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1040;height:0;width:391;" filled="f" stroked="t" coordsize="21600,21600" o:gfxdata="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64LS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1241;height:0;width:391;" filled="f" stroked="t" coordsize="21600,21600" o:gfxdata="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Kh+w74A&#10;AADb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1427;height:0;width:391;" filled="f" stroked="t" coordsize="21600,21600" o:gfxdata="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+TbWL4A&#10;AADb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1634;height:0;width:391;" filled="f" stroked="t" coordsize="21600,21600" o:gfxdata="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ANQyy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1820;height:0;width:391;" filled="f" stroked="t" coordsize="21600,21600" o:gfxdata="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9B5re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1;top:12021;height:0;width:391;" filled="f" stroked="t" coordsize="21600,21600" o:gfxdata="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5N4wL4A&#10;AADb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2207;height:0;width:391;" filled="f" stroked="t" coordsize="21600,21600" o:gfxdata="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Df3Vu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2414;height:0;width:391;" filled="f" stroked="t" coordsize="21600,21600" o:gfxdata="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UBJKbsAAADb&#10;AAAADwAAAAAAAAABACAAAAAiAAAAZHJzL2Rvd25yZXYueG1sUEsBAhQAFAAAAAgAh07iQDMvBZ47&#10;AAAAOQAAABAAAAAAAAAAAQAgAAAACgEAAGRycy9zaGFwZXhtbC54bWxQSwUGAAAAAAYABgBbAQAA&#10;tA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9273;height:0;width:391;" filled="f" stroked="t" coordsize="21600,21600" o:gfxdata="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4M7LK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</v:group>
              </v:group>
            </w:pict>
          </mc:Fallback>
        </mc:AlternateContent>
      </w:r>
      <w:r>
        <w:rPr>
          <w:rFonts w:hint="eastAsia" w:eastAsia="黑体"/>
          <w:sz w:val="30"/>
        </w:rPr>
        <w:t>西安市职业技能等级认定</w:t>
      </w:r>
    </w:p>
    <w:p w14:paraId="69FD3877">
      <w:pPr>
        <w:jc w:val="center"/>
        <w:rPr>
          <w:rFonts w:hint="eastAsia" w:ascii="黑体" w:hAnsi="华文细黑" w:eastAsia="黑体"/>
          <w:b/>
          <w:bCs/>
          <w:sz w:val="36"/>
          <w:lang w:val="en-US" w:eastAsia="zh-CN"/>
        </w:rPr>
      </w:pPr>
      <w:r>
        <w:rPr>
          <w:rFonts w:hint="eastAsia" w:ascii="黑体" w:hAnsi="华文细黑" w:eastAsia="黑体"/>
          <w:b/>
          <w:bCs/>
          <w:sz w:val="36"/>
        </w:rPr>
        <w:t>风力发电运维</w:t>
      </w:r>
      <w:r>
        <w:rPr>
          <w:rFonts w:hint="eastAsia" w:ascii="黑体" w:hAnsi="华文细黑" w:eastAsia="黑体"/>
          <w:b/>
          <w:bCs/>
          <w:sz w:val="36"/>
          <w:lang w:val="en-US" w:eastAsia="zh-CN"/>
        </w:rPr>
        <w:t>值班员高级</w:t>
      </w:r>
      <w:r>
        <w:rPr>
          <w:rFonts w:hint="eastAsia" w:ascii="黑体" w:hAnsi="华文细黑" w:eastAsia="黑体"/>
          <w:b/>
          <w:bCs/>
          <w:sz w:val="36"/>
        </w:rPr>
        <w:t>实操试卷</w:t>
      </w:r>
      <w:r>
        <w:rPr>
          <w:rFonts w:hint="eastAsia" w:ascii="黑体" w:hAnsi="华文细黑" w:eastAsia="黑体"/>
          <w:b/>
          <w:bCs/>
          <w:sz w:val="36"/>
          <w:lang w:eastAsia="zh-CN"/>
        </w:rPr>
        <w:t>（</w:t>
      </w:r>
      <w:r>
        <w:rPr>
          <w:rFonts w:hint="eastAsia" w:ascii="黑体" w:hAnsi="华文细黑" w:eastAsia="黑体"/>
          <w:b/>
          <w:bCs/>
          <w:sz w:val="36"/>
          <w:lang w:val="en-US" w:eastAsia="zh-CN"/>
        </w:rPr>
        <w:t>二</w:t>
      </w:r>
      <w:r>
        <w:rPr>
          <w:rFonts w:hint="eastAsia" w:ascii="黑体" w:hAnsi="华文细黑" w:eastAsia="黑体"/>
          <w:b/>
          <w:bCs/>
          <w:sz w:val="36"/>
          <w:lang w:eastAsia="zh-CN"/>
        </w:rPr>
        <w:t>）</w:t>
      </w:r>
    </w:p>
    <w:p w14:paraId="530A0C73">
      <w:pPr>
        <w:jc w:val="center"/>
        <w:rPr>
          <w:rFonts w:ascii="黑体" w:hAnsi="宋体" w:eastAsia="黑体"/>
          <w:b/>
          <w:bCs/>
          <w:sz w:val="28"/>
        </w:rPr>
      </w:pPr>
      <w:r>
        <w:rPr>
          <w:rFonts w:hint="eastAsia" w:ascii="黑体" w:hAnsi="宋体" w:eastAsia="黑体"/>
          <w:b/>
          <w:bCs/>
          <w:sz w:val="28"/>
        </w:rPr>
        <w:t>注</w:t>
      </w:r>
      <w:r>
        <w:rPr>
          <w:rFonts w:ascii="黑体" w:hAnsi="宋体" w:eastAsia="黑体"/>
          <w:b/>
          <w:bCs/>
          <w:sz w:val="28"/>
        </w:rPr>
        <w:t>意事项</w:t>
      </w:r>
    </w:p>
    <w:p w14:paraId="2F3AC879">
      <w:pPr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一、本试卷依据《国家职业标准》命制；</w:t>
      </w:r>
      <w:r>
        <w:rPr>
          <w:rFonts w:hint="eastAsia" w:ascii="宋体" w:hAnsi="宋体"/>
          <w:szCs w:val="21"/>
        </w:rPr>
        <w:cr/>
      </w:r>
      <w:r>
        <w:rPr>
          <w:rFonts w:hint="eastAsia" w:ascii="宋体" w:hAnsi="宋体"/>
          <w:szCs w:val="21"/>
        </w:rPr>
        <w:t>二、请考生仔细阅读试题的具体考核要求，并按要求完成操作或进行笔答或口答；</w:t>
      </w:r>
      <w:r>
        <w:rPr>
          <w:rFonts w:hint="eastAsia" w:ascii="宋体" w:hAnsi="宋体"/>
          <w:szCs w:val="21"/>
        </w:rPr>
        <w:cr/>
      </w:r>
      <w:r>
        <w:rPr>
          <w:rFonts w:hint="eastAsia" w:ascii="宋体" w:hAnsi="宋体"/>
          <w:szCs w:val="21"/>
        </w:rPr>
        <w:t>三、操作技能考核时要遵守考场纪律，服从考场管理人员指挥，以保证考核安全顺利进行。</w:t>
      </w:r>
    </w:p>
    <w:p w14:paraId="372DCE4D"/>
    <w:p w14:paraId="1CF83CB6">
      <w:pPr>
        <w:spacing w:line="360" w:lineRule="auto"/>
        <w:ind w:firstLine="482" w:firstLineChars="200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试题1：安全管理-风电场35kV集电线路倒杆断线应急处置与管理</w:t>
      </w:r>
    </w:p>
    <w:p w14:paraId="217415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1" w:name="_GoBack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某风电场35kV集电线路Ⅱ回线运行中，调度监控显示该线路电流速断保护动作跳闸，重合闸不成功，现场巡视发现该线路12号钢管杆因基础冲刷发生倾斜倒杆，导线断线落地，断落在地面的导线持续放电并引燃周边枯草。当时现场风速10m/s，天气干燥，倒杆位置位于风机群内部道路旁。</w:t>
      </w:r>
    </w:p>
    <w:p w14:paraId="1B3A20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请考生模拟完成该起集电线路倒杆断线事件的应急处置全过程，并进行安全风险评估与控制</w:t>
      </w:r>
    </w:p>
    <w:bookmarkEnd w:id="1"/>
    <w:p w14:paraId="42E447A4">
      <w:pPr>
        <w:spacing w:line="360" w:lineRule="auto"/>
        <w:ind w:firstLine="482" w:firstLineChars="200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考核时间：20分钟</w:t>
      </w:r>
    </w:p>
    <w:p w14:paraId="3E40DBD8">
      <w:pPr>
        <w:spacing w:line="360" w:lineRule="auto"/>
        <w:ind w:firstLine="482" w:firstLineChars="200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考核要求：</w:t>
      </w:r>
    </w:p>
    <w:p w14:paraId="209C69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.考生需对倒杆断线点导线带电状态、杆塔基础、相邻杆塔结构、线路通道及山火蔓延风险等危险源进行全面排查并制定整改措施。</w:t>
      </w:r>
    </w:p>
    <w:p w14:paraId="476A32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2.针对野外高压线路倒杆断线及地面带电导线特点，编制涵盖报警、停电验电、现场警戒、防触电、山火扑救、线路抢修等环节的现场处置方案。</w:t>
      </w:r>
    </w:p>
    <w:p w14:paraId="5CAAD5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3.考生制定并落实防跨步电压触电、防导线回弹伤人、防山火蔓延、野外作业安全防护及抢修作业高处防坠落等安全技术措施。</w:t>
      </w:r>
    </w:p>
    <w:p w14:paraId="3075FE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4.考生模拟执行应急启动、信息上报、现场指挥协调、应急资源调配及与消防、林业、电网调度等外部力量的联动，并对事故现场及周边进行动态风险评估并实施管控。</w:t>
      </w:r>
    </w:p>
    <w:p w14:paraId="54F15799">
      <w:pPr>
        <w:spacing w:line="360" w:lineRule="auto"/>
        <w:ind w:firstLine="482" w:firstLineChars="200"/>
        <w:rPr>
          <w:rFonts w:hint="eastAsia" w:ascii="宋体" w:hAnsi="宋体"/>
          <w:b/>
          <w:sz w:val="24"/>
          <w:szCs w:val="24"/>
          <w:lang w:val="en-US" w:eastAsia="zh-CN"/>
        </w:rPr>
      </w:pPr>
    </w:p>
    <w:p w14:paraId="2D44B9F6">
      <w:pPr>
        <w:spacing w:line="360" w:lineRule="auto"/>
        <w:ind w:firstLine="482" w:firstLineChars="200"/>
        <w:rPr>
          <w:rFonts w:hint="eastAsia" w:ascii="宋体" w:hAnsi="宋体"/>
          <w:b/>
          <w:sz w:val="24"/>
          <w:szCs w:val="24"/>
        </w:rPr>
      </w:pPr>
      <w:bookmarkStart w:id="0" w:name="OLE_LINK2"/>
      <w:r>
        <w:rPr>
          <w:rFonts w:hint="eastAsia" w:ascii="宋体" w:hAnsi="宋体"/>
          <w:b/>
          <w:sz w:val="24"/>
          <w:szCs w:val="24"/>
        </w:rPr>
        <w:t>试题</w:t>
      </w:r>
      <w:r>
        <w:rPr>
          <w:rFonts w:hint="eastAsia" w:ascii="宋体" w:hAnsi="宋体"/>
          <w:b/>
          <w:sz w:val="24"/>
          <w:szCs w:val="24"/>
          <w:lang w:val="en-US" w:eastAsia="zh-CN"/>
        </w:rPr>
        <w:t>2</w:t>
      </w:r>
      <w:r>
        <w:rPr>
          <w:rFonts w:hint="eastAsia" w:ascii="宋体" w:hAnsi="宋体"/>
          <w:b/>
          <w:sz w:val="24"/>
          <w:szCs w:val="24"/>
          <w:lang w:eastAsia="zh-CN"/>
        </w:rPr>
        <w:t>：</w:t>
      </w:r>
      <w:r>
        <w:rPr>
          <w:rFonts w:hint="eastAsia" w:ascii="宋体" w:hAnsi="宋体"/>
          <w:b/>
          <w:sz w:val="24"/>
          <w:szCs w:val="24"/>
        </w:rPr>
        <w:t>运行操作</w:t>
      </w:r>
      <w:r>
        <w:rPr>
          <w:rFonts w:hint="eastAsia" w:ascii="宋体" w:hAnsi="宋体"/>
          <w:b/>
          <w:sz w:val="24"/>
          <w:szCs w:val="24"/>
          <w:lang w:val="en-US" w:eastAsia="zh-CN"/>
        </w:rPr>
        <w:t>-</w:t>
      </w:r>
      <w:r>
        <w:rPr>
          <w:rFonts w:hint="eastAsia" w:ascii="宋体" w:hAnsi="宋体"/>
          <w:b/>
          <w:sz w:val="24"/>
          <w:szCs w:val="24"/>
        </w:rPr>
        <w:t>35kV集电线路</w:t>
      </w:r>
      <w:r>
        <w:rPr>
          <w:rFonts w:hint="eastAsia" w:ascii="宋体" w:hAnsi="宋体"/>
          <w:b/>
          <w:sz w:val="24"/>
          <w:szCs w:val="24"/>
          <w:lang w:val="en-US" w:eastAsia="zh-CN"/>
        </w:rPr>
        <w:t>检修转运行</w:t>
      </w:r>
      <w:r>
        <w:rPr>
          <w:rFonts w:hint="eastAsia" w:ascii="宋体" w:hAnsi="宋体"/>
          <w:b/>
          <w:sz w:val="24"/>
          <w:szCs w:val="24"/>
        </w:rPr>
        <w:t>送电操作</w:t>
      </w:r>
    </w:p>
    <w:p w14:paraId="76CE8C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t>某</w:t>
      </w:r>
      <w:r>
        <w:rPr>
          <w:rFonts w:ascii="宋体" w:hAnsi="宋体" w:eastAsia="宋体" w:cs="宋体"/>
          <w:sz w:val="24"/>
          <w:szCs w:val="24"/>
        </w:rPr>
        <w:t>风电场35kV配电室采用单母线分段接线，35kVⅡ段母线带3条集电线路（312、314、316 断路器），每条集电线路接10台风机及箱式变压器。运行中35kV314集电线路过流Ⅰ段保护动作跳闸，重合闸动作不成功，现场检查发现该线路末端2号箱变低压侧电缆击穿接地。故障处理完毕后，调度下达指令：35kV 314集电线路具备送电条件，恢复314线路及所带风机并网运行。</w:t>
      </w:r>
    </w:p>
    <w:p w14:paraId="1B4B55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请考生模拟完成35kV集电线路</w:t>
      </w:r>
      <w:r>
        <w:rPr>
          <w:rFonts w:hint="eastAsia" w:ascii="宋体" w:hAnsi="宋体" w:eastAsia="宋体" w:cs="宋体"/>
          <w:sz w:val="24"/>
          <w:szCs w:val="24"/>
        </w:rPr>
        <w:t>故障跳闸后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检修转运行的</w:t>
      </w:r>
      <w:r>
        <w:rPr>
          <w:rFonts w:ascii="宋体" w:hAnsi="宋体" w:eastAsia="宋体" w:cs="宋体"/>
          <w:sz w:val="24"/>
          <w:szCs w:val="24"/>
        </w:rPr>
        <w:t>全过程操作</w:t>
      </w:r>
    </w:p>
    <w:p w14:paraId="1EA893E4">
      <w:pPr>
        <w:spacing w:line="360" w:lineRule="auto"/>
        <w:ind w:firstLine="482" w:firstLineChars="200"/>
        <w:rPr>
          <w:b/>
          <w:sz w:val="24"/>
        </w:rPr>
      </w:pPr>
      <w:r>
        <w:rPr>
          <w:rFonts w:hint="eastAsia"/>
          <w:b/>
          <w:sz w:val="24"/>
        </w:rPr>
        <w:t>考核时间：</w:t>
      </w:r>
      <w:r>
        <w:rPr>
          <w:rFonts w:hint="eastAsia"/>
          <w:b/>
          <w:sz w:val="24"/>
          <w:lang w:val="en-US" w:eastAsia="zh-CN"/>
        </w:rPr>
        <w:t>30</w:t>
      </w:r>
      <w:r>
        <w:rPr>
          <w:rFonts w:hint="eastAsia"/>
          <w:b/>
          <w:sz w:val="24"/>
        </w:rPr>
        <w:t>分钟</w:t>
      </w:r>
    </w:p>
    <w:p w14:paraId="7297E7AB">
      <w:pPr>
        <w:spacing w:line="360" w:lineRule="auto"/>
        <w:ind w:firstLine="482" w:firstLineChars="20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考核要求：</w:t>
      </w:r>
    </w:p>
    <w:p w14:paraId="29C629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考生需正确填写35kV集电线路恢复送电操作票，包含操作任务、操作顺序、危险点分析及安全措施，术语规范，防止带地线合闸、防止非同期并列等关键步骤齐全。</w:t>
      </w:r>
    </w:p>
    <w:p w14:paraId="638CFD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</w:rPr>
        <w:t>考生需模拟执行35kV开关柜断路器及隔离开关操作、箱变高低压侧操作、风机变流器并网启动操作，严格执行唱票复诵、操作监护、逐项打勾制度，操作前核对设备名称编号，操作后检查电压、电流及功率指示，操作过程规范无误。</w:t>
      </w:r>
    </w:p>
    <w:p w14:paraId="7C037C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sz w:val="24"/>
          <w:szCs w:val="24"/>
        </w:rPr>
        <w:t>考生需落实操作监护制度，模拟</w:t>
      </w:r>
      <w:r>
        <w:rPr>
          <w:rFonts w:hint="eastAsia" w:ascii="宋体" w:hAnsi="宋体" w:cs="宋体"/>
          <w:sz w:val="24"/>
          <w:szCs w:val="24"/>
          <w:lang w:val="en-US" w:eastAsia="zh-CN"/>
        </w:rPr>
        <w:t>送电监护</w:t>
      </w:r>
      <w:r>
        <w:rPr>
          <w:rFonts w:ascii="宋体" w:hAnsi="宋体" w:eastAsia="宋体" w:cs="宋体"/>
          <w:sz w:val="24"/>
          <w:szCs w:val="24"/>
        </w:rPr>
        <w:t>，落实防误闭锁管理、电气安全防护、操作记录及故障记录填写、操作后向调度及场长汇报等安全管理要求，确保恢复送电全过程安全可控。</w:t>
      </w:r>
    </w:p>
    <w:p w14:paraId="521DD1F5">
      <w:pPr>
        <w:spacing w:line="360" w:lineRule="auto"/>
        <w:ind w:firstLine="482" w:firstLineChars="200"/>
        <w:rPr>
          <w:rFonts w:hint="eastAsia" w:ascii="宋体" w:hAnsi="宋体"/>
          <w:b/>
          <w:sz w:val="24"/>
          <w:szCs w:val="24"/>
          <w:lang w:val="en-US" w:eastAsia="zh-CN"/>
        </w:rPr>
      </w:pPr>
    </w:p>
    <w:bookmarkEnd w:id="0"/>
    <w:p w14:paraId="4D369F11">
      <w:pPr>
        <w:spacing w:line="360" w:lineRule="auto"/>
        <w:ind w:firstLine="482" w:firstLineChars="200"/>
        <w:rPr>
          <w:rFonts w:hint="eastAsia" w:ascii="宋体" w:hAnsi="宋体"/>
          <w:b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sz w:val="24"/>
          <w:szCs w:val="24"/>
          <w:lang w:val="en-US" w:eastAsia="zh-CN"/>
        </w:rPr>
        <w:t>试题3：设备维护 - 风力发电机组机舱柜及控制变压器维护</w:t>
      </w:r>
    </w:p>
    <w:p w14:paraId="16E5C9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某风电场单台风力发电机组按年度维护计划进行设备维护，涉及机舱电气屏柜（含机舱控制柜、变桨控制箱、偏航控制箱）及机舱干式控制变压器（380V/230V）。</w:t>
      </w:r>
    </w:p>
    <w:p w14:paraId="00E2EF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请考生模拟完成该机舱电气屏柜及控制变压器的维护。</w:t>
      </w:r>
    </w:p>
    <w:p w14:paraId="1C54753F">
      <w:pPr>
        <w:spacing w:line="360" w:lineRule="auto"/>
        <w:ind w:firstLine="482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/>
          <w:b/>
          <w:sz w:val="24"/>
        </w:rPr>
        <w:t>考核时间：</w:t>
      </w:r>
      <w:r>
        <w:rPr>
          <w:rFonts w:hint="eastAsia"/>
          <w:b/>
          <w:sz w:val="24"/>
          <w:lang w:val="en-US" w:eastAsia="zh-CN"/>
        </w:rPr>
        <w:t>25</w:t>
      </w:r>
      <w:r>
        <w:rPr>
          <w:rFonts w:hint="eastAsia"/>
          <w:b/>
          <w:sz w:val="24"/>
        </w:rPr>
        <w:t>分钟</w:t>
      </w:r>
    </w:p>
    <w:p w14:paraId="3EDE772C">
      <w:pPr>
        <w:spacing w:line="360" w:lineRule="auto"/>
        <w:ind w:firstLine="482" w:firstLineChars="20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考核要求</w:t>
      </w:r>
      <w:r>
        <w:rPr>
          <w:rFonts w:hint="eastAsia"/>
          <w:b/>
          <w:sz w:val="24"/>
          <w:lang w:eastAsia="zh-CN"/>
        </w:rPr>
        <w:t>：</w:t>
      </w:r>
      <w:r>
        <w:rPr>
          <w:rFonts w:hint="eastAsia"/>
          <w:b/>
          <w:sz w:val="24"/>
        </w:rPr>
        <w:t xml:space="preserve"> </w:t>
      </w:r>
    </w:p>
    <w:p w14:paraId="4515F5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 xml:space="preserve">考生需完成机舱屏柜维护，包含柜内清洁除尘、接触器及继电器触点检查、控制回路接线紧固、编码器及传感器接线检查、加热器及温控装置检查、柜门密封及防振检查等维护项目。 </w:t>
      </w:r>
    </w:p>
    <w:p w14:paraId="01F65F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</w:rPr>
        <w:t xml:space="preserve">考生需完成控制变压器维护，包含绕组及铁芯清洁、绝缘电阻检查、接线端子紧固、温控装置及冷却风机检查、接地装置检查、运行声响及振动检查等维护项目。 </w:t>
      </w:r>
    </w:p>
    <w:p w14:paraId="36BD55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3.考生需完成典型零部件更换，包含屏柜指示灯、继电器、加热器等更换，以及变压器温控器、冷却风机等更换，掌握更换方法及注意事项，更换后动作可靠、运行正常。 </w:t>
      </w:r>
    </w:p>
    <w:p w14:paraId="15B949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.</w:t>
      </w:r>
      <w:r>
        <w:rPr>
          <w:rFonts w:ascii="宋体" w:hAnsi="宋体" w:eastAsia="宋体" w:cs="宋体"/>
          <w:sz w:val="24"/>
          <w:szCs w:val="24"/>
        </w:rPr>
        <w:t>考生需完成维护后检查验收，包含绝缘电阻测试、控制回路通电验证、变桨及偏航动作试验、变压器温升复查、设备外观清洁、维护记录及缺陷处理记录填写，确保维护质量合格。</w:t>
      </w:r>
    </w:p>
    <w:p w14:paraId="6E178B38">
      <w:pPr>
        <w:numPr>
          <w:ilvl w:val="0"/>
          <w:numId w:val="0"/>
        </w:numPr>
        <w:spacing w:line="360" w:lineRule="auto"/>
        <w:ind w:firstLine="482" w:firstLineChars="200"/>
        <w:rPr>
          <w:rFonts w:hint="eastAsia" w:ascii="宋体" w:hAnsi="宋体"/>
          <w:b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sz w:val="24"/>
          <w:szCs w:val="24"/>
          <w:lang w:val="en-US" w:eastAsia="zh-CN"/>
        </w:rPr>
        <w:t>试题4：异常及故障处理-变频器IGBT模块过温异常处理</w:t>
      </w:r>
    </w:p>
    <w:p w14:paraId="513D65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某风电场35kV集电线路12号风机正常运行中，值班员远程监控发现该机组 SCADA画面报 "变频器过温"预警，机侧变频器IGBT温度达82℃（高报警阈值 80℃），网侧变频器温度正常；机组当前有功功率1.8MW，环境温度32℃，变频器柜内冷却风机运行指示正常，柜门关闭到位，变频器室空调运行正常。</w:t>
      </w:r>
    </w:p>
    <w:p w14:paraId="139E9C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请考生模拟完成该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变频器IGBT模块过温块过温异常处理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0283FC14">
      <w:pPr>
        <w:spacing w:line="360" w:lineRule="auto"/>
        <w:ind w:firstLine="482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/>
          <w:b/>
          <w:sz w:val="24"/>
        </w:rPr>
        <w:t>考核时间：</w:t>
      </w:r>
      <w:r>
        <w:rPr>
          <w:rFonts w:hint="eastAsia"/>
          <w:b/>
          <w:sz w:val="24"/>
          <w:lang w:val="en-US" w:eastAsia="zh-CN"/>
        </w:rPr>
        <w:t>30</w:t>
      </w:r>
      <w:r>
        <w:rPr>
          <w:rFonts w:hint="eastAsia"/>
          <w:b/>
          <w:sz w:val="24"/>
        </w:rPr>
        <w:t>分钟</w:t>
      </w:r>
    </w:p>
    <w:p w14:paraId="6117C24C">
      <w:pPr>
        <w:spacing w:line="360" w:lineRule="auto"/>
        <w:ind w:firstLine="482" w:firstLineChars="200"/>
        <w:rPr>
          <w:rFonts w:hint="eastAsia"/>
          <w:b/>
          <w:sz w:val="24"/>
          <w:lang w:eastAsia="zh-CN"/>
        </w:rPr>
      </w:pPr>
      <w:r>
        <w:rPr>
          <w:rFonts w:hint="eastAsia"/>
          <w:b/>
          <w:sz w:val="24"/>
        </w:rPr>
        <w:t>考核要求</w:t>
      </w:r>
      <w:r>
        <w:rPr>
          <w:rFonts w:hint="eastAsia"/>
          <w:b/>
          <w:sz w:val="24"/>
          <w:lang w:eastAsia="zh-CN"/>
        </w:rPr>
        <w:t>：</w:t>
      </w:r>
    </w:p>
    <w:p w14:paraId="46B46D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考生需对报警信息进行核实确认，准确判断变频器 IGBT 模块过温异常的性质、等级及发展趋势，明确机组当前运行状态及是否具备继续运行条件。</w:t>
      </w:r>
    </w:p>
    <w:p w14:paraId="265131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</w:rPr>
        <w:t>考生需结合运行参数对变频器IGBT过温的可能原因进行全面分析，给出原因排查思路。</w:t>
      </w:r>
    </w:p>
    <w:p w14:paraId="347BFD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sz w:val="24"/>
          <w:szCs w:val="24"/>
        </w:rPr>
        <w:t>考生需制定并模拟执行完整的异常处置流程，明确各环节操作条件与判据，直至机组恢复或安全停运。</w:t>
      </w:r>
    </w:p>
    <w:p w14:paraId="4529F231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/>
        <w:textAlignment w:val="auto"/>
        <w:rPr>
          <w:rFonts w:hint="eastAsia" w:ascii="宋体" w:hAnsi="宋体"/>
          <w:b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sz w:val="24"/>
          <w:szCs w:val="24"/>
          <w:lang w:val="en-US" w:eastAsia="zh-CN"/>
        </w:rPr>
        <w:t>试题5：技术管理和优化-变频器IGBT模块过温检修后验收、重新投运及技术管理</w:t>
      </w:r>
    </w:p>
    <w:p w14:paraId="15F99C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某风电场35kV集电线路5号风机因变频器IGBT模块过温（模块间温差超限）异常停运，经检修班组完成IGBT模块测温回路校验、散热器及冷却风道清理、IGBT模块与驱动板检查及绝缘处理后，检修工作票已办理完工手续，检修人员提交检修记录及试验报告。现场风速8m/s，环境温度26℃。</w:t>
      </w:r>
    </w:p>
    <w:p w14:paraId="19ABE1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请考生模拟完成该机组检修后的验收、重新投运及后续技术管理全过程。</w:t>
      </w:r>
    </w:p>
    <w:p w14:paraId="1D9BD320">
      <w:pPr>
        <w:spacing w:line="360" w:lineRule="auto"/>
        <w:ind w:firstLine="482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/>
          <w:b/>
          <w:sz w:val="24"/>
        </w:rPr>
        <w:t>考核时间：</w:t>
      </w:r>
      <w:r>
        <w:rPr>
          <w:rFonts w:hint="eastAsia"/>
          <w:b/>
          <w:sz w:val="24"/>
          <w:lang w:val="en-US" w:eastAsia="zh-CN"/>
        </w:rPr>
        <w:t>20</w:t>
      </w:r>
      <w:r>
        <w:rPr>
          <w:rFonts w:hint="eastAsia"/>
          <w:b/>
          <w:sz w:val="24"/>
        </w:rPr>
        <w:t>分钟</w:t>
      </w:r>
    </w:p>
    <w:p w14:paraId="1621A131">
      <w:pPr>
        <w:spacing w:line="360" w:lineRule="auto"/>
        <w:ind w:firstLine="482" w:firstLineChars="200"/>
        <w:rPr>
          <w:rFonts w:hint="eastAsia"/>
          <w:b/>
          <w:sz w:val="24"/>
          <w:lang w:eastAsia="zh-CN"/>
        </w:rPr>
      </w:pPr>
      <w:r>
        <w:rPr>
          <w:rFonts w:hint="eastAsia"/>
          <w:b/>
          <w:sz w:val="24"/>
        </w:rPr>
        <w:t>考核要求</w:t>
      </w:r>
      <w:r>
        <w:rPr>
          <w:rFonts w:hint="eastAsia"/>
          <w:b/>
          <w:sz w:val="24"/>
          <w:lang w:eastAsia="zh-CN"/>
        </w:rPr>
        <w:t>：</w:t>
      </w:r>
    </w:p>
    <w:p w14:paraId="5C09C6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考生需模拟对IGBT模块检修项目进行全面验收，核查检修记录与试验报告，确认设备状态及安全措施恢复情况，明确是否具备重新投运条件。</w:t>
      </w:r>
    </w:p>
    <w:p w14:paraId="138DF3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</w:rPr>
        <w:t>考生需制定并执行机组重新投运操作流程，涵盖启动前检查、并网空载、逐步带负荷、IGBT温度等运行参数监视及异常处置等环节，明确各步操作判据。</w:t>
      </w:r>
    </w:p>
    <w:p w14:paraId="11C29B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sz w:val="24"/>
          <w:szCs w:val="24"/>
        </w:rPr>
        <w:t>考生需针对本次IGBT模块过温异常及检修，制定缺陷闭环跟踪、技术分析、运行优化及预防性维护等技术管理措施及指导手册。</w:t>
      </w:r>
    </w:p>
    <w:p w14:paraId="081D1557">
      <w:pPr>
        <w:jc w:val="center"/>
        <w:rPr>
          <w:rFonts w:hint="eastAsia" w:eastAsia="黑体"/>
          <w:sz w:val="30"/>
        </w:rPr>
      </w:pPr>
      <w:r>
        <w:rPr>
          <w:rFonts w:hint="eastAsia" w:ascii="宋体" w:hAnsi="宋体" w:eastAsia="宋体" w:cs="宋体"/>
          <w:sz w:val="24"/>
        </w:rPr>
        <w:t xml:space="preserve">    </w:t>
      </w:r>
    </w:p>
    <w:p w14:paraId="7BBAE539">
      <w:pPr>
        <w:jc w:val="center"/>
        <w:rPr>
          <w:rFonts w:hint="eastAsia" w:eastAsia="黑体"/>
          <w:sz w:val="30"/>
        </w:rPr>
      </w:pPr>
    </w:p>
    <w:p w14:paraId="2E3FAD93">
      <w:pPr>
        <w:rPr>
          <w:rFonts w:hint="eastAsia" w:eastAsia="黑体"/>
          <w:sz w:val="30"/>
        </w:rPr>
      </w:pPr>
      <w:r>
        <w:rPr>
          <w:rFonts w:hint="eastAsia" w:eastAsia="黑体"/>
          <w:sz w:val="30"/>
        </w:rPr>
        <w:br w:type="page"/>
      </w:r>
    </w:p>
    <w:p w14:paraId="2FAFD135">
      <w:pPr>
        <w:jc w:val="center"/>
        <w:rPr>
          <w:rFonts w:eastAsia="黑体"/>
          <w:sz w:val="30"/>
        </w:rPr>
      </w:pPr>
      <w:r>
        <w:rPr>
          <w:rFonts w:hint="eastAsia" w:eastAsia="黑体"/>
          <w:sz w:val="30"/>
        </w:rPr>
        <w:t>西安市职业技能等级认定</w:t>
      </w:r>
    </w:p>
    <w:p w14:paraId="552F4B60">
      <w:pPr>
        <w:jc w:val="center"/>
        <w:rPr>
          <w:rFonts w:ascii="黑体" w:hAnsi="华文细黑" w:eastAsia="黑体"/>
          <w:b/>
          <w:bCs/>
          <w:sz w:val="36"/>
        </w:rPr>
      </w:pPr>
      <w:r>
        <w:rPr>
          <w:rFonts w:hint="eastAsia" w:ascii="黑体" w:hAnsi="华文细黑" w:eastAsia="黑体"/>
          <w:b/>
          <w:bCs/>
          <w:sz w:val="36"/>
        </w:rPr>
        <w:t>风力发电运维</w:t>
      </w:r>
      <w:r>
        <w:rPr>
          <w:rFonts w:hint="eastAsia" w:ascii="黑体" w:hAnsi="华文细黑" w:eastAsia="黑体"/>
          <w:b/>
          <w:bCs/>
          <w:sz w:val="36"/>
          <w:lang w:val="en-US" w:eastAsia="zh-CN"/>
        </w:rPr>
        <w:t>值班员L高级</w:t>
      </w:r>
      <w:r>
        <w:rPr>
          <w:rFonts w:hint="eastAsia" w:ascii="黑体" w:hAnsi="华文细黑" w:eastAsia="黑体"/>
          <w:b/>
          <w:bCs/>
          <w:sz w:val="36"/>
        </w:rPr>
        <w:t>实操试卷评分表</w:t>
      </w:r>
    </w:p>
    <w:p w14:paraId="5BB454D4">
      <w:pPr>
        <w:spacing w:line="480" w:lineRule="auto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总成绩表</w:t>
      </w:r>
    </w:p>
    <w:tbl>
      <w:tblPr>
        <w:tblStyle w:val="8"/>
        <w:tblpPr w:leftFromText="180" w:rightFromText="180" w:vertAnchor="text" w:horzAnchor="margin" w:tblpXSpec="center" w:tblpY="2"/>
        <w:tblW w:w="4998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"/>
        <w:gridCol w:w="3619"/>
        <w:gridCol w:w="993"/>
        <w:gridCol w:w="778"/>
        <w:gridCol w:w="812"/>
        <w:gridCol w:w="800"/>
        <w:gridCol w:w="1063"/>
      </w:tblGrid>
      <w:tr w14:paraId="78E619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trHeight w:val="462" w:hRule="atLeast"/>
        </w:trPr>
        <w:tc>
          <w:tcPr>
            <w:tcW w:w="270" w:type="pct"/>
            <w:vAlign w:val="center"/>
          </w:tcPr>
          <w:p w14:paraId="11610396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21" w:type="pct"/>
            <w:vAlign w:val="center"/>
          </w:tcPr>
          <w:p w14:paraId="34546ED6">
            <w:pPr>
              <w:jc w:val="center"/>
            </w:pPr>
            <w:r>
              <w:rPr>
                <w:rFonts w:hint="eastAsia"/>
              </w:rPr>
              <w:t>试题名称</w:t>
            </w:r>
          </w:p>
        </w:tc>
        <w:tc>
          <w:tcPr>
            <w:tcW w:w="582" w:type="pct"/>
            <w:vAlign w:val="center"/>
          </w:tcPr>
          <w:p w14:paraId="38F0CECC">
            <w:pPr>
              <w:jc w:val="center"/>
            </w:pPr>
            <w:r>
              <w:rPr>
                <w:rFonts w:hint="eastAsia"/>
              </w:rPr>
              <w:t>配分</w:t>
            </w:r>
          </w:p>
        </w:tc>
        <w:tc>
          <w:tcPr>
            <w:tcW w:w="456" w:type="pct"/>
            <w:vAlign w:val="center"/>
          </w:tcPr>
          <w:p w14:paraId="1AA20254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476" w:type="pct"/>
            <w:vAlign w:val="center"/>
          </w:tcPr>
          <w:p w14:paraId="2572E0B3">
            <w:pPr>
              <w:jc w:val="center"/>
            </w:pPr>
            <w:r>
              <w:rPr>
                <w:rFonts w:hint="eastAsia" w:ascii="宋体" w:hAnsi="宋体"/>
              </w:rPr>
              <w:t>权重</w:t>
            </w:r>
          </w:p>
        </w:tc>
        <w:tc>
          <w:tcPr>
            <w:tcW w:w="469" w:type="pct"/>
            <w:vAlign w:val="center"/>
          </w:tcPr>
          <w:p w14:paraId="11540DF6">
            <w:pPr>
              <w:jc w:val="center"/>
            </w:pPr>
            <w:r>
              <w:rPr>
                <w:rFonts w:hint="eastAsia"/>
              </w:rPr>
              <w:t>最后得分</w:t>
            </w:r>
          </w:p>
        </w:tc>
        <w:tc>
          <w:tcPr>
            <w:tcW w:w="623" w:type="pct"/>
            <w:vAlign w:val="center"/>
          </w:tcPr>
          <w:p w14:paraId="4618EDBD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14:paraId="664AFE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trHeight w:val="462" w:hRule="atLeast"/>
        </w:trPr>
        <w:tc>
          <w:tcPr>
            <w:tcW w:w="270" w:type="pct"/>
            <w:vAlign w:val="center"/>
          </w:tcPr>
          <w:p w14:paraId="7BE9692D">
            <w:pPr>
              <w:jc w:val="center"/>
            </w:pPr>
            <w:r>
              <w:t>1</w:t>
            </w:r>
          </w:p>
        </w:tc>
        <w:tc>
          <w:tcPr>
            <w:tcW w:w="2121" w:type="pct"/>
            <w:vAlign w:val="center"/>
          </w:tcPr>
          <w:p w14:paraId="0BF52BB3">
            <w:r>
              <w:rPr>
                <w:lang w:val="en-US" w:eastAsia="zh-CN"/>
              </w:rPr>
              <w:t>安全管理</w:t>
            </w:r>
          </w:p>
        </w:tc>
        <w:tc>
          <w:tcPr>
            <w:tcW w:w="582" w:type="pct"/>
            <w:vAlign w:val="center"/>
          </w:tcPr>
          <w:p w14:paraId="55EA658D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456" w:type="pct"/>
            <w:vAlign w:val="center"/>
          </w:tcPr>
          <w:p w14:paraId="0A277A2B">
            <w:pPr>
              <w:jc w:val="center"/>
            </w:pPr>
          </w:p>
        </w:tc>
        <w:tc>
          <w:tcPr>
            <w:tcW w:w="476" w:type="pct"/>
            <w:vAlign w:val="center"/>
          </w:tcPr>
          <w:p w14:paraId="44C5BD3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15%</w:t>
            </w:r>
          </w:p>
        </w:tc>
        <w:tc>
          <w:tcPr>
            <w:tcW w:w="469" w:type="pct"/>
            <w:vAlign w:val="center"/>
          </w:tcPr>
          <w:p w14:paraId="1BC5FEED"/>
        </w:tc>
        <w:tc>
          <w:tcPr>
            <w:tcW w:w="623" w:type="pct"/>
            <w:vAlign w:val="center"/>
          </w:tcPr>
          <w:p w14:paraId="18FEA6EB"/>
        </w:tc>
      </w:tr>
      <w:tr w14:paraId="7B9D8B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trHeight w:val="462" w:hRule="atLeast"/>
        </w:trPr>
        <w:tc>
          <w:tcPr>
            <w:tcW w:w="270" w:type="pct"/>
            <w:vAlign w:val="center"/>
          </w:tcPr>
          <w:p w14:paraId="7ADE0105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121" w:type="pct"/>
            <w:shd w:val="clear" w:color="auto" w:fill="auto"/>
            <w:vAlign w:val="center"/>
          </w:tcPr>
          <w:p w14:paraId="652AE1D9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运行操作</w:t>
            </w:r>
          </w:p>
        </w:tc>
        <w:tc>
          <w:tcPr>
            <w:tcW w:w="582" w:type="pct"/>
            <w:vAlign w:val="center"/>
          </w:tcPr>
          <w:p w14:paraId="0144B41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456" w:type="pct"/>
            <w:vAlign w:val="center"/>
          </w:tcPr>
          <w:p w14:paraId="1721E452">
            <w:pPr>
              <w:jc w:val="center"/>
            </w:pPr>
          </w:p>
        </w:tc>
        <w:tc>
          <w:tcPr>
            <w:tcW w:w="476" w:type="pct"/>
            <w:vAlign w:val="center"/>
          </w:tcPr>
          <w:p w14:paraId="027A738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30%</w:t>
            </w:r>
          </w:p>
        </w:tc>
        <w:tc>
          <w:tcPr>
            <w:tcW w:w="469" w:type="pct"/>
            <w:vAlign w:val="center"/>
          </w:tcPr>
          <w:p w14:paraId="1E85E935"/>
        </w:tc>
        <w:tc>
          <w:tcPr>
            <w:tcW w:w="623" w:type="pct"/>
            <w:vAlign w:val="center"/>
          </w:tcPr>
          <w:p w14:paraId="62F9456E"/>
        </w:tc>
      </w:tr>
      <w:tr w14:paraId="6A30F8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trHeight w:val="462" w:hRule="atLeast"/>
        </w:trPr>
        <w:tc>
          <w:tcPr>
            <w:tcW w:w="270" w:type="pct"/>
            <w:vAlign w:val="center"/>
          </w:tcPr>
          <w:p w14:paraId="58A1D52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121" w:type="pct"/>
            <w:shd w:val="clear" w:color="auto" w:fill="auto"/>
            <w:vAlign w:val="center"/>
          </w:tcPr>
          <w:p w14:paraId="64625DF8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设备维护</w:t>
            </w:r>
          </w:p>
        </w:tc>
        <w:tc>
          <w:tcPr>
            <w:tcW w:w="582" w:type="pct"/>
            <w:vAlign w:val="center"/>
          </w:tcPr>
          <w:p w14:paraId="736AA717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456" w:type="pct"/>
            <w:vAlign w:val="center"/>
          </w:tcPr>
          <w:p w14:paraId="3BD77F9E">
            <w:pPr>
              <w:jc w:val="center"/>
            </w:pPr>
          </w:p>
        </w:tc>
        <w:tc>
          <w:tcPr>
            <w:tcW w:w="476" w:type="pct"/>
            <w:vAlign w:val="center"/>
          </w:tcPr>
          <w:p w14:paraId="68C7F84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  <w:tc>
          <w:tcPr>
            <w:tcW w:w="469" w:type="pct"/>
            <w:vAlign w:val="center"/>
          </w:tcPr>
          <w:p w14:paraId="1ABC1A59"/>
        </w:tc>
        <w:tc>
          <w:tcPr>
            <w:tcW w:w="623" w:type="pct"/>
            <w:vAlign w:val="center"/>
          </w:tcPr>
          <w:p w14:paraId="6355F4CA"/>
        </w:tc>
      </w:tr>
      <w:tr w14:paraId="0820B4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trHeight w:val="462" w:hRule="atLeast"/>
        </w:trPr>
        <w:tc>
          <w:tcPr>
            <w:tcW w:w="270" w:type="pct"/>
            <w:vAlign w:val="center"/>
          </w:tcPr>
          <w:p w14:paraId="3B4F8C1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121" w:type="pct"/>
            <w:shd w:val="clear" w:color="auto" w:fill="auto"/>
            <w:vAlign w:val="center"/>
          </w:tcPr>
          <w:p w14:paraId="1B856D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FZShuSong-Z01" w:hAnsi="FZShuSong-Z01" w:eastAsia="FZShuSong-Z01" w:cs="FZShuSong-Z01"/>
                <w:color w:val="000000"/>
                <w:kern w:val="0"/>
                <w:sz w:val="20"/>
                <w:szCs w:val="20"/>
                <w:lang w:val="en-US" w:eastAsia="zh-CN" w:bidi="ar"/>
              </w:rPr>
              <w:t>异常及故障处理</w:t>
            </w:r>
          </w:p>
        </w:tc>
        <w:tc>
          <w:tcPr>
            <w:tcW w:w="582" w:type="pct"/>
            <w:vAlign w:val="center"/>
          </w:tcPr>
          <w:p w14:paraId="5B184F47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456" w:type="pct"/>
            <w:vAlign w:val="center"/>
          </w:tcPr>
          <w:p w14:paraId="0639F949">
            <w:pPr>
              <w:jc w:val="center"/>
            </w:pPr>
          </w:p>
        </w:tc>
        <w:tc>
          <w:tcPr>
            <w:tcW w:w="476" w:type="pct"/>
            <w:vAlign w:val="center"/>
          </w:tcPr>
          <w:p w14:paraId="1D664B1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25%</w:t>
            </w:r>
          </w:p>
        </w:tc>
        <w:tc>
          <w:tcPr>
            <w:tcW w:w="469" w:type="pct"/>
            <w:vAlign w:val="center"/>
          </w:tcPr>
          <w:p w14:paraId="2CEBC8D9"/>
        </w:tc>
        <w:tc>
          <w:tcPr>
            <w:tcW w:w="623" w:type="pct"/>
            <w:vAlign w:val="center"/>
          </w:tcPr>
          <w:p w14:paraId="457D19C9"/>
        </w:tc>
      </w:tr>
      <w:tr w14:paraId="0A5E39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trHeight w:val="462" w:hRule="atLeast"/>
        </w:trPr>
        <w:tc>
          <w:tcPr>
            <w:tcW w:w="270" w:type="pct"/>
            <w:vAlign w:val="center"/>
          </w:tcPr>
          <w:p w14:paraId="2AC4A572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121" w:type="pct"/>
            <w:vAlign w:val="center"/>
          </w:tcPr>
          <w:p w14:paraId="72BFCA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技术管理和优化</w:t>
            </w:r>
          </w:p>
        </w:tc>
        <w:tc>
          <w:tcPr>
            <w:tcW w:w="582" w:type="pct"/>
            <w:vAlign w:val="center"/>
          </w:tcPr>
          <w:p w14:paraId="3458693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456" w:type="pct"/>
            <w:vAlign w:val="center"/>
          </w:tcPr>
          <w:p w14:paraId="2B0655DC">
            <w:pPr>
              <w:jc w:val="center"/>
            </w:pPr>
          </w:p>
        </w:tc>
        <w:tc>
          <w:tcPr>
            <w:tcW w:w="476" w:type="pct"/>
            <w:vAlign w:val="center"/>
          </w:tcPr>
          <w:p w14:paraId="0AA623A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10%</w:t>
            </w:r>
          </w:p>
        </w:tc>
        <w:tc>
          <w:tcPr>
            <w:tcW w:w="469" w:type="pct"/>
            <w:vAlign w:val="center"/>
          </w:tcPr>
          <w:p w14:paraId="64A3206C"/>
        </w:tc>
        <w:tc>
          <w:tcPr>
            <w:tcW w:w="623" w:type="pct"/>
            <w:vAlign w:val="center"/>
          </w:tcPr>
          <w:p w14:paraId="27A2FBCB"/>
        </w:tc>
      </w:tr>
      <w:tr w14:paraId="47CEF3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trHeight w:val="462" w:hRule="atLeast"/>
        </w:trPr>
        <w:tc>
          <w:tcPr>
            <w:tcW w:w="2392" w:type="pct"/>
            <w:gridSpan w:val="2"/>
            <w:vAlign w:val="center"/>
          </w:tcPr>
          <w:p w14:paraId="09564FFC">
            <w:pPr>
              <w:jc w:val="center"/>
            </w:pPr>
            <w:r>
              <w:rPr>
                <w:rFonts w:hint="eastAsia"/>
              </w:rPr>
              <w:t>合计</w:t>
            </w:r>
          </w:p>
        </w:tc>
        <w:tc>
          <w:tcPr>
            <w:tcW w:w="582" w:type="pct"/>
            <w:vAlign w:val="center"/>
          </w:tcPr>
          <w:p w14:paraId="517B9547">
            <w:pPr>
              <w:jc w:val="center"/>
            </w:pPr>
          </w:p>
        </w:tc>
        <w:tc>
          <w:tcPr>
            <w:tcW w:w="456" w:type="pct"/>
            <w:vAlign w:val="center"/>
          </w:tcPr>
          <w:p w14:paraId="6B8807AE">
            <w:pPr>
              <w:jc w:val="center"/>
            </w:pPr>
          </w:p>
        </w:tc>
        <w:tc>
          <w:tcPr>
            <w:tcW w:w="476" w:type="pct"/>
            <w:vAlign w:val="center"/>
          </w:tcPr>
          <w:p w14:paraId="7EAD4600"/>
        </w:tc>
        <w:tc>
          <w:tcPr>
            <w:tcW w:w="469" w:type="pct"/>
            <w:vAlign w:val="center"/>
          </w:tcPr>
          <w:p w14:paraId="3ACF7D47"/>
        </w:tc>
        <w:tc>
          <w:tcPr>
            <w:tcW w:w="623" w:type="pct"/>
          </w:tcPr>
          <w:p w14:paraId="78945E0E"/>
        </w:tc>
      </w:tr>
    </w:tbl>
    <w:p w14:paraId="38961750">
      <w:pPr>
        <w:spacing w:line="480" w:lineRule="auto"/>
        <w:rPr>
          <w:rFonts w:hint="eastAsia"/>
        </w:rPr>
      </w:pPr>
      <w:r>
        <w:rPr>
          <w:rFonts w:hint="eastAsia"/>
        </w:rPr>
        <w:t>统分人：</w:t>
      </w: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日</w:t>
      </w:r>
    </w:p>
    <w:p w14:paraId="55691E02">
      <w:pPr>
        <w:rPr>
          <w:rFonts w:hint="eastAsia"/>
        </w:rPr>
      </w:pPr>
      <w:r>
        <w:rPr>
          <w:rFonts w:hint="eastAsia"/>
        </w:rPr>
        <w:br w:type="page"/>
      </w:r>
    </w:p>
    <w:p w14:paraId="25D346A5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/>
        <w:textAlignment w:val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试题1：</w:t>
      </w:r>
      <w:r>
        <w:rPr>
          <w:rFonts w:hint="eastAsia" w:ascii="宋体" w:hAnsi="宋体"/>
          <w:b/>
          <w:sz w:val="24"/>
          <w:szCs w:val="24"/>
        </w:rPr>
        <w:t>安全管理-风电场35kV集电线路倒杆断线应急处置与管理</w:t>
      </w:r>
    </w:p>
    <w:tbl>
      <w:tblPr>
        <w:tblStyle w:val="8"/>
        <w:tblW w:w="5464" w:type="pct"/>
        <w:tblInd w:w="-326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3"/>
        <w:gridCol w:w="838"/>
        <w:gridCol w:w="901"/>
        <w:gridCol w:w="722"/>
        <w:gridCol w:w="4795"/>
        <w:gridCol w:w="691"/>
        <w:gridCol w:w="756"/>
      </w:tblGrid>
      <w:tr w14:paraId="248C574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tblHeader/>
        </w:trPr>
        <w:tc>
          <w:tcPr>
            <w:tcW w:w="343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8F5C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79E3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考核内容</w:t>
            </w:r>
          </w:p>
        </w:tc>
        <w:tc>
          <w:tcPr>
            <w:tcW w:w="48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D694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考核要点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6051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配分</w:t>
            </w:r>
          </w:p>
        </w:tc>
        <w:tc>
          <w:tcPr>
            <w:tcW w:w="256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0853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评分标准</w:t>
            </w: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A094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扣分</w:t>
            </w:r>
          </w:p>
        </w:tc>
        <w:tc>
          <w:tcPr>
            <w:tcW w:w="40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DC38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得分</w:t>
            </w:r>
          </w:p>
        </w:tc>
      </w:tr>
      <w:tr w14:paraId="354671E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343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4062B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448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9964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应急处置与管理</w:t>
            </w:r>
          </w:p>
        </w:tc>
        <w:tc>
          <w:tcPr>
            <w:tcW w:w="48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66D8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应急处置方案编制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E3F4C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15</w:t>
            </w:r>
          </w:p>
        </w:tc>
        <w:tc>
          <w:tcPr>
            <w:tcW w:w="256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73BB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方案包含故障判断、停电隔离、现场警戒、伤员救护、抢修恢复、信息通报等环节，需针对 35kV 集电线路倒杆断线特点制定，流程清晰、职责明确。缺关键环节扣3分/项，未结合倒杆断线现场特点扣5分</w:t>
            </w: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AFEBE7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B13AC7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DD5198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343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B8E06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448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264706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72F8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应急启动与信息报告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3A456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256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6711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按规定时限逐级上报，报告内容含线路名称、杆号、故障类型、天气、人员伤亡情况；同步通知运维班组及外协单位。启动不及时扣3分，漏报/迟报扣5分，内容不全扣2分/项</w:t>
            </w: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F2B200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B3F8F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8F84CC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343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6728C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448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C2B39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C52A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现场指挥与协调联动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33578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  <w:tc>
          <w:tcPr>
            <w:tcW w:w="256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9DD6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现场统一指挥，明确抢修、警戒、通讯、救护各组职责；与电网调度做好停电范围、接地线位置交底；保持与总部及调度通讯畅通。指挥混乱扣5分，未调度交底扣4分，通讯中断无备用措施扣3分</w:t>
            </w: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5436A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DD632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CA8E86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343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489E2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448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45C37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671E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人员疏散与救护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9CE07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256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7F21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确认故障区域内人员并组织撤离至安全距离（35kV 不少于 8 米）；清点人数无遗漏；对触电、砸伤人员实施初步急救；疏散路线避开倒杆方向及导线摆动范围。未清点人数扣3分，急救不当扣2分，疏散方向错误扣3分</w:t>
            </w: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94FC5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A8DE6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96AF76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343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F67DD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448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A6EED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9BFB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应急保障与资源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CFEF8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256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9AA7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绝缘工器具、接地线、验电器、安全围栏、急救箱等物资齐全有效；应急车辆及通讯设备可用；与周边医疗单位有联动协议。物资缺失扣1分/项，无联动协议扣2分</w:t>
            </w: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B5CF4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76B20A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C39861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343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61B9F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448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F1B535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72E6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事故调查与整改闭环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3E265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256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C994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故障隔离后设专人监护防止二次伤害；保护事故现场配合调查取证；24小时内提交初步报告；落实原因分析、责任认定、防范措施、预案修订 "四不放过" 闭环。未设监护扣3分，破坏现场扣4分，报告超时扣3分</w:t>
            </w: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4D96F3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E0351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D341B7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343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73BDA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448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AFEF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现场风险管控</w:t>
            </w:r>
          </w:p>
        </w:tc>
        <w:tc>
          <w:tcPr>
            <w:tcW w:w="48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E24E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现场风险评估与管控方案编制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8ABCB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  <w:tc>
          <w:tcPr>
            <w:tcW w:w="256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83D8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对触电伤害、高空坠落、倒杆伤人、导线弹击、杆塔倾覆、交通事故等风险进行动态评估，编制风险管控方案，明确管控措施和责任人。风险识别不全扣2分/项，无管控方案扣6分，措施不具体扣4分</w:t>
            </w: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A07652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E3201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EEDA47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343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1763D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448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6E2F7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2DF8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电气安全风险管控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E354D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256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B0D6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确认35kV线路停电、验电、挂接地线，防止反送电及感应电；作业人员穿戴绝缘防护用品；设置安全围栏悬挂 "止步，高压危险" 标示牌。未验电接地扣4分，防护不到位扣3分，未设围栏标示扣3分</w:t>
            </w: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AB7262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25B6D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ED4A11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343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551FE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448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A5EB40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EB4E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倒杆断线次生灾害管控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22B6A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256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C094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评估杆塔倾覆方向及导线落点，监控相邻杆塔基础；清理故障点周边杂物防止二次倒杆；对断落导线设置警戒防止行人靠近；监测杆塔基础沉降及拉线松弛。未设导线警戒扣3分，未监测相邻杆塔扣2分，未评估倾覆方向扣3分，未清理现场扣2分</w:t>
            </w: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00A877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4E258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B9C1D0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343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0F3D1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448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2E148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AFB0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现场安全监督与防护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BBBEB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256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B579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现场人员佩戴安全帽、绝缘鞋等防护用品；所有进场人员安全交底签字；设专职安全员监督制止违章；作业区域与带电设备保持足够安全距离。未配备防护用品扣3分，未交底扣2分，无专职监护扣3分</w:t>
            </w: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6BA2C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A4B2A7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A8F0DC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1274" w:type="pct"/>
            <w:gridSpan w:val="3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03302F">
            <w:pPr>
              <w:ind w:left="420" w:leftChars="100" w:hanging="210" w:hangingChars="100"/>
              <w:jc w:val="left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>合            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12F6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>100</w:t>
            </w:r>
          </w:p>
        </w:tc>
        <w:tc>
          <w:tcPr>
            <w:tcW w:w="256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5D47BE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9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DDC8E5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6EED0A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 w14:paraId="28B2E686">
      <w:pPr>
        <w:spacing w:line="480" w:lineRule="auto"/>
        <w:rPr>
          <w:rFonts w:hint="eastAsia" w:ascii="黑体" w:hAnsi="华文细黑" w:eastAsia="宋体"/>
          <w:b/>
          <w:bCs/>
          <w:sz w:val="36"/>
          <w:lang w:eastAsia="zh-CN"/>
        </w:rPr>
      </w:pPr>
      <w:r>
        <w:rPr>
          <w:rFonts w:hint="eastAsia"/>
        </w:rPr>
        <w:t>评分人：</w:t>
      </w: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日</w:t>
      </w:r>
      <w:r>
        <w:rPr>
          <w:rFonts w:hint="eastAsia"/>
          <w:lang w:val="en-US" w:eastAsia="zh-CN"/>
        </w:rPr>
        <w:t xml:space="preserve">            </w:t>
      </w:r>
      <w:r>
        <w:rPr>
          <w:rFonts w:hint="eastAsia"/>
        </w:rPr>
        <w:t>核分人：</w:t>
      </w: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日</w:t>
      </w:r>
    </w:p>
    <w:p w14:paraId="571CA201">
      <w:pPr>
        <w:rPr>
          <w:rFonts w:hint="eastAsia"/>
        </w:rPr>
      </w:pPr>
      <w:r>
        <w:rPr>
          <w:rFonts w:hint="eastAsia"/>
        </w:rPr>
        <w:br w:type="page"/>
      </w:r>
    </w:p>
    <w:p w14:paraId="5F7735F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2" w:firstLineChars="200"/>
        <w:textAlignment w:val="auto"/>
      </w:pPr>
      <w:r>
        <w:rPr>
          <w:rFonts w:hint="eastAsia" w:ascii="宋体" w:hAnsi="宋体"/>
          <w:b/>
          <w:sz w:val="24"/>
          <w:szCs w:val="24"/>
          <w:lang w:val="en-US" w:eastAsia="zh-CN"/>
        </w:rPr>
        <w:t>试题3：设备维护- 塔基配电柜及箱式变压器维护</w:t>
      </w:r>
    </w:p>
    <w:tbl>
      <w:tblPr>
        <w:tblStyle w:val="8"/>
        <w:tblW w:w="8818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6"/>
        <w:gridCol w:w="1092"/>
        <w:gridCol w:w="1476"/>
        <w:gridCol w:w="684"/>
        <w:gridCol w:w="3324"/>
        <w:gridCol w:w="732"/>
        <w:gridCol w:w="804"/>
      </w:tblGrid>
      <w:tr w14:paraId="1DDE12E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trHeight w:val="316" w:hRule="atLeast"/>
        </w:trPr>
        <w:tc>
          <w:tcPr>
            <w:tcW w:w="70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95070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109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4C790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考核内容</w:t>
            </w:r>
          </w:p>
        </w:tc>
        <w:tc>
          <w:tcPr>
            <w:tcW w:w="147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2EC09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考核要点</w:t>
            </w:r>
          </w:p>
        </w:tc>
        <w:tc>
          <w:tcPr>
            <w:tcW w:w="68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47DE0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配分</w:t>
            </w:r>
          </w:p>
        </w:tc>
        <w:tc>
          <w:tcPr>
            <w:tcW w:w="332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BD1F8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评分标准</w:t>
            </w: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7D6A5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扣分</w:t>
            </w: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E6A4F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得分</w:t>
            </w:r>
          </w:p>
        </w:tc>
      </w:tr>
      <w:tr w14:paraId="76DBD97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trHeight w:val="1022" w:hRule="atLeast"/>
        </w:trPr>
        <w:tc>
          <w:tcPr>
            <w:tcW w:w="70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697F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092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0336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塔基配电柜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维护</w:t>
            </w:r>
          </w:p>
        </w:tc>
        <w:tc>
          <w:tcPr>
            <w:tcW w:w="147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DA0E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配电柜清洁与外观检查</w:t>
            </w:r>
          </w:p>
        </w:tc>
        <w:tc>
          <w:tcPr>
            <w:tcW w:w="68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B869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15</w:t>
            </w:r>
          </w:p>
        </w:tc>
        <w:tc>
          <w:tcPr>
            <w:tcW w:w="332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0AE0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清洁不彻底扣5分，触头、母排、端子漏检扣5分，柜体外观未检查扣5分</w:t>
            </w: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5AB9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0E16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F7B58D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rPr>
          <w:trHeight w:val="468" w:hRule="atLeast"/>
        </w:trPr>
        <w:tc>
          <w:tcPr>
            <w:tcW w:w="70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D342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092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22AA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47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B784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二次回路与保护装置检查</w:t>
            </w:r>
          </w:p>
        </w:tc>
        <w:tc>
          <w:tcPr>
            <w:tcW w:w="68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4A00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15</w:t>
            </w:r>
          </w:p>
        </w:tc>
        <w:tc>
          <w:tcPr>
            <w:tcW w:w="332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F4C0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接线未紧固扣5分，保护装置漏检扣5分，保护压板检查错误扣5分</w:t>
            </w: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11A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ECA7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6C7F16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rPr>
          <w:trHeight w:val="468" w:hRule="atLeast"/>
        </w:trPr>
        <w:tc>
          <w:tcPr>
            <w:tcW w:w="70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FFB5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092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0D65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47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46AF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开关机构与安全闭锁检查</w:t>
            </w:r>
          </w:p>
        </w:tc>
        <w:tc>
          <w:tcPr>
            <w:tcW w:w="68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B61B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332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3131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储能机构漏检扣5分，安全闭锁未验证扣5分</w:t>
            </w: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93F0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2323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0DAE81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rPr>
          <w:trHeight w:val="468" w:hRule="atLeast"/>
        </w:trPr>
        <w:tc>
          <w:tcPr>
            <w:tcW w:w="70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DE8C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092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43C4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47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31E1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塔基配电柜零部件更换</w:t>
            </w:r>
          </w:p>
        </w:tc>
        <w:tc>
          <w:tcPr>
            <w:tcW w:w="68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1ECD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332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60BB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更换方法错误扣4分，型号不匹配扣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分，动作、信号不可靠扣3分</w:t>
            </w: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D5EA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D71A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8FFACC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rPr>
          <w:trHeight w:val="468" w:hRule="atLeast"/>
        </w:trPr>
        <w:tc>
          <w:tcPr>
            <w:tcW w:w="70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9389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092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20D6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变压器维护</w:t>
            </w:r>
          </w:p>
        </w:tc>
        <w:tc>
          <w:tcPr>
            <w:tcW w:w="147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6A2F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变压器油系统与密封检查</w:t>
            </w:r>
          </w:p>
        </w:tc>
        <w:tc>
          <w:tcPr>
            <w:tcW w:w="68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3921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15</w:t>
            </w:r>
          </w:p>
        </w:tc>
        <w:tc>
          <w:tcPr>
            <w:tcW w:w="332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F00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油位油色未查扣5分，密封点漏检扣5分，检查不仔细留有隐患扣5分</w:t>
            </w: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D61E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9F50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EB9578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rPr>
          <w:trHeight w:val="468" w:hRule="atLeast"/>
        </w:trPr>
        <w:tc>
          <w:tcPr>
            <w:tcW w:w="70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CB28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092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7525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47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3A93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变压器油系统与密封检查</w:t>
            </w:r>
          </w:p>
        </w:tc>
        <w:tc>
          <w:tcPr>
            <w:tcW w:w="68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BA31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15</w:t>
            </w:r>
          </w:p>
        </w:tc>
        <w:tc>
          <w:tcPr>
            <w:tcW w:w="332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D0B0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硅胶更换不规范扣5分，套管未清洁扣5分，放电痕迹漏查扣5分</w:t>
            </w: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6486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DC76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EE2A12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rPr>
          <w:trHeight w:val="468" w:hRule="atLeast"/>
        </w:trPr>
        <w:tc>
          <w:tcPr>
            <w:tcW w:w="70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34F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092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D956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47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9F39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附件校验与接地检查</w:t>
            </w:r>
          </w:p>
        </w:tc>
        <w:tc>
          <w:tcPr>
            <w:tcW w:w="68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E399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332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18C3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仪表未校验扣5分，接地装置漏检扣5分</w:t>
            </w: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DCBB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4B32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86198C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rPr>
          <w:trHeight w:val="468" w:hRule="atLeast"/>
        </w:trPr>
        <w:tc>
          <w:tcPr>
            <w:tcW w:w="70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EB7C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092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D62A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47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9FAC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箱变密封垫更换</w:t>
            </w:r>
          </w:p>
        </w:tc>
        <w:tc>
          <w:tcPr>
            <w:tcW w:w="68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82C0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332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AC58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更换方法错误扣4分，密封面未清理扣3分，紧固不均扣3分</w:t>
            </w: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6735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8E2F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82AF33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rPr>
          <w:trHeight w:val="300" w:hRule="atLeast"/>
        </w:trPr>
        <w:tc>
          <w:tcPr>
            <w:tcW w:w="3958" w:type="dxa"/>
            <w:gridSpan w:val="4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152B4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top"/>
              <w:rPr>
                <w:b w:val="0"/>
                <w:bCs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>合        计</w:t>
            </w:r>
          </w:p>
        </w:tc>
        <w:tc>
          <w:tcPr>
            <w:tcW w:w="332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2EFF6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top"/>
              <w:rPr>
                <w:b w:val="0"/>
                <w:bCs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>100</w:t>
            </w:r>
          </w:p>
        </w:tc>
        <w:tc>
          <w:tcPr>
            <w:tcW w:w="73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C4DA3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top"/>
              <w:rPr>
                <w:sz w:val="21"/>
                <w:szCs w:val="21"/>
              </w:rPr>
            </w:pPr>
          </w:p>
        </w:tc>
        <w:tc>
          <w:tcPr>
            <w:tcW w:w="8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F7549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top"/>
              <w:rPr>
                <w:sz w:val="21"/>
                <w:szCs w:val="21"/>
              </w:rPr>
            </w:pPr>
          </w:p>
        </w:tc>
      </w:tr>
    </w:tbl>
    <w:p w14:paraId="3D3CD476">
      <w:pPr>
        <w:spacing w:line="480" w:lineRule="auto"/>
        <w:rPr>
          <w:rFonts w:hint="eastAsia"/>
        </w:rPr>
      </w:pPr>
      <w:r>
        <w:rPr>
          <w:rFonts w:hint="eastAsia"/>
        </w:rPr>
        <w:t>评分人：</w:t>
      </w:r>
      <w:r>
        <w:rPr>
          <w:rFonts w:hint="eastAsia"/>
          <w:lang w:val="en-US" w:eastAsia="zh-CN"/>
        </w:rPr>
        <w:t xml:space="preserve">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日</w:t>
      </w:r>
      <w:r>
        <w:rPr>
          <w:rFonts w:hint="eastAsia"/>
          <w:lang w:val="en-US" w:eastAsia="zh-CN"/>
        </w:rPr>
        <w:t xml:space="preserve">                     </w:t>
      </w:r>
      <w:r>
        <w:rPr>
          <w:rFonts w:hint="eastAsia"/>
        </w:rPr>
        <w:t>核分人：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日</w:t>
      </w:r>
    </w:p>
    <w:p w14:paraId="1309DCDF">
      <w:pPr>
        <w:spacing w:line="480" w:lineRule="auto"/>
        <w:rPr>
          <w:rFonts w:hint="eastAsia"/>
          <w:lang w:val="en-US" w:eastAsia="zh-CN"/>
        </w:rPr>
      </w:pPr>
    </w:p>
    <w:p w14:paraId="765166CF">
      <w:pPr>
        <w:spacing w:line="480" w:lineRule="auto"/>
        <w:rPr>
          <w:rFonts w:hint="eastAsia"/>
          <w:lang w:val="en-US" w:eastAsia="zh-CN"/>
        </w:rPr>
      </w:pPr>
    </w:p>
    <w:p w14:paraId="1EF920F0">
      <w:pPr>
        <w:spacing w:line="480" w:lineRule="auto"/>
        <w:rPr>
          <w:rFonts w:hint="eastAsia"/>
          <w:lang w:val="en-US" w:eastAsia="zh-CN"/>
        </w:rPr>
      </w:pPr>
    </w:p>
    <w:p w14:paraId="765483E9">
      <w:pPr>
        <w:spacing w:line="480" w:lineRule="auto"/>
        <w:rPr>
          <w:rFonts w:hint="eastAsia"/>
          <w:lang w:val="en-US" w:eastAsia="zh-CN"/>
        </w:rPr>
      </w:pPr>
    </w:p>
    <w:p w14:paraId="34921EF9">
      <w:pPr>
        <w:spacing w:line="480" w:lineRule="auto"/>
        <w:rPr>
          <w:rFonts w:hint="eastAsia"/>
          <w:lang w:val="en-US" w:eastAsia="zh-CN"/>
        </w:rPr>
      </w:pPr>
    </w:p>
    <w:p w14:paraId="1CEDFF72">
      <w:pPr>
        <w:spacing w:line="480" w:lineRule="auto"/>
        <w:rPr>
          <w:rFonts w:hint="eastAsia"/>
          <w:lang w:val="en-US" w:eastAsia="zh-CN"/>
        </w:rPr>
      </w:pPr>
    </w:p>
    <w:p w14:paraId="76078880">
      <w:pPr>
        <w:spacing w:line="480" w:lineRule="auto"/>
        <w:rPr>
          <w:rFonts w:hint="eastAsia" w:ascii="宋体" w:hAnsi="宋体"/>
          <w:b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sz w:val="24"/>
          <w:szCs w:val="24"/>
          <w:lang w:val="en-US" w:eastAsia="zh-CN"/>
        </w:rPr>
        <w:t>试题4：异常及故障处理-变桨系统桨距角偏差异常处理</w:t>
      </w:r>
    </w:p>
    <w:tbl>
      <w:tblPr>
        <w:tblStyle w:val="8"/>
        <w:tblW w:w="5346" w:type="pct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772"/>
        <w:gridCol w:w="1338"/>
        <w:gridCol w:w="604"/>
        <w:gridCol w:w="4636"/>
        <w:gridCol w:w="685"/>
        <w:gridCol w:w="669"/>
      </w:tblGrid>
      <w:tr w14:paraId="7260A81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tblHeader/>
        </w:trPr>
        <w:tc>
          <w:tcPr>
            <w:tcW w:w="44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0C0F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77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4B6D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考核内容</w:t>
            </w:r>
          </w:p>
        </w:tc>
        <w:tc>
          <w:tcPr>
            <w:tcW w:w="133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F401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考核要点</w:t>
            </w:r>
          </w:p>
        </w:tc>
        <w:tc>
          <w:tcPr>
            <w:tcW w:w="6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D88E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配分</w:t>
            </w:r>
          </w:p>
        </w:tc>
        <w:tc>
          <w:tcPr>
            <w:tcW w:w="463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1117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评分标准</w:t>
            </w:r>
          </w:p>
        </w:tc>
        <w:tc>
          <w:tcPr>
            <w:tcW w:w="68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392D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扣分</w:t>
            </w: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43A0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得分</w:t>
            </w:r>
          </w:p>
        </w:tc>
      </w:tr>
      <w:tr w14:paraId="6587767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44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0AD7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772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2AEA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状态定性</w:t>
            </w:r>
          </w:p>
        </w:tc>
        <w:tc>
          <w:tcPr>
            <w:tcW w:w="133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A5B7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信息核实确认</w:t>
            </w:r>
          </w:p>
        </w:tc>
        <w:tc>
          <w:tcPr>
            <w:tcW w:w="6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EC8F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463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B97A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正确查看 SCADA 变桨系统报警信息并排除误报可能。未查看报警信息扣3分，未排除误报扣3分</w:t>
            </w:r>
          </w:p>
        </w:tc>
        <w:tc>
          <w:tcPr>
            <w:tcW w:w="68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2975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C39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2B43BEB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44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CEC9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772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F74E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133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C15E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异常性质与判定</w:t>
            </w:r>
          </w:p>
        </w:tc>
        <w:tc>
          <w:tcPr>
            <w:tcW w:w="6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382A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463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B01A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准确判断异常性质（桨距角偏/三叶片不一致）及异常等级。性质判断错误扣4分，等级判定错误扣 3分</w:t>
            </w:r>
          </w:p>
        </w:tc>
        <w:tc>
          <w:tcPr>
            <w:tcW w:w="68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2EC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523F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1AB3771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44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48BF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772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CA0B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133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4EA3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发展趋势判断</w:t>
            </w:r>
          </w:p>
        </w:tc>
        <w:tc>
          <w:tcPr>
            <w:tcW w:w="6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AE1B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463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4713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结合历史数据判断桨距角偏差发展趋势。未结合历史趋势分析扣3分，趋势判断错误扣2分</w:t>
            </w:r>
          </w:p>
        </w:tc>
        <w:tc>
          <w:tcPr>
            <w:tcW w:w="68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6CE6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C160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44DEC2B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44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2237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772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6EBC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133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BC34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运行状态评估</w:t>
            </w:r>
          </w:p>
        </w:tc>
        <w:tc>
          <w:tcPr>
            <w:tcW w:w="6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92E8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463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4904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正确评估机组可否继续运行并给出定性结论。未评估可否继续运行扣4分，定性结论错误扣3分</w:t>
            </w:r>
          </w:p>
        </w:tc>
        <w:tc>
          <w:tcPr>
            <w:tcW w:w="68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E703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5D6B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3ADF4CB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44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4EA2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772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C514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状态分析</w:t>
            </w:r>
          </w:p>
        </w:tc>
        <w:tc>
          <w:tcPr>
            <w:tcW w:w="133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0C47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运行参数综合分析</w:t>
            </w:r>
          </w:p>
        </w:tc>
        <w:tc>
          <w:tcPr>
            <w:tcW w:w="6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B940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463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D88E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结合桨距角给定与反馈值、变桨电机电流/温度、变桨电池电压、风速、转速、功率等参数综合分析。未结合桨距角给定与反馈分析扣3分，未结合变桨电机与电池电压分析扣3分，参数分析不全面扣2分</w:t>
            </w:r>
          </w:p>
        </w:tc>
        <w:tc>
          <w:tcPr>
            <w:tcW w:w="68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76E9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C548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031E51E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44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85EF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772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CCE3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133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097E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桨距角偏差原因分析</w:t>
            </w:r>
          </w:p>
        </w:tc>
        <w:tc>
          <w:tcPr>
            <w:tcW w:w="6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2982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463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F458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全面分析桨距角偏差异常可能原因（变桨电机、编码器、变桨轴承卡涩、变桨控制器、电源 / 电池等）。未分析变桨电机与编码器原因扣3分，未分析变桨轴承与控制器原因扣3分，原因分析不全扣 2分</w:t>
            </w:r>
          </w:p>
        </w:tc>
        <w:tc>
          <w:tcPr>
            <w:tcW w:w="68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0610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D2DA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6D92156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44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5FDF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772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8CC8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133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07C6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三叶片不一致原因</w:t>
            </w:r>
          </w:p>
        </w:tc>
        <w:tc>
          <w:tcPr>
            <w:tcW w:w="6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12D7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463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4CD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准确分析三叶片桨距角不一致原因。未分析编码器零位原因扣3分，未分析机械卡涩与传动间隙原因扣3分，原因分析不全面扣2分</w:t>
            </w:r>
          </w:p>
        </w:tc>
        <w:tc>
          <w:tcPr>
            <w:tcW w:w="68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A5F1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95DC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6DE4E53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44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BBF8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772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9945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133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6DE1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排查思路与优先级</w:t>
            </w:r>
          </w:p>
        </w:tc>
        <w:tc>
          <w:tcPr>
            <w:tcW w:w="6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AECE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463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FA58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给出合理排查思路并明确优先级。排查思路不清晰扣3分，未明确排查优先级扣 3分</w:t>
            </w:r>
          </w:p>
        </w:tc>
        <w:tc>
          <w:tcPr>
            <w:tcW w:w="68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D3FC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CD26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3B60E3D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44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7FD4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772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1851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异常及故障处理</w:t>
            </w:r>
          </w:p>
        </w:tc>
        <w:tc>
          <w:tcPr>
            <w:tcW w:w="133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0692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信息确认与参数监视</w:t>
            </w:r>
          </w:p>
        </w:tc>
        <w:tc>
          <w:tcPr>
            <w:tcW w:w="6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6560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463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C0FC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正确确认报警并持续监视桨距角变化趋势。未正确确认报警扣3分，未持续监视桨距角变化扣4分</w:t>
            </w:r>
          </w:p>
        </w:tc>
        <w:tc>
          <w:tcPr>
            <w:tcW w:w="68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17F5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AA80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6F27061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44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0BD1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772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81EB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133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C1DB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降负荷 / 限功率运行</w:t>
            </w:r>
          </w:p>
        </w:tc>
        <w:tc>
          <w:tcPr>
            <w:tcW w:w="6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03A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463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EBE6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合理采取降负荷或限功率运行措施。降负荷时机判断错误扣4分，降负荷幅度或操作不当扣4分</w:t>
            </w:r>
          </w:p>
        </w:tc>
        <w:tc>
          <w:tcPr>
            <w:tcW w:w="68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20A3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F061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3B45896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44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9165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11</w:t>
            </w:r>
          </w:p>
        </w:tc>
        <w:tc>
          <w:tcPr>
            <w:tcW w:w="772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066A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133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37E0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停机与电气隔离</w:t>
            </w:r>
          </w:p>
        </w:tc>
        <w:tc>
          <w:tcPr>
            <w:tcW w:w="6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73A9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463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A3F0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规范执行停机与变桨系统电气隔离操作。停机操作不规范扣5分，电气隔离措施不到位扣5分</w:t>
            </w:r>
          </w:p>
        </w:tc>
        <w:tc>
          <w:tcPr>
            <w:tcW w:w="68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4D12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EE4D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0F738C2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44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48DC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  <w:tc>
          <w:tcPr>
            <w:tcW w:w="772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ABDC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133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4912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现场检查与验证</w:t>
            </w:r>
          </w:p>
        </w:tc>
        <w:tc>
          <w:tcPr>
            <w:tcW w:w="6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6315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463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BC95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正确开展现场检查并进行手动变桨测试/复测验证。现场检查项目遗漏扣4分，未进行手动变桨测试或复测验证扣 4 分</w:t>
            </w:r>
          </w:p>
        </w:tc>
        <w:tc>
          <w:tcPr>
            <w:tcW w:w="68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62D7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92CA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6D3C115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44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5181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13</w:t>
            </w:r>
          </w:p>
        </w:tc>
        <w:tc>
          <w:tcPr>
            <w:tcW w:w="772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3CB4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133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4A6A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恢复送电或安全停运</w:t>
            </w:r>
          </w:p>
        </w:tc>
        <w:tc>
          <w:tcPr>
            <w:tcW w:w="6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A872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463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C37C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正确判断恢复送电条件或实施安全停运。恢复送电条件判断错误扣4分，安全停运措施不当扣3分</w:t>
            </w:r>
          </w:p>
        </w:tc>
        <w:tc>
          <w:tcPr>
            <w:tcW w:w="68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8F67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E8A6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3AF1639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44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83FA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14</w:t>
            </w:r>
          </w:p>
        </w:tc>
        <w:tc>
          <w:tcPr>
            <w:tcW w:w="772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9674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133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E468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记录归档信息上报</w:t>
            </w:r>
          </w:p>
        </w:tc>
        <w:tc>
          <w:tcPr>
            <w:tcW w:w="6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3895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463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C1D7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做好异常记录归档并按规定上报。未做好记录归档扣3分，未按规定信息上报扣2分</w:t>
            </w:r>
          </w:p>
        </w:tc>
        <w:tc>
          <w:tcPr>
            <w:tcW w:w="68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CDB8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F616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0735EF0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2550" w:type="dxa"/>
            <w:gridSpan w:val="3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AAD4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b w:val="0"/>
                <w:bCs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>合 计</w:t>
            </w:r>
          </w:p>
        </w:tc>
        <w:tc>
          <w:tcPr>
            <w:tcW w:w="604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D101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 w:val="0"/>
                <w:bCs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>100</w:t>
            </w:r>
          </w:p>
        </w:tc>
        <w:tc>
          <w:tcPr>
            <w:tcW w:w="4636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A699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68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85F3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66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A87B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</w:tbl>
    <w:p w14:paraId="7A141217">
      <w:pPr>
        <w:spacing w:line="480" w:lineRule="auto"/>
        <w:rPr>
          <w:rFonts w:hint="eastAsia"/>
        </w:rPr>
      </w:pPr>
      <w:r>
        <w:rPr>
          <w:rFonts w:hint="eastAsia"/>
        </w:rPr>
        <w:t>评分人：</w:t>
      </w:r>
      <w:r>
        <w:rPr>
          <w:rFonts w:hint="eastAsia"/>
          <w:lang w:val="en-US" w:eastAsia="zh-CN"/>
        </w:rPr>
        <w:t xml:space="preserve">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日</w: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</w:rPr>
        <w:t>核分人：</w: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日</w:t>
      </w:r>
    </w:p>
    <w:p w14:paraId="52008FFE">
      <w:pPr>
        <w:spacing w:line="480" w:lineRule="auto"/>
        <w:rPr>
          <w:rFonts w:hint="eastAsia"/>
        </w:rPr>
      </w:pPr>
    </w:p>
    <w:p w14:paraId="30EC96CE">
      <w:pPr>
        <w:spacing w:line="480" w:lineRule="auto"/>
        <w:rPr>
          <w:rFonts w:hint="eastAsia"/>
        </w:rPr>
      </w:pPr>
    </w:p>
    <w:p w14:paraId="6B661025">
      <w:pPr>
        <w:rPr>
          <w:rFonts w:hint="eastAsia"/>
        </w:rPr>
      </w:pPr>
      <w:r>
        <w:rPr>
          <w:rFonts w:hint="eastAsia"/>
        </w:rPr>
        <w:br w:type="page"/>
      </w:r>
    </w:p>
    <w:p w14:paraId="2E83C510">
      <w:pPr>
        <w:numPr>
          <w:ilvl w:val="0"/>
          <w:numId w:val="0"/>
        </w:numPr>
        <w:spacing w:line="360" w:lineRule="auto"/>
        <w:rPr>
          <w:rFonts w:hint="default" w:ascii="宋体" w:hAnsi="宋体"/>
          <w:b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sz w:val="24"/>
          <w:szCs w:val="24"/>
          <w:lang w:val="en-US" w:eastAsia="zh-CN"/>
        </w:rPr>
        <w:t>试题5：技术管理与优化-变桨系统桨距角偏差异常检修后验收、投运及优化管理</w:t>
      </w:r>
    </w:p>
    <w:tbl>
      <w:tblPr>
        <w:tblStyle w:val="8"/>
        <w:tblW w:w="5304" w:type="pct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5"/>
        <w:gridCol w:w="768"/>
        <w:gridCol w:w="1178"/>
        <w:gridCol w:w="701"/>
        <w:gridCol w:w="4220"/>
        <w:gridCol w:w="730"/>
        <w:gridCol w:w="760"/>
      </w:tblGrid>
      <w:tr w14:paraId="491FFAF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tblHeader/>
        </w:trPr>
        <w:tc>
          <w:tcPr>
            <w:tcW w:w="39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748E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423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F7A6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考核内容</w:t>
            </w:r>
          </w:p>
        </w:tc>
        <w:tc>
          <w:tcPr>
            <w:tcW w:w="64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B3F7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考核要点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E6C1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配</w:t>
            </w: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分</w:t>
            </w:r>
          </w:p>
        </w:tc>
        <w:tc>
          <w:tcPr>
            <w:tcW w:w="232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F4B2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评分标准</w:t>
            </w:r>
          </w:p>
        </w:tc>
        <w:tc>
          <w:tcPr>
            <w:tcW w:w="40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A47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扣分</w:t>
            </w:r>
          </w:p>
        </w:tc>
        <w:tc>
          <w:tcPr>
            <w:tcW w:w="41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21F6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得分</w:t>
            </w:r>
          </w:p>
        </w:tc>
      </w:tr>
      <w:tr w14:paraId="2A006B3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39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C9A5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423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11A5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  <w:t>设备验收</w:t>
            </w:r>
          </w:p>
        </w:tc>
        <w:tc>
          <w:tcPr>
            <w:tcW w:w="64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52BF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检修资料核查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F570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232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2BC2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核查检修记录、试验报告及工单完整性。未核查检修记录扣4分，未核査试验报告扣4分</w:t>
            </w:r>
          </w:p>
        </w:tc>
        <w:tc>
          <w:tcPr>
            <w:tcW w:w="40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A359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1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AFC0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0DAE618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39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9A08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423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CC06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</w:p>
        </w:tc>
        <w:tc>
          <w:tcPr>
            <w:tcW w:w="64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3B81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设备状态验收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376B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232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0129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现场确认变桨电机、编码器、变桨轴承、传动机构等检修部位质量及设备外观状态。漏检检修部位扣4分，未确认设备外观扣4分</w:t>
            </w:r>
          </w:p>
        </w:tc>
        <w:tc>
          <w:tcPr>
            <w:tcW w:w="40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55F3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1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3AB1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3BA3132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39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3753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423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5BEF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</w:p>
        </w:tc>
        <w:tc>
          <w:tcPr>
            <w:tcW w:w="64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9DF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安全措施恢复确认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3D5A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232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3AC7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确认接地线拆除、标示牌收回、安全措施恢复。未确认接地线拆除扣4分，未确认标示牌收回扣3分</w:t>
            </w:r>
          </w:p>
        </w:tc>
        <w:tc>
          <w:tcPr>
            <w:tcW w:w="40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06A2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1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BAFA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5683AB3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39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D05D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423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51E3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</w:p>
        </w:tc>
        <w:tc>
          <w:tcPr>
            <w:tcW w:w="64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8646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投运条件判定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8A3A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232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0A77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综合判定变桨系统及机组是否具备重新投运条件并出具验收意见。未判定投运条件扣4 分，验收意见错误扣3分</w:t>
            </w:r>
          </w:p>
        </w:tc>
        <w:tc>
          <w:tcPr>
            <w:tcW w:w="40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8167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1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7729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3E1FC68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39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B7B7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423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CB2A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设备投运</w:t>
            </w:r>
          </w:p>
        </w:tc>
        <w:tc>
          <w:tcPr>
            <w:tcW w:w="64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87E7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启动前检查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98E7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232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8D36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完成变桨系统自检、三叶片初始位置确认、紧急顺桨功能、机械电气及保护装置启动前检查。变桨系统自检与初始位置确认遗漏扣4 分，紧急顺桨与保护装置未查扣4分</w:t>
            </w:r>
          </w:p>
        </w:tc>
        <w:tc>
          <w:tcPr>
            <w:tcW w:w="40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ECC6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1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8202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37A1BCE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39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DDD2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423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D5DC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</w:p>
        </w:tc>
        <w:tc>
          <w:tcPr>
            <w:tcW w:w="64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F132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并网空载试验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084D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232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9F46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规范执行启动并网及空载运行检查。启动并网操作不规范扣5分，空载运行参数未确认扣5分</w:t>
            </w:r>
          </w:p>
        </w:tc>
        <w:tc>
          <w:tcPr>
            <w:tcW w:w="40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6A40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1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8E49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35017E7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39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56E0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423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E3AA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</w:p>
        </w:tc>
        <w:tc>
          <w:tcPr>
            <w:tcW w:w="64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A8E0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逐步带负荷运行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7D27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  <w:tc>
          <w:tcPr>
            <w:tcW w:w="232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ED76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按梯度逐步增加负荷并监视运行状态。加负荷梯度不合理扣6分，带负荷过程未监视扣6分</w:t>
            </w:r>
          </w:p>
        </w:tc>
        <w:tc>
          <w:tcPr>
            <w:tcW w:w="40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2128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1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265C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4A82AEF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rPr>
          <w:trHeight w:val="952" w:hRule="atLeast"/>
        </w:trPr>
        <w:tc>
          <w:tcPr>
            <w:tcW w:w="39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2104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423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0FF3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</w:p>
        </w:tc>
        <w:tc>
          <w:tcPr>
            <w:tcW w:w="64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958E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参数监视与异常处置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9B8D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232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1DFB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持续监视定子温度、振动等关键参数，异常正确处置。关键参数未监视扣5分，异常处置不当扣5分</w:t>
            </w:r>
          </w:p>
        </w:tc>
        <w:tc>
          <w:tcPr>
            <w:tcW w:w="40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5863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1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227A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1FED4DF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39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8A8E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423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C654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技术管理</w:t>
            </w:r>
          </w:p>
        </w:tc>
        <w:tc>
          <w:tcPr>
            <w:tcW w:w="64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2DD5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缺陷闭环跟踪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7C37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232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8B5A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建立变桨系统缺陷台账并跟踪闭环处理。未建立缺陷台账扣 4 分，未明确闭环跟踪要求扣 4 分</w:t>
            </w:r>
          </w:p>
        </w:tc>
        <w:tc>
          <w:tcPr>
            <w:tcW w:w="40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61EA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1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790C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4BF847E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rPr>
          <w:trHeight w:val="578" w:hRule="atLeast"/>
        </w:trPr>
        <w:tc>
          <w:tcPr>
            <w:tcW w:w="39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3964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423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302F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</w:p>
        </w:tc>
        <w:tc>
          <w:tcPr>
            <w:tcW w:w="64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4745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技术分析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454E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232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5278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对桨距角偏差根因及检修效果进行技术分析。原因分析不深入扣 4 分，检修效果未评估扣 4 分</w:t>
            </w:r>
          </w:p>
        </w:tc>
        <w:tc>
          <w:tcPr>
            <w:tcW w:w="40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A18A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1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5D0E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4886200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39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3892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11</w:t>
            </w:r>
          </w:p>
        </w:tc>
        <w:tc>
          <w:tcPr>
            <w:tcW w:w="423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4E79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</w:p>
        </w:tc>
        <w:tc>
          <w:tcPr>
            <w:tcW w:w="64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26E5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运行优化建议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E908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232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6D57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提出变桨控制参数优化及变桨系统监控加强措施。未提出运行优化建议扣4分，监控加强措施缺失扣3分</w:t>
            </w:r>
          </w:p>
        </w:tc>
        <w:tc>
          <w:tcPr>
            <w:tcW w:w="40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2ECF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1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527B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3232B4B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39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578C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  <w:tc>
          <w:tcPr>
            <w:tcW w:w="423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FE98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</w:p>
        </w:tc>
        <w:tc>
          <w:tcPr>
            <w:tcW w:w="64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4BBA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预防性维护措施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CC94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232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CB10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制定编码器校验、变桨轴承润滑、电池充放电检测、变桨电机检查等维护周期及预防性试验措施。未制定检查要求扣4分，预防性试验缺失扣3分</w:t>
            </w:r>
          </w:p>
        </w:tc>
        <w:tc>
          <w:tcPr>
            <w:tcW w:w="40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60E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1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21DC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4644279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c>
          <w:tcPr>
            <w:tcW w:w="1466" w:type="pct"/>
            <w:gridSpan w:val="3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6DF4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b w:val="0"/>
                <w:bCs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>合</w:t>
            </w:r>
            <w:r>
              <w:rPr>
                <w:rStyle w:val="10"/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 xml:space="preserve">            </w:t>
            </w:r>
            <w:r>
              <w:rPr>
                <w:rStyle w:val="10"/>
                <w:rFonts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>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0577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 w:val="0"/>
                <w:bCs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>100</w:t>
            </w:r>
          </w:p>
        </w:tc>
        <w:tc>
          <w:tcPr>
            <w:tcW w:w="232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AB09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0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0C49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1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7FF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</w:tbl>
    <w:p w14:paraId="717F612B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评分人：</w:t>
      </w: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日</w:t>
      </w:r>
      <w:r>
        <w:rPr>
          <w:rFonts w:hint="eastAsia"/>
          <w:lang w:val="en-US" w:eastAsia="zh-CN"/>
        </w:rPr>
        <w:t xml:space="preserve">                     </w:t>
      </w:r>
      <w:r>
        <w:rPr>
          <w:rFonts w:hint="eastAsia"/>
        </w:rPr>
        <w:t>核分人：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日</w:t>
      </w:r>
    </w:p>
    <w:p w14:paraId="33476AA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4E443B0A">
      <w:pPr>
        <w:rPr>
          <w:rFonts w:hint="eastAsia"/>
        </w:rPr>
      </w:pPr>
      <w:r>
        <w:rPr>
          <w:rFonts w:hint="eastAsia"/>
        </w:rPr>
        <w:br w:type="page"/>
      </w:r>
    </w:p>
    <w:p w14:paraId="5B549160">
      <w:pPr>
        <w:rPr>
          <w:rFonts w:hint="eastAsia"/>
        </w:rPr>
      </w:pPr>
      <w:r>
        <w:rPr>
          <w:rFonts w:hint="eastAsia"/>
        </w:rPr>
        <w:br w:type="page"/>
      </w:r>
    </w:p>
    <w:p w14:paraId="53F6A1EB">
      <w:pPr>
        <w:spacing w:line="360" w:lineRule="auto"/>
        <w:ind w:firstLine="482" w:firstLineChars="200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试题</w:t>
      </w:r>
      <w:r>
        <w:rPr>
          <w:rFonts w:hint="eastAsia" w:ascii="宋体" w:hAnsi="宋体"/>
          <w:b/>
          <w:sz w:val="24"/>
          <w:szCs w:val="24"/>
          <w:lang w:val="en-US" w:eastAsia="zh-CN"/>
        </w:rPr>
        <w:t>2</w:t>
      </w:r>
      <w:r>
        <w:rPr>
          <w:rFonts w:hint="eastAsia" w:ascii="宋体" w:hAnsi="宋体"/>
          <w:b/>
          <w:sz w:val="24"/>
          <w:szCs w:val="24"/>
          <w:lang w:eastAsia="zh-CN"/>
        </w:rPr>
        <w:t>：</w:t>
      </w:r>
      <w:r>
        <w:rPr>
          <w:rFonts w:hint="eastAsia" w:ascii="宋体" w:hAnsi="宋体"/>
          <w:b/>
          <w:sz w:val="24"/>
          <w:szCs w:val="24"/>
        </w:rPr>
        <w:t>运行操作</w:t>
      </w:r>
      <w:r>
        <w:rPr>
          <w:rFonts w:hint="eastAsia" w:ascii="宋体" w:hAnsi="宋体"/>
          <w:b/>
          <w:sz w:val="24"/>
          <w:szCs w:val="24"/>
          <w:lang w:val="en-US" w:eastAsia="zh-CN"/>
        </w:rPr>
        <w:t>-</w:t>
      </w:r>
      <w:r>
        <w:rPr>
          <w:rFonts w:hint="eastAsia" w:ascii="宋体" w:hAnsi="宋体"/>
          <w:b/>
          <w:sz w:val="24"/>
          <w:szCs w:val="24"/>
        </w:rPr>
        <w:t>35kV集电线路</w:t>
      </w:r>
      <w:r>
        <w:rPr>
          <w:rFonts w:hint="eastAsia" w:ascii="宋体" w:hAnsi="宋体"/>
          <w:b/>
          <w:sz w:val="24"/>
          <w:szCs w:val="24"/>
          <w:lang w:val="en-US" w:eastAsia="zh-CN"/>
        </w:rPr>
        <w:t>检修转运行</w:t>
      </w:r>
      <w:r>
        <w:rPr>
          <w:rFonts w:hint="eastAsia" w:ascii="宋体" w:hAnsi="宋体"/>
          <w:b/>
          <w:sz w:val="24"/>
          <w:szCs w:val="24"/>
        </w:rPr>
        <w:t>送电操作</w:t>
      </w:r>
    </w:p>
    <w:tbl>
      <w:tblPr>
        <w:tblStyle w:val="8"/>
        <w:tblW w:w="5267" w:type="pct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9"/>
        <w:gridCol w:w="815"/>
        <w:gridCol w:w="958"/>
        <w:gridCol w:w="792"/>
        <w:gridCol w:w="4657"/>
        <w:gridCol w:w="707"/>
        <w:gridCol w:w="491"/>
      </w:tblGrid>
      <w:tr w14:paraId="4E0B272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auto"/>
        </w:tblPrEx>
        <w:trPr>
          <w:tblHeader/>
        </w:trPr>
        <w:tc>
          <w:tcPr>
            <w:tcW w:w="58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93F3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8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C3D3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考核内容</w:t>
            </w:r>
          </w:p>
        </w:tc>
        <w:tc>
          <w:tcPr>
            <w:tcW w:w="95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3BEB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考核要点</w:t>
            </w:r>
          </w:p>
        </w:tc>
        <w:tc>
          <w:tcPr>
            <w:tcW w:w="79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6230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配分</w:t>
            </w:r>
          </w:p>
        </w:tc>
        <w:tc>
          <w:tcPr>
            <w:tcW w:w="465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EFC3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评分标准</w:t>
            </w:r>
          </w:p>
        </w:tc>
        <w:tc>
          <w:tcPr>
            <w:tcW w:w="70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E0FC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扣分</w:t>
            </w:r>
          </w:p>
        </w:tc>
        <w:tc>
          <w:tcPr>
            <w:tcW w:w="49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0D57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得分</w:t>
            </w:r>
          </w:p>
        </w:tc>
      </w:tr>
      <w:tr w14:paraId="5CECF20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58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58B5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81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8CB3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操作票填写</w:t>
            </w:r>
          </w:p>
        </w:tc>
        <w:tc>
          <w:tcPr>
            <w:tcW w:w="95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F056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操作任务填写</w:t>
            </w:r>
          </w:p>
        </w:tc>
        <w:tc>
          <w:tcPr>
            <w:tcW w:w="79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DE9D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465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C32A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操作任务明确，设备名称、操作内容（检修转运行送电操作）、操作目标，术语规范。任务不明确扣2分，设备名称错误扣2分，术语不规范扣1分</w:t>
            </w:r>
          </w:p>
        </w:tc>
        <w:tc>
          <w:tcPr>
            <w:tcW w:w="70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9EAD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9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B108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02C1E8D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58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068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815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098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95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036C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操作顺序与项目</w:t>
            </w:r>
          </w:p>
        </w:tc>
        <w:tc>
          <w:tcPr>
            <w:tcW w:w="79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CC9B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465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04FD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操作顺序正确，包含：接令记录、核对检修工作终结及安全措施拆除、核对当前运行方式及开关位置、拆除接地线/拉开接地刀闸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  <w:t>、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送电、充电及电压电流监视、远方/就地切换、就地操作、操作后核对、恢复远方方式等关键步骤。缺关键步骤扣2分/项，顺序错误扣3分/项</w:t>
            </w:r>
          </w:p>
        </w:tc>
        <w:tc>
          <w:tcPr>
            <w:tcW w:w="70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146D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9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E78C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3E38417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58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2878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815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854C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95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87D5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危险点分析与安全措施</w:t>
            </w:r>
          </w:p>
        </w:tc>
        <w:tc>
          <w:tcPr>
            <w:tcW w:w="79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A453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465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E47F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危险点分析全面，包含：带接地线（接地刀闸）合闸送电、线路有人工作、感应电伤人、误分误合开关、电弧伤人、远方/就地误操作、防误闭锁解锁、反送电等；对应安全措施具体可行。危险点缺失扣2分/项，无安全措施扣5分，措施不具体扣3分</w:t>
            </w:r>
          </w:p>
        </w:tc>
        <w:tc>
          <w:tcPr>
            <w:tcW w:w="70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E926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9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A86A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621DDDB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58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8FE4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815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A86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95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329E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操作票规范</w:t>
            </w:r>
          </w:p>
        </w:tc>
        <w:tc>
          <w:tcPr>
            <w:tcW w:w="79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3E49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465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6E56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操作票格式规范，编号、日期、操作人/监护人签名齐全，字迹清楚，无涂改，已审核批准。格式不规范扣1分，签名缺失扣1分/处，违规涂改扣2分，未审核扣1分</w:t>
            </w:r>
          </w:p>
        </w:tc>
        <w:tc>
          <w:tcPr>
            <w:tcW w:w="70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72C7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9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93AA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0672706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58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3BC0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81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0938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操作执行</w:t>
            </w:r>
          </w:p>
        </w:tc>
        <w:tc>
          <w:tcPr>
            <w:tcW w:w="95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95A9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操作前准备</w:t>
            </w:r>
          </w:p>
        </w:tc>
        <w:tc>
          <w:tcPr>
            <w:tcW w:w="79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BC8F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465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A8FA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核对调度指令与操作票一致；检查35kV集电线路检修工作票已全部终结、人员撤离、接地线已拆除 / 接地刀闸已拉开；检查线路开关、刀闸在分位，35kV 母线电压正常；确认开关储能、操作电源正常；准备合格工器具及绝缘防护用品。未核对指令扣2 分，未检查设备状态扣2分，工器具不全扣1分</w:t>
            </w:r>
          </w:p>
        </w:tc>
        <w:tc>
          <w:tcPr>
            <w:tcW w:w="70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F73C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9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FDE6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4FFDABC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58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F6B4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815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6888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95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4F84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远方送电操作</w:t>
            </w:r>
          </w:p>
        </w:tc>
        <w:tc>
          <w:tcPr>
            <w:tcW w:w="79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4EF2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  <w:tc>
          <w:tcPr>
            <w:tcW w:w="465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1609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在继保室后台机正确选择35kV集电线路开关；按操作票顺序先合刀闸、后合开关送电；密切监视开关位置变化、充电电流及 35kV 母线电压；送电后确认线路充电正常、电压在合格范围。操作错误扣4 分，未监视电压/电流扣3分，操作顺序错误扣4分，电压异常未发现扣3分</w:t>
            </w:r>
          </w:p>
        </w:tc>
        <w:tc>
          <w:tcPr>
            <w:tcW w:w="70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B553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9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7891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3A0A4DC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58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7A07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815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2149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95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0B9E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远方/ 就地切换操作</w:t>
            </w:r>
          </w:p>
        </w:tc>
        <w:tc>
          <w:tcPr>
            <w:tcW w:w="79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4832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465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2DF8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按操作票步骤将35kV集电线路开关由 "远方" 切换至 "就地" 位置；确认切换后后台远方操作闭锁；核对就地机构箱开关位置指示与后台一致；切换过程规范，无误碰其他按钮。切换步骤错误扣3分，未确认闭锁扣3分，未核对位置扣2分</w:t>
            </w:r>
          </w:p>
        </w:tc>
        <w:tc>
          <w:tcPr>
            <w:tcW w:w="70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9698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9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09F0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319B7A2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58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6417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815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86E2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95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0BB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就地操作</w:t>
            </w:r>
          </w:p>
        </w:tc>
        <w:tc>
          <w:tcPr>
            <w:tcW w:w="79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D843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465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ACB1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在就地机构箱正确操作分/合闸按钮；每步操作确认开关位置指示器变化及电压电流变化；操作完成后核对机械位置与电气指示一致；确认35kV充电正常、电压稳定。就地操作错误扣3分，未逐步确认扣2分，位置不一致未发现扣3分</w:t>
            </w:r>
          </w:p>
        </w:tc>
        <w:tc>
          <w:tcPr>
            <w:tcW w:w="70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86C5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9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A913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0B76128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58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63B9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default" w:asci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11</w:t>
            </w:r>
          </w:p>
        </w:tc>
        <w:tc>
          <w:tcPr>
            <w:tcW w:w="815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816E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95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A273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操作后检查与恢复</w:t>
            </w:r>
          </w:p>
        </w:tc>
        <w:tc>
          <w:tcPr>
            <w:tcW w:w="79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8060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465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CE44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操作完成后将35kV集电线路开关恢复至 "远方" 位置；全面检查线路运行正常、开关位置正确、电压电流合格、无告警信号。未恢复远方方式扣2分，未全面检查扣2分，未清理现场扣1分</w:t>
            </w:r>
          </w:p>
        </w:tc>
        <w:tc>
          <w:tcPr>
            <w:tcW w:w="70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CBDB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9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9EE2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725960C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58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C279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default" w:asci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12</w:t>
            </w:r>
          </w:p>
        </w:tc>
        <w:tc>
          <w:tcPr>
            <w:tcW w:w="81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F7E8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95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A14C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操作资格与分工</w:t>
            </w:r>
          </w:p>
        </w:tc>
        <w:tc>
          <w:tcPr>
            <w:tcW w:w="79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649A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465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BCED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操作人、监护人具备相应资格且明确分工；监护人全程监护，不得兼任操作；操作前双方共同核对设备名称编号。资格不符扣2分，分工不清扣1分，未共同核对扣1分</w:t>
            </w:r>
          </w:p>
        </w:tc>
        <w:tc>
          <w:tcPr>
            <w:tcW w:w="70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652A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9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6D37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690A8AC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58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459F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default" w:asci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13</w:t>
            </w:r>
          </w:p>
        </w:tc>
        <w:tc>
          <w:tcPr>
            <w:tcW w:w="815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82A7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95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4153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唱票复诵制度</w:t>
            </w:r>
          </w:p>
        </w:tc>
        <w:tc>
          <w:tcPr>
            <w:tcW w:w="79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F722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465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3A6B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监护人按操作票逐项唱票，操作人复诵无误后执行；每步操作后监护人确认并打勾；唱票声音清晰、内容准确；严禁跳项、漏项操作。未唱票扣4分，未复诵扣2分，跳项/漏项扣4分/项，错误扣2分</w:t>
            </w:r>
          </w:p>
        </w:tc>
        <w:tc>
          <w:tcPr>
            <w:tcW w:w="70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7057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9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F3D3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750B421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58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0534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default" w:asci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14</w:t>
            </w:r>
          </w:p>
        </w:tc>
        <w:tc>
          <w:tcPr>
            <w:tcW w:w="815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F453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95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8149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逐项操作与记录</w:t>
            </w:r>
          </w:p>
        </w:tc>
        <w:tc>
          <w:tcPr>
            <w:tcW w:w="79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B4F0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465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B21F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严格按操作票顺序逐项操作，每完成一项立即在操作票上打 "√" 标记；不得提前打勾或事后补打勾；操作中发生疑问立即停止并汇报。未逐项记录扣2 分，提前/补打勾扣2分，有疑问未停止扣1分</w:t>
            </w:r>
          </w:p>
        </w:tc>
        <w:tc>
          <w:tcPr>
            <w:tcW w:w="70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177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9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8E47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19E5C32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58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097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default" w:asci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15</w:t>
            </w:r>
          </w:p>
        </w:tc>
        <w:tc>
          <w:tcPr>
            <w:tcW w:w="815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FB2A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95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B3F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防误闭锁管理</w:t>
            </w:r>
          </w:p>
        </w:tc>
        <w:tc>
          <w:tcPr>
            <w:tcW w:w="79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5349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465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D993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操作中确认防误闭锁装置正常投入；严禁随意解锁操作；确需解锁时按规定履行审批手续并专人监护；操作后确认闭锁恢复。闭锁未确认扣2分，违规解锁扣4分（本项扣完为止），操作后未恢复闭锁扣2分</w:t>
            </w:r>
          </w:p>
        </w:tc>
        <w:tc>
          <w:tcPr>
            <w:tcW w:w="70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FD6E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9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DFFB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2C577E2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589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276F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default" w:asci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16</w:t>
            </w:r>
          </w:p>
        </w:tc>
        <w:tc>
          <w:tcPr>
            <w:tcW w:w="815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BEFC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958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E0F2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操作记录与汇报</w:t>
            </w:r>
          </w:p>
        </w:tc>
        <w:tc>
          <w:tcPr>
            <w:tcW w:w="79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10F8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465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9249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操作完成后及时填写运行记录（操作时间、开关位置变化、电压电流值、操作人员）；记录内容准确完整。未填写记录扣2分，未汇报调度扣2分，记录不准确扣1分</w:t>
            </w:r>
          </w:p>
        </w:tc>
        <w:tc>
          <w:tcPr>
            <w:tcW w:w="70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D072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9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AC09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  <w:tr w14:paraId="14D0C2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2362" w:type="dxa"/>
            <w:gridSpan w:val="3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1EE5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宋体"/>
                <w:b w:val="0"/>
                <w:bCs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>合　计</w:t>
            </w:r>
          </w:p>
        </w:tc>
        <w:tc>
          <w:tcPr>
            <w:tcW w:w="79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D128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 w:val="0"/>
                <w:bCs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>100</w:t>
            </w:r>
          </w:p>
        </w:tc>
        <w:tc>
          <w:tcPr>
            <w:tcW w:w="465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963A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707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A174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491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6A40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eastAsia" w:ascii="宋体"/>
                <w:sz w:val="21"/>
                <w:szCs w:val="21"/>
              </w:rPr>
            </w:pPr>
          </w:p>
        </w:tc>
      </w:tr>
    </w:tbl>
    <w:p w14:paraId="439FA2E7">
      <w:pPr>
        <w:spacing w:line="480" w:lineRule="auto"/>
        <w:rPr>
          <w:rFonts w:hint="eastAsia"/>
        </w:rPr>
      </w:pPr>
      <w:r>
        <w:rPr>
          <w:rFonts w:hint="eastAsia"/>
        </w:rPr>
        <w:t>评分人：</w:t>
      </w:r>
      <w:r>
        <w:rPr>
          <w:rFonts w:hint="eastAsia"/>
          <w:lang w:val="en-US" w:eastAsia="zh-CN"/>
        </w:rPr>
        <w:t xml:space="preserve">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日</w: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</w:rPr>
        <w:t>核分人：</w: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日</w:t>
      </w:r>
    </w:p>
    <w:p w14:paraId="40199DEC">
      <w:pPr>
        <w:rPr>
          <w:rFonts w:hint="eastAsia"/>
        </w:rPr>
      </w:pPr>
      <w:r>
        <w:rPr>
          <w:rFonts w:hint="eastAsia"/>
        </w:rPr>
        <w:br w:type="page"/>
      </w:r>
    </w:p>
    <w:p w14:paraId="70B17CE7">
      <w:pPr>
        <w:spacing w:line="480" w:lineRule="auto"/>
        <w:rPr>
          <w:rFonts w:hint="eastAsia"/>
        </w:rPr>
      </w:pPr>
      <w:r>
        <w:rPr>
          <w:rFonts w:hint="eastAsia"/>
        </w:rPr>
        <w:t>试题1、</w:t>
      </w:r>
      <w:r>
        <w:rPr>
          <w:lang w:val="en-US" w:eastAsia="zh-CN"/>
        </w:rPr>
        <w:t>安全管理</w:t>
      </w:r>
    </w:p>
    <w:tbl>
      <w:tblPr>
        <w:tblStyle w:val="8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0"/>
        <w:gridCol w:w="1185"/>
        <w:gridCol w:w="1058"/>
        <w:gridCol w:w="757"/>
        <w:gridCol w:w="2800"/>
        <w:gridCol w:w="1000"/>
        <w:gridCol w:w="1000"/>
      </w:tblGrid>
      <w:tr w14:paraId="7BD4C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575A2F4E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474C608F">
            <w:pPr>
              <w:pStyle w:val="7"/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考核内容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3B1AB6A6">
            <w:pPr>
              <w:pStyle w:val="7"/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考核要点</w:t>
            </w:r>
          </w:p>
        </w:tc>
        <w:tc>
          <w:tcPr>
            <w:tcW w:w="7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013A4291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配分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600D85A8">
            <w:pPr>
              <w:pStyle w:val="7"/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评分标准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2C842820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扣分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06CA5741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得分</w:t>
            </w:r>
          </w:p>
        </w:tc>
      </w:tr>
      <w:tr w14:paraId="0AA98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D694F59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34E4321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安全策划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FA45CB5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海事协调</w:t>
            </w:r>
          </w:p>
        </w:tc>
        <w:tc>
          <w:tcPr>
            <w:tcW w:w="7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BD4AC11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FAA4925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口述需提前向海事局报备作业海域、时间及禁航范围；未口述扣10分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E7A184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E04416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77414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E98936E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2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126440A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风险辨识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C48E056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环境因素</w:t>
            </w:r>
          </w:p>
        </w:tc>
        <w:tc>
          <w:tcPr>
            <w:tcW w:w="7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EFE5B37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336D82A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分析潮汐、流速对潜水作业的影响，确定作业窗口期；未分析扣10分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9B5061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0F6540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2DD3C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6D90083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3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DEF2CF0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人员管理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34D1862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特种资质</w:t>
            </w:r>
          </w:p>
        </w:tc>
        <w:tc>
          <w:tcPr>
            <w:tcW w:w="7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2D17322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C99F2FF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模拟查验潜水员证书及敷缆船适航证书；未查验扣10分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42770A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31C9CD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1EF07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6EAADDE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4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832CBA9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现场布置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3216D7E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警戒区域</w:t>
            </w:r>
          </w:p>
        </w:tc>
        <w:tc>
          <w:tcPr>
            <w:tcW w:w="7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94D81EB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15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44E02F4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规划海上作业半径500米警戒区，设置AIS航标及警示灯；规划不合理扣15分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4A1EE0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119A48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0020C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D491804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5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E2A8672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安全措施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AB73F6E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防触电</w:t>
            </w:r>
          </w:p>
        </w:tc>
        <w:tc>
          <w:tcPr>
            <w:tcW w:w="7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83D1F09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5A178AB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口述海缆停电、验电、接地（抛锚式接地）的操作流程；流程缺失扣10分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F5B815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493D13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0D6B5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D578A30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6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FF345F7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交叉作业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8D12073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船机配合</w:t>
            </w:r>
          </w:p>
        </w:tc>
        <w:tc>
          <w:tcPr>
            <w:tcW w:w="7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DB13A65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5D8C559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口述潜水员与敷缆船吊机的避让安全距离；未口述扣10分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5DFF78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13EF86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75F6C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DC6996F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7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A222029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工器具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4399EE4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潜水装备</w:t>
            </w:r>
          </w:p>
        </w:tc>
        <w:tc>
          <w:tcPr>
            <w:tcW w:w="7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EDE0552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DB329C0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检查潜水头盔通讯系统及应急供气装置；未检查扣5分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1AEB9C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FB5DB3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383CF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CD12C23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8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4C6D65C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应急管理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7ED6438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溺水急救</w:t>
            </w:r>
          </w:p>
        </w:tc>
        <w:tc>
          <w:tcPr>
            <w:tcW w:w="7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555F526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B5C0E77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口述海上人员落水应急救援预案（海巡船配合、心肺复苏）；流程错误扣10分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79B83D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77B43B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6FA5A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67630F2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9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829755E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监护制度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AFA18A6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水面监护</w:t>
            </w:r>
          </w:p>
        </w:tc>
        <w:tc>
          <w:tcPr>
            <w:tcW w:w="7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8741285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E4971E4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明确潜水作业时必须有专人监护水面情况；未明确扣5分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9A36CF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F12F06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61DD5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F633583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5CD0248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终结工作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4DE94DA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海床探测</w:t>
            </w:r>
          </w:p>
        </w:tc>
        <w:tc>
          <w:tcPr>
            <w:tcW w:w="7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15F1FC3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5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2092A86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模拟作业结束后使用侧扫声呐确认海缆掩埋深度；未模拟扣5分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418462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81F8CB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1AD68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CA847FC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合计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C12E403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4511635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7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65BF5DE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100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D61960B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699583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003B92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</w:tbl>
    <w:p w14:paraId="7459EB50">
      <w:pPr>
        <w:spacing w:line="480" w:lineRule="auto"/>
        <w:rPr>
          <w:rFonts w:hint="eastAsia" w:ascii="黑体" w:hAnsi="华文细黑" w:eastAsia="宋体"/>
          <w:b/>
          <w:bCs/>
          <w:sz w:val="36"/>
          <w:lang w:eastAsia="zh-CN"/>
        </w:rPr>
      </w:pPr>
      <w:r>
        <w:rPr>
          <w:rFonts w:hint="eastAsia"/>
        </w:rPr>
        <w:t>评分人：</w:t>
      </w: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日</w:t>
      </w:r>
      <w:r>
        <w:rPr>
          <w:rFonts w:hint="eastAsia"/>
          <w:lang w:val="en-US" w:eastAsia="zh-CN"/>
        </w:rPr>
        <w:t xml:space="preserve">            </w:t>
      </w:r>
      <w:r>
        <w:rPr>
          <w:rFonts w:hint="eastAsia"/>
        </w:rPr>
        <w:t>核分人：</w:t>
      </w: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日</w:t>
      </w:r>
    </w:p>
    <w:p w14:paraId="2788EFCA">
      <w:pPr>
        <w:spacing w:line="480" w:lineRule="auto"/>
        <w:rPr>
          <w:rFonts w:hint="eastAsia"/>
          <w:lang w:val="en-US" w:eastAsia="zh-CN"/>
        </w:rPr>
      </w:pPr>
    </w:p>
    <w:p w14:paraId="2A8BA413">
      <w:pPr>
        <w:spacing w:line="480" w:lineRule="auto"/>
        <w:rPr>
          <w:rFonts w:hint="eastAsia"/>
          <w:lang w:val="en-US" w:eastAsia="zh-CN"/>
        </w:rPr>
      </w:pPr>
    </w:p>
    <w:p w14:paraId="1634CEA0">
      <w:pPr>
        <w:spacing w:line="480" w:lineRule="auto"/>
        <w:rPr>
          <w:rFonts w:hint="eastAsia"/>
          <w:lang w:val="en-US" w:eastAsia="zh-CN"/>
        </w:rPr>
      </w:pPr>
    </w:p>
    <w:p w14:paraId="2D17D5FF">
      <w:pPr>
        <w:spacing w:line="480" w:lineRule="auto"/>
        <w:rPr>
          <w:rFonts w:hint="eastAsia"/>
          <w:lang w:val="en-US" w:eastAsia="zh-CN"/>
        </w:rPr>
      </w:pPr>
    </w:p>
    <w:p w14:paraId="134D7848">
      <w:pPr>
        <w:spacing w:line="480" w:lineRule="auto"/>
        <w:rPr>
          <w:rFonts w:hint="eastAsia"/>
          <w:lang w:val="en-US" w:eastAsia="zh-CN"/>
        </w:rPr>
      </w:pPr>
    </w:p>
    <w:p w14:paraId="67F81073">
      <w:pPr>
        <w:spacing w:line="480" w:lineRule="auto"/>
        <w:rPr>
          <w:rFonts w:hint="eastAsia"/>
          <w:lang w:val="en-US" w:eastAsia="zh-CN"/>
        </w:rPr>
      </w:pPr>
    </w:p>
    <w:p w14:paraId="13201AAA">
      <w:pPr>
        <w:spacing w:line="480" w:lineRule="auto"/>
        <w:rPr>
          <w:rFonts w:hint="eastAsia"/>
          <w:lang w:val="en-US" w:eastAsia="zh-CN"/>
        </w:rPr>
      </w:pPr>
    </w:p>
    <w:p w14:paraId="39BD075A">
      <w:pPr>
        <w:spacing w:line="480" w:lineRule="auto"/>
        <w:rPr>
          <w:rFonts w:hint="eastAsia"/>
          <w:lang w:val="en-US" w:eastAsia="zh-CN"/>
        </w:rPr>
      </w:pPr>
    </w:p>
    <w:p w14:paraId="7397A278">
      <w:pPr>
        <w:spacing w:line="480" w:lineRule="auto"/>
        <w:rPr>
          <w:rFonts w:hint="eastAsia"/>
          <w:lang w:val="en-US" w:eastAsia="zh-CN"/>
        </w:rPr>
      </w:pPr>
    </w:p>
    <w:p w14:paraId="31DA998A">
      <w:pPr>
        <w:spacing w:line="480" w:lineRule="auto"/>
        <w:rPr>
          <w:rFonts w:hint="eastAsia"/>
          <w:lang w:val="en-US" w:eastAsia="zh-CN"/>
        </w:rPr>
      </w:pPr>
    </w:p>
    <w:p w14:paraId="0A3BDC82">
      <w:pPr>
        <w:spacing w:line="480" w:lineRule="auto"/>
        <w:rPr>
          <w:rFonts w:hint="eastAsia"/>
          <w:lang w:val="en-US" w:eastAsia="zh-CN"/>
        </w:rPr>
      </w:pPr>
    </w:p>
    <w:p w14:paraId="558946D4">
      <w:pPr>
        <w:spacing w:line="480" w:lineRule="auto"/>
        <w:rPr>
          <w:rFonts w:hint="eastAsia"/>
          <w:lang w:val="en-US" w:eastAsia="zh-CN"/>
        </w:rPr>
      </w:pPr>
    </w:p>
    <w:p w14:paraId="2AC4A55B">
      <w:pPr>
        <w:spacing w:line="480" w:lineRule="auto"/>
        <w:rPr>
          <w:rFonts w:hint="eastAsia"/>
          <w:lang w:val="en-US" w:eastAsia="zh-CN"/>
        </w:rPr>
      </w:pPr>
    </w:p>
    <w:p w14:paraId="3CA98811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试题2、</w:t>
      </w:r>
      <w:r>
        <w:rPr>
          <w:rFonts w:ascii="FZShuSong-Z01" w:hAnsi="FZShuSong-Z01" w:eastAsia="FZShuSong-Z01" w:cs="FZShuSong-Z01"/>
          <w:color w:val="000000"/>
          <w:kern w:val="0"/>
          <w:sz w:val="20"/>
          <w:szCs w:val="20"/>
          <w:lang w:val="en-US" w:eastAsia="zh-CN" w:bidi="ar"/>
        </w:rPr>
        <w:t>运行操作</w:t>
      </w:r>
    </w:p>
    <w:tbl>
      <w:tblPr>
        <w:tblStyle w:val="8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0"/>
        <w:gridCol w:w="1127"/>
        <w:gridCol w:w="1058"/>
        <w:gridCol w:w="815"/>
        <w:gridCol w:w="2800"/>
        <w:gridCol w:w="1000"/>
        <w:gridCol w:w="1000"/>
      </w:tblGrid>
      <w:tr w14:paraId="1B0C9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3B09253C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12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5DE5A775">
            <w:pPr>
              <w:pStyle w:val="7"/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考核内容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09EE2F46">
            <w:pPr>
              <w:pStyle w:val="7"/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考核要点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4C4109C4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配分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33CEFB0A">
            <w:pPr>
              <w:pStyle w:val="7"/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评分标准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7A28B66B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扣分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400DFFF9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得分</w:t>
            </w:r>
          </w:p>
        </w:tc>
      </w:tr>
      <w:tr w14:paraId="14C92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8CC7F41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</w:t>
            </w:r>
          </w:p>
        </w:tc>
        <w:tc>
          <w:tcPr>
            <w:tcW w:w="112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B316AFE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操作前准备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34A15A7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调度指令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D96214D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FB4E7F3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核对调度下发的“一次调频投入”指令及定值单；未核对扣10分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58E511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4184A4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1064D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8236346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2</w:t>
            </w:r>
          </w:p>
        </w:tc>
        <w:tc>
          <w:tcPr>
            <w:tcW w:w="112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43A4600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参数设置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1FAD8AF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死区调整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FDDFE8D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15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4A8D58A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将一次调频死区设置为±0.03Hz（符合国标），防止频繁调节；设置错误扣15分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94BB1E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7BCD17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28E9B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A3417F4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3</w:t>
            </w:r>
          </w:p>
        </w:tc>
        <w:tc>
          <w:tcPr>
            <w:tcW w:w="112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EDA2A98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参数设置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7DBA76E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虚拟惯量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31FE471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15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96F4AA9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根据机组惯性时间常数，设定虚拟惯量增益系数；设定错误扣15分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E08823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545E92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5E4C6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3D76E5B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4</w:t>
            </w:r>
          </w:p>
        </w:tc>
        <w:tc>
          <w:tcPr>
            <w:tcW w:w="112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CF50128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控制模式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DB925DA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下垂控制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BA7D1B4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E3BE2C4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投入“下垂控制（Droop Control）”模式，设定下垂系数为2%；未投入扣10分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C22F77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0E6C81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46F37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51BCB6E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5</w:t>
            </w:r>
          </w:p>
        </w:tc>
        <w:tc>
          <w:tcPr>
            <w:tcW w:w="112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169B6A9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功能验证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99410E8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扰动模拟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0D0B195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15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5A60C29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模拟电网频率跌落0.05Hz，观察机组有功功率响应增量；响应错误扣15分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95165A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C55696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3D346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5BDED66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6</w:t>
            </w:r>
          </w:p>
        </w:tc>
        <w:tc>
          <w:tcPr>
            <w:tcW w:w="112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DE23BE1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数据监控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7C53366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响应时间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BEBEA61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F4C68FB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确认机组功率响应延迟时间＜3秒；未确认扣10分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8F13E5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3C270A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06E92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853F176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7</w:t>
            </w:r>
          </w:p>
        </w:tc>
        <w:tc>
          <w:tcPr>
            <w:tcW w:w="112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D003DB0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通讯检查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3D17462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PMU上传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1096C2B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720674C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确认PMU装置实时上传惯量响应数据至调度端；未确认扣5分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B74CFA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7716D1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0AD2E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4393893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8</w:t>
            </w:r>
          </w:p>
        </w:tc>
        <w:tc>
          <w:tcPr>
            <w:tcW w:w="112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8C3E6AF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定值核对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4A2A9AF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限幅设置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F969922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7B15D91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核对有功功率调节幅度不超过10%Pe；未核对扣5分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975838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47FA58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70E3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6F74955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9</w:t>
            </w:r>
          </w:p>
        </w:tc>
        <w:tc>
          <w:tcPr>
            <w:tcW w:w="112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41A4490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操作记录</w:t>
            </w: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0F9971D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事件记录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137702D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5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90AE99D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记录参数修改前后的数值及修改时间；记录不全扣5分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C9A8C4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A5D8C2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61F43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DF0702F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合计</w:t>
            </w:r>
          </w:p>
        </w:tc>
        <w:tc>
          <w:tcPr>
            <w:tcW w:w="112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7C90752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58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A329B26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81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D5DF015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100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13A3C8D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507E58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6C6571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</w:tbl>
    <w:p w14:paraId="232C71FF">
      <w:pPr>
        <w:spacing w:line="480" w:lineRule="auto"/>
        <w:rPr>
          <w:rFonts w:hint="eastAsia"/>
        </w:rPr>
      </w:pPr>
      <w:r>
        <w:rPr>
          <w:rFonts w:hint="eastAsia"/>
        </w:rPr>
        <w:t>评分人：</w:t>
      </w:r>
      <w:r>
        <w:rPr>
          <w:rFonts w:hint="eastAsia"/>
          <w:lang w:val="en-US" w:eastAsia="zh-CN"/>
        </w:rPr>
        <w:t xml:space="preserve">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日</w: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</w:rPr>
        <w:t>核分人：</w: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日</w:t>
      </w:r>
    </w:p>
    <w:p w14:paraId="65974FB2">
      <w:pPr>
        <w:spacing w:line="480" w:lineRule="auto"/>
        <w:rPr>
          <w:rFonts w:hint="eastAsia"/>
        </w:rPr>
      </w:pPr>
    </w:p>
    <w:p w14:paraId="6D5BCA6B">
      <w:pPr>
        <w:spacing w:line="480" w:lineRule="auto"/>
        <w:rPr>
          <w:rFonts w:hint="eastAsia"/>
        </w:rPr>
      </w:pPr>
    </w:p>
    <w:p w14:paraId="6124707C">
      <w:pPr>
        <w:spacing w:line="480" w:lineRule="auto"/>
        <w:rPr>
          <w:rFonts w:hint="eastAsia"/>
        </w:rPr>
      </w:pPr>
    </w:p>
    <w:p w14:paraId="79D0AAFB">
      <w:pPr>
        <w:spacing w:line="480" w:lineRule="auto"/>
        <w:rPr>
          <w:rFonts w:hint="eastAsia"/>
        </w:rPr>
      </w:pPr>
    </w:p>
    <w:p w14:paraId="0F43CE06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试题3、</w:t>
      </w:r>
      <w:r>
        <w:rPr>
          <w:rFonts w:ascii="FZShuSong-Z01" w:hAnsi="FZShuSong-Z01" w:eastAsia="FZShuSong-Z01" w:cs="FZShuSong-Z01"/>
          <w:color w:val="000000"/>
          <w:kern w:val="0"/>
          <w:sz w:val="20"/>
          <w:szCs w:val="20"/>
          <w:lang w:val="en-US" w:eastAsia="zh-CN" w:bidi="ar"/>
        </w:rPr>
        <w:t>设备维护</w:t>
      </w:r>
    </w:p>
    <w:tbl>
      <w:tblPr>
        <w:tblStyle w:val="8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0"/>
        <w:gridCol w:w="1110"/>
        <w:gridCol w:w="1149"/>
        <w:gridCol w:w="741"/>
        <w:gridCol w:w="2800"/>
        <w:gridCol w:w="1000"/>
        <w:gridCol w:w="1000"/>
      </w:tblGrid>
      <w:tr w14:paraId="6CD47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12EBD742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3224429D">
            <w:pPr>
              <w:pStyle w:val="7"/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考核内容</w:t>
            </w:r>
          </w:p>
        </w:tc>
        <w:tc>
          <w:tcPr>
            <w:tcW w:w="1149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4B83A942">
            <w:pPr>
              <w:pStyle w:val="7"/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考核要点</w:t>
            </w:r>
          </w:p>
        </w:tc>
        <w:tc>
          <w:tcPr>
            <w:tcW w:w="741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0AA4BC34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配分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09F9C0F9">
            <w:pPr>
              <w:pStyle w:val="7"/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评分标准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268ED520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扣分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0B8E22B2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得分</w:t>
            </w:r>
          </w:p>
        </w:tc>
      </w:tr>
      <w:tr w14:paraId="6E46D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71C4CBF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05E536C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状态监测</w:t>
            </w:r>
          </w:p>
        </w:tc>
        <w:tc>
          <w:tcPr>
            <w:tcW w:w="1149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A27B05B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频谱分析</w:t>
            </w:r>
          </w:p>
        </w:tc>
        <w:tc>
          <w:tcPr>
            <w:tcW w:w="741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5ED4F02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15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0F023D1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分析CMS频谱图，识别主轴轴承外圈存在剥落（BPFO谐波）；识别错误扣15分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8D982C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486D9B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46629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0FEF038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2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3C52998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状态监测</w:t>
            </w:r>
          </w:p>
        </w:tc>
        <w:tc>
          <w:tcPr>
            <w:tcW w:w="1149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015E88B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趋势判断</w:t>
            </w:r>
          </w:p>
        </w:tc>
        <w:tc>
          <w:tcPr>
            <w:tcW w:w="741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04AE42C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EB3E52E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查看轴承温度及振动总值趋势，判断处于加速劣化期；判断错误扣10分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B8D8AE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4A0D41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2812D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38E8519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3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28A13AA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精密测量</w:t>
            </w:r>
          </w:p>
        </w:tc>
        <w:tc>
          <w:tcPr>
            <w:tcW w:w="1149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403E362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游隙测量</w:t>
            </w:r>
          </w:p>
        </w:tc>
        <w:tc>
          <w:tcPr>
            <w:tcW w:w="741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C7CF287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15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F6108C1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使用塞尺测量主轴轴承轴向游隙，读数精确到0.01mm；操作错误扣15分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C86A10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401539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7771A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3978A9A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4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D812DCC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油液分析</w:t>
            </w:r>
          </w:p>
        </w:tc>
        <w:tc>
          <w:tcPr>
            <w:tcW w:w="1149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10CC132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取样化验</w:t>
            </w:r>
          </w:p>
        </w:tc>
        <w:tc>
          <w:tcPr>
            <w:tcW w:w="741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0E87495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47F2159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指导从轴承腔体底部取油样，进行光谱分析；取样位置错误扣10分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AB8262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38AA13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50FFA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2CEE572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5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4CB464D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油液分析</w:t>
            </w:r>
          </w:p>
        </w:tc>
        <w:tc>
          <w:tcPr>
            <w:tcW w:w="1149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ACFADB3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元素判断</w:t>
            </w:r>
          </w:p>
        </w:tc>
        <w:tc>
          <w:tcPr>
            <w:tcW w:w="741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8D4285C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7F67C88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根据化验单，判断Fe元素浓度超标，提示磨损加剧；未判断扣10分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DDAD64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65D3BC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4B2BA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96F4258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6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6F01749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加注工艺</w:t>
            </w:r>
          </w:p>
        </w:tc>
        <w:tc>
          <w:tcPr>
            <w:tcW w:w="1149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8446771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废脂排出</w:t>
            </w:r>
          </w:p>
        </w:tc>
        <w:tc>
          <w:tcPr>
            <w:tcW w:w="741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C15903F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15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659B3B0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使用自动注脂泵加注，直至新脂将旧脂完全挤出；未排尽旧脂扣15分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CEA34C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8C89A3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5404D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DCB0799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7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6427DAF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加注工艺</w:t>
            </w:r>
          </w:p>
        </w:tc>
        <w:tc>
          <w:tcPr>
            <w:tcW w:w="1149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9844210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用量控制</w:t>
            </w:r>
          </w:p>
        </w:tc>
        <w:tc>
          <w:tcPr>
            <w:tcW w:w="741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55759A9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92C6FCD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根据轴承腔体容积计算注脂量，严禁过量导致温升；计算错误扣5分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03FA6C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A530E8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1F0E0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08CCAF6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8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4924040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维护记录</w:t>
            </w:r>
          </w:p>
        </w:tc>
        <w:tc>
          <w:tcPr>
            <w:tcW w:w="1149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36B11E8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健康报告</w:t>
            </w:r>
          </w:p>
        </w:tc>
        <w:tc>
          <w:tcPr>
            <w:tcW w:w="741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49268FD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5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133505B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填写主轴轴承健康状态评估报告；报告不全扣5分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B3D138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1B0C34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2EF4C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4B2E3A6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9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A7AB5F8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安全措施</w:t>
            </w:r>
          </w:p>
        </w:tc>
        <w:tc>
          <w:tcPr>
            <w:tcW w:w="1149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6CA4D3F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防转动</w:t>
            </w:r>
          </w:p>
        </w:tc>
        <w:tc>
          <w:tcPr>
            <w:tcW w:w="741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9F2A905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8EF6BC0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测量游隙时需锁定风轮，防止主轴转动；未锁定扣5分</w:t>
            </w: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946961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21D439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29909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0EF8409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合计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9F64542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149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8B34FB4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741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9432607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100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A37F728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5E39A0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1AE64C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</w:tbl>
    <w:p w14:paraId="0681E20A">
      <w:pPr>
        <w:spacing w:line="480" w:lineRule="auto"/>
        <w:rPr>
          <w:rFonts w:hint="eastAsia"/>
        </w:rPr>
      </w:pPr>
      <w:r>
        <w:rPr>
          <w:rFonts w:hint="eastAsia"/>
        </w:rPr>
        <w:t>评分人：</w:t>
      </w:r>
      <w:r>
        <w:rPr>
          <w:rFonts w:hint="eastAsia"/>
          <w:lang w:val="en-US" w:eastAsia="zh-CN"/>
        </w:rPr>
        <w:t xml:space="preserve">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日</w: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</w:rPr>
        <w:t>核分人：</w: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日</w:t>
      </w:r>
    </w:p>
    <w:p w14:paraId="732E4E4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62A44D1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0E0856BD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4BA71F8F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693B3C9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7000673D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427D70B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36F31F4F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试题4、</w:t>
      </w:r>
      <w:r>
        <w:rPr>
          <w:rFonts w:ascii="FZShuSong-Z01" w:hAnsi="FZShuSong-Z01" w:eastAsia="FZShuSong-Z01" w:cs="FZShuSong-Z01"/>
          <w:color w:val="000000"/>
          <w:kern w:val="0"/>
          <w:sz w:val="20"/>
          <w:szCs w:val="20"/>
          <w:lang w:val="en-US" w:eastAsia="zh-CN" w:bidi="ar"/>
        </w:rPr>
        <w:t>异常及故障处理</w:t>
      </w:r>
    </w:p>
    <w:tbl>
      <w:tblPr>
        <w:tblStyle w:val="8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0"/>
        <w:gridCol w:w="1226"/>
        <w:gridCol w:w="1157"/>
        <w:gridCol w:w="785"/>
        <w:gridCol w:w="3033"/>
        <w:gridCol w:w="843"/>
        <w:gridCol w:w="756"/>
      </w:tblGrid>
      <w:tr w14:paraId="07DE8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blHeader/>
        </w:trPr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146663CC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22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27C57D33">
            <w:pPr>
              <w:pStyle w:val="7"/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考核内容</w:t>
            </w:r>
          </w:p>
        </w:tc>
        <w:tc>
          <w:tcPr>
            <w:tcW w:w="11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0A8CE3A5">
            <w:pPr>
              <w:pStyle w:val="7"/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考核要点</w:t>
            </w:r>
          </w:p>
        </w:tc>
        <w:tc>
          <w:tcPr>
            <w:tcW w:w="7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12F34AA8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配分</w:t>
            </w:r>
          </w:p>
        </w:tc>
        <w:tc>
          <w:tcPr>
            <w:tcW w:w="303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59FBDE05">
            <w:pPr>
              <w:pStyle w:val="7"/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评分标准</w:t>
            </w:r>
          </w:p>
        </w:tc>
        <w:tc>
          <w:tcPr>
            <w:tcW w:w="84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00E58D33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扣分</w:t>
            </w:r>
          </w:p>
        </w:tc>
        <w:tc>
          <w:tcPr>
            <w:tcW w:w="75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7909B447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得分</w:t>
            </w:r>
          </w:p>
        </w:tc>
      </w:tr>
      <w:tr w14:paraId="371BA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77836D2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</w:t>
            </w:r>
          </w:p>
        </w:tc>
        <w:tc>
          <w:tcPr>
            <w:tcW w:w="122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C9FF73D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数据采集</w:t>
            </w:r>
          </w:p>
        </w:tc>
        <w:tc>
          <w:tcPr>
            <w:tcW w:w="11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D77F67A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报警记录</w:t>
            </w:r>
          </w:p>
        </w:tc>
        <w:tc>
          <w:tcPr>
            <w:tcW w:w="7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8AEC4E7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303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70D32F0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调取报警时刻的风速（8m/s）及机舱X/Y向振动值；调取不全扣10分</w:t>
            </w:r>
          </w:p>
        </w:tc>
        <w:tc>
          <w:tcPr>
            <w:tcW w:w="84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9B2D51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75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3424C7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7724F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D3F60E5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2</w:t>
            </w:r>
          </w:p>
        </w:tc>
        <w:tc>
          <w:tcPr>
            <w:tcW w:w="122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42E4817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波形分析</w:t>
            </w:r>
          </w:p>
        </w:tc>
        <w:tc>
          <w:tcPr>
            <w:tcW w:w="11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89A6EA6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时域特征</w:t>
            </w:r>
          </w:p>
        </w:tc>
        <w:tc>
          <w:tcPr>
            <w:tcW w:w="7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869E8D7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303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4C76F6B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分析振动波形呈正弦波规律震荡，而非随机冲击；分析错误扣10分</w:t>
            </w:r>
          </w:p>
        </w:tc>
        <w:tc>
          <w:tcPr>
            <w:tcW w:w="84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B00452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75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A28784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6FF2A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A173A4B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3</w:t>
            </w:r>
          </w:p>
        </w:tc>
        <w:tc>
          <w:tcPr>
            <w:tcW w:w="122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2629BB4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频谱分析</w:t>
            </w:r>
          </w:p>
        </w:tc>
        <w:tc>
          <w:tcPr>
            <w:tcW w:w="11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831FBCD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特征频率</w:t>
            </w:r>
          </w:p>
        </w:tc>
        <w:tc>
          <w:tcPr>
            <w:tcW w:w="7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6CE84A2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15</w:t>
            </w:r>
          </w:p>
        </w:tc>
        <w:tc>
          <w:tcPr>
            <w:tcW w:w="303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B45F521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分析频谱峰值对应塔筒一阶固有频率（~0.5Hz）；识别错误扣15分</w:t>
            </w:r>
          </w:p>
        </w:tc>
        <w:tc>
          <w:tcPr>
            <w:tcW w:w="84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D844F8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75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E3EF5D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4A023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B7BECBF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4</w:t>
            </w:r>
          </w:p>
        </w:tc>
        <w:tc>
          <w:tcPr>
            <w:tcW w:w="122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3785E78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原因排查</w:t>
            </w:r>
          </w:p>
        </w:tc>
        <w:tc>
          <w:tcPr>
            <w:tcW w:w="11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C05D4F6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风速关联</w:t>
            </w:r>
          </w:p>
        </w:tc>
        <w:tc>
          <w:tcPr>
            <w:tcW w:w="7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93B2146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303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A870FE7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确认报警发生在切入风速段，且风向垂直于塔筒；未确认扣10分</w:t>
            </w:r>
          </w:p>
        </w:tc>
        <w:tc>
          <w:tcPr>
            <w:tcW w:w="84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11D48B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75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C967DA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1C9C6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1D58226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5</w:t>
            </w:r>
          </w:p>
        </w:tc>
        <w:tc>
          <w:tcPr>
            <w:tcW w:w="122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E4F09BE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故障诊断</w:t>
            </w:r>
          </w:p>
        </w:tc>
        <w:tc>
          <w:tcPr>
            <w:tcW w:w="11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2D9779F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涡激振动</w:t>
            </w:r>
          </w:p>
        </w:tc>
        <w:tc>
          <w:tcPr>
            <w:tcW w:w="7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C50A13D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15</w:t>
            </w:r>
          </w:p>
        </w:tc>
        <w:tc>
          <w:tcPr>
            <w:tcW w:w="303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990FBCE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综合诊断为“塔筒发生涡激振动（VIV）”，而非设备故障；结论错误扣15分</w:t>
            </w:r>
          </w:p>
        </w:tc>
        <w:tc>
          <w:tcPr>
            <w:tcW w:w="84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7F51EE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75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5BA584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63313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8E59EF9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6</w:t>
            </w:r>
          </w:p>
        </w:tc>
        <w:tc>
          <w:tcPr>
            <w:tcW w:w="122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7ACEDC3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处理方案</w:t>
            </w:r>
          </w:p>
        </w:tc>
        <w:tc>
          <w:tcPr>
            <w:tcW w:w="11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6BE336C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短期措施</w:t>
            </w:r>
          </w:p>
        </w:tc>
        <w:tc>
          <w:tcPr>
            <w:tcW w:w="7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FB299A4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303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0C7DF44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提出修改控制逻辑，在6-9m/s风速段增加“阻尼控制”或“转速避让”；未提出扣10分</w:t>
            </w:r>
          </w:p>
        </w:tc>
        <w:tc>
          <w:tcPr>
            <w:tcW w:w="84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129E5E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75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FC29CA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4F87C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612AF41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7</w:t>
            </w:r>
          </w:p>
        </w:tc>
        <w:tc>
          <w:tcPr>
            <w:tcW w:w="122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234B4A9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处理方案</w:t>
            </w:r>
          </w:p>
        </w:tc>
        <w:tc>
          <w:tcPr>
            <w:tcW w:w="11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4C94D8F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硬件措施</w:t>
            </w:r>
          </w:p>
        </w:tc>
        <w:tc>
          <w:tcPr>
            <w:tcW w:w="7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6C5BAD6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303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D7DB39A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建议加装塔筒涡流发生器或螺旋条纹贴片；未建议扣10分</w:t>
            </w:r>
          </w:p>
        </w:tc>
        <w:tc>
          <w:tcPr>
            <w:tcW w:w="84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D43EE6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75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574F8F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3B77B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C0610CF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8</w:t>
            </w:r>
          </w:p>
        </w:tc>
        <w:tc>
          <w:tcPr>
            <w:tcW w:w="122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F56242D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验证测试</w:t>
            </w:r>
          </w:p>
        </w:tc>
        <w:tc>
          <w:tcPr>
            <w:tcW w:w="11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B355244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复测验证</w:t>
            </w:r>
          </w:p>
        </w:tc>
        <w:tc>
          <w:tcPr>
            <w:tcW w:w="7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636415F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303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B3ACE02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模拟修改参数后再次经过该风速段，确认报警消失；未模拟扣5分</w:t>
            </w:r>
          </w:p>
        </w:tc>
        <w:tc>
          <w:tcPr>
            <w:tcW w:w="84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FB68BD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75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F47425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5FF61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74D658D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9</w:t>
            </w:r>
          </w:p>
        </w:tc>
        <w:tc>
          <w:tcPr>
            <w:tcW w:w="122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B442ABD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记录填写</w:t>
            </w:r>
          </w:p>
        </w:tc>
        <w:tc>
          <w:tcPr>
            <w:tcW w:w="11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A6BF96B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故障简报</w:t>
            </w:r>
          </w:p>
        </w:tc>
        <w:tc>
          <w:tcPr>
            <w:tcW w:w="7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98C12DD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303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B2E1E85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编写异常分析报告，注明“结构动力学问题”；未注明扣5分</w:t>
            </w:r>
          </w:p>
        </w:tc>
        <w:tc>
          <w:tcPr>
            <w:tcW w:w="84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1C0790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75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609EE1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0B913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E6E6025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合计</w:t>
            </w:r>
          </w:p>
        </w:tc>
        <w:tc>
          <w:tcPr>
            <w:tcW w:w="122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E9AB80A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157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4303B78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785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9A775B3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100</w:t>
            </w:r>
          </w:p>
        </w:tc>
        <w:tc>
          <w:tcPr>
            <w:tcW w:w="303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D84229B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843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5A6FDD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756" w:type="dxa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521331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</w:tbl>
    <w:p w14:paraId="0F985DF3">
      <w:pPr>
        <w:spacing w:line="480" w:lineRule="auto"/>
        <w:rPr>
          <w:rFonts w:hint="eastAsia"/>
          <w:lang w:val="en-US" w:eastAsia="zh-CN"/>
        </w:rPr>
      </w:pPr>
      <w:r>
        <w:rPr>
          <w:rFonts w:hint="eastAsia"/>
        </w:rPr>
        <w:t>评分人：</w:t>
      </w:r>
      <w:r>
        <w:rPr>
          <w:rFonts w:hint="eastAsia"/>
          <w:lang w:val="en-US" w:eastAsia="zh-CN"/>
        </w:rPr>
        <w:t xml:space="preserve">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日</w: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</w:rPr>
        <w:t>核分人：</w: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日</w:t>
      </w:r>
    </w:p>
    <w:p w14:paraId="6B082406">
      <w:pPr>
        <w:spacing w:line="480" w:lineRule="auto"/>
        <w:rPr>
          <w:rFonts w:hint="eastAsia"/>
          <w:lang w:eastAsia="zh-CN"/>
        </w:rPr>
      </w:pPr>
    </w:p>
    <w:p w14:paraId="60421EDC">
      <w:pPr>
        <w:spacing w:line="480" w:lineRule="auto"/>
        <w:rPr>
          <w:rFonts w:hint="eastAsia"/>
          <w:lang w:eastAsia="zh-CN"/>
        </w:rPr>
      </w:pPr>
    </w:p>
    <w:p w14:paraId="6A2F647B">
      <w:pPr>
        <w:spacing w:line="480" w:lineRule="auto"/>
        <w:rPr>
          <w:rFonts w:hint="eastAsia"/>
          <w:lang w:eastAsia="zh-CN"/>
        </w:rPr>
      </w:pPr>
    </w:p>
    <w:p w14:paraId="0F6BCD8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试题5、技术管理和优化</w:t>
      </w:r>
    </w:p>
    <w:tbl>
      <w:tblPr>
        <w:tblStyle w:val="8"/>
        <w:tblW w:w="501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9"/>
        <w:gridCol w:w="1163"/>
        <w:gridCol w:w="1236"/>
        <w:gridCol w:w="687"/>
        <w:gridCol w:w="3190"/>
        <w:gridCol w:w="655"/>
        <w:gridCol w:w="646"/>
      </w:tblGrid>
      <w:tr w14:paraId="3064D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blHeader/>
        </w:trPr>
        <w:tc>
          <w:tcPr>
            <w:tcW w:w="56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0D138C84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680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34C64F39">
            <w:pPr>
              <w:pStyle w:val="7"/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考核内容</w:t>
            </w:r>
          </w:p>
        </w:tc>
        <w:tc>
          <w:tcPr>
            <w:tcW w:w="72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5FEAC800">
            <w:pPr>
              <w:pStyle w:val="7"/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考核要点</w:t>
            </w:r>
          </w:p>
        </w:tc>
        <w:tc>
          <w:tcPr>
            <w:tcW w:w="402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49F35814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配分</w:t>
            </w:r>
          </w:p>
        </w:tc>
        <w:tc>
          <w:tcPr>
            <w:tcW w:w="1866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0F09093B">
            <w:pPr>
              <w:pStyle w:val="7"/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评分标准</w:t>
            </w:r>
          </w:p>
        </w:tc>
        <w:tc>
          <w:tcPr>
            <w:tcW w:w="38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3C044BDE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扣分</w:t>
            </w:r>
          </w:p>
        </w:tc>
        <w:tc>
          <w:tcPr>
            <w:tcW w:w="37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51C78AD3">
            <w:pPr>
              <w:pStyle w:val="7"/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得分</w:t>
            </w:r>
          </w:p>
        </w:tc>
      </w:tr>
      <w:tr w14:paraId="116F1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6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DF6F30A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</w:t>
            </w:r>
          </w:p>
        </w:tc>
        <w:tc>
          <w:tcPr>
            <w:tcW w:w="680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DF8C54D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问题分析</w:t>
            </w:r>
          </w:p>
        </w:tc>
        <w:tc>
          <w:tcPr>
            <w:tcW w:w="72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6DA78EA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RCA分析</w:t>
            </w:r>
          </w:p>
        </w:tc>
        <w:tc>
          <w:tcPr>
            <w:tcW w:w="402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E8F6D1E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15</w:t>
            </w:r>
          </w:p>
        </w:tc>
        <w:tc>
          <w:tcPr>
            <w:tcW w:w="1866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224CF90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分析结冰原因为“过冷水滴撞击+表面温度＜0℃”；分析不全扣15分</w:t>
            </w:r>
          </w:p>
        </w:tc>
        <w:tc>
          <w:tcPr>
            <w:tcW w:w="38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5D2614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37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5BEE0A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3F15D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6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35FC108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2</w:t>
            </w:r>
          </w:p>
        </w:tc>
        <w:tc>
          <w:tcPr>
            <w:tcW w:w="680" w:type="pct"/>
            <w:vMerge w:val="restar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6FDDEE1E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技术方案</w:t>
            </w:r>
          </w:p>
        </w:tc>
        <w:tc>
          <w:tcPr>
            <w:tcW w:w="72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E4473A4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热力学计算</w:t>
            </w:r>
          </w:p>
        </w:tc>
        <w:tc>
          <w:tcPr>
            <w:tcW w:w="402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4EBEF8C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15</w:t>
            </w:r>
          </w:p>
        </w:tc>
        <w:tc>
          <w:tcPr>
            <w:tcW w:w="1866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5BBF713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估算维持叶片表面温度5℃所需的加热功率（kW/m²）；计算错误扣15分</w:t>
            </w:r>
          </w:p>
        </w:tc>
        <w:tc>
          <w:tcPr>
            <w:tcW w:w="38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600A4F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37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0F0848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559EE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6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2E13504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3</w:t>
            </w:r>
          </w:p>
        </w:tc>
        <w:tc>
          <w:tcPr>
            <w:tcW w:w="680" w:type="pct"/>
            <w:vMerge w:val="continue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center"/>
          </w:tcPr>
          <w:p w14:paraId="6F9A92DD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2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70352AA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加热方式</w:t>
            </w:r>
          </w:p>
        </w:tc>
        <w:tc>
          <w:tcPr>
            <w:tcW w:w="402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CA8133B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1866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446B024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对比导电涂层与气热系统优劣，推荐气热系统（更安全）；推荐错误扣10分</w:t>
            </w:r>
          </w:p>
        </w:tc>
        <w:tc>
          <w:tcPr>
            <w:tcW w:w="38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48F6ED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37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D4CAE7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0B4D8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6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57941C7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4</w:t>
            </w:r>
          </w:p>
        </w:tc>
        <w:tc>
          <w:tcPr>
            <w:tcW w:w="680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C49162F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经济效益</w:t>
            </w:r>
          </w:p>
        </w:tc>
        <w:tc>
          <w:tcPr>
            <w:tcW w:w="72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E65341D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ROI测算</w:t>
            </w:r>
          </w:p>
        </w:tc>
        <w:tc>
          <w:tcPr>
            <w:tcW w:w="402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C1E06CF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15</w:t>
            </w:r>
          </w:p>
        </w:tc>
        <w:tc>
          <w:tcPr>
            <w:tcW w:w="1866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ADC97C1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测算技改成本（100万）及年增发收益（30万），ROI=30%；测算错误扣15分</w:t>
            </w:r>
          </w:p>
        </w:tc>
        <w:tc>
          <w:tcPr>
            <w:tcW w:w="38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2FB4B2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37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153116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6F682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6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EC46610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5</w:t>
            </w:r>
          </w:p>
        </w:tc>
        <w:tc>
          <w:tcPr>
            <w:tcW w:w="680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5E39F96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能耗评估</w:t>
            </w:r>
          </w:p>
        </w:tc>
        <w:tc>
          <w:tcPr>
            <w:tcW w:w="72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D26E294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电网负荷</w:t>
            </w:r>
          </w:p>
        </w:tc>
        <w:tc>
          <w:tcPr>
            <w:tcW w:w="402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7D2DC4F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1866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6C861AB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评估防冰系统启用后对风电场上网电量的影响（厂用电率增加）；未评估扣10分</w:t>
            </w:r>
          </w:p>
        </w:tc>
        <w:tc>
          <w:tcPr>
            <w:tcW w:w="38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4CF955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37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EA4D8B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579CE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6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CC55673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6</w:t>
            </w:r>
          </w:p>
        </w:tc>
        <w:tc>
          <w:tcPr>
            <w:tcW w:w="680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4DAE33C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实施计划</w:t>
            </w:r>
          </w:p>
        </w:tc>
        <w:tc>
          <w:tcPr>
            <w:tcW w:w="72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0BED52F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施工周期</w:t>
            </w:r>
          </w:p>
        </w:tc>
        <w:tc>
          <w:tcPr>
            <w:tcW w:w="402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A17AFCD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866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AF1D8B3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规划在枯风期（如11月）施工，工期15天；规划不合理扣5分</w:t>
            </w:r>
          </w:p>
        </w:tc>
        <w:tc>
          <w:tcPr>
            <w:tcW w:w="38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C380A9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37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DBD697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2E1B1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6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4E47948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7</w:t>
            </w:r>
          </w:p>
        </w:tc>
        <w:tc>
          <w:tcPr>
            <w:tcW w:w="680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E28F012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风险控制</w:t>
            </w:r>
          </w:p>
        </w:tc>
        <w:tc>
          <w:tcPr>
            <w:tcW w:w="72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649B08F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叶片载荷</w:t>
            </w:r>
          </w:p>
        </w:tc>
        <w:tc>
          <w:tcPr>
            <w:tcW w:w="402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543BCA5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5</w:t>
            </w:r>
          </w:p>
        </w:tc>
        <w:tc>
          <w:tcPr>
            <w:tcW w:w="1866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C22DEBB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评估加热系统重量对叶片气动性能及疲劳寿命的影响；未评估扣5分</w:t>
            </w:r>
          </w:p>
        </w:tc>
        <w:tc>
          <w:tcPr>
            <w:tcW w:w="38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350031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37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5810CE4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1838E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6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38AD17B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8</w:t>
            </w:r>
          </w:p>
        </w:tc>
        <w:tc>
          <w:tcPr>
            <w:tcW w:w="680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2384DA8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文档编写</w:t>
            </w:r>
          </w:p>
        </w:tc>
        <w:tc>
          <w:tcPr>
            <w:tcW w:w="72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5B694C1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技改申请</w:t>
            </w:r>
          </w:p>
        </w:tc>
        <w:tc>
          <w:tcPr>
            <w:tcW w:w="402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B153A67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15</w:t>
            </w:r>
          </w:p>
        </w:tc>
        <w:tc>
          <w:tcPr>
            <w:tcW w:w="1866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5C07E92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编写技改申请书，包含立项依据、技术方案、预算表、效益分析；缺一项扣5分</w:t>
            </w:r>
          </w:p>
        </w:tc>
        <w:tc>
          <w:tcPr>
            <w:tcW w:w="38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B902B0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37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479BB3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2B71C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6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33259B1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9</w:t>
            </w:r>
          </w:p>
        </w:tc>
        <w:tc>
          <w:tcPr>
            <w:tcW w:w="680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0937F1C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标准制定</w:t>
            </w:r>
          </w:p>
        </w:tc>
        <w:tc>
          <w:tcPr>
            <w:tcW w:w="72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6988E81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验收规范</w:t>
            </w:r>
          </w:p>
        </w:tc>
        <w:tc>
          <w:tcPr>
            <w:tcW w:w="402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64E984E4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5</w:t>
            </w:r>
          </w:p>
        </w:tc>
        <w:tc>
          <w:tcPr>
            <w:tcW w:w="1866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3D9F96E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提出技改后需进行低温环境模拟测试；未提出扣5分</w:t>
            </w:r>
          </w:p>
        </w:tc>
        <w:tc>
          <w:tcPr>
            <w:tcW w:w="38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C5B021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37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05F03FF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  <w:tr w14:paraId="31902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6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39B6A375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合计</w:t>
            </w:r>
          </w:p>
        </w:tc>
        <w:tc>
          <w:tcPr>
            <w:tcW w:w="680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1374EEC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72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C4AE212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402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1A5F85BC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100</w:t>
            </w:r>
          </w:p>
        </w:tc>
        <w:tc>
          <w:tcPr>
            <w:tcW w:w="1866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7B086113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383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22CC428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377" w:type="pct"/>
            <w:shd w:val="clear" w:color="auto" w:fill="auto"/>
            <w:tcMar>
              <w:top w:w="100" w:type="dxa"/>
              <w:left w:w="0" w:type="dxa"/>
              <w:bottom w:w="100" w:type="dxa"/>
              <w:right w:w="200" w:type="dxa"/>
            </w:tcMar>
            <w:vAlign w:val="top"/>
          </w:tcPr>
          <w:p w14:paraId="44324CB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</w:tbl>
    <w:p w14:paraId="69CDABE1">
      <w:pPr>
        <w:keepNext w:val="0"/>
        <w:keepLines w:val="0"/>
        <w:widowControl/>
        <w:suppressLineNumbers w:val="0"/>
        <w:jc w:val="left"/>
        <w:rPr>
          <w:rFonts w:hint="eastAsia" w:ascii="FZShuSong-Z01" w:hAnsi="FZShuSong-Z01" w:eastAsia="FZShuSong-Z01" w:cs="FZShuSong-Z01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/>
        </w:rPr>
        <w:t>评分人：</w:t>
      </w:r>
      <w:r>
        <w:rPr>
          <w:rFonts w:hint="eastAsia"/>
          <w:lang w:val="en-US" w:eastAsia="zh-CN"/>
        </w:rPr>
        <w:t xml:space="preserve">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日</w: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</w:rPr>
        <w:t>核分人：</w: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日</w:t>
      </w:r>
    </w:p>
    <w:sectPr>
      <w:pgSz w:w="11906" w:h="16838"/>
      <w:pgMar w:top="1440" w:right="1797" w:bottom="1440" w:left="1797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Noto Music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Music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文细黑">
    <w:altName w:val="汉仪中等线简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汉仪中等线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FZShuSong-Z01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国标仿宋">
    <w:panose1 w:val="02000500000000000000"/>
    <w:charset w:val="86"/>
    <w:family w:val="auto"/>
    <w:pitch w:val="default"/>
    <w:sig w:usb0="A00002BF" w:usb1="38C77CFA" w:usb2="00000016" w:usb3="00000000" w:csb0="00060007" w:csb1="00000000"/>
  </w:font>
  <w:font w:name="思源宋体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Noto Music">
    <w:panose1 w:val="020B0502040504020204"/>
    <w:charset w:val="00"/>
    <w:family w:val="auto"/>
    <w:pitch w:val="default"/>
    <w:sig w:usb0="00000003" w:usb1="02006000" w:usb2="01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ZjODA4MGRhM2I0NzQyZjBlY2RhODk1YzBlMTI2N2EifQ=="/>
  </w:docVars>
  <w:rsids>
    <w:rsidRoot w:val="00172A27"/>
    <w:rsid w:val="00025C6B"/>
    <w:rsid w:val="00172A27"/>
    <w:rsid w:val="00357851"/>
    <w:rsid w:val="003857C0"/>
    <w:rsid w:val="005C26B0"/>
    <w:rsid w:val="006556E5"/>
    <w:rsid w:val="006F3590"/>
    <w:rsid w:val="00814B09"/>
    <w:rsid w:val="00863C1C"/>
    <w:rsid w:val="009268E8"/>
    <w:rsid w:val="00A15D37"/>
    <w:rsid w:val="00B11CA2"/>
    <w:rsid w:val="00BE6B08"/>
    <w:rsid w:val="00E40460"/>
    <w:rsid w:val="00ED040B"/>
    <w:rsid w:val="03E21FD8"/>
    <w:rsid w:val="04DE70A5"/>
    <w:rsid w:val="058916A3"/>
    <w:rsid w:val="06CC6440"/>
    <w:rsid w:val="08594AF7"/>
    <w:rsid w:val="08A37D32"/>
    <w:rsid w:val="0A115A1D"/>
    <w:rsid w:val="0A4D175D"/>
    <w:rsid w:val="0A6E32E4"/>
    <w:rsid w:val="0B30547E"/>
    <w:rsid w:val="0D0B6F68"/>
    <w:rsid w:val="0D9E47CA"/>
    <w:rsid w:val="0F7D6A6F"/>
    <w:rsid w:val="155D7A3B"/>
    <w:rsid w:val="157724C6"/>
    <w:rsid w:val="1A05144A"/>
    <w:rsid w:val="1E602E33"/>
    <w:rsid w:val="22F70F7A"/>
    <w:rsid w:val="24EC3527"/>
    <w:rsid w:val="255650FA"/>
    <w:rsid w:val="25D75F78"/>
    <w:rsid w:val="285A1005"/>
    <w:rsid w:val="285A2D73"/>
    <w:rsid w:val="2D1221BB"/>
    <w:rsid w:val="32212FFC"/>
    <w:rsid w:val="32756B3F"/>
    <w:rsid w:val="35846E87"/>
    <w:rsid w:val="35BC7782"/>
    <w:rsid w:val="366C6D72"/>
    <w:rsid w:val="3A9836A3"/>
    <w:rsid w:val="3BBC4D77"/>
    <w:rsid w:val="3C4C13B1"/>
    <w:rsid w:val="436E0CB2"/>
    <w:rsid w:val="459F6155"/>
    <w:rsid w:val="46773764"/>
    <w:rsid w:val="473E081F"/>
    <w:rsid w:val="483219B8"/>
    <w:rsid w:val="49667651"/>
    <w:rsid w:val="49C03205"/>
    <w:rsid w:val="49FE6C31"/>
    <w:rsid w:val="4B1F1FD1"/>
    <w:rsid w:val="4CC8283A"/>
    <w:rsid w:val="4CDE1714"/>
    <w:rsid w:val="4D023147"/>
    <w:rsid w:val="51024103"/>
    <w:rsid w:val="593E1D24"/>
    <w:rsid w:val="59B62704"/>
    <w:rsid w:val="59DE021B"/>
    <w:rsid w:val="5A8C214C"/>
    <w:rsid w:val="5C6B7594"/>
    <w:rsid w:val="5C785B8B"/>
    <w:rsid w:val="5DD130D8"/>
    <w:rsid w:val="6007502E"/>
    <w:rsid w:val="644974D8"/>
    <w:rsid w:val="65A57120"/>
    <w:rsid w:val="69463D24"/>
    <w:rsid w:val="69D81F74"/>
    <w:rsid w:val="6F4542DB"/>
    <w:rsid w:val="75461650"/>
    <w:rsid w:val="7654476C"/>
    <w:rsid w:val="76775AFB"/>
    <w:rsid w:val="7F9E0E99"/>
    <w:rsid w:val="FF4D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qFormat/>
    <w:uiPriority w:val="0"/>
    <w:rPr>
      <w:rFonts w:ascii="宋体" w:hAnsi="Courier New"/>
      <w:szCs w:val="20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page number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Kingsoft</Company>
  <Pages>22</Pages>
  <Words>811</Words>
  <Characters>839</Characters>
  <Lines>4</Lines>
  <Paragraphs>3</Paragraphs>
  <TotalTime>1</TotalTime>
  <ScaleCrop>false</ScaleCrop>
  <LinksUpToDate>false</LinksUpToDate>
  <CharactersWithSpaces>841</CharactersWithSpaces>
  <Application>WPS Office_12.8.2.19550_F1E327BC-269C-435d-A152-05C5408002CA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浩然之气</dc:creator>
  <cp:lastModifiedBy>zgdq</cp:lastModifiedBy>
  <dcterms:modified xsi:type="dcterms:W3CDTF">2026-08-24T09:57:35Z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2052-12.8.2.19550</vt:lpwstr>
  </property>
  <property fmtid="{D5CDD505-2E9C-101B-9397-08002B2CF9AE}" pid="3" name="ICV">
    <vt:lpwstr>3FACB14CA9E4459380E953F119D07857_13</vt:lpwstr>
  </property>
  <property fmtid="{D5CDD505-2E9C-101B-9397-08002B2CF9AE}" pid="4" name="KSOTemplateDocerSaveRecord">
    <vt:lpwstr>eyJoZGlkIjoiMWQ0MTAwZmQ4MzgzMDMwYzUzYjVhNWJiZjVhMjk3YTYiLCJ1c2VySWQiOiI3NjI1MjA4NTAifQ==</vt:lpwstr>
  </property>
</Properties>
</file>