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Сегментация сети по отделам</w:t>
      </w:r>
    </w:p>
    <w:p>
      <w:r>
        <w:t>Проект П2 • Саттаров Мухамед • 9 октября 2026</w:t>
      </w:r>
    </w:p>
    <w:p>
      <w:r>
        <w:t>Технический отчёт о сети в Cisco Packet Tracer. Четыре отдела разделены на VLAN; маршрутизация выполняется R1, а расширенные IPv4 ACL ограничивают связи по матрице доступа. Показанные положительные и отрицательные тесты соответствуют принятой политике.</w:t>
      </w:r>
    </w:p>
    <w:p>
      <w:pPr>
        <w:pStyle w:val="Heading1"/>
      </w:pPr>
      <w:r>
        <w:t>1 Оборудование и физические соединения</w:t>
      </w:r>
    </w:p>
    <w:p>
      <w:r>
        <w:t>R1 — Cisco 2911; S1 и S2 — Cisco 2960; PC0–PC7 — восемь рабочих станций. На каждом коммутаторе размещено по одному компьютеру каждого отдела.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1584"/>
        <w:gridCol w:w="936"/>
        <w:gridCol w:w="3816"/>
      </w:tblGrid>
      <w:tr>
        <w:trPr>
          <w:cantSplit/>
          <w:tblHeader/>
        </w:trP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Линия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Native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Allowed VLAN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R1 G0/0 ↔ S1 Fa0/1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802.1Q trunk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999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10,20,30,40,99,999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S1 Fa0/6 ↔ S2 Fa0/1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802.1Q trunk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999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10,20,30,40,99,999</w:t>
            </w:r>
          </w:p>
        </w:tc>
      </w:tr>
    </w:tbl>
    <w:p>
      <w:pPr>
        <w:spacing w:after="0"/>
      </w:pPr>
    </w:p>
    <w:p>
      <w:r>
        <w:t>Порты соответствуют фактической схеме и экспортам S1/S2. VLAN 1 не используется для подключённых пользователей и исключён из allowed list. Неиспользуемые порты оставлены с настройками по умолчанию; их отключение не является требованием исходного задания.</w:t>
      </w:r>
    </w:p>
    <w:p>
      <w:pPr>
        <w:pStyle w:val="Heading1"/>
      </w:pPr>
      <w:r>
        <w:t>2 VLAN и адресация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160"/>
        <w:gridCol w:w="2808"/>
        <w:gridCol w:w="2736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VLAN и отдел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Порт на S1 и S2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Подсеть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Шлюз R1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 ACCOUNTING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Fa0/2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192.168.10.0/24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192.168.10.1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 IT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Fa0/3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192.168.20.0/24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192.168.20.1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30 SALES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Fa0/4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192.168.30.0/24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192.168.30.1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 GUEST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Fa0/5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192.168.40.0/24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192.168.40.1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99 MANAGEMENT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SVI без access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192.168.99.0/24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192.168.99.1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999 NATIVE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Без access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Без IP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</w:tr>
    </w:tbl>
    <w:p>
      <w:pPr>
        <w:spacing w:after="0"/>
      </w:pPr>
    </w:p>
    <w:p>
      <w:r>
        <w:t>Адреса статические. Маска всех пяти IP-сетей — 255.255.255.0. В VLAN 999 пользователей и IP-шлюза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Отдел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ПК на S1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ПК на S2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Бухгалтерия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PC0 — 192.168.10.11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PC4 — 192.168.10.12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PC1 — 192.168.20.11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PC5 — 192.168.20.12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Продажи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PC2 — 192.168.30.11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PC6 — 192.168.30.12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Гости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PC3 — 192.168.40.11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PC7 — 192.168.40.12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Маршрутизация и управление</w:t>
      </w:r>
    </w:p>
    <w:p>
      <w:r>
        <w:t>Router-on-a-stick: физический G0/0 на R1 включён и не имеет IP. Подинтерфейсы G0/0.10, .20, .30, .40 и .99 используют encapsulation dot1Q с соответствующим VLAN и адресом шлюза. G0/0.999 использует encapsulation dot1Q 999 native без IP.</w:t>
      </w:r>
    </w:p>
    <w:p>
      <w:r>
        <w:t>Все пять сетей непосредственно подключены к R1. В show ip route они обозначены C; собственные адреса R1 обозначены L с префиксом /32. Статические маршруты между ними и маршрут по умолчанию для этой схемы не требуются.</w:t>
      </w:r>
    </w:p>
    <w:p>
      <w:r>
        <w:t>На S1 настроен interface vlan 99 с адресом 192.168.99.2/24, на S2 — 192.168.99.3/24. Оба используют ip default-gateway 192.168.99.1 для ответов в другие подсети. SVI подняты up/up.</w:t>
      </w:r>
    </w:p>
    <w:p>
      <w:r>
        <w:t>Адрес SVI нужен для обращения к самому коммутатору. Передача пользовательских кадров через L2-коммутатор не требует доступа к его IP управления. Поэтому запрет бухгалтерии обращаться к VLAN 99 не мешает её компьютерам пользоваться S1 и S2.</w:t>
      </w:r>
    </w:p>
    <w:p>
      <w:pPr>
        <w:pStyle w:val="Heading1"/>
      </w:pPr>
      <w:r>
        <w:t>4 Политика доступа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368"/>
        <w:gridCol w:w="1368"/>
        <w:gridCol w:w="1440"/>
        <w:gridCol w:w="1512"/>
        <w:gridCol w:w="1512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Откуда / куда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Бух 10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IT 20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Прод 30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Гости 40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Упр 99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Бухгалтерия 10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IT 20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Продажи 30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Гости 40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Управление 99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</w:tr>
    </w:tbl>
    <w:p>
      <w:pPr>
        <w:spacing w:after="0"/>
      </w:pPr>
    </w:p>
    <w:p>
      <w:r>
        <w:t>Матрица задаёт политику IPv4. Разрешения между сегментами двусторонние. Внутри VLAN трафик обходит R1 и не проверяется его ACL. Дополнительно каждой IP-сети разрешён ICMP echo к собственному шлюзу.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5040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ACL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Интерфейс R1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Разрешённые назначения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ACCOUNTING_IN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G0/0.10 in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Свой шлюз echo; сеть IT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IT_IN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G0/0.20 in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Свой шлюз echo; сети 10, 30, 99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SALES_IN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G0/0.30 in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Свой шлюз echo; сеть IT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GUEST_IN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G0/0.40 in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Только свой шлюз echo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MANAGEMENT_IN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G0/0.99 in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Свой шлюз echo; сеть IT</w:t>
            </w:r>
          </w:p>
        </w:tc>
      </w:tr>
    </w:tbl>
    <w:p>
      <w:pPr>
        <w:spacing w:after="0"/>
      </w:pPr>
    </w:p>
    <w:p>
      <w:r>
        <w:t>В конце каждого списка задан deny ip any any. Обычная ACL не отслеживает состояние соединения: ответ проверяется так же, как новый пакет. Поэтому IT_IN разрешает IT → управление, а MANAGEMENT_IN — управление → IT. Без ACL отдельное разрешение обратных пакетов не требовалось бы.</w:t>
      </w:r>
    </w:p>
    <w:p>
      <w:r>
        <w:t>permit ip разрешает весь IPv4-трафик между заданными сетями. SSH на устройствах не настроен: доступность адреса управления и работа сервиса SSH — разные условия. Интернет, NAT, DHCP, SSH и IPv6 не входят в обязательные требования этого задания.</w:t>
      </w:r>
    </w:p>
    <w:p>
      <w:r>
        <w:br w:type="page"/>
      </w:r>
    </w:p>
    <w:p>
      <w:pPr>
        <w:pStyle w:val="Heading1"/>
      </w:pPr>
      <w:r>
        <w:t>5 Результаты проверок</w:t>
      </w:r>
    </w:p>
    <w:p>
      <w:r>
        <w:t>Сначала проверена базовая связность без ACL, затем правила применены по одному сегменту. Таблица фиксирует фактически показанные результаты; матрица в разделе 4 задаёт ожидаемую политику.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264"/>
      </w:tblGrid>
      <w:tr>
        <w:trPr>
          <w:cantSplit/>
          <w:tblHeader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Зафиксированный результат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R1 show ip interface brief и show ip route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G0/0 и подинтерфейсы up/up; пять сетей C и адреса L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Бухгалтерия PC0 → PC4; продажи PC2 → PC6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Связь внутри VLAN через S1–S2 подтверждена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Гости PC3 → PC7; IT PC1 → PC5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ответа из 4 в каждой проверке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Бухгалтерия → IT; продажи → IT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Связь подтверждена после ACL соответствующего отдела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IT → бухгалтерия; IT → продажи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 ответа из 4 после применения IT_IN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IT → S1; IT → S2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S1 — 4/4; S2 — два тайм-аута, затем два ответа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S1 → IT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 ответов из 5 после MANAGEMENT_IN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Бухгалтерия → продажи и управление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Доступ заблокирован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Бухгалтерия → 192.168.40.1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Доступ к адресу шлюза гостей заблокирован; .40.11 отдельно не показан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Продажи → бухгалтерия, гости, управление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Доступ заблокирован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Гости → бухгалтерия, IT, продажи, управление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Доступ заблокирован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IT → гости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Доступ заблокирован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S1 → бухгалтерия, продажи, гости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0% успешных ответов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PC1 tracert 192.168.10.11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192.168.20.1 → 192.168.10.11; Trace Complete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Счётчики ACL</w:t>
            </w:r>
          </w:p>
        </w:tc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Совпадения permit/deny показаны для 10, 30, 40, 99. IT_IN показана до тестов</w:t>
            </w:r>
          </w:p>
        </w:tc>
      </w:tr>
    </w:tbl>
    <w:p>
      <w:pPr>
        <w:spacing w:after="0"/>
      </w:pPr>
    </w:p>
    <w:p>
      <w:r>
        <w:t>Первые тайм-ауты при последующих успешных ответах могут быть связаны с ARP, но причина отдельно не диагностировалась. Запреты сопоставлялись с рабочей базовой сетью и правилами ACL; один неуспешный ping сам по себе не доказывает правильность настройки.</w:t>
      </w:r>
    </w:p>
    <w:p>
      <w:r>
        <w:t>Экспорты R1/S1/S2 проверены: access-порты, native/allowed VLAN, IP-адреса, шлюзы управления, правила ACL и их привязки соответствуют разделам 1–4. ACL реализуют заданную матрицу, включая запрет бухгалтерия → гостевой ПК. Приведённые результаты ping и tracert относятся к выполненным ранее проверкам.</w:t>
      </w:r>
    </w:p>
    <w:p>
      <w:r>
        <w:br w:type="page"/>
      </w:r>
    </w:p>
    <w:p>
      <w:pPr>
        <w:pStyle w:val="Heading1"/>
      </w:pPr>
      <w:r>
        <w:t>6 Пример чтения ACL</w:t>
      </w:r>
    </w:p>
    <w:p>
      <w:r>
        <w:t>Правило продаж в сторону IT:</w:t>
      </w:r>
    </w:p>
    <w:p>
      <w:r>
        <w:t>permit ip 192.168.30.0 0.0.0.255 192.168.20.0 0.0.0.255</w:t>
      </w:r>
    </w:p>
    <w:p>
      <w:r>
        <w:t>permit — разрешить совпавший пакет; ip — любой IPv4-протокол; первая сеть — источник, вторая — назначение. Wildcard 0.0.0.255 означает совпадение первых трёх октетов и любое значение последнего.</w:t>
      </w:r>
    </w:p>
    <w:p>
      <w:r>
        <w:t>Правило диагностики гостей:</w:t>
      </w:r>
    </w:p>
    <w:p>
      <w:r>
        <w:t>permit icmp 192.168.40.0 0.0.0.255 host 192.168.40.1 echo</w:t>
      </w:r>
    </w:p>
    <w:p>
      <w:r>
        <w:t>Разрешён только ICMP Echo Request из гостевой сети на её шлюз. ICMP передаёт диагностические и служебные сообщения внутри IP: запрос и ответ ping, недоступность назначения, истечение TTL. host задаёт один адрес.</w:t>
      </w:r>
    </w:p>
    <w:p>
      <w:r>
        <w:t>ACL читается сверху вниз до первого совпадения. После совпавшего permit дальнейший deny для этого пакета не проверяется. Если совпадений нет, действует неявный запрет; явный deny удобен для наблюдения счётчиков.</w:t>
      </w:r>
    </w:p>
    <w:p>
      <w:pPr>
        <w:pStyle w:val="Heading1"/>
      </w:pPr>
      <w:r>
        <w:t>7 Сохранение и комплект сдачи</w:t>
      </w:r>
    </w:p>
    <w:p>
      <w:r>
        <w:t>Сохранение конфигурации устройства: copy running-config startup-config, затем Enter при подтверждении имени. Сохранение файла проекта: Ctrl+S в Packet Tracer. Экспорт текстовой конфигурации: устройство → Config → GLOBAL → Settings → Running Config → Export.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rPr>
          <w:cantSplit/>
          <w:tblHeader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Материал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8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Project 2.pkt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Предоставленный файл включён в комплект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Схема топологии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Приложение А и P2_Topology.png: устройства, порты, VLAN и адреса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VLAN и trunk таблицы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Включены в разделы 1 и 2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Матрица доступа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Включена в раздел 4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R1/S1/S2_running-config.txt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Все три экспорта получены и проверены; включены без изменения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Технический отчёт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Настоящий документ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P2_Notes.txt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Отдельный учебный конспект</w:t>
            </w:r>
          </w:p>
        </w:tc>
      </w:tr>
    </w:tbl>
    <w:p>
      <w:pPr>
        <w:spacing w:after="0"/>
      </w:pPr>
    </w:p>
    <w:p>
      <w:pPr>
        <w:pStyle w:val="Heading1"/>
      </w:pPr>
      <w:r>
        <w:t>8 Итог проекта</w:t>
      </w:r>
    </w:p>
    <w:p>
      <w:r>
        <w:t>Реализованы VLAN отделов и управления, согласованные trunk 802.1Q, router-on-a-stick и расширенные IPv4 ACL. Разрешённые направления работают; гостевой сегмент изолирован от внутренних VLAN. Экспорты устройств согласованы между собой и с принятой матрицей.</w:t>
      </w:r>
    </w:p>
    <w:p>
      <w:r>
        <w:t>Комплект содержит файл Packet Tracer, схему с портами и VLAN, три исходных экспорта конфигураций, технический отчёт и учебный конспект. Дополнительные функции вне исходного задания не добавлялись.</w:t>
      </w:r>
    </w:p>
    <w:p>
      <w:r>
        <w:t>Основание: задание «Проект П2 — Сегментация сети по отделам», результаты настройки и тестов от 9 октября 2026, предоставленные Project 2.pkt и экспорты running-config R1, S1 и S2.</w:t>
      </w:r>
    </w:p>
    <w:p>
      <w:r>
        <w:br w:type="page"/>
      </w:r>
    </w:p>
    <w:p>
      <w:pPr>
        <w:pStyle w:val="Heading1"/>
      </w:pPr>
      <w:r>
        <w:t>Приложение А Схема топологии</w:t>
      </w:r>
    </w:p>
    <w:p>
      <w:r>
        <w:t>Физические соединения и размещение VLAN. Указанные рядом с ПК номера Fa0/x относятся к портам соответствующего коммутатора.</w:t>
      </w:r>
    </w:p>
    <w:p>
      <w:r>
        <w:drawing>
          <wp:inline xmlns:a="http://schemas.openxmlformats.org/drawingml/2006/main" xmlns:pic="http://schemas.openxmlformats.org/drawingml/2006/picture">
            <wp:extent cx="640080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Пользователи одного VLAN на разных коммутаторах связываются через trunk S1–S2. Для перехода в другую подсеть пакет направляется к R1; входящая ACL соответствующего подинтерфейса проверяет источник и назначение.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