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CC2A6" w14:textId="27CB9133" w:rsidR="005C17A2" w:rsidRPr="00D40C17" w:rsidRDefault="005C17A2" w:rsidP="005C17A2">
      <w:pPr>
        <w:rPr>
          <w:rFonts w:asciiTheme="majorHAnsi" w:hAnsiTheme="majorHAnsi" w:cstheme="majorHAnsi"/>
        </w:rPr>
      </w:pPr>
      <w:r w:rsidRPr="00D40C17">
        <w:rPr>
          <w:rFonts w:asciiTheme="majorHAnsi" w:hAnsiTheme="majorHAnsi" w:cstheme="majorHAnsi"/>
        </w:rPr>
        <w:t>Preston Acosta</w:t>
      </w:r>
    </w:p>
    <w:p w14:paraId="32C6B678" w14:textId="1950DD7F" w:rsidR="005C17A2" w:rsidRPr="00D40C17" w:rsidRDefault="005C17A2" w:rsidP="005C17A2">
      <w:pPr>
        <w:rPr>
          <w:rFonts w:asciiTheme="majorHAnsi" w:hAnsiTheme="majorHAnsi" w:cstheme="majorHAnsi"/>
        </w:rPr>
      </w:pPr>
      <w:r w:rsidRPr="00D40C17">
        <w:rPr>
          <w:rFonts w:asciiTheme="majorHAnsi" w:hAnsiTheme="majorHAnsi" w:cstheme="majorHAnsi"/>
        </w:rPr>
        <w:t>10/16/2023</w:t>
      </w:r>
    </w:p>
    <w:p w14:paraId="10988177" w14:textId="77777777" w:rsidR="005C17A2" w:rsidRPr="00D40C17" w:rsidRDefault="005C17A2" w:rsidP="005C17A2">
      <w:pPr>
        <w:rPr>
          <w:rFonts w:asciiTheme="majorHAnsi" w:hAnsiTheme="majorHAnsi" w:cstheme="majorHAnsi"/>
        </w:rPr>
      </w:pPr>
    </w:p>
    <w:p w14:paraId="48396EB5" w14:textId="77777777" w:rsidR="00940F41" w:rsidRDefault="00940F41" w:rsidP="005C17A2">
      <w:pPr>
        <w:jc w:val="center"/>
        <w:rPr>
          <w:rFonts w:asciiTheme="majorHAnsi" w:hAnsiTheme="majorHAnsi" w:cstheme="majorHAnsi"/>
        </w:rPr>
      </w:pPr>
    </w:p>
    <w:p w14:paraId="142334F2" w14:textId="77777777" w:rsidR="00940F41" w:rsidRDefault="00940F41" w:rsidP="005C17A2">
      <w:pPr>
        <w:jc w:val="center"/>
        <w:rPr>
          <w:rFonts w:asciiTheme="majorHAnsi" w:hAnsiTheme="majorHAnsi" w:cstheme="majorHAnsi"/>
        </w:rPr>
      </w:pPr>
    </w:p>
    <w:p w14:paraId="6DC15B91" w14:textId="77777777" w:rsidR="00940F41" w:rsidRDefault="00940F41" w:rsidP="00940F41">
      <w:pPr>
        <w:spacing w:line="360" w:lineRule="auto"/>
        <w:rPr>
          <w:rFonts w:asciiTheme="majorHAnsi" w:hAnsiTheme="majorHAnsi" w:cstheme="majorHAnsi"/>
        </w:rPr>
      </w:pPr>
      <w:r>
        <w:rPr>
          <w:rFonts w:asciiTheme="majorHAnsi" w:hAnsiTheme="majorHAnsi" w:cstheme="majorHAnsi"/>
        </w:rPr>
        <w:t>Intro:</w:t>
      </w:r>
    </w:p>
    <w:p w14:paraId="3F9F0012" w14:textId="6B2663AF" w:rsidR="00B6546A" w:rsidRDefault="00411323" w:rsidP="00940F41">
      <w:pPr>
        <w:spacing w:line="360" w:lineRule="auto"/>
        <w:ind w:firstLine="720"/>
        <w:rPr>
          <w:rFonts w:cstheme="minorHAnsi"/>
        </w:rPr>
      </w:pPr>
      <w:r w:rsidRPr="00411323">
        <w:rPr>
          <w:rFonts w:cstheme="minorHAnsi"/>
        </w:rPr>
        <w:t xml:space="preserve">This </w:t>
      </w:r>
      <w:r w:rsidR="003B55F1">
        <w:rPr>
          <w:rFonts w:cstheme="minorHAnsi"/>
        </w:rPr>
        <w:t>analysis</w:t>
      </w:r>
      <w:r w:rsidR="00B6546A">
        <w:rPr>
          <w:rFonts w:cstheme="minorHAnsi"/>
        </w:rPr>
        <w:t xml:space="preserve"> </w:t>
      </w:r>
      <w:r w:rsidRPr="00411323">
        <w:rPr>
          <w:rFonts w:cstheme="minorHAnsi"/>
        </w:rPr>
        <w:t>explores the question of whether</w:t>
      </w:r>
      <w:r w:rsidR="00F4581E">
        <w:rPr>
          <w:rFonts w:cstheme="minorHAnsi"/>
        </w:rPr>
        <w:t xml:space="preserve"> this</w:t>
      </w:r>
      <w:r w:rsidRPr="00411323">
        <w:rPr>
          <w:rFonts w:cstheme="minorHAnsi"/>
        </w:rPr>
        <w:t xml:space="preserve"> residential solar installation</w:t>
      </w:r>
      <w:r w:rsidR="00F4581E">
        <w:rPr>
          <w:rFonts w:cstheme="minorHAnsi"/>
        </w:rPr>
        <w:t xml:space="preserve"> proposal</w:t>
      </w:r>
      <w:r w:rsidRPr="00411323">
        <w:rPr>
          <w:rFonts w:cstheme="minorHAnsi"/>
        </w:rPr>
        <w:t xml:space="preserve"> </w:t>
      </w:r>
      <w:r w:rsidR="00F4581E">
        <w:rPr>
          <w:rFonts w:cstheme="minorHAnsi"/>
        </w:rPr>
        <w:t>is</w:t>
      </w:r>
      <w:r w:rsidRPr="00411323">
        <w:rPr>
          <w:rFonts w:cstheme="minorHAnsi"/>
        </w:rPr>
        <w:t xml:space="preserve"> cost-effective by examining </w:t>
      </w:r>
      <w:r w:rsidR="00F4581E">
        <w:rPr>
          <w:rFonts w:cstheme="minorHAnsi"/>
        </w:rPr>
        <w:t>its</w:t>
      </w:r>
      <w:r w:rsidRPr="00411323">
        <w:rPr>
          <w:rFonts w:cstheme="minorHAnsi"/>
        </w:rPr>
        <w:t xml:space="preserve"> economic viability. To assess the economic viability, the study analyzes the initial costs,</w:t>
      </w:r>
      <w:r w:rsidR="00561056">
        <w:rPr>
          <w:rFonts w:cstheme="minorHAnsi"/>
        </w:rPr>
        <w:t xml:space="preserve"> loan payments,</w:t>
      </w:r>
      <w:r w:rsidRPr="00411323">
        <w:rPr>
          <w:rFonts w:cstheme="minorHAnsi"/>
        </w:rPr>
        <w:t xml:space="preserve"> maintenance expenses, and potential savings associated with residential solar systems. </w:t>
      </w:r>
      <w:r w:rsidR="00F4581E">
        <w:rPr>
          <w:rFonts w:cstheme="minorHAnsi"/>
        </w:rPr>
        <w:t>G</w:t>
      </w:r>
      <w:r w:rsidRPr="00411323">
        <w:rPr>
          <w:rFonts w:cstheme="minorHAnsi"/>
        </w:rPr>
        <w:t xml:space="preserve">overnment incentives are also considered to determine their impact on the overall cost-effectiveness. </w:t>
      </w:r>
    </w:p>
    <w:p w14:paraId="15B952E7" w14:textId="77777777" w:rsidR="00B6546A" w:rsidRDefault="00B6546A" w:rsidP="00697CC2">
      <w:pPr>
        <w:spacing w:line="360" w:lineRule="auto"/>
        <w:ind w:firstLine="720"/>
        <w:rPr>
          <w:rFonts w:cstheme="minorHAnsi"/>
        </w:rPr>
      </w:pPr>
    </w:p>
    <w:p w14:paraId="132677C9" w14:textId="77777777" w:rsidR="00B6546A" w:rsidRDefault="00B6546A" w:rsidP="00697CC2">
      <w:pPr>
        <w:spacing w:line="360" w:lineRule="auto"/>
        <w:ind w:firstLine="720"/>
        <w:rPr>
          <w:rFonts w:cstheme="minorHAnsi"/>
        </w:rPr>
      </w:pPr>
    </w:p>
    <w:p w14:paraId="07DAFEDC" w14:textId="2E170979" w:rsidR="00011F38" w:rsidRDefault="00011F38" w:rsidP="002E44CE">
      <w:pPr>
        <w:spacing w:line="360" w:lineRule="auto"/>
        <w:rPr>
          <w:rFonts w:cstheme="minorHAnsi"/>
        </w:rPr>
      </w:pPr>
    </w:p>
    <w:p w14:paraId="77EDDDD4" w14:textId="77777777" w:rsidR="00A87A71" w:rsidRDefault="00A87A71" w:rsidP="002E44CE">
      <w:pPr>
        <w:spacing w:line="360" w:lineRule="auto"/>
        <w:rPr>
          <w:rFonts w:cstheme="minorHAnsi"/>
        </w:rPr>
      </w:pPr>
    </w:p>
    <w:p w14:paraId="48C748FD" w14:textId="77777777" w:rsidR="00A87A71" w:rsidRDefault="00A87A71" w:rsidP="002E44CE">
      <w:pPr>
        <w:spacing w:line="360" w:lineRule="auto"/>
        <w:rPr>
          <w:rFonts w:asciiTheme="majorHAnsi" w:hAnsiTheme="majorHAnsi" w:cstheme="majorHAnsi"/>
          <w:u w:val="single"/>
        </w:rPr>
      </w:pPr>
    </w:p>
    <w:p w14:paraId="1F72465D" w14:textId="77777777" w:rsidR="00011F38" w:rsidRDefault="00011F38" w:rsidP="002E44CE">
      <w:pPr>
        <w:spacing w:line="360" w:lineRule="auto"/>
        <w:rPr>
          <w:rFonts w:asciiTheme="majorHAnsi" w:hAnsiTheme="majorHAnsi" w:cstheme="majorHAnsi"/>
          <w:u w:val="single"/>
        </w:rPr>
      </w:pPr>
    </w:p>
    <w:p w14:paraId="31EF76E8" w14:textId="77777777" w:rsidR="00011F38" w:rsidRDefault="00011F38" w:rsidP="002E44CE">
      <w:pPr>
        <w:spacing w:line="360" w:lineRule="auto"/>
        <w:rPr>
          <w:rFonts w:asciiTheme="majorHAnsi" w:hAnsiTheme="majorHAnsi" w:cstheme="majorHAnsi"/>
          <w:u w:val="single"/>
        </w:rPr>
      </w:pPr>
    </w:p>
    <w:p w14:paraId="15AE860A" w14:textId="77777777" w:rsidR="00011F38" w:rsidRDefault="00011F38" w:rsidP="002E44CE">
      <w:pPr>
        <w:spacing w:line="360" w:lineRule="auto"/>
        <w:rPr>
          <w:rFonts w:asciiTheme="majorHAnsi" w:hAnsiTheme="majorHAnsi" w:cstheme="majorHAnsi"/>
          <w:u w:val="single"/>
        </w:rPr>
      </w:pPr>
    </w:p>
    <w:p w14:paraId="67025B56" w14:textId="77777777" w:rsidR="00011F38" w:rsidRDefault="00011F38" w:rsidP="002E44CE">
      <w:pPr>
        <w:spacing w:line="360" w:lineRule="auto"/>
        <w:rPr>
          <w:rFonts w:asciiTheme="majorHAnsi" w:hAnsiTheme="majorHAnsi" w:cstheme="majorHAnsi"/>
          <w:u w:val="single"/>
        </w:rPr>
      </w:pPr>
    </w:p>
    <w:p w14:paraId="4D4E5BF3" w14:textId="77777777" w:rsidR="00011F38" w:rsidRDefault="00011F38" w:rsidP="002E44CE">
      <w:pPr>
        <w:spacing w:line="360" w:lineRule="auto"/>
        <w:rPr>
          <w:rFonts w:asciiTheme="majorHAnsi" w:hAnsiTheme="majorHAnsi" w:cstheme="majorHAnsi"/>
          <w:u w:val="single"/>
        </w:rPr>
      </w:pPr>
    </w:p>
    <w:p w14:paraId="7DC12F01" w14:textId="77777777" w:rsidR="00940F41" w:rsidRDefault="00940F41" w:rsidP="002E44CE">
      <w:pPr>
        <w:spacing w:line="360" w:lineRule="auto"/>
        <w:rPr>
          <w:rFonts w:asciiTheme="majorHAnsi" w:hAnsiTheme="majorHAnsi" w:cstheme="majorHAnsi"/>
          <w:u w:val="single"/>
        </w:rPr>
      </w:pPr>
    </w:p>
    <w:p w14:paraId="5135F2AE" w14:textId="77777777" w:rsidR="00940F41" w:rsidRDefault="00940F41" w:rsidP="002E44CE">
      <w:pPr>
        <w:spacing w:line="360" w:lineRule="auto"/>
        <w:rPr>
          <w:rFonts w:asciiTheme="majorHAnsi" w:hAnsiTheme="majorHAnsi" w:cstheme="majorHAnsi"/>
          <w:u w:val="single"/>
        </w:rPr>
      </w:pPr>
    </w:p>
    <w:p w14:paraId="3CD4B6CB" w14:textId="77777777" w:rsidR="00011F38" w:rsidRDefault="00011F38" w:rsidP="002E44CE">
      <w:pPr>
        <w:spacing w:line="360" w:lineRule="auto"/>
        <w:rPr>
          <w:rFonts w:asciiTheme="majorHAnsi" w:hAnsiTheme="majorHAnsi" w:cstheme="majorHAnsi"/>
          <w:u w:val="single"/>
        </w:rPr>
      </w:pPr>
    </w:p>
    <w:p w14:paraId="7F742C66" w14:textId="77777777" w:rsidR="00011F38" w:rsidRDefault="00011F38" w:rsidP="002E44CE">
      <w:pPr>
        <w:spacing w:line="360" w:lineRule="auto"/>
        <w:rPr>
          <w:rFonts w:asciiTheme="majorHAnsi" w:hAnsiTheme="majorHAnsi" w:cstheme="majorHAnsi"/>
          <w:u w:val="single"/>
        </w:rPr>
      </w:pPr>
    </w:p>
    <w:p w14:paraId="6AC59B92" w14:textId="77777777" w:rsidR="003B55F1" w:rsidRDefault="003B55F1" w:rsidP="002E44CE">
      <w:pPr>
        <w:spacing w:line="360" w:lineRule="auto"/>
        <w:rPr>
          <w:rFonts w:asciiTheme="majorHAnsi" w:hAnsiTheme="majorHAnsi" w:cstheme="majorHAnsi"/>
          <w:u w:val="single"/>
        </w:rPr>
      </w:pPr>
    </w:p>
    <w:p w14:paraId="1E979898" w14:textId="77777777" w:rsidR="00971F15" w:rsidRDefault="00971F15" w:rsidP="002E44CE">
      <w:pPr>
        <w:spacing w:line="360" w:lineRule="auto"/>
        <w:rPr>
          <w:rFonts w:asciiTheme="majorHAnsi" w:hAnsiTheme="majorHAnsi" w:cstheme="majorHAnsi"/>
          <w:u w:val="single"/>
        </w:rPr>
      </w:pPr>
    </w:p>
    <w:p w14:paraId="1B0EDEBB" w14:textId="77777777" w:rsidR="00CA6DAB" w:rsidRDefault="00CA6DAB" w:rsidP="002E44CE">
      <w:pPr>
        <w:spacing w:line="360" w:lineRule="auto"/>
        <w:rPr>
          <w:rFonts w:asciiTheme="majorHAnsi" w:hAnsiTheme="majorHAnsi" w:cstheme="majorHAnsi"/>
          <w:u w:val="single"/>
        </w:rPr>
      </w:pPr>
    </w:p>
    <w:p w14:paraId="63204093" w14:textId="77777777" w:rsidR="00CA6DAB" w:rsidRDefault="00CA6DAB" w:rsidP="002E44CE">
      <w:pPr>
        <w:spacing w:line="360" w:lineRule="auto"/>
        <w:rPr>
          <w:rFonts w:asciiTheme="majorHAnsi" w:hAnsiTheme="majorHAnsi" w:cstheme="majorHAnsi"/>
          <w:u w:val="single"/>
        </w:rPr>
      </w:pPr>
    </w:p>
    <w:p w14:paraId="0D03FC49" w14:textId="77777777" w:rsidR="00CA6DAB" w:rsidRDefault="00CA6DAB" w:rsidP="002E44CE">
      <w:pPr>
        <w:spacing w:line="360" w:lineRule="auto"/>
        <w:rPr>
          <w:rFonts w:asciiTheme="majorHAnsi" w:hAnsiTheme="majorHAnsi" w:cstheme="majorHAnsi"/>
          <w:u w:val="single"/>
        </w:rPr>
      </w:pPr>
    </w:p>
    <w:p w14:paraId="2469E151" w14:textId="77777777" w:rsidR="00CA6DAB" w:rsidRDefault="00CA6DAB" w:rsidP="002E44CE">
      <w:pPr>
        <w:spacing w:line="360" w:lineRule="auto"/>
        <w:rPr>
          <w:rFonts w:asciiTheme="majorHAnsi" w:hAnsiTheme="majorHAnsi" w:cstheme="majorHAnsi"/>
          <w:u w:val="single"/>
        </w:rPr>
      </w:pPr>
    </w:p>
    <w:p w14:paraId="278A360B" w14:textId="6CF23F0E" w:rsidR="000A472C" w:rsidRPr="00D40C17" w:rsidRDefault="006870DE" w:rsidP="002E44CE">
      <w:pPr>
        <w:spacing w:line="360" w:lineRule="auto"/>
        <w:rPr>
          <w:rFonts w:asciiTheme="majorHAnsi" w:hAnsiTheme="majorHAnsi" w:cstheme="majorHAnsi"/>
          <w:u w:val="single"/>
        </w:rPr>
      </w:pPr>
      <w:r w:rsidRPr="00D40C17">
        <w:rPr>
          <w:rFonts w:asciiTheme="majorHAnsi" w:hAnsiTheme="majorHAnsi" w:cstheme="majorHAnsi"/>
          <w:u w:val="single"/>
        </w:rPr>
        <w:lastRenderedPageBreak/>
        <w:t xml:space="preserve">Battery </w:t>
      </w:r>
      <w:r w:rsidR="005C17A2" w:rsidRPr="00D40C17">
        <w:rPr>
          <w:rFonts w:asciiTheme="majorHAnsi" w:hAnsiTheme="majorHAnsi" w:cstheme="majorHAnsi"/>
          <w:u w:val="single"/>
        </w:rPr>
        <w:t>S</w:t>
      </w:r>
      <w:r w:rsidRPr="00D40C17">
        <w:rPr>
          <w:rFonts w:asciiTheme="majorHAnsi" w:hAnsiTheme="majorHAnsi" w:cstheme="majorHAnsi"/>
          <w:u w:val="single"/>
        </w:rPr>
        <w:t xml:space="preserve">torage vs </w:t>
      </w:r>
      <w:r w:rsidR="005C17A2" w:rsidRPr="00D40C17">
        <w:rPr>
          <w:rFonts w:asciiTheme="majorHAnsi" w:hAnsiTheme="majorHAnsi" w:cstheme="majorHAnsi"/>
          <w:u w:val="single"/>
        </w:rPr>
        <w:t>Wholesale</w:t>
      </w:r>
    </w:p>
    <w:p w14:paraId="63D0F539" w14:textId="0CF5A331" w:rsidR="002E44CE" w:rsidRPr="002E44CE" w:rsidRDefault="00BC6FF2" w:rsidP="002E44CE">
      <w:pPr>
        <w:spacing w:line="360" w:lineRule="auto"/>
        <w:ind w:firstLine="720"/>
        <w:rPr>
          <w:rFonts w:cstheme="minorHAnsi"/>
        </w:rPr>
      </w:pPr>
      <w:r w:rsidRPr="00BC6FF2">
        <w:rPr>
          <w:rFonts w:cstheme="minorHAnsi"/>
        </w:rPr>
        <w:t>The residential solar panel installation proposition, based on the provided assumptions, offers a compelling case</w:t>
      </w:r>
      <w:r w:rsidR="00561056">
        <w:rPr>
          <w:rFonts w:cstheme="minorHAnsi"/>
        </w:rPr>
        <w:t xml:space="preserve"> at first glance</w:t>
      </w:r>
      <w:r w:rsidRPr="00BC6FF2">
        <w:rPr>
          <w:rFonts w:cstheme="minorHAnsi"/>
        </w:rPr>
        <w:t xml:space="preserve"> for homeowners in the context of Entergy Gulf States Louisiana LLC's Residential - RS-G rate schedule. It allows for substantial savings on utility bills and a reduced environmental impact. </w:t>
      </w:r>
      <w:r w:rsidR="00561056" w:rsidRPr="00BC6FF2">
        <w:rPr>
          <w:rFonts w:cstheme="minorHAnsi"/>
        </w:rPr>
        <w:t xml:space="preserve">However, </w:t>
      </w:r>
      <w:r w:rsidR="00561056">
        <w:rPr>
          <w:rFonts w:cstheme="minorHAnsi"/>
        </w:rPr>
        <w:t>it may not be worth the potential years of headache for what ends up being a relatively small amount of savings. It all depends on what your goal is, whether it be financial benefit, environmental health, or autonomy from the grid</w:t>
      </w:r>
      <w:r w:rsidRPr="00BC6FF2">
        <w:rPr>
          <w:rFonts w:cstheme="minorHAnsi"/>
        </w:rPr>
        <w:t>. Let's compare the effectiveness of these scenarios</w:t>
      </w:r>
      <w:r w:rsidR="003351AF" w:rsidRPr="00D40C17">
        <w:rPr>
          <w:rFonts w:cstheme="minorHAnsi"/>
        </w:rPr>
        <w:t>:</w:t>
      </w:r>
    </w:p>
    <w:p w14:paraId="7B76C5E7" w14:textId="70771CDF" w:rsidR="000A472C" w:rsidRPr="002E44CE" w:rsidRDefault="002E44CE" w:rsidP="002E44CE">
      <w:pPr>
        <w:spacing w:line="360" w:lineRule="auto"/>
        <w:rPr>
          <w:rFonts w:asciiTheme="majorHAnsi" w:hAnsiTheme="majorHAnsi" w:cstheme="majorHAnsi"/>
        </w:rPr>
      </w:pPr>
      <w:r>
        <w:rPr>
          <w:rFonts w:asciiTheme="majorHAnsi" w:hAnsiTheme="majorHAnsi" w:cstheme="majorHAnsi"/>
        </w:rPr>
        <w:t xml:space="preserve">. </w:t>
      </w:r>
      <w:r w:rsidR="000A472C" w:rsidRPr="002E44CE">
        <w:rPr>
          <w:rFonts w:asciiTheme="majorHAnsi" w:hAnsiTheme="majorHAnsi" w:cstheme="majorHAnsi"/>
        </w:rPr>
        <w:t>W</w:t>
      </w:r>
      <w:r>
        <w:rPr>
          <w:rFonts w:asciiTheme="majorHAnsi" w:hAnsiTheme="majorHAnsi" w:cstheme="majorHAnsi"/>
        </w:rPr>
        <w:t>holesale back to grid:</w:t>
      </w:r>
    </w:p>
    <w:p w14:paraId="45476D7C" w14:textId="4646648B" w:rsidR="000A472C" w:rsidRDefault="000A472C" w:rsidP="002E44CE">
      <w:pPr>
        <w:spacing w:line="360" w:lineRule="auto"/>
        <w:ind w:firstLine="720"/>
        <w:rPr>
          <w:rFonts w:cstheme="minorHAnsi"/>
        </w:rPr>
      </w:pPr>
      <w:r w:rsidRPr="000A472C">
        <w:rPr>
          <w:rFonts w:cstheme="minorHAnsi"/>
        </w:rPr>
        <w:t>When considering a residential solar panel installation without battery storage, several key advantages and disadvantages come into play. On the positive side, homeowners can anticipate reduced utility bills, thanks to the substantial 27.200 kW solar panel system's ability to generate their electricity. This reduction helps offset the impact of annual utility rate increases, which can be significant at 2.02%</w:t>
      </w:r>
      <w:r w:rsidR="00FA3A63">
        <w:rPr>
          <w:rFonts w:cstheme="minorHAnsi"/>
        </w:rPr>
        <w:t xml:space="preserve"> (forecast)</w:t>
      </w:r>
      <w:r w:rsidRPr="000A472C">
        <w:rPr>
          <w:rFonts w:cstheme="minorHAnsi"/>
        </w:rPr>
        <w:t>. Additionally, a Federal Tax Credit (ITC) of $29,561 presents a valuable financial incentive that lowers the overall cost of the solar installation. Moreover, the environmental benefits of solar panels contribute to sustainability and align with eco-conscious values. However, there are notable cons to this proposition, including the requirement of a 25-year contract term, signifying a significant long-term commitment that homeowners must carefully consider in relation to their future plans</w:t>
      </w:r>
      <w:r w:rsidR="0011071D">
        <w:rPr>
          <w:rFonts w:cstheme="minorHAnsi"/>
        </w:rPr>
        <w:t xml:space="preserve"> </w:t>
      </w:r>
      <w:r w:rsidRPr="000A472C">
        <w:rPr>
          <w:rFonts w:cstheme="minorHAnsi"/>
        </w:rPr>
        <w:t>and potential property changes. Additionally, the total financed amount of $98,536, including interest over the 25-year term, can lead to substantial overall costs that necessitate thorough assessment within the context of the homeowner's financial goals.</w:t>
      </w:r>
      <w:r w:rsidR="00836E40">
        <w:rPr>
          <w:rFonts w:cstheme="minorHAnsi"/>
        </w:rPr>
        <w:t xml:space="preserve"> Lastly, with an efficiency depreciation of 0.7% annually, it’s important to consider the cost of maintaining/ upgrading your panels in the future.</w:t>
      </w:r>
    </w:p>
    <w:p w14:paraId="1105DD76" w14:textId="557D17B6" w:rsidR="000A472C" w:rsidRPr="000A472C" w:rsidRDefault="002E44CE" w:rsidP="002E44CE">
      <w:pPr>
        <w:spacing w:line="360" w:lineRule="auto"/>
        <w:rPr>
          <w:rFonts w:asciiTheme="majorHAnsi" w:hAnsiTheme="majorHAnsi" w:cstheme="majorHAnsi"/>
        </w:rPr>
      </w:pPr>
      <w:r>
        <w:rPr>
          <w:rFonts w:asciiTheme="majorHAnsi" w:hAnsiTheme="majorHAnsi" w:cstheme="majorHAnsi"/>
        </w:rPr>
        <w:t xml:space="preserve">. </w:t>
      </w:r>
      <w:r w:rsidRPr="002E44CE">
        <w:rPr>
          <w:rFonts w:asciiTheme="majorHAnsi" w:hAnsiTheme="majorHAnsi" w:cstheme="majorHAnsi"/>
        </w:rPr>
        <w:t>With Battery Storage</w:t>
      </w:r>
      <w:r>
        <w:rPr>
          <w:rFonts w:asciiTheme="majorHAnsi" w:hAnsiTheme="majorHAnsi" w:cstheme="majorHAnsi"/>
        </w:rPr>
        <w:t>:</w:t>
      </w:r>
    </w:p>
    <w:p w14:paraId="547C63AE" w14:textId="44D893EA" w:rsidR="000A472C" w:rsidRPr="00BC6FF2" w:rsidRDefault="000A472C" w:rsidP="002E44CE">
      <w:pPr>
        <w:spacing w:line="360" w:lineRule="auto"/>
        <w:ind w:firstLine="720"/>
        <w:rPr>
          <w:rFonts w:cstheme="minorHAnsi"/>
        </w:rPr>
      </w:pPr>
      <w:r w:rsidRPr="000A472C">
        <w:rPr>
          <w:rFonts w:cstheme="minorHAnsi"/>
        </w:rPr>
        <w:t xml:space="preserve">On the other hand, opting for a residential solar panel installation with battery storage introduces a new set of considerations. The addition of a battery system brings advantages like enhanced energy self-reliance, allowing homeowners to store excess energy generated during the day for evening use or power outages, thus reducing dependence on the grid. Furthermore, </w:t>
      </w:r>
      <w:r w:rsidRPr="000A472C">
        <w:rPr>
          <w:rFonts w:cstheme="minorHAnsi"/>
        </w:rPr>
        <w:lastRenderedPageBreak/>
        <w:t>a battery system facilitates greater grid independence, as it enables the household to operate autonomously during peak hours or grid disturbances. Additionally, homeowners can engage in energy arbitrage by selling excess energy back to the grid during peak rate periods, potentially improving the overall financial return on their investment. However, it's crucial to acknowledge the cons of this configuration, including the added cost involved in integrating a battery storage system, impacting the initial investment and overall financial outlay for the solar installation. Batteries also require maintenance and have a finite lifespan, potentially incurring replacement costs over time. Lastly, the system's complexity increases with the addition of a battery, which may n</w:t>
      </w:r>
      <w:r w:rsidR="00836E40">
        <w:rPr>
          <w:rFonts w:cstheme="minorHAnsi"/>
        </w:rPr>
        <w:t>eed</w:t>
      </w:r>
      <w:r w:rsidRPr="000A472C">
        <w:rPr>
          <w:rFonts w:cstheme="minorHAnsi"/>
        </w:rPr>
        <w:t xml:space="preserve"> more maintenance and technical expertise to operate effectively. </w:t>
      </w:r>
    </w:p>
    <w:p w14:paraId="2B8534D2" w14:textId="0EFEE438" w:rsidR="002E44CE" w:rsidRDefault="00836E40" w:rsidP="002E44CE">
      <w:pPr>
        <w:spacing w:line="360" w:lineRule="auto"/>
        <w:ind w:firstLine="720"/>
        <w:rPr>
          <w:rFonts w:cstheme="minorHAnsi"/>
        </w:rPr>
      </w:pPr>
      <w:r>
        <w:rPr>
          <w:rFonts w:cstheme="minorHAnsi"/>
        </w:rPr>
        <w:t>T</w:t>
      </w:r>
      <w:r w:rsidR="00BC6FF2" w:rsidRPr="00BC6FF2">
        <w:rPr>
          <w:rFonts w:cstheme="minorHAnsi"/>
        </w:rPr>
        <w:t xml:space="preserve">he addition of a battery storage system to the residential solar panel installation enhances energy self-reliance and grid independence but comes with additional costs and complexities. The choice between these two scenarios will depend on individual homeowner preferences, energy goals, and budget considerations. It's essential to conduct a comprehensive financial analysis and consult with solar energy </w:t>
      </w:r>
      <w:r w:rsidR="00FA3A63">
        <w:rPr>
          <w:rFonts w:cstheme="minorHAnsi"/>
        </w:rPr>
        <w:t>providers</w:t>
      </w:r>
      <w:r w:rsidR="00BC6FF2" w:rsidRPr="00BC6FF2">
        <w:rPr>
          <w:rFonts w:cstheme="minorHAnsi"/>
        </w:rPr>
        <w:t xml:space="preserve"> to make an informed decision.</w:t>
      </w:r>
    </w:p>
    <w:p w14:paraId="6DE964F3" w14:textId="0E885680" w:rsidR="002E44CE" w:rsidRDefault="002E44CE" w:rsidP="002E44CE">
      <w:pPr>
        <w:spacing w:line="360" w:lineRule="auto"/>
        <w:rPr>
          <w:rFonts w:asciiTheme="majorHAnsi" w:hAnsiTheme="majorHAnsi" w:cstheme="majorHAnsi"/>
          <w:u w:val="single"/>
        </w:rPr>
      </w:pPr>
      <w:r w:rsidRPr="002E44CE">
        <w:rPr>
          <w:rFonts w:asciiTheme="majorHAnsi" w:hAnsiTheme="majorHAnsi" w:cstheme="majorHAnsi"/>
          <w:u w:val="single"/>
        </w:rPr>
        <w:t>How much battery storage do you need?</w:t>
      </w:r>
    </w:p>
    <w:p w14:paraId="1E0DA757" w14:textId="3F62A00E" w:rsidR="002E44CE" w:rsidRPr="002E44CE" w:rsidRDefault="002E44CE" w:rsidP="002E44CE">
      <w:pPr>
        <w:spacing w:line="360" w:lineRule="auto"/>
        <w:ind w:firstLine="720"/>
        <w:rPr>
          <w:rFonts w:cstheme="minorHAnsi"/>
        </w:rPr>
      </w:pPr>
      <w:r w:rsidRPr="002E44CE">
        <w:rPr>
          <w:rFonts w:cstheme="minorHAnsi"/>
        </w:rPr>
        <w:t xml:space="preserve">To determine the appropriate size for your battery storage system in conjunction with your solar setup, various factors need to be considered, </w:t>
      </w:r>
      <w:r w:rsidR="006B1D73">
        <w:rPr>
          <w:rFonts w:cstheme="minorHAnsi"/>
        </w:rPr>
        <w:t xml:space="preserve">such as </w:t>
      </w:r>
      <w:r w:rsidRPr="002E44CE">
        <w:rPr>
          <w:rFonts w:cstheme="minorHAnsi"/>
        </w:rPr>
        <w:t xml:space="preserve">your energy consumption patterns and objectives. A </w:t>
      </w:r>
      <w:r w:rsidR="006B1D73">
        <w:rPr>
          <w:rFonts w:cstheme="minorHAnsi"/>
        </w:rPr>
        <w:t xml:space="preserve">simplified </w:t>
      </w:r>
      <w:r w:rsidRPr="002E44CE">
        <w:rPr>
          <w:rFonts w:cstheme="minorHAnsi"/>
        </w:rPr>
        <w:t>approach for sizing the battery storage can be outlined as follows</w:t>
      </w:r>
      <w:r w:rsidR="00836E40">
        <w:rPr>
          <w:rFonts w:cstheme="minorHAnsi"/>
        </w:rPr>
        <w:t xml:space="preserve"> (can</w:t>
      </w:r>
      <w:r w:rsidR="00DA2E26">
        <w:rPr>
          <w:rFonts w:cstheme="minorHAnsi"/>
        </w:rPr>
        <w:t xml:space="preserve"> play with figures in </w:t>
      </w:r>
      <w:r w:rsidR="0006524A">
        <w:rPr>
          <w:rFonts w:cstheme="minorHAnsi"/>
        </w:rPr>
        <w:t xml:space="preserve">the </w:t>
      </w:r>
      <w:r w:rsidR="00DA2E26">
        <w:rPr>
          <w:rFonts w:cstheme="minorHAnsi"/>
        </w:rPr>
        <w:t xml:space="preserve">attached </w:t>
      </w:r>
      <w:r w:rsidR="0006524A">
        <w:rPr>
          <w:rFonts w:cstheme="minorHAnsi"/>
        </w:rPr>
        <w:t>Excel</w:t>
      </w:r>
      <w:r w:rsidR="00DA2E26">
        <w:rPr>
          <w:rFonts w:cstheme="minorHAnsi"/>
        </w:rPr>
        <w:t xml:space="preserve"> file</w:t>
      </w:r>
      <w:r w:rsidR="00836E40">
        <w:rPr>
          <w:rFonts w:cstheme="minorHAnsi"/>
        </w:rPr>
        <w:t>)</w:t>
      </w:r>
      <w:r w:rsidRPr="002E44CE">
        <w:rPr>
          <w:rFonts w:cstheme="minorHAnsi"/>
        </w:rPr>
        <w:t>:</w:t>
      </w:r>
    </w:p>
    <w:p w14:paraId="0CD96576" w14:textId="6984AF44" w:rsidR="002E44CE" w:rsidRPr="002E44CE" w:rsidRDefault="002E44CE" w:rsidP="006B1D73">
      <w:pPr>
        <w:spacing w:line="360" w:lineRule="auto"/>
        <w:ind w:firstLine="720"/>
        <w:rPr>
          <w:rFonts w:cstheme="minorHAnsi"/>
        </w:rPr>
      </w:pPr>
      <w:r w:rsidRPr="002E44CE">
        <w:rPr>
          <w:rFonts w:cstheme="minorHAnsi"/>
        </w:rPr>
        <w:t xml:space="preserve">First, </w:t>
      </w:r>
      <w:r w:rsidR="00FA3A63">
        <w:rPr>
          <w:rFonts w:cstheme="minorHAnsi"/>
        </w:rPr>
        <w:t>you need</w:t>
      </w:r>
      <w:r w:rsidRPr="002E44CE">
        <w:rPr>
          <w:rFonts w:cstheme="minorHAnsi"/>
        </w:rPr>
        <w:t xml:space="preserve"> to assess your daily energy usage. If your annual energy consumption stands at 52,400 kWh, dividing this by 365 days gives an approximate daily average consumption of 143.56 kWh.</w:t>
      </w:r>
    </w:p>
    <w:p w14:paraId="0B1623D5" w14:textId="653BBC46" w:rsidR="002E44CE" w:rsidRPr="002E44CE" w:rsidRDefault="002E44CE" w:rsidP="006B1D73">
      <w:pPr>
        <w:spacing w:line="360" w:lineRule="auto"/>
        <w:ind w:firstLine="720"/>
        <w:rPr>
          <w:rFonts w:cstheme="minorHAnsi"/>
        </w:rPr>
      </w:pPr>
      <w:r w:rsidRPr="002E44CE">
        <w:rPr>
          <w:rFonts w:cstheme="minorHAnsi"/>
        </w:rPr>
        <w:t xml:space="preserve">Next, consider your solar generation capacity. While the system's nameplate capacity is 27.200 kW, this value signifies the maximum output achievable under ideal conditions. In practice, energy generation fluctuates due to variables like weather, time of day, and other factors. Therefore, it's essential to calculate your actual daily solar generation, which is </w:t>
      </w:r>
      <w:r w:rsidR="006B1D73">
        <w:rPr>
          <w:rFonts w:cstheme="minorHAnsi"/>
        </w:rPr>
        <w:t>dependent</w:t>
      </w:r>
      <w:r w:rsidRPr="002E44CE">
        <w:rPr>
          <w:rFonts w:cstheme="minorHAnsi"/>
        </w:rPr>
        <w:t xml:space="preserve"> on your location and the efficiency of your solar panels.</w:t>
      </w:r>
    </w:p>
    <w:p w14:paraId="419CB4EA" w14:textId="4D67256B" w:rsidR="002E44CE" w:rsidRPr="002E44CE" w:rsidRDefault="002E44CE" w:rsidP="006B1D73">
      <w:pPr>
        <w:spacing w:line="360" w:lineRule="auto"/>
        <w:ind w:firstLine="720"/>
        <w:rPr>
          <w:rFonts w:cstheme="minorHAnsi"/>
        </w:rPr>
      </w:pPr>
      <w:r w:rsidRPr="002E44CE">
        <w:rPr>
          <w:rFonts w:cstheme="minorHAnsi"/>
        </w:rPr>
        <w:t xml:space="preserve">The degree of autonomy you desire is </w:t>
      </w:r>
      <w:r w:rsidR="006B1D73">
        <w:rPr>
          <w:rFonts w:cstheme="minorHAnsi"/>
        </w:rPr>
        <w:t xml:space="preserve">also </w:t>
      </w:r>
      <w:r w:rsidRPr="002E44CE">
        <w:rPr>
          <w:rFonts w:cstheme="minorHAnsi"/>
        </w:rPr>
        <w:t xml:space="preserve">a critical factor. Autonomy </w:t>
      </w:r>
      <w:r w:rsidR="006B1D73">
        <w:rPr>
          <w:rFonts w:cstheme="minorHAnsi"/>
        </w:rPr>
        <w:t>just means how</w:t>
      </w:r>
      <w:r w:rsidRPr="002E44CE">
        <w:rPr>
          <w:rFonts w:cstheme="minorHAnsi"/>
        </w:rPr>
        <w:t xml:space="preserve"> many days you wish for your battery storage to provide power without relying on the grid or </w:t>
      </w:r>
      <w:r w:rsidRPr="002E44CE">
        <w:rPr>
          <w:rFonts w:cstheme="minorHAnsi"/>
        </w:rPr>
        <w:lastRenderedPageBreak/>
        <w:t xml:space="preserve">solar panels. This autonomy period is </w:t>
      </w:r>
      <w:r w:rsidR="006B1D73">
        <w:rPr>
          <w:rFonts w:cstheme="minorHAnsi"/>
        </w:rPr>
        <w:t xml:space="preserve">dependent </w:t>
      </w:r>
      <w:r w:rsidRPr="002E44CE">
        <w:rPr>
          <w:rFonts w:cstheme="minorHAnsi"/>
        </w:rPr>
        <w:t xml:space="preserve">on your unique requirements. As an </w:t>
      </w:r>
      <w:r w:rsidR="006B1D73">
        <w:rPr>
          <w:rFonts w:cstheme="minorHAnsi"/>
        </w:rPr>
        <w:t>example</w:t>
      </w:r>
      <w:r w:rsidRPr="002E44CE">
        <w:rPr>
          <w:rFonts w:cstheme="minorHAnsi"/>
        </w:rPr>
        <w:t>, let's assume you aim for two days of autonomy, meaning the battery should supply power for a two-day duration without recharging.</w:t>
      </w:r>
      <w:r w:rsidR="006B1D73">
        <w:rPr>
          <w:rFonts w:cstheme="minorHAnsi"/>
        </w:rPr>
        <w:t xml:space="preserve"> </w:t>
      </w:r>
      <w:r w:rsidRPr="002E44CE">
        <w:rPr>
          <w:rFonts w:cstheme="minorHAnsi"/>
        </w:rPr>
        <w:t xml:space="preserve">The calculation for determining the required battery capacity is </w:t>
      </w:r>
      <w:r w:rsidR="006B1D73">
        <w:rPr>
          <w:rFonts w:cstheme="minorHAnsi"/>
        </w:rPr>
        <w:t>found</w:t>
      </w:r>
      <w:r w:rsidRPr="002E44CE">
        <w:rPr>
          <w:rFonts w:cstheme="minorHAnsi"/>
        </w:rPr>
        <w:t xml:space="preserve"> through the following formula:</w:t>
      </w:r>
    </w:p>
    <w:p w14:paraId="33D54901" w14:textId="77777777" w:rsidR="002E44CE" w:rsidRPr="002E44CE" w:rsidRDefault="002E44CE" w:rsidP="002E44CE">
      <w:pPr>
        <w:spacing w:line="360" w:lineRule="auto"/>
        <w:rPr>
          <w:rFonts w:cstheme="minorHAnsi"/>
        </w:rPr>
      </w:pPr>
      <w:r w:rsidRPr="002E44CE">
        <w:rPr>
          <w:rFonts w:cstheme="minorHAnsi"/>
        </w:rPr>
        <w:t>Required battery capacity (kWh) = (Daily average consumption - Daily solar generation) * Autonomy days</w:t>
      </w:r>
    </w:p>
    <w:p w14:paraId="185E7698" w14:textId="77777777" w:rsidR="002E44CE" w:rsidRPr="002E44CE" w:rsidRDefault="002E44CE" w:rsidP="006B1D73">
      <w:pPr>
        <w:spacing w:line="360" w:lineRule="auto"/>
        <w:ind w:firstLine="720"/>
        <w:rPr>
          <w:rFonts w:cstheme="minorHAnsi"/>
        </w:rPr>
      </w:pPr>
      <w:r w:rsidRPr="002E44CE">
        <w:rPr>
          <w:rFonts w:cstheme="minorHAnsi"/>
        </w:rPr>
        <w:t>Assuming, for example, an average daily solar generation amounting to 60% of your daily consumption (a figure that may fluctuate depending on your location and panel efficiency), the daily solar generation would be approximately 86.14 kWh. Consequently, the required battery capacity is evaluated as (143.56 kWh - 86.14 kWh) * 2 days, leading to an estimated capacity of 115.84 kWh.</w:t>
      </w:r>
    </w:p>
    <w:p w14:paraId="7AF866C7" w14:textId="305D1FE5" w:rsidR="002E44CE" w:rsidRPr="002E44CE" w:rsidRDefault="002E44CE" w:rsidP="002C5FDE">
      <w:pPr>
        <w:spacing w:line="360" w:lineRule="auto"/>
        <w:ind w:firstLine="720"/>
        <w:rPr>
          <w:rFonts w:cstheme="minorHAnsi"/>
        </w:rPr>
      </w:pPr>
      <w:r w:rsidRPr="002E44CE">
        <w:rPr>
          <w:rFonts w:cstheme="minorHAnsi"/>
        </w:rPr>
        <w:t xml:space="preserve">To attain two days of autonomy, you would need a battery storage system with a capacity of roughly 115.84 kWh. It's </w:t>
      </w:r>
      <w:r w:rsidR="006B1D73">
        <w:rPr>
          <w:rFonts w:cstheme="minorHAnsi"/>
        </w:rPr>
        <w:t>important</w:t>
      </w:r>
      <w:r w:rsidRPr="002E44CE">
        <w:rPr>
          <w:rFonts w:cstheme="minorHAnsi"/>
        </w:rPr>
        <w:t xml:space="preserve"> to </w:t>
      </w:r>
      <w:r w:rsidR="006B1D73">
        <w:rPr>
          <w:rFonts w:cstheme="minorHAnsi"/>
        </w:rPr>
        <w:t>remember</w:t>
      </w:r>
      <w:r w:rsidRPr="002E44CE">
        <w:rPr>
          <w:rFonts w:cstheme="minorHAnsi"/>
        </w:rPr>
        <w:t xml:space="preserve"> that this is a simplified calculation, and actual requirements can vary due to weather patterns, fluctuations in energy consumption, and the efficiency of your specific system. For precise sizing, it's advisable to engage the expertise of a solar energy professional who can tailor the battery storage to meet your specific needs.</w:t>
      </w:r>
      <w:r w:rsidR="002C5FDE">
        <w:rPr>
          <w:rFonts w:cstheme="minorHAnsi"/>
        </w:rPr>
        <w:t xml:space="preserve"> To get an approximate cost estimate you need to consider </w:t>
      </w:r>
      <w:r w:rsidR="00C004C8">
        <w:rPr>
          <w:rFonts w:cstheme="minorHAnsi"/>
        </w:rPr>
        <w:t>b</w:t>
      </w:r>
      <w:r w:rsidR="002C5FDE" w:rsidRPr="00C004C8">
        <w:rPr>
          <w:rFonts w:cstheme="minorHAnsi"/>
        </w:rPr>
        <w:t xml:space="preserve">attery </w:t>
      </w:r>
      <w:r w:rsidR="00C004C8">
        <w:rPr>
          <w:rFonts w:cstheme="minorHAnsi"/>
        </w:rPr>
        <w:t>t</w:t>
      </w:r>
      <w:r w:rsidR="002C5FDE" w:rsidRPr="00C004C8">
        <w:rPr>
          <w:rFonts w:cstheme="minorHAnsi"/>
        </w:rPr>
        <w:t xml:space="preserve">ype, </w:t>
      </w:r>
      <w:r w:rsidR="00C004C8" w:rsidRPr="00C004C8">
        <w:rPr>
          <w:rFonts w:cstheme="minorHAnsi"/>
        </w:rPr>
        <w:t>brand, installation costs, incentives and rebates, and market conditions</w:t>
      </w:r>
      <w:r w:rsidR="00C004C8">
        <w:rPr>
          <w:rFonts w:cstheme="minorHAnsi"/>
        </w:rPr>
        <w:t>.</w:t>
      </w:r>
      <w:r w:rsidR="004B7E1E">
        <w:rPr>
          <w:rFonts w:cstheme="minorHAnsi"/>
        </w:rPr>
        <w:t xml:space="preserve"> This large capacity would be costly, but you </w:t>
      </w:r>
      <w:r w:rsidR="00DA2E26">
        <w:rPr>
          <w:rFonts w:cstheme="minorHAnsi"/>
        </w:rPr>
        <w:t>must</w:t>
      </w:r>
      <w:r w:rsidR="004B7E1E">
        <w:rPr>
          <w:rFonts w:cstheme="minorHAnsi"/>
        </w:rPr>
        <w:t xml:space="preserve"> consider the fact that your Federal Tax Credit will be 30% of your total costs.</w:t>
      </w:r>
    </w:p>
    <w:p w14:paraId="3E4F41FF" w14:textId="77777777" w:rsidR="002E44CE" w:rsidRDefault="002E44CE" w:rsidP="002E4846">
      <w:pPr>
        <w:rPr>
          <w:rFonts w:asciiTheme="majorHAnsi" w:hAnsiTheme="majorHAnsi" w:cstheme="majorHAnsi"/>
          <w:u w:val="single"/>
        </w:rPr>
      </w:pPr>
    </w:p>
    <w:p w14:paraId="1E5B2DF7" w14:textId="77777777" w:rsidR="00940F41" w:rsidRDefault="00940F41" w:rsidP="002E4846">
      <w:pPr>
        <w:rPr>
          <w:rFonts w:asciiTheme="majorHAnsi" w:hAnsiTheme="majorHAnsi" w:cstheme="majorHAnsi"/>
          <w:u w:val="single"/>
        </w:rPr>
      </w:pPr>
    </w:p>
    <w:p w14:paraId="17796348" w14:textId="77777777" w:rsidR="00940F41" w:rsidRDefault="00940F41" w:rsidP="002E4846">
      <w:pPr>
        <w:rPr>
          <w:rFonts w:asciiTheme="majorHAnsi" w:hAnsiTheme="majorHAnsi" w:cstheme="majorHAnsi"/>
          <w:u w:val="single"/>
        </w:rPr>
      </w:pPr>
    </w:p>
    <w:p w14:paraId="5892DD2B" w14:textId="77777777" w:rsidR="00940F41" w:rsidRDefault="00940F41" w:rsidP="002E4846">
      <w:pPr>
        <w:rPr>
          <w:rFonts w:asciiTheme="majorHAnsi" w:hAnsiTheme="majorHAnsi" w:cstheme="majorHAnsi"/>
          <w:u w:val="single"/>
        </w:rPr>
      </w:pPr>
    </w:p>
    <w:p w14:paraId="2CC081C0" w14:textId="77777777" w:rsidR="00940F41" w:rsidRDefault="00940F41" w:rsidP="002E4846">
      <w:pPr>
        <w:rPr>
          <w:rFonts w:asciiTheme="majorHAnsi" w:hAnsiTheme="majorHAnsi" w:cstheme="majorHAnsi"/>
          <w:u w:val="single"/>
        </w:rPr>
      </w:pPr>
    </w:p>
    <w:p w14:paraId="28C59873" w14:textId="77777777" w:rsidR="00940F41" w:rsidRDefault="00940F41" w:rsidP="002E4846">
      <w:pPr>
        <w:rPr>
          <w:rFonts w:asciiTheme="majorHAnsi" w:hAnsiTheme="majorHAnsi" w:cstheme="majorHAnsi"/>
          <w:u w:val="single"/>
        </w:rPr>
      </w:pPr>
    </w:p>
    <w:p w14:paraId="38363BF3" w14:textId="77777777" w:rsidR="00940F41" w:rsidRDefault="00940F41" w:rsidP="002E4846">
      <w:pPr>
        <w:rPr>
          <w:rFonts w:asciiTheme="majorHAnsi" w:hAnsiTheme="majorHAnsi" w:cstheme="majorHAnsi"/>
          <w:u w:val="single"/>
        </w:rPr>
      </w:pPr>
    </w:p>
    <w:p w14:paraId="7E68C999" w14:textId="77777777" w:rsidR="00940F41" w:rsidRDefault="00940F41" w:rsidP="002E4846">
      <w:pPr>
        <w:rPr>
          <w:rFonts w:asciiTheme="majorHAnsi" w:hAnsiTheme="majorHAnsi" w:cstheme="majorHAnsi"/>
          <w:u w:val="single"/>
        </w:rPr>
      </w:pPr>
    </w:p>
    <w:p w14:paraId="624A0128" w14:textId="77777777" w:rsidR="00940F41" w:rsidRDefault="00940F41" w:rsidP="002E4846">
      <w:pPr>
        <w:rPr>
          <w:rFonts w:asciiTheme="majorHAnsi" w:hAnsiTheme="majorHAnsi" w:cstheme="majorHAnsi"/>
          <w:u w:val="single"/>
        </w:rPr>
      </w:pPr>
    </w:p>
    <w:p w14:paraId="50087390" w14:textId="77777777" w:rsidR="00940F41" w:rsidRDefault="00940F41" w:rsidP="002E4846">
      <w:pPr>
        <w:rPr>
          <w:rFonts w:asciiTheme="majorHAnsi" w:hAnsiTheme="majorHAnsi" w:cstheme="majorHAnsi"/>
          <w:u w:val="single"/>
        </w:rPr>
      </w:pPr>
    </w:p>
    <w:p w14:paraId="7620EBEE" w14:textId="77777777" w:rsidR="00940F41" w:rsidRDefault="00940F41" w:rsidP="002E4846">
      <w:pPr>
        <w:rPr>
          <w:rFonts w:asciiTheme="majorHAnsi" w:hAnsiTheme="majorHAnsi" w:cstheme="majorHAnsi"/>
          <w:u w:val="single"/>
        </w:rPr>
      </w:pPr>
    </w:p>
    <w:p w14:paraId="13797DC6" w14:textId="77777777" w:rsidR="00940F41" w:rsidRDefault="00940F41" w:rsidP="002E4846">
      <w:pPr>
        <w:rPr>
          <w:rFonts w:asciiTheme="majorHAnsi" w:hAnsiTheme="majorHAnsi" w:cstheme="majorHAnsi"/>
          <w:u w:val="single"/>
        </w:rPr>
      </w:pPr>
    </w:p>
    <w:p w14:paraId="00F0FED9" w14:textId="77777777" w:rsidR="00940F41" w:rsidRDefault="00940F41" w:rsidP="002E4846">
      <w:pPr>
        <w:rPr>
          <w:rFonts w:asciiTheme="majorHAnsi" w:hAnsiTheme="majorHAnsi" w:cstheme="majorHAnsi"/>
          <w:u w:val="single"/>
        </w:rPr>
      </w:pPr>
    </w:p>
    <w:p w14:paraId="5A431D81" w14:textId="77777777" w:rsidR="00940F41" w:rsidRDefault="00940F41" w:rsidP="002E4846">
      <w:pPr>
        <w:rPr>
          <w:rFonts w:asciiTheme="majorHAnsi" w:hAnsiTheme="majorHAnsi" w:cstheme="majorHAnsi"/>
          <w:u w:val="single"/>
        </w:rPr>
      </w:pPr>
    </w:p>
    <w:p w14:paraId="49F28FA2" w14:textId="77777777" w:rsidR="00940F41" w:rsidRDefault="00940F41" w:rsidP="002E4846">
      <w:pPr>
        <w:rPr>
          <w:rFonts w:asciiTheme="majorHAnsi" w:hAnsiTheme="majorHAnsi" w:cstheme="majorHAnsi"/>
          <w:u w:val="single"/>
        </w:rPr>
      </w:pPr>
    </w:p>
    <w:p w14:paraId="4E0D431C" w14:textId="77777777" w:rsidR="00940F41" w:rsidRDefault="00940F41" w:rsidP="002E4846">
      <w:pPr>
        <w:rPr>
          <w:rFonts w:asciiTheme="majorHAnsi" w:hAnsiTheme="majorHAnsi" w:cstheme="majorHAnsi"/>
          <w:u w:val="single"/>
        </w:rPr>
      </w:pPr>
    </w:p>
    <w:p w14:paraId="0A5F9F50" w14:textId="77777777" w:rsidR="00940F41" w:rsidRPr="002E44CE" w:rsidRDefault="00940F41" w:rsidP="002E4846">
      <w:pPr>
        <w:rPr>
          <w:rFonts w:asciiTheme="majorHAnsi" w:hAnsiTheme="majorHAnsi" w:cstheme="majorHAnsi"/>
          <w:u w:val="single"/>
        </w:rPr>
      </w:pPr>
    </w:p>
    <w:p w14:paraId="6D777A5D" w14:textId="77777777" w:rsidR="00B6546A" w:rsidRDefault="00B6546A" w:rsidP="00B6546A">
      <w:pPr>
        <w:spacing w:line="360" w:lineRule="auto"/>
        <w:rPr>
          <w:rFonts w:asciiTheme="majorHAnsi" w:hAnsiTheme="majorHAnsi" w:cstheme="majorHAnsi"/>
          <w:u w:val="single"/>
        </w:rPr>
      </w:pPr>
      <w:r w:rsidRPr="00C004C8">
        <w:rPr>
          <w:rFonts w:asciiTheme="majorHAnsi" w:hAnsiTheme="majorHAnsi" w:cstheme="majorHAnsi"/>
          <w:u w:val="single"/>
        </w:rPr>
        <w:t>Proposal details</w:t>
      </w:r>
    </w:p>
    <w:p w14:paraId="1B9E2AB0" w14:textId="77777777" w:rsidR="00B6546A" w:rsidRDefault="00B6546A" w:rsidP="00B6546A">
      <w:pPr>
        <w:rPr>
          <w:rFonts w:asciiTheme="majorHAnsi" w:hAnsiTheme="majorHAnsi" w:cstheme="majorHAnsi"/>
          <w:u w:val="single"/>
        </w:rPr>
      </w:pPr>
      <w:r w:rsidRPr="00D40C17">
        <w:rPr>
          <w:rFonts w:cstheme="minorHAnsi"/>
        </w:rPr>
        <w:t>Assumptions:</w:t>
      </w:r>
    </w:p>
    <w:p w14:paraId="1DD860CE" w14:textId="77777777" w:rsidR="00B6546A" w:rsidRPr="00C004C8" w:rsidRDefault="00B6546A" w:rsidP="00B6546A">
      <w:pPr>
        <w:rPr>
          <w:rFonts w:asciiTheme="majorHAnsi" w:hAnsiTheme="majorHAnsi" w:cstheme="majorHAnsi"/>
          <w:u w:val="single"/>
        </w:rPr>
      </w:pPr>
      <w:r w:rsidRPr="00D40C17">
        <w:rPr>
          <w:rFonts w:cstheme="minorHAnsi"/>
        </w:rPr>
        <w:t>. Utility Company: Entergy Gulf States Louisiana LLC</w:t>
      </w:r>
    </w:p>
    <w:p w14:paraId="11068186" w14:textId="77777777" w:rsidR="00B6546A" w:rsidRPr="00D40C17" w:rsidRDefault="00B6546A" w:rsidP="00B6546A">
      <w:pPr>
        <w:rPr>
          <w:rFonts w:cstheme="minorHAnsi"/>
        </w:rPr>
      </w:pPr>
      <w:r w:rsidRPr="00D40C17">
        <w:rPr>
          <w:rFonts w:cstheme="minorHAnsi"/>
        </w:rPr>
        <w:t xml:space="preserve">. Rate Schedule: </w:t>
      </w:r>
      <w:hyperlink r:id="rId7" w:history="1">
        <w:r w:rsidRPr="00FA3A63">
          <w:rPr>
            <w:rStyle w:val="Hyperlink"/>
            <w:rFonts w:cstheme="minorHAnsi"/>
          </w:rPr>
          <w:t>Residential - RS-G</w:t>
        </w:r>
      </w:hyperlink>
    </w:p>
    <w:p w14:paraId="41A3BE7B" w14:textId="77777777" w:rsidR="00B6546A" w:rsidRPr="00D40C17" w:rsidRDefault="00B6546A" w:rsidP="00B6546A">
      <w:pPr>
        <w:rPr>
          <w:rFonts w:cstheme="minorHAnsi"/>
        </w:rPr>
      </w:pPr>
      <w:r w:rsidRPr="00D40C17">
        <w:rPr>
          <w:rFonts w:cstheme="minorHAnsi"/>
        </w:rPr>
        <w:t>. Post-Solar Rate Schedule: Residential - RS-G</w:t>
      </w:r>
    </w:p>
    <w:p w14:paraId="41CF557E" w14:textId="77777777" w:rsidR="00B6546A" w:rsidRPr="00D40C17" w:rsidRDefault="00B6546A" w:rsidP="00B6546A">
      <w:pPr>
        <w:rPr>
          <w:rFonts w:cstheme="minorHAnsi"/>
        </w:rPr>
      </w:pPr>
      <w:r w:rsidRPr="00D40C17">
        <w:rPr>
          <w:rFonts w:cstheme="minorHAnsi"/>
        </w:rPr>
        <w:t>. Current Average Utility Bill: $499</w:t>
      </w:r>
    </w:p>
    <w:p w14:paraId="4A0F9053" w14:textId="77777777" w:rsidR="00B6546A" w:rsidRPr="00D40C17" w:rsidRDefault="00B6546A" w:rsidP="00B6546A">
      <w:pPr>
        <w:rPr>
          <w:rFonts w:cstheme="minorHAnsi"/>
        </w:rPr>
      </w:pPr>
      <w:r w:rsidRPr="00D40C17">
        <w:rPr>
          <w:rFonts w:cstheme="minorHAnsi"/>
        </w:rPr>
        <w:t>. Annual Consumption: 52,400 kWh</w:t>
      </w:r>
    </w:p>
    <w:p w14:paraId="522099EA" w14:textId="77777777" w:rsidR="00B6546A" w:rsidRPr="00D40C17" w:rsidRDefault="00B6546A" w:rsidP="00B6546A">
      <w:pPr>
        <w:rPr>
          <w:rFonts w:cstheme="minorHAnsi"/>
        </w:rPr>
      </w:pPr>
      <w:r w:rsidRPr="00D40C17">
        <w:rPr>
          <w:rFonts w:cstheme="minorHAnsi"/>
        </w:rPr>
        <w:t>. Utility Rate Increase: 2.02%</w:t>
      </w:r>
    </w:p>
    <w:p w14:paraId="47BD9713" w14:textId="77777777" w:rsidR="00B6546A" w:rsidRDefault="00B6546A" w:rsidP="00B6546A">
      <w:pPr>
        <w:rPr>
          <w:rFonts w:cstheme="minorHAnsi"/>
        </w:rPr>
      </w:pPr>
    </w:p>
    <w:p w14:paraId="4F59916A" w14:textId="77777777" w:rsidR="00B6546A" w:rsidRPr="00D40C17" w:rsidRDefault="00B6546A" w:rsidP="00B6546A">
      <w:pPr>
        <w:rPr>
          <w:rFonts w:cstheme="minorHAnsi"/>
        </w:rPr>
      </w:pPr>
      <w:r w:rsidRPr="00D40C17">
        <w:rPr>
          <w:rFonts w:cstheme="minorHAnsi"/>
        </w:rPr>
        <w:t>Equipment:</w:t>
      </w:r>
    </w:p>
    <w:p w14:paraId="3A2C5D5C" w14:textId="77777777" w:rsidR="00B6546A" w:rsidRPr="00D40C17" w:rsidRDefault="00B6546A" w:rsidP="00B6546A">
      <w:pPr>
        <w:rPr>
          <w:rFonts w:cstheme="minorHAnsi"/>
        </w:rPr>
      </w:pPr>
      <w:r w:rsidRPr="00D40C17">
        <w:rPr>
          <w:rFonts w:cstheme="minorHAnsi"/>
        </w:rPr>
        <w:t xml:space="preserve">. Panels: </w:t>
      </w:r>
      <w:hyperlink r:id="rId8" w:history="1">
        <w:r w:rsidRPr="00F73A47">
          <w:rPr>
            <w:rStyle w:val="Hyperlink"/>
            <w:rFonts w:cstheme="minorHAnsi"/>
          </w:rPr>
          <w:t>68 x Aptos Solar Technology DNA-108-MF10-400W</w:t>
        </w:r>
      </w:hyperlink>
    </w:p>
    <w:p w14:paraId="530661B2" w14:textId="77777777" w:rsidR="00B6546A" w:rsidRPr="00D40C17" w:rsidRDefault="00B6546A" w:rsidP="00B6546A">
      <w:pPr>
        <w:rPr>
          <w:rFonts w:cstheme="minorHAnsi"/>
        </w:rPr>
      </w:pPr>
      <w:r w:rsidRPr="00D40C17">
        <w:rPr>
          <w:rFonts w:cstheme="minorHAnsi"/>
        </w:rPr>
        <w:t xml:space="preserve">. Inverters: </w:t>
      </w:r>
      <w:hyperlink r:id="rId9" w:history="1">
        <w:r w:rsidRPr="00F73A47">
          <w:rPr>
            <w:rStyle w:val="Hyperlink"/>
            <w:rFonts w:cstheme="minorHAnsi"/>
          </w:rPr>
          <w:t>68 x Enphase Energy IQ8PLUS-72-2-US [240V]</w:t>
        </w:r>
      </w:hyperlink>
    </w:p>
    <w:p w14:paraId="36DECA3F" w14:textId="77777777" w:rsidR="00B6546A" w:rsidRPr="00D40C17" w:rsidRDefault="00B6546A" w:rsidP="00B6546A">
      <w:pPr>
        <w:rPr>
          <w:rFonts w:cstheme="minorHAnsi"/>
        </w:rPr>
      </w:pPr>
      <w:r w:rsidRPr="00D40C17">
        <w:rPr>
          <w:rFonts w:cstheme="minorHAnsi"/>
        </w:rPr>
        <w:t>. System Nameplate: 27.200 kW</w:t>
      </w:r>
    </w:p>
    <w:p w14:paraId="1C01B1E6" w14:textId="77777777" w:rsidR="00B6546A" w:rsidRPr="00D40C17" w:rsidRDefault="00B6546A" w:rsidP="00B6546A">
      <w:pPr>
        <w:rPr>
          <w:rFonts w:cstheme="minorHAnsi"/>
        </w:rPr>
      </w:pPr>
      <w:r w:rsidRPr="00D40C17">
        <w:rPr>
          <w:rFonts w:cstheme="minorHAnsi"/>
        </w:rPr>
        <w:t>. Annual Production Degradation: 0.7%</w:t>
      </w:r>
    </w:p>
    <w:p w14:paraId="08128453" w14:textId="77777777" w:rsidR="00B6546A" w:rsidRDefault="00B6546A" w:rsidP="00B6546A">
      <w:pPr>
        <w:rPr>
          <w:rFonts w:cstheme="minorHAnsi"/>
        </w:rPr>
      </w:pPr>
    </w:p>
    <w:p w14:paraId="496B075E" w14:textId="77777777" w:rsidR="00B6546A" w:rsidRPr="00D40C17" w:rsidRDefault="00B6546A" w:rsidP="00B6546A">
      <w:pPr>
        <w:rPr>
          <w:rFonts w:cstheme="minorHAnsi"/>
        </w:rPr>
      </w:pPr>
      <w:r w:rsidRPr="00D40C17">
        <w:rPr>
          <w:rFonts w:cstheme="minorHAnsi"/>
        </w:rPr>
        <w:t>Cost Overview:</w:t>
      </w:r>
    </w:p>
    <w:p w14:paraId="2A06893A" w14:textId="77777777" w:rsidR="00B6546A" w:rsidRPr="00D40C17" w:rsidRDefault="00B6546A" w:rsidP="00B6546A">
      <w:pPr>
        <w:rPr>
          <w:rFonts w:cstheme="minorHAnsi"/>
        </w:rPr>
      </w:pPr>
      <w:r>
        <w:rPr>
          <w:rFonts w:cstheme="minorHAnsi"/>
        </w:rPr>
        <w:t xml:space="preserve">. </w:t>
      </w:r>
      <w:r w:rsidRPr="00D40C17">
        <w:rPr>
          <w:rFonts w:cstheme="minorHAnsi"/>
        </w:rPr>
        <w:t>Total Financed Amount: $98,536</w:t>
      </w:r>
    </w:p>
    <w:p w14:paraId="57CB3502" w14:textId="77777777" w:rsidR="00B6546A" w:rsidRPr="00D40C17" w:rsidRDefault="00B6546A" w:rsidP="00B6546A">
      <w:pPr>
        <w:rPr>
          <w:rFonts w:cstheme="minorHAnsi"/>
        </w:rPr>
      </w:pPr>
      <w:r>
        <w:rPr>
          <w:rFonts w:cstheme="minorHAnsi"/>
        </w:rPr>
        <w:t xml:space="preserve">. </w:t>
      </w:r>
      <w:r w:rsidRPr="00D40C17">
        <w:rPr>
          <w:rFonts w:cstheme="minorHAnsi"/>
        </w:rPr>
        <w:t>Contract Term: 25 years</w:t>
      </w:r>
    </w:p>
    <w:p w14:paraId="29BD7DBF" w14:textId="77777777" w:rsidR="00B6546A" w:rsidRPr="00D40C17" w:rsidRDefault="00B6546A" w:rsidP="00B6546A">
      <w:pPr>
        <w:rPr>
          <w:rFonts w:cstheme="minorHAnsi"/>
        </w:rPr>
      </w:pPr>
      <w:r>
        <w:rPr>
          <w:rFonts w:cstheme="minorHAnsi"/>
        </w:rPr>
        <w:t xml:space="preserve">. </w:t>
      </w:r>
      <w:r w:rsidRPr="00D40C17">
        <w:rPr>
          <w:rFonts w:cstheme="minorHAnsi"/>
        </w:rPr>
        <w:t>APR: 3.99%</w:t>
      </w:r>
    </w:p>
    <w:p w14:paraId="658DD111" w14:textId="77777777" w:rsidR="00B6546A" w:rsidRPr="00D40C17" w:rsidRDefault="00B6546A" w:rsidP="00B6546A">
      <w:pPr>
        <w:rPr>
          <w:rFonts w:cstheme="minorHAnsi"/>
        </w:rPr>
      </w:pPr>
      <w:r>
        <w:rPr>
          <w:rFonts w:cstheme="minorHAnsi"/>
        </w:rPr>
        <w:t xml:space="preserve">. </w:t>
      </w:r>
      <w:r w:rsidRPr="00D40C17">
        <w:rPr>
          <w:rFonts w:cstheme="minorHAnsi"/>
        </w:rPr>
        <w:t>Initial Payment: $0</w:t>
      </w:r>
    </w:p>
    <w:p w14:paraId="1CF931AC" w14:textId="0C9A5A5C" w:rsidR="00BC6FF2" w:rsidRPr="005C17A2" w:rsidRDefault="00B6546A" w:rsidP="00B6546A">
      <w:pPr>
        <w:rPr>
          <w:rFonts w:ascii="Times New Roman" w:hAnsi="Times New Roman" w:cs="Times New Roman"/>
        </w:rPr>
      </w:pPr>
      <w:r>
        <w:rPr>
          <w:rFonts w:cstheme="minorHAnsi"/>
        </w:rPr>
        <w:t xml:space="preserve">. </w:t>
      </w:r>
      <w:hyperlink r:id="rId10" w:history="1">
        <w:r w:rsidRPr="00F73A47">
          <w:rPr>
            <w:rStyle w:val="Hyperlink"/>
            <w:rFonts w:cstheme="minorHAnsi"/>
          </w:rPr>
          <w:t>Federal Tax Credit</w:t>
        </w:r>
      </w:hyperlink>
      <w:r w:rsidRPr="00D40C17">
        <w:rPr>
          <w:rFonts w:cstheme="minorHAnsi"/>
        </w:rPr>
        <w:t xml:space="preserve"> (ITC): $29,561</w:t>
      </w:r>
      <w:r>
        <w:rPr>
          <w:rFonts w:cstheme="minorHAnsi"/>
        </w:rPr>
        <w:t xml:space="preserve"> (30% of total costs)</w:t>
      </w:r>
    </w:p>
    <w:sectPr w:rsidR="00BC6FF2" w:rsidRPr="005C17A2" w:rsidSect="00A21E80">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58D1B" w14:textId="77777777" w:rsidR="001F0930" w:rsidRDefault="001F0930" w:rsidP="004B7E1E">
      <w:r>
        <w:separator/>
      </w:r>
    </w:p>
  </w:endnote>
  <w:endnote w:type="continuationSeparator" w:id="0">
    <w:p w14:paraId="061E05E0" w14:textId="77777777" w:rsidR="001F0930" w:rsidRDefault="001F0930" w:rsidP="004B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7F349" w14:textId="77777777" w:rsidR="001F0930" w:rsidRDefault="001F0930" w:rsidP="004B7E1E">
      <w:r>
        <w:separator/>
      </w:r>
    </w:p>
  </w:footnote>
  <w:footnote w:type="continuationSeparator" w:id="0">
    <w:p w14:paraId="6B81F5AC" w14:textId="77777777" w:rsidR="001F0930" w:rsidRDefault="001F0930" w:rsidP="004B7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4939037"/>
      <w:docPartObj>
        <w:docPartGallery w:val="Page Numbers (Top of Page)"/>
        <w:docPartUnique/>
      </w:docPartObj>
    </w:sdtPr>
    <w:sdtContent>
      <w:p w14:paraId="73914242" w14:textId="0E2EFD0D" w:rsidR="004B7E1E" w:rsidRDefault="004B7E1E" w:rsidP="001150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5B95DE" w14:textId="77777777" w:rsidR="004B7E1E" w:rsidRDefault="004B7E1E" w:rsidP="004B7E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4395498"/>
      <w:docPartObj>
        <w:docPartGallery w:val="Page Numbers (Top of Page)"/>
        <w:docPartUnique/>
      </w:docPartObj>
    </w:sdtPr>
    <w:sdtContent>
      <w:p w14:paraId="7A11EFD1" w14:textId="2C8B47CD" w:rsidR="004B7E1E" w:rsidRDefault="004B7E1E" w:rsidP="001150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06D67" w14:textId="77777777" w:rsidR="004B7E1E" w:rsidRDefault="004B7E1E" w:rsidP="004B7E1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B6C1C"/>
    <w:multiLevelType w:val="multilevel"/>
    <w:tmpl w:val="9920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14DA5"/>
    <w:multiLevelType w:val="multilevel"/>
    <w:tmpl w:val="FAB0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448EA"/>
    <w:multiLevelType w:val="multilevel"/>
    <w:tmpl w:val="12CE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A1045"/>
    <w:multiLevelType w:val="multilevel"/>
    <w:tmpl w:val="93A4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4C4"/>
    <w:multiLevelType w:val="multilevel"/>
    <w:tmpl w:val="F3A0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04128"/>
    <w:multiLevelType w:val="multilevel"/>
    <w:tmpl w:val="DEE2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54281"/>
    <w:multiLevelType w:val="multilevel"/>
    <w:tmpl w:val="2882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87CF1"/>
    <w:multiLevelType w:val="multilevel"/>
    <w:tmpl w:val="F97E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92F52"/>
    <w:multiLevelType w:val="multilevel"/>
    <w:tmpl w:val="3EDC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F0303"/>
    <w:multiLevelType w:val="multilevel"/>
    <w:tmpl w:val="7BF8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F36EE4"/>
    <w:multiLevelType w:val="multilevel"/>
    <w:tmpl w:val="C6CE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042B2F"/>
    <w:multiLevelType w:val="multilevel"/>
    <w:tmpl w:val="AFD2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962890">
    <w:abstractNumId w:val="6"/>
  </w:num>
  <w:num w:numId="2" w16cid:durableId="701172324">
    <w:abstractNumId w:val="3"/>
  </w:num>
  <w:num w:numId="3" w16cid:durableId="1072894461">
    <w:abstractNumId w:val="8"/>
  </w:num>
  <w:num w:numId="4" w16cid:durableId="1573855393">
    <w:abstractNumId w:val="4"/>
  </w:num>
  <w:num w:numId="5" w16cid:durableId="108093524">
    <w:abstractNumId w:val="1"/>
  </w:num>
  <w:num w:numId="6" w16cid:durableId="1076437550">
    <w:abstractNumId w:val="2"/>
  </w:num>
  <w:num w:numId="7" w16cid:durableId="1006597408">
    <w:abstractNumId w:val="11"/>
  </w:num>
  <w:num w:numId="8" w16cid:durableId="69619683">
    <w:abstractNumId w:val="0"/>
  </w:num>
  <w:num w:numId="9" w16cid:durableId="988824312">
    <w:abstractNumId w:val="10"/>
  </w:num>
  <w:num w:numId="10" w16cid:durableId="796221798">
    <w:abstractNumId w:val="9"/>
  </w:num>
  <w:num w:numId="11" w16cid:durableId="1502618307">
    <w:abstractNumId w:val="7"/>
  </w:num>
  <w:num w:numId="12" w16cid:durableId="1539582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46"/>
    <w:rsid w:val="00011F38"/>
    <w:rsid w:val="0006524A"/>
    <w:rsid w:val="000A472C"/>
    <w:rsid w:val="0011071D"/>
    <w:rsid w:val="00194912"/>
    <w:rsid w:val="001A0D53"/>
    <w:rsid w:val="001A26DD"/>
    <w:rsid w:val="001F0930"/>
    <w:rsid w:val="002C5FDE"/>
    <w:rsid w:val="002E44CE"/>
    <w:rsid w:val="002E4846"/>
    <w:rsid w:val="003351AF"/>
    <w:rsid w:val="003579BF"/>
    <w:rsid w:val="00387E07"/>
    <w:rsid w:val="003B55F1"/>
    <w:rsid w:val="00411323"/>
    <w:rsid w:val="00435A2C"/>
    <w:rsid w:val="004377EA"/>
    <w:rsid w:val="004B7E1E"/>
    <w:rsid w:val="00510445"/>
    <w:rsid w:val="00561056"/>
    <w:rsid w:val="005752E0"/>
    <w:rsid w:val="005A12E7"/>
    <w:rsid w:val="005C17A2"/>
    <w:rsid w:val="005D2744"/>
    <w:rsid w:val="00626DCB"/>
    <w:rsid w:val="006870DE"/>
    <w:rsid w:val="00697CC2"/>
    <w:rsid w:val="006B1D73"/>
    <w:rsid w:val="00724DD7"/>
    <w:rsid w:val="007F1FD7"/>
    <w:rsid w:val="008269D5"/>
    <w:rsid w:val="00836E40"/>
    <w:rsid w:val="00845F7D"/>
    <w:rsid w:val="00940F41"/>
    <w:rsid w:val="00971F15"/>
    <w:rsid w:val="00A21E80"/>
    <w:rsid w:val="00A87A71"/>
    <w:rsid w:val="00B6546A"/>
    <w:rsid w:val="00BC6FF2"/>
    <w:rsid w:val="00C004C8"/>
    <w:rsid w:val="00CA6DAB"/>
    <w:rsid w:val="00D40C17"/>
    <w:rsid w:val="00D45655"/>
    <w:rsid w:val="00DA2E26"/>
    <w:rsid w:val="00E152E2"/>
    <w:rsid w:val="00F4581E"/>
    <w:rsid w:val="00F73A47"/>
    <w:rsid w:val="00FA3A63"/>
    <w:rsid w:val="00FB069E"/>
    <w:rsid w:val="00FB12DE"/>
    <w:rsid w:val="00FE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606E"/>
  <w15:chartTrackingRefBased/>
  <w15:docId w15:val="{184FAC44-10E3-AB4B-9229-AA6E8182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84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4846"/>
    <w:rPr>
      <w:b/>
      <w:bCs/>
    </w:rPr>
  </w:style>
  <w:style w:type="character" w:styleId="Hyperlink">
    <w:name w:val="Hyperlink"/>
    <w:basedOn w:val="DefaultParagraphFont"/>
    <w:uiPriority w:val="99"/>
    <w:unhideWhenUsed/>
    <w:rsid w:val="003351AF"/>
    <w:rPr>
      <w:color w:val="0563C1" w:themeColor="hyperlink"/>
      <w:u w:val="single"/>
    </w:rPr>
  </w:style>
  <w:style w:type="character" w:styleId="UnresolvedMention">
    <w:name w:val="Unresolved Mention"/>
    <w:basedOn w:val="DefaultParagraphFont"/>
    <w:uiPriority w:val="99"/>
    <w:semiHidden/>
    <w:unhideWhenUsed/>
    <w:rsid w:val="003351AF"/>
    <w:rPr>
      <w:color w:val="605E5C"/>
      <w:shd w:val="clear" w:color="auto" w:fill="E1DFDD"/>
    </w:rPr>
  </w:style>
  <w:style w:type="paragraph" w:styleId="Header">
    <w:name w:val="header"/>
    <w:basedOn w:val="Normal"/>
    <w:link w:val="HeaderChar"/>
    <w:uiPriority w:val="99"/>
    <w:unhideWhenUsed/>
    <w:rsid w:val="004B7E1E"/>
    <w:pPr>
      <w:tabs>
        <w:tab w:val="center" w:pos="4680"/>
        <w:tab w:val="right" w:pos="9360"/>
      </w:tabs>
    </w:pPr>
  </w:style>
  <w:style w:type="character" w:customStyle="1" w:styleId="HeaderChar">
    <w:name w:val="Header Char"/>
    <w:basedOn w:val="DefaultParagraphFont"/>
    <w:link w:val="Header"/>
    <w:uiPriority w:val="99"/>
    <w:rsid w:val="004B7E1E"/>
  </w:style>
  <w:style w:type="character" w:styleId="PageNumber">
    <w:name w:val="page number"/>
    <w:basedOn w:val="DefaultParagraphFont"/>
    <w:uiPriority w:val="99"/>
    <w:semiHidden/>
    <w:unhideWhenUsed/>
    <w:rsid w:val="004B7E1E"/>
  </w:style>
  <w:style w:type="character" w:styleId="PlaceholderText">
    <w:name w:val="Placeholder Text"/>
    <w:basedOn w:val="DefaultParagraphFont"/>
    <w:uiPriority w:val="99"/>
    <w:semiHidden/>
    <w:rsid w:val="00971F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038250">
      <w:bodyDiv w:val="1"/>
      <w:marLeft w:val="0"/>
      <w:marRight w:val="0"/>
      <w:marTop w:val="0"/>
      <w:marBottom w:val="0"/>
      <w:divBdr>
        <w:top w:val="none" w:sz="0" w:space="0" w:color="auto"/>
        <w:left w:val="none" w:sz="0" w:space="0" w:color="auto"/>
        <w:bottom w:val="none" w:sz="0" w:space="0" w:color="auto"/>
        <w:right w:val="none" w:sz="0" w:space="0" w:color="auto"/>
      </w:divBdr>
    </w:div>
    <w:div w:id="384259919">
      <w:bodyDiv w:val="1"/>
      <w:marLeft w:val="0"/>
      <w:marRight w:val="0"/>
      <w:marTop w:val="0"/>
      <w:marBottom w:val="0"/>
      <w:divBdr>
        <w:top w:val="none" w:sz="0" w:space="0" w:color="auto"/>
        <w:left w:val="none" w:sz="0" w:space="0" w:color="auto"/>
        <w:bottom w:val="none" w:sz="0" w:space="0" w:color="auto"/>
        <w:right w:val="none" w:sz="0" w:space="0" w:color="auto"/>
      </w:divBdr>
    </w:div>
    <w:div w:id="416942487">
      <w:bodyDiv w:val="1"/>
      <w:marLeft w:val="0"/>
      <w:marRight w:val="0"/>
      <w:marTop w:val="0"/>
      <w:marBottom w:val="0"/>
      <w:divBdr>
        <w:top w:val="none" w:sz="0" w:space="0" w:color="auto"/>
        <w:left w:val="none" w:sz="0" w:space="0" w:color="auto"/>
        <w:bottom w:val="none" w:sz="0" w:space="0" w:color="auto"/>
        <w:right w:val="none" w:sz="0" w:space="0" w:color="auto"/>
      </w:divBdr>
    </w:div>
    <w:div w:id="638730417">
      <w:bodyDiv w:val="1"/>
      <w:marLeft w:val="0"/>
      <w:marRight w:val="0"/>
      <w:marTop w:val="0"/>
      <w:marBottom w:val="0"/>
      <w:divBdr>
        <w:top w:val="none" w:sz="0" w:space="0" w:color="auto"/>
        <w:left w:val="none" w:sz="0" w:space="0" w:color="auto"/>
        <w:bottom w:val="none" w:sz="0" w:space="0" w:color="auto"/>
        <w:right w:val="none" w:sz="0" w:space="0" w:color="auto"/>
      </w:divBdr>
    </w:div>
    <w:div w:id="675351692">
      <w:bodyDiv w:val="1"/>
      <w:marLeft w:val="0"/>
      <w:marRight w:val="0"/>
      <w:marTop w:val="0"/>
      <w:marBottom w:val="0"/>
      <w:divBdr>
        <w:top w:val="none" w:sz="0" w:space="0" w:color="auto"/>
        <w:left w:val="none" w:sz="0" w:space="0" w:color="auto"/>
        <w:bottom w:val="none" w:sz="0" w:space="0" w:color="auto"/>
        <w:right w:val="none" w:sz="0" w:space="0" w:color="auto"/>
      </w:divBdr>
    </w:div>
    <w:div w:id="754741300">
      <w:bodyDiv w:val="1"/>
      <w:marLeft w:val="0"/>
      <w:marRight w:val="0"/>
      <w:marTop w:val="0"/>
      <w:marBottom w:val="0"/>
      <w:divBdr>
        <w:top w:val="none" w:sz="0" w:space="0" w:color="auto"/>
        <w:left w:val="none" w:sz="0" w:space="0" w:color="auto"/>
        <w:bottom w:val="none" w:sz="0" w:space="0" w:color="auto"/>
        <w:right w:val="none" w:sz="0" w:space="0" w:color="auto"/>
      </w:divBdr>
    </w:div>
    <w:div w:id="1508406626">
      <w:bodyDiv w:val="1"/>
      <w:marLeft w:val="0"/>
      <w:marRight w:val="0"/>
      <w:marTop w:val="0"/>
      <w:marBottom w:val="0"/>
      <w:divBdr>
        <w:top w:val="none" w:sz="0" w:space="0" w:color="auto"/>
        <w:left w:val="none" w:sz="0" w:space="0" w:color="auto"/>
        <w:bottom w:val="none" w:sz="0" w:space="0" w:color="auto"/>
        <w:right w:val="none" w:sz="0" w:space="0" w:color="auto"/>
      </w:divBdr>
    </w:div>
    <w:div w:id="1527599848">
      <w:bodyDiv w:val="1"/>
      <w:marLeft w:val="0"/>
      <w:marRight w:val="0"/>
      <w:marTop w:val="0"/>
      <w:marBottom w:val="0"/>
      <w:divBdr>
        <w:top w:val="none" w:sz="0" w:space="0" w:color="auto"/>
        <w:left w:val="none" w:sz="0" w:space="0" w:color="auto"/>
        <w:bottom w:val="none" w:sz="0" w:space="0" w:color="auto"/>
        <w:right w:val="none" w:sz="0" w:space="0" w:color="auto"/>
      </w:divBdr>
    </w:div>
    <w:div w:id="1684933671">
      <w:bodyDiv w:val="1"/>
      <w:marLeft w:val="0"/>
      <w:marRight w:val="0"/>
      <w:marTop w:val="0"/>
      <w:marBottom w:val="0"/>
      <w:divBdr>
        <w:top w:val="none" w:sz="0" w:space="0" w:color="auto"/>
        <w:left w:val="none" w:sz="0" w:space="0" w:color="auto"/>
        <w:bottom w:val="none" w:sz="0" w:space="0" w:color="auto"/>
        <w:right w:val="none" w:sz="0" w:space="0" w:color="auto"/>
      </w:divBdr>
    </w:div>
    <w:div w:id="1764909616">
      <w:bodyDiv w:val="1"/>
      <w:marLeft w:val="0"/>
      <w:marRight w:val="0"/>
      <w:marTop w:val="0"/>
      <w:marBottom w:val="0"/>
      <w:divBdr>
        <w:top w:val="none" w:sz="0" w:space="0" w:color="auto"/>
        <w:left w:val="none" w:sz="0" w:space="0" w:color="auto"/>
        <w:bottom w:val="none" w:sz="0" w:space="0" w:color="auto"/>
        <w:right w:val="none" w:sz="0" w:space="0" w:color="auto"/>
      </w:divBdr>
    </w:div>
    <w:div w:id="21356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tossolar.com/wp-content/uploads/2022/10/DNA_108_MF10_400W.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psc.louisiana.gov/docs/utilities/Comparisons/Electric/Residential%20Electric%20Bill%20Comparison%20March%202023.pd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nergy.gov/eere/solar/homeowners-guide-federal-tax-credit-solar-photovoltaics" TargetMode="External"/><Relationship Id="rId4" Type="http://schemas.openxmlformats.org/officeDocument/2006/relationships/webSettings" Target="webSettings.xml"/><Relationship Id="rId9" Type="http://schemas.openxmlformats.org/officeDocument/2006/relationships/hyperlink" Target="https://www.energysage.com/solar-inverters/enphase-energy/4647/IQ8PLUS-72-2-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P Acosta</dc:creator>
  <cp:keywords/>
  <dc:description/>
  <cp:lastModifiedBy>Preston Acosta</cp:lastModifiedBy>
  <cp:revision>2</cp:revision>
  <dcterms:created xsi:type="dcterms:W3CDTF">2025-03-11T17:20:00Z</dcterms:created>
  <dcterms:modified xsi:type="dcterms:W3CDTF">2025-03-11T17:20:00Z</dcterms:modified>
</cp:coreProperties>
</file>