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06B41C" w14:textId="5BBBF26F" w:rsidR="002D044B" w:rsidRPr="002D044B" w:rsidRDefault="002D044B" w:rsidP="007E1825">
      <w:pPr>
        <w:spacing w:line="480" w:lineRule="auto"/>
        <w:jc w:val="center"/>
        <w:rPr>
          <w:b/>
          <w:bCs/>
          <w:sz w:val="36"/>
          <w:szCs w:val="36"/>
        </w:rPr>
      </w:pPr>
      <w:r w:rsidRPr="002D044B">
        <w:rPr>
          <w:b/>
          <w:bCs/>
          <w:sz w:val="36"/>
          <w:szCs w:val="36"/>
        </w:rPr>
        <w:t>Black Friday Sales Report</w:t>
      </w:r>
    </w:p>
    <w:p w14:paraId="5E6579AF" w14:textId="77777777" w:rsidR="004C08D0" w:rsidRPr="004C08D0" w:rsidRDefault="002D044B" w:rsidP="007E1825">
      <w:pPr>
        <w:spacing w:line="480" w:lineRule="auto"/>
        <w:rPr>
          <w:b/>
          <w:bCs/>
          <w:sz w:val="28"/>
          <w:szCs w:val="28"/>
        </w:rPr>
      </w:pPr>
      <w:r w:rsidRPr="002D044B">
        <w:rPr>
          <w:b/>
          <w:bCs/>
          <w:sz w:val="28"/>
          <w:szCs w:val="28"/>
        </w:rPr>
        <w:t>Overview</w:t>
      </w:r>
    </w:p>
    <w:p w14:paraId="0AB2D319" w14:textId="544DD5E0" w:rsidR="002D044B" w:rsidRPr="002D044B" w:rsidRDefault="002D044B" w:rsidP="007E1825">
      <w:pPr>
        <w:spacing w:line="480" w:lineRule="auto"/>
      </w:pPr>
      <w:r w:rsidRPr="002D044B">
        <w:rPr>
          <w:b/>
          <w:bCs/>
        </w:rPr>
        <w:t xml:space="preserve"> </w:t>
      </w:r>
      <w:r w:rsidRPr="002D044B">
        <w:t xml:space="preserve">Between </w:t>
      </w:r>
      <w:r w:rsidRPr="002D044B">
        <w:rPr>
          <w:i/>
          <w:iCs/>
        </w:rPr>
        <w:t>Nov 1, 2018</w:t>
      </w:r>
      <w:r w:rsidRPr="002D044B">
        <w:t xml:space="preserve"> and </w:t>
      </w:r>
      <w:r w:rsidRPr="002D044B">
        <w:rPr>
          <w:i/>
          <w:iCs/>
        </w:rPr>
        <w:t>Dec 31, 2023</w:t>
      </w:r>
      <w:r w:rsidRPr="002D044B">
        <w:t xml:space="preserve">, a total of 5,418 records were tracked across 20 locations, featuring 5 unique products from 5 categories. Sales occurred throughout the day, from </w:t>
      </w:r>
      <w:r w:rsidRPr="002D044B">
        <w:rPr>
          <w:i/>
          <w:iCs/>
        </w:rPr>
        <w:t>00:00:10</w:t>
      </w:r>
      <w:r w:rsidR="004C08D0">
        <w:rPr>
          <w:i/>
          <w:iCs/>
        </w:rPr>
        <w:t>am</w:t>
      </w:r>
      <w:r w:rsidRPr="002D044B">
        <w:rPr>
          <w:i/>
          <w:iCs/>
        </w:rPr>
        <w:t xml:space="preserve"> to 23:59:47</w:t>
      </w:r>
      <w:r w:rsidR="004C08D0">
        <w:rPr>
          <w:i/>
          <w:iCs/>
        </w:rPr>
        <w:t>pm</w:t>
      </w:r>
      <w:r w:rsidRPr="002D044B">
        <w:t>.</w:t>
      </w:r>
    </w:p>
    <w:p w14:paraId="09591A89" w14:textId="1E37B3D3" w:rsidR="002D044B" w:rsidRPr="00EB60CB" w:rsidRDefault="002D044B" w:rsidP="007E1825">
      <w:pPr>
        <w:spacing w:line="480" w:lineRule="auto"/>
        <w:rPr>
          <w:lang w:val="en-NG"/>
        </w:rPr>
      </w:pPr>
      <w:r w:rsidRPr="002D044B">
        <w:rPr>
          <w:b/>
          <w:bCs/>
          <w:sz w:val="28"/>
          <w:szCs w:val="28"/>
        </w:rPr>
        <w:t>Financial Performance</w:t>
      </w:r>
      <w:r w:rsidRPr="002D044B">
        <w:rPr>
          <w:b/>
          <w:bCs/>
        </w:rPr>
        <w:br/>
      </w:r>
      <w:r w:rsidR="004C08D0" w:rsidRPr="004C08D0">
        <w:t>The sales brought about a t</w:t>
      </w:r>
      <w:r w:rsidRPr="002D044B">
        <w:t xml:space="preserve">otal </w:t>
      </w:r>
      <w:r w:rsidR="004C08D0" w:rsidRPr="004C08D0">
        <w:t>r</w:t>
      </w:r>
      <w:r w:rsidRPr="002D044B">
        <w:t>evenue</w:t>
      </w:r>
      <w:r w:rsidR="004C08D0" w:rsidRPr="004C08D0">
        <w:t xml:space="preserve"> of</w:t>
      </w:r>
      <w:r w:rsidRPr="002D044B">
        <w:t xml:space="preserve"> </w:t>
      </w:r>
      <w:r w:rsidR="00EB60CB" w:rsidRPr="00EB60CB">
        <w:rPr>
          <w:lang w:val="en-NG"/>
        </w:rPr>
        <w:t>₦</w:t>
      </w:r>
      <w:r w:rsidRPr="002D044B">
        <w:t>900,856.59</w:t>
      </w:r>
      <w:r w:rsidR="004C08D0" w:rsidRPr="004C08D0">
        <w:t xml:space="preserve"> and an average r</w:t>
      </w:r>
      <w:r w:rsidRPr="002D044B">
        <w:t>evenue</w:t>
      </w:r>
      <w:r w:rsidR="004C08D0" w:rsidRPr="004C08D0">
        <w:t xml:space="preserve"> of </w:t>
      </w:r>
      <w:r w:rsidR="00EB60CB" w:rsidRPr="00EB60CB">
        <w:rPr>
          <w:lang w:val="en-NG"/>
        </w:rPr>
        <w:t>₦</w:t>
      </w:r>
      <w:r w:rsidRPr="002D044B">
        <w:t>166.27</w:t>
      </w:r>
      <w:r w:rsidR="004C08D0" w:rsidRPr="004C08D0">
        <w:t xml:space="preserve"> per sale. Data used had an e</w:t>
      </w:r>
      <w:r w:rsidRPr="002D044B">
        <w:t>xcellent quality</w:t>
      </w:r>
      <w:r w:rsidR="004C08D0" w:rsidRPr="004C08D0">
        <w:t xml:space="preserve"> of 99.52%</w:t>
      </w:r>
      <w:r w:rsidR="004C08D0">
        <w:t>.</w:t>
      </w:r>
    </w:p>
    <w:p w14:paraId="3A5BB2F1" w14:textId="74C310DA" w:rsidR="002D044B" w:rsidRPr="001653BE" w:rsidRDefault="002D044B" w:rsidP="007E1825">
      <w:pPr>
        <w:spacing w:line="480" w:lineRule="auto"/>
        <w:rPr>
          <w:lang w:val="en-NG"/>
        </w:rPr>
      </w:pPr>
      <w:r w:rsidRPr="002D044B">
        <w:rPr>
          <w:b/>
          <w:bCs/>
          <w:sz w:val="28"/>
          <w:szCs w:val="28"/>
        </w:rPr>
        <w:t>Customer Profile</w:t>
      </w:r>
      <w:r w:rsidRPr="002D044B">
        <w:rPr>
          <w:b/>
          <w:bCs/>
        </w:rPr>
        <w:br/>
      </w:r>
      <w:r w:rsidR="00964A6A" w:rsidRPr="00964A6A">
        <w:t>Buyers were profiled with</w:t>
      </w:r>
      <w:r w:rsidR="004C08D0" w:rsidRPr="00964A6A">
        <w:t xml:space="preserve"> a</w:t>
      </w:r>
      <w:r w:rsidRPr="002D044B">
        <w:t>ged</w:t>
      </w:r>
      <w:r w:rsidR="004C08D0" w:rsidRPr="00964A6A">
        <w:t xml:space="preserve"> people within ages 51</w:t>
      </w:r>
      <w:r w:rsidR="00414725">
        <w:t>years</w:t>
      </w:r>
      <w:r w:rsidR="004C08D0" w:rsidRPr="00964A6A">
        <w:t xml:space="preserve"> and above ma</w:t>
      </w:r>
      <w:r w:rsidR="00964A6A" w:rsidRPr="00964A6A">
        <w:t>king</w:t>
      </w:r>
      <w:r w:rsidR="004C08D0" w:rsidRPr="00964A6A">
        <w:t xml:space="preserve"> up </w:t>
      </w:r>
      <w:r w:rsidR="00964A6A" w:rsidRPr="00964A6A">
        <w:t xml:space="preserve">the </w:t>
      </w:r>
      <w:r w:rsidR="004C08D0" w:rsidRPr="00964A6A">
        <w:t>highest percentage of buyers</w:t>
      </w:r>
      <w:r w:rsidRPr="002D044B">
        <w:t xml:space="preserve"> (38.76%), Adult</w:t>
      </w:r>
      <w:r w:rsidR="00964A6A" w:rsidRPr="00964A6A">
        <w:t>s between ages 30 and 50</w:t>
      </w:r>
      <w:r w:rsidR="00414725">
        <w:t xml:space="preserve"> years</w:t>
      </w:r>
      <w:r w:rsidRPr="002D044B">
        <w:t xml:space="preserve"> (38.24%)</w:t>
      </w:r>
      <w:r w:rsidR="00964A6A" w:rsidRPr="00964A6A">
        <w:t xml:space="preserve"> and</w:t>
      </w:r>
      <w:r w:rsidRPr="002D044B">
        <w:t xml:space="preserve"> Young Adult</w:t>
      </w:r>
      <w:r w:rsidR="00964A6A" w:rsidRPr="00964A6A">
        <w:t>s, less than 30 years</w:t>
      </w:r>
      <w:r w:rsidRPr="002D044B">
        <w:t xml:space="preserve"> (23.00%</w:t>
      </w:r>
      <w:r w:rsidR="00964A6A" w:rsidRPr="00964A6A">
        <w:t xml:space="preserve">). They also spent in the order given; </w:t>
      </w:r>
      <w:r w:rsidR="001653BE" w:rsidRPr="001653BE">
        <w:rPr>
          <w:lang w:val="en-NG"/>
        </w:rPr>
        <w:t>₦</w:t>
      </w:r>
      <w:r w:rsidRPr="002D044B">
        <w:t xml:space="preserve">353,735.32, </w:t>
      </w:r>
      <w:r w:rsidR="001653BE" w:rsidRPr="001653BE">
        <w:rPr>
          <w:lang w:val="en-NG"/>
        </w:rPr>
        <w:t>₦</w:t>
      </w:r>
      <w:r w:rsidRPr="002D044B">
        <w:t>336,897.44</w:t>
      </w:r>
      <w:r w:rsidR="00964A6A" w:rsidRPr="00964A6A">
        <w:t xml:space="preserve"> and</w:t>
      </w:r>
      <w:r w:rsidRPr="002D044B">
        <w:t xml:space="preserve"> </w:t>
      </w:r>
      <w:r w:rsidR="001653BE" w:rsidRPr="001653BE">
        <w:rPr>
          <w:lang w:val="en-NG"/>
        </w:rPr>
        <w:t>₦</w:t>
      </w:r>
      <w:r w:rsidRPr="002D044B">
        <w:t>210,223.82</w:t>
      </w:r>
      <w:r w:rsidR="00964A6A" w:rsidRPr="00964A6A">
        <w:t xml:space="preserve"> respectively.</w:t>
      </w:r>
    </w:p>
    <w:p w14:paraId="6AEC91BA" w14:textId="63854767" w:rsidR="002D044B" w:rsidRPr="002D044B" w:rsidRDefault="002D044B" w:rsidP="007E1825">
      <w:pPr>
        <w:spacing w:line="480" w:lineRule="auto"/>
      </w:pPr>
      <w:r w:rsidRPr="002D044B">
        <w:rPr>
          <w:b/>
          <w:bCs/>
          <w:sz w:val="28"/>
          <w:szCs w:val="28"/>
        </w:rPr>
        <w:t>Purchase Timing</w:t>
      </w:r>
      <w:r w:rsidRPr="002D044B">
        <w:rPr>
          <w:b/>
          <w:bCs/>
        </w:rPr>
        <w:br/>
      </w:r>
      <w:r w:rsidR="00964A6A" w:rsidRPr="00964A6A">
        <w:t>The p</w:t>
      </w:r>
      <w:r w:rsidRPr="002D044B">
        <w:t xml:space="preserve">eak </w:t>
      </w:r>
      <w:r w:rsidR="00964A6A" w:rsidRPr="00964A6A">
        <w:t>s</w:t>
      </w:r>
      <w:r w:rsidRPr="002D044B">
        <w:t>ale</w:t>
      </w:r>
      <w:r w:rsidR="00964A6A" w:rsidRPr="00964A6A">
        <w:t>s p</w:t>
      </w:r>
      <w:r w:rsidRPr="002D044B">
        <w:t>eriod</w:t>
      </w:r>
      <w:r w:rsidR="00964A6A" w:rsidRPr="00964A6A">
        <w:t xml:space="preserve"> wa</w:t>
      </w:r>
      <w:r w:rsidRPr="002D044B">
        <w:t>s</w:t>
      </w:r>
      <w:r w:rsidR="00964A6A" w:rsidRPr="00964A6A">
        <w:t xml:space="preserve"> discovered to be the m</w:t>
      </w:r>
      <w:r w:rsidRPr="002D044B">
        <w:t xml:space="preserve">orning (50.28%), </w:t>
      </w:r>
      <w:r w:rsidR="00964A6A" w:rsidRPr="00964A6A">
        <w:t>then a</w:t>
      </w:r>
      <w:r w:rsidRPr="002D044B">
        <w:t>fternoon (20.12%)</w:t>
      </w:r>
      <w:r w:rsidR="00964A6A" w:rsidRPr="00964A6A">
        <w:t xml:space="preserve"> and e</w:t>
      </w:r>
      <w:r w:rsidRPr="002D044B">
        <w:t>vening (17.20%)</w:t>
      </w:r>
      <w:r w:rsidR="00964A6A" w:rsidRPr="00964A6A">
        <w:t xml:space="preserve"> with the l</w:t>
      </w:r>
      <w:r w:rsidRPr="002D044B">
        <w:t>owest</w:t>
      </w:r>
      <w:r w:rsidR="00964A6A" w:rsidRPr="00964A6A">
        <w:t xml:space="preserve"> being at n</w:t>
      </w:r>
      <w:r w:rsidRPr="002D044B">
        <w:t>ight (12.40%)</w:t>
      </w:r>
      <w:r w:rsidR="00964A6A" w:rsidRPr="00964A6A">
        <w:t>.</w:t>
      </w:r>
    </w:p>
    <w:p w14:paraId="188856F3" w14:textId="3EC11E17" w:rsidR="007E1825" w:rsidRPr="00410BED" w:rsidRDefault="002D044B" w:rsidP="007E1825">
      <w:pPr>
        <w:spacing w:line="480" w:lineRule="auto"/>
        <w:rPr>
          <w:i/>
          <w:iCs/>
          <w:lang w:val="en-NG"/>
        </w:rPr>
      </w:pPr>
      <w:r w:rsidRPr="002D044B">
        <w:rPr>
          <w:b/>
          <w:bCs/>
          <w:sz w:val="28"/>
          <w:szCs w:val="28"/>
        </w:rPr>
        <w:t>Product Performance</w:t>
      </w:r>
      <w:r w:rsidRPr="002D044B">
        <w:rPr>
          <w:b/>
          <w:bCs/>
        </w:rPr>
        <w:br/>
      </w:r>
      <w:r w:rsidR="00964A6A" w:rsidRPr="00F13DAD">
        <w:t>Best selling products were discovered to be E</w:t>
      </w:r>
      <w:r w:rsidRPr="002D044B">
        <w:rPr>
          <w:i/>
          <w:iCs/>
        </w:rPr>
        <w:t>lectronics (1,105 units)</w:t>
      </w:r>
      <w:r w:rsidRPr="002D044B">
        <w:t xml:space="preserve">, </w:t>
      </w:r>
      <w:r w:rsidRPr="002D044B">
        <w:rPr>
          <w:i/>
          <w:iCs/>
        </w:rPr>
        <w:t>Toys (1,097)</w:t>
      </w:r>
      <w:r w:rsidR="00964A6A" w:rsidRPr="00F13DAD">
        <w:rPr>
          <w:i/>
          <w:iCs/>
        </w:rPr>
        <w:t xml:space="preserve"> and </w:t>
      </w:r>
      <w:r w:rsidRPr="002D044B">
        <w:rPr>
          <w:i/>
          <w:iCs/>
        </w:rPr>
        <w:t>Clothing (1,077)</w:t>
      </w:r>
      <w:r w:rsidR="00964A6A" w:rsidRPr="00F13DAD">
        <w:rPr>
          <w:i/>
          <w:iCs/>
        </w:rPr>
        <w:t xml:space="preserve"> with </w:t>
      </w:r>
      <w:r w:rsidR="00F13DAD" w:rsidRPr="002D044B">
        <w:rPr>
          <w:i/>
          <w:iCs/>
        </w:rPr>
        <w:t>Decorations (1,062)</w:t>
      </w:r>
      <w:r w:rsidR="00F13DAD" w:rsidRPr="00F13DAD">
        <w:rPr>
          <w:i/>
          <w:iCs/>
        </w:rPr>
        <w:t xml:space="preserve"> being the lowest. However, Toys brought the highest revenue </w:t>
      </w:r>
      <w:r w:rsidR="00F13DAD" w:rsidRPr="002D044B">
        <w:rPr>
          <w:i/>
          <w:iCs/>
        </w:rPr>
        <w:t>(</w:t>
      </w:r>
      <w:r w:rsidR="00410BED" w:rsidRPr="00410BED">
        <w:rPr>
          <w:i/>
          <w:iCs/>
          <w:lang w:val="en-NG"/>
        </w:rPr>
        <w:t>₦</w:t>
      </w:r>
      <w:r w:rsidR="00F13DAD" w:rsidRPr="002D044B">
        <w:rPr>
          <w:i/>
          <w:iCs/>
        </w:rPr>
        <w:t>183,594.22</w:t>
      </w:r>
      <w:r w:rsidR="00F13DAD" w:rsidRPr="00F13DAD">
        <w:rPr>
          <w:i/>
          <w:iCs/>
        </w:rPr>
        <w:t>) most likely due to their considerably high price</w:t>
      </w:r>
      <w:r w:rsidR="00F13DAD">
        <w:rPr>
          <w:i/>
          <w:iCs/>
        </w:rPr>
        <w:t>s</w:t>
      </w:r>
      <w:r w:rsidR="007E1825">
        <w:rPr>
          <w:i/>
          <w:iCs/>
        </w:rPr>
        <w:t>.</w:t>
      </w:r>
    </w:p>
    <w:p w14:paraId="7C4826EF" w14:textId="7037461E" w:rsidR="002D044B" w:rsidRPr="001F082A" w:rsidRDefault="002D044B" w:rsidP="007E1825">
      <w:pPr>
        <w:spacing w:line="480" w:lineRule="auto"/>
        <w:rPr>
          <w:i/>
          <w:iCs/>
          <w:lang w:val="en-NG"/>
        </w:rPr>
      </w:pPr>
      <w:r w:rsidRPr="002D044B">
        <w:rPr>
          <w:b/>
          <w:bCs/>
          <w:sz w:val="28"/>
          <w:szCs w:val="28"/>
        </w:rPr>
        <w:lastRenderedPageBreak/>
        <w:t>City Insights</w:t>
      </w:r>
      <w:r w:rsidRPr="002D044B">
        <w:br/>
        <w:t>Top Buyers</w:t>
      </w:r>
      <w:r w:rsidR="00181AB3">
        <w:t xml:space="preserve"> cities were</w:t>
      </w:r>
      <w:r w:rsidRPr="002D044B">
        <w:t xml:space="preserve"> </w:t>
      </w:r>
      <w:r w:rsidRPr="002D044B">
        <w:rPr>
          <w:i/>
          <w:iCs/>
        </w:rPr>
        <w:t>City_1 &amp; City_13 (both 288 sales)</w:t>
      </w:r>
      <w:r w:rsidR="00181AB3">
        <w:t xml:space="preserve"> with the h</w:t>
      </w:r>
      <w:r w:rsidRPr="002D044B">
        <w:t xml:space="preserve">ighest </w:t>
      </w:r>
      <w:r w:rsidR="00181AB3">
        <w:t>r</w:t>
      </w:r>
      <w:r w:rsidRPr="002D044B">
        <w:t>evenue</w:t>
      </w:r>
      <w:r w:rsidR="00181AB3">
        <w:t xml:space="preserve"> coming from </w:t>
      </w:r>
      <w:r w:rsidRPr="002D044B">
        <w:rPr>
          <w:i/>
          <w:iCs/>
        </w:rPr>
        <w:t xml:space="preserve">City_1 </w:t>
      </w:r>
      <w:r w:rsidR="00181AB3">
        <w:rPr>
          <w:i/>
          <w:iCs/>
        </w:rPr>
        <w:t xml:space="preserve">with </w:t>
      </w:r>
      <w:r w:rsidR="001F082A" w:rsidRPr="001F082A">
        <w:rPr>
          <w:i/>
          <w:iCs/>
          <w:lang w:val="en-NG"/>
        </w:rPr>
        <w:t>₦</w:t>
      </w:r>
      <w:r w:rsidRPr="002D044B">
        <w:rPr>
          <w:i/>
          <w:iCs/>
        </w:rPr>
        <w:t>49,264.57</w:t>
      </w:r>
      <w:r w:rsidR="00181AB3">
        <w:rPr>
          <w:i/>
          <w:iCs/>
        </w:rPr>
        <w:t xml:space="preserve"> which is 5.47% of our revenue. </w:t>
      </w:r>
      <w:r w:rsidRPr="002D044B">
        <w:t>Other strong contributors</w:t>
      </w:r>
      <w:r w:rsidR="00181AB3">
        <w:t xml:space="preserve"> were </w:t>
      </w:r>
      <w:r w:rsidRPr="002D044B">
        <w:rPr>
          <w:i/>
          <w:iCs/>
        </w:rPr>
        <w:t>City_12, City_15, City_17</w:t>
      </w:r>
      <w:r w:rsidRPr="002D044B">
        <w:t xml:space="preserve"> (5.1</w:t>
      </w:r>
      <w:r w:rsidR="00181AB3">
        <w:t xml:space="preserve">5 </w:t>
      </w:r>
      <w:r w:rsidRPr="002D044B">
        <w:t>–5.3</w:t>
      </w:r>
      <w:r w:rsidR="00181AB3">
        <w:t>6</w:t>
      </w:r>
      <w:r w:rsidRPr="002D044B">
        <w:t>%)</w:t>
      </w:r>
    </w:p>
    <w:p w14:paraId="23BCFA39" w14:textId="57879AB5" w:rsidR="00181AB3" w:rsidRPr="00181AB3" w:rsidRDefault="00181AB3" w:rsidP="007E1825">
      <w:pPr>
        <w:spacing w:line="480" w:lineRule="auto"/>
      </w:pPr>
      <w:r w:rsidRPr="00181AB3">
        <w:rPr>
          <w:rFonts w:ascii="Segoe UI Emoji" w:hAnsi="Segoe UI Emoji" w:cs="Segoe UI Emoji"/>
          <w:b/>
          <w:bCs/>
          <w:sz w:val="28"/>
          <w:szCs w:val="28"/>
        </w:rPr>
        <w:t>Summary</w:t>
      </w:r>
      <w:r w:rsidR="002D044B" w:rsidRPr="00181AB3">
        <w:rPr>
          <w:sz w:val="28"/>
          <w:szCs w:val="28"/>
        </w:rPr>
        <w:br/>
      </w:r>
      <w:r w:rsidR="002D044B" w:rsidRPr="00181AB3">
        <w:t>The morning period clearly dr</w:t>
      </w:r>
      <w:r>
        <w:t xml:space="preserve">ove </w:t>
      </w:r>
      <w:r w:rsidR="002D044B" w:rsidRPr="00181AB3">
        <w:t>bulk sales, especially from Aged and Adult customers. Toys and electronics</w:t>
      </w:r>
      <w:r>
        <w:t xml:space="preserve"> products</w:t>
      </w:r>
      <w:r w:rsidR="002D044B" w:rsidRPr="00181AB3">
        <w:t xml:space="preserve"> dominat</w:t>
      </w:r>
      <w:r>
        <w:t>ed</w:t>
      </w:r>
      <w:r w:rsidR="002D044B" w:rsidRPr="00181AB3">
        <w:t xml:space="preserve"> revenue generation, </w:t>
      </w:r>
      <w:r>
        <w:t>while it</w:t>
      </w:r>
      <w:r w:rsidR="002D044B" w:rsidRPr="00181AB3">
        <w:t xml:space="preserve"> is notably even among the top five</w:t>
      </w:r>
      <w:r>
        <w:t xml:space="preserve"> cities</w:t>
      </w:r>
      <w:r w:rsidR="002D044B" w:rsidRPr="00181AB3">
        <w:t>. With strong customer retention indicators and clean data, future campaigns could benefit from deeper targeting of high-performing age groups and cities.</w:t>
      </w:r>
    </w:p>
    <w:p w14:paraId="13FDA101" w14:textId="417C74DB" w:rsidR="006E7800" w:rsidRDefault="00FD1665" w:rsidP="007E1825">
      <w:pPr>
        <w:spacing w:line="480" w:lineRule="auto"/>
        <w:jc w:val="center"/>
        <w:rPr>
          <w:b/>
          <w:bCs/>
          <w:sz w:val="32"/>
          <w:szCs w:val="32"/>
        </w:rPr>
      </w:pPr>
      <w:r w:rsidRPr="00FD1665">
        <w:rPr>
          <w:b/>
          <w:bCs/>
          <w:sz w:val="32"/>
          <w:szCs w:val="32"/>
        </w:rPr>
        <w:t>Customer Segment Analysis</w:t>
      </w:r>
    </w:p>
    <w:tbl>
      <w:tblPr>
        <w:tblStyle w:val="TableGrid"/>
        <w:tblW w:w="9522" w:type="dxa"/>
        <w:tblLook w:val="04A0" w:firstRow="1" w:lastRow="0" w:firstColumn="1" w:lastColumn="0" w:noHBand="0" w:noVBand="1"/>
      </w:tblPr>
      <w:tblGrid>
        <w:gridCol w:w="1587"/>
        <w:gridCol w:w="1587"/>
        <w:gridCol w:w="1587"/>
        <w:gridCol w:w="1587"/>
        <w:gridCol w:w="1587"/>
        <w:gridCol w:w="1587"/>
      </w:tblGrid>
      <w:tr w:rsidR="006E7800" w14:paraId="2737FA8B" w14:textId="77777777" w:rsidTr="006E7800">
        <w:trPr>
          <w:trHeight w:val="382"/>
        </w:trPr>
        <w:tc>
          <w:tcPr>
            <w:tcW w:w="1587" w:type="dxa"/>
          </w:tcPr>
          <w:p w14:paraId="7D47419A" w14:textId="3780C09F" w:rsidR="006E7800" w:rsidRPr="006E7800" w:rsidRDefault="006E7800" w:rsidP="007E1825">
            <w:pPr>
              <w:spacing w:line="480" w:lineRule="auto"/>
              <w:jc w:val="center"/>
              <w:rPr>
                <w:b/>
                <w:bCs/>
                <w:sz w:val="22"/>
                <w:szCs w:val="22"/>
              </w:rPr>
            </w:pPr>
            <w:r>
              <w:rPr>
                <w:b/>
                <w:bCs/>
                <w:sz w:val="22"/>
                <w:szCs w:val="22"/>
              </w:rPr>
              <w:t>Customer Segments</w:t>
            </w:r>
          </w:p>
        </w:tc>
        <w:tc>
          <w:tcPr>
            <w:tcW w:w="1587" w:type="dxa"/>
          </w:tcPr>
          <w:p w14:paraId="31ACAC5A" w14:textId="5B01D917" w:rsidR="006E7800" w:rsidRPr="00761593" w:rsidRDefault="00761593" w:rsidP="007E1825">
            <w:pPr>
              <w:spacing w:line="480" w:lineRule="auto"/>
              <w:jc w:val="center"/>
              <w:rPr>
                <w:b/>
                <w:bCs/>
                <w:sz w:val="22"/>
                <w:szCs w:val="22"/>
              </w:rPr>
            </w:pPr>
            <w:r>
              <w:rPr>
                <w:b/>
                <w:bCs/>
                <w:sz w:val="22"/>
                <w:szCs w:val="22"/>
              </w:rPr>
              <w:t>Quantity Bought</w:t>
            </w:r>
          </w:p>
        </w:tc>
        <w:tc>
          <w:tcPr>
            <w:tcW w:w="1587" w:type="dxa"/>
          </w:tcPr>
          <w:p w14:paraId="3061479A" w14:textId="4D9DCB44" w:rsidR="00761593" w:rsidRPr="001F082A" w:rsidRDefault="00761593" w:rsidP="001F082A">
            <w:pPr>
              <w:spacing w:line="480" w:lineRule="auto"/>
              <w:jc w:val="center"/>
              <w:rPr>
                <w:b/>
                <w:bCs/>
                <w:sz w:val="22"/>
                <w:szCs w:val="22"/>
                <w:lang w:val="en-NG"/>
              </w:rPr>
            </w:pPr>
            <w:r>
              <w:rPr>
                <w:b/>
                <w:bCs/>
                <w:sz w:val="22"/>
                <w:szCs w:val="22"/>
              </w:rPr>
              <w:t xml:space="preserve"> (</w:t>
            </w:r>
            <w:r w:rsidR="001F082A" w:rsidRPr="001F082A">
              <w:rPr>
                <w:b/>
                <w:bCs/>
                <w:sz w:val="22"/>
                <w:szCs w:val="22"/>
                <w:lang w:val="en-NG"/>
              </w:rPr>
              <w:t>₦</w:t>
            </w:r>
            <w:r>
              <w:rPr>
                <w:b/>
                <w:bCs/>
                <w:sz w:val="22"/>
                <w:szCs w:val="22"/>
              </w:rPr>
              <w:t xml:space="preserve">) Total </w:t>
            </w:r>
          </w:p>
          <w:p w14:paraId="485CD8D4" w14:textId="4DF0F7DA" w:rsidR="006E7800" w:rsidRPr="00761593" w:rsidRDefault="00761593" w:rsidP="007E1825">
            <w:pPr>
              <w:spacing w:line="480" w:lineRule="auto"/>
              <w:jc w:val="center"/>
              <w:rPr>
                <w:b/>
                <w:bCs/>
                <w:sz w:val="22"/>
                <w:szCs w:val="22"/>
              </w:rPr>
            </w:pPr>
            <w:r>
              <w:rPr>
                <w:b/>
                <w:bCs/>
                <w:sz w:val="22"/>
                <w:szCs w:val="22"/>
              </w:rPr>
              <w:t>Spent</w:t>
            </w:r>
          </w:p>
        </w:tc>
        <w:tc>
          <w:tcPr>
            <w:tcW w:w="1587" w:type="dxa"/>
          </w:tcPr>
          <w:p w14:paraId="2CF71894" w14:textId="537F4B15" w:rsidR="006E7800" w:rsidRPr="00761593" w:rsidRDefault="00761593" w:rsidP="007E1825">
            <w:pPr>
              <w:spacing w:line="480" w:lineRule="auto"/>
              <w:jc w:val="center"/>
              <w:rPr>
                <w:b/>
                <w:bCs/>
                <w:sz w:val="22"/>
                <w:szCs w:val="22"/>
              </w:rPr>
            </w:pPr>
            <w:r>
              <w:rPr>
                <w:b/>
                <w:bCs/>
                <w:sz w:val="22"/>
                <w:szCs w:val="22"/>
              </w:rPr>
              <w:t>Average Promo</w:t>
            </w:r>
          </w:p>
        </w:tc>
        <w:tc>
          <w:tcPr>
            <w:tcW w:w="1587" w:type="dxa"/>
          </w:tcPr>
          <w:p w14:paraId="1E76BE42" w14:textId="4F00EDB7" w:rsidR="006E7800" w:rsidRPr="00761593" w:rsidRDefault="00761593" w:rsidP="007E1825">
            <w:pPr>
              <w:spacing w:line="480" w:lineRule="auto"/>
              <w:jc w:val="center"/>
              <w:rPr>
                <w:b/>
                <w:bCs/>
                <w:sz w:val="22"/>
                <w:szCs w:val="22"/>
              </w:rPr>
            </w:pPr>
            <w:r>
              <w:rPr>
                <w:b/>
                <w:bCs/>
                <w:sz w:val="22"/>
                <w:szCs w:val="22"/>
              </w:rPr>
              <w:t>Satisfaction</w:t>
            </w:r>
          </w:p>
        </w:tc>
        <w:tc>
          <w:tcPr>
            <w:tcW w:w="1587" w:type="dxa"/>
          </w:tcPr>
          <w:p w14:paraId="4C6DB14F" w14:textId="787F4907" w:rsidR="006E7800" w:rsidRPr="00761593" w:rsidRDefault="00761593" w:rsidP="007E1825">
            <w:pPr>
              <w:spacing w:line="480" w:lineRule="auto"/>
              <w:jc w:val="center"/>
              <w:rPr>
                <w:b/>
                <w:bCs/>
                <w:sz w:val="22"/>
                <w:szCs w:val="22"/>
              </w:rPr>
            </w:pPr>
            <w:r>
              <w:rPr>
                <w:b/>
                <w:bCs/>
                <w:sz w:val="22"/>
                <w:szCs w:val="22"/>
              </w:rPr>
              <w:t>(%) Percentage</w:t>
            </w:r>
          </w:p>
        </w:tc>
      </w:tr>
      <w:tr w:rsidR="006E7800" w14:paraId="3F151E1E" w14:textId="77777777" w:rsidTr="006E7800">
        <w:trPr>
          <w:trHeight w:val="382"/>
        </w:trPr>
        <w:tc>
          <w:tcPr>
            <w:tcW w:w="1587" w:type="dxa"/>
          </w:tcPr>
          <w:p w14:paraId="452A772F" w14:textId="05CC908D" w:rsidR="006E7800" w:rsidRPr="00761593" w:rsidRDefault="00761593" w:rsidP="007E1825">
            <w:pPr>
              <w:spacing w:line="480" w:lineRule="auto"/>
              <w:jc w:val="center"/>
              <w:rPr>
                <w:b/>
                <w:bCs/>
                <w:sz w:val="22"/>
                <w:szCs w:val="22"/>
              </w:rPr>
            </w:pPr>
            <w:r>
              <w:rPr>
                <w:b/>
                <w:bCs/>
                <w:sz w:val="22"/>
                <w:szCs w:val="22"/>
              </w:rPr>
              <w:t>Budget Shoppers</w:t>
            </w:r>
          </w:p>
        </w:tc>
        <w:tc>
          <w:tcPr>
            <w:tcW w:w="1587" w:type="dxa"/>
          </w:tcPr>
          <w:p w14:paraId="092B2B9B" w14:textId="144E3602" w:rsidR="006E7800" w:rsidRPr="00761593" w:rsidRDefault="00761593" w:rsidP="007E1825">
            <w:pPr>
              <w:spacing w:line="480" w:lineRule="auto"/>
              <w:jc w:val="center"/>
              <w:rPr>
                <w:b/>
                <w:bCs/>
                <w:sz w:val="22"/>
                <w:szCs w:val="22"/>
              </w:rPr>
            </w:pPr>
            <w:r w:rsidRPr="00761593">
              <w:rPr>
                <w:b/>
                <w:bCs/>
                <w:sz w:val="22"/>
                <w:szCs w:val="22"/>
              </w:rPr>
              <w:t>25</w:t>
            </w:r>
          </w:p>
        </w:tc>
        <w:tc>
          <w:tcPr>
            <w:tcW w:w="1587" w:type="dxa"/>
          </w:tcPr>
          <w:p w14:paraId="58349181" w14:textId="4FE277C8" w:rsidR="006E7800" w:rsidRPr="00761593" w:rsidRDefault="00761593" w:rsidP="007E1825">
            <w:pPr>
              <w:spacing w:line="480" w:lineRule="auto"/>
              <w:jc w:val="center"/>
              <w:rPr>
                <w:b/>
                <w:bCs/>
                <w:sz w:val="22"/>
                <w:szCs w:val="22"/>
              </w:rPr>
            </w:pPr>
            <w:r w:rsidRPr="00761593">
              <w:rPr>
                <w:b/>
                <w:bCs/>
                <w:sz w:val="22"/>
                <w:szCs w:val="22"/>
              </w:rPr>
              <w:t>1145.53</w:t>
            </w:r>
          </w:p>
        </w:tc>
        <w:tc>
          <w:tcPr>
            <w:tcW w:w="1587" w:type="dxa"/>
          </w:tcPr>
          <w:p w14:paraId="73BEE48A" w14:textId="0CEC1747" w:rsidR="006E7800" w:rsidRPr="00761593" w:rsidRDefault="00761593" w:rsidP="007E1825">
            <w:pPr>
              <w:spacing w:line="480" w:lineRule="auto"/>
              <w:jc w:val="center"/>
              <w:rPr>
                <w:b/>
                <w:bCs/>
                <w:sz w:val="22"/>
                <w:szCs w:val="22"/>
              </w:rPr>
            </w:pPr>
            <w:r w:rsidRPr="00761593">
              <w:rPr>
                <w:b/>
                <w:bCs/>
                <w:sz w:val="22"/>
                <w:szCs w:val="22"/>
              </w:rPr>
              <w:t>0.43</w:t>
            </w:r>
          </w:p>
        </w:tc>
        <w:tc>
          <w:tcPr>
            <w:tcW w:w="1587" w:type="dxa"/>
          </w:tcPr>
          <w:p w14:paraId="7D528ACC" w14:textId="6CF8CAB5" w:rsidR="006E7800" w:rsidRPr="00761593" w:rsidRDefault="00761593" w:rsidP="007E1825">
            <w:pPr>
              <w:spacing w:line="480" w:lineRule="auto"/>
              <w:jc w:val="center"/>
              <w:rPr>
                <w:b/>
                <w:bCs/>
                <w:sz w:val="22"/>
                <w:szCs w:val="22"/>
              </w:rPr>
            </w:pPr>
            <w:r w:rsidRPr="00761593">
              <w:rPr>
                <w:b/>
                <w:bCs/>
                <w:sz w:val="22"/>
                <w:szCs w:val="22"/>
              </w:rPr>
              <w:t>2.78</w:t>
            </w:r>
          </w:p>
        </w:tc>
        <w:tc>
          <w:tcPr>
            <w:tcW w:w="1587" w:type="dxa"/>
          </w:tcPr>
          <w:p w14:paraId="62A3C04C" w14:textId="4C11D20D" w:rsidR="006E7800" w:rsidRPr="00761593" w:rsidRDefault="00761593" w:rsidP="007E1825">
            <w:pPr>
              <w:spacing w:line="480" w:lineRule="auto"/>
              <w:jc w:val="center"/>
              <w:rPr>
                <w:b/>
                <w:bCs/>
                <w:sz w:val="22"/>
                <w:szCs w:val="22"/>
              </w:rPr>
            </w:pPr>
            <w:r w:rsidRPr="00761593">
              <w:rPr>
                <w:b/>
                <w:bCs/>
                <w:sz w:val="22"/>
                <w:szCs w:val="22"/>
              </w:rPr>
              <w:t>19.60</w:t>
            </w:r>
          </w:p>
        </w:tc>
      </w:tr>
      <w:tr w:rsidR="006E7800" w14:paraId="07AA0700" w14:textId="77777777" w:rsidTr="006E7800">
        <w:trPr>
          <w:trHeight w:val="382"/>
        </w:trPr>
        <w:tc>
          <w:tcPr>
            <w:tcW w:w="1587" w:type="dxa"/>
          </w:tcPr>
          <w:p w14:paraId="5F599F40" w14:textId="01C271CB" w:rsidR="006E7800" w:rsidRPr="00761593" w:rsidRDefault="00761593" w:rsidP="007E1825">
            <w:pPr>
              <w:spacing w:line="480" w:lineRule="auto"/>
              <w:jc w:val="center"/>
              <w:rPr>
                <w:b/>
                <w:bCs/>
                <w:sz w:val="22"/>
                <w:szCs w:val="22"/>
              </w:rPr>
            </w:pPr>
            <w:r>
              <w:rPr>
                <w:b/>
                <w:bCs/>
                <w:sz w:val="22"/>
                <w:szCs w:val="22"/>
              </w:rPr>
              <w:t>Disloyal Buyers</w:t>
            </w:r>
          </w:p>
        </w:tc>
        <w:tc>
          <w:tcPr>
            <w:tcW w:w="1587" w:type="dxa"/>
          </w:tcPr>
          <w:p w14:paraId="0C3F4B78" w14:textId="56BD9AEE" w:rsidR="006E7800" w:rsidRPr="00761593" w:rsidRDefault="00761593" w:rsidP="007E1825">
            <w:pPr>
              <w:spacing w:line="480" w:lineRule="auto"/>
              <w:jc w:val="center"/>
              <w:rPr>
                <w:b/>
                <w:bCs/>
                <w:sz w:val="22"/>
                <w:szCs w:val="22"/>
              </w:rPr>
            </w:pPr>
            <w:r w:rsidRPr="00761593">
              <w:rPr>
                <w:b/>
                <w:bCs/>
                <w:sz w:val="22"/>
                <w:szCs w:val="22"/>
              </w:rPr>
              <w:t>31</w:t>
            </w:r>
          </w:p>
        </w:tc>
        <w:tc>
          <w:tcPr>
            <w:tcW w:w="1587" w:type="dxa"/>
          </w:tcPr>
          <w:p w14:paraId="733EFFAD" w14:textId="27D75D2A" w:rsidR="006E7800" w:rsidRPr="00761593" w:rsidRDefault="00761593" w:rsidP="007E1825">
            <w:pPr>
              <w:spacing w:line="480" w:lineRule="auto"/>
              <w:jc w:val="center"/>
              <w:rPr>
                <w:b/>
                <w:bCs/>
                <w:sz w:val="22"/>
                <w:szCs w:val="22"/>
              </w:rPr>
            </w:pPr>
            <w:r w:rsidRPr="00761593">
              <w:rPr>
                <w:b/>
                <w:bCs/>
                <w:sz w:val="22"/>
                <w:szCs w:val="22"/>
              </w:rPr>
              <w:t>1748.65</w:t>
            </w:r>
          </w:p>
        </w:tc>
        <w:tc>
          <w:tcPr>
            <w:tcW w:w="1587" w:type="dxa"/>
          </w:tcPr>
          <w:p w14:paraId="52E37BD2" w14:textId="3A37FA2C" w:rsidR="006E7800" w:rsidRPr="00761593" w:rsidRDefault="00761593" w:rsidP="007E1825">
            <w:pPr>
              <w:spacing w:line="480" w:lineRule="auto"/>
              <w:jc w:val="center"/>
              <w:rPr>
                <w:b/>
                <w:bCs/>
                <w:sz w:val="22"/>
                <w:szCs w:val="22"/>
              </w:rPr>
            </w:pPr>
            <w:r w:rsidRPr="00761593">
              <w:rPr>
                <w:b/>
                <w:bCs/>
                <w:sz w:val="22"/>
                <w:szCs w:val="22"/>
              </w:rPr>
              <w:t>0.66</w:t>
            </w:r>
          </w:p>
        </w:tc>
        <w:tc>
          <w:tcPr>
            <w:tcW w:w="1587" w:type="dxa"/>
          </w:tcPr>
          <w:p w14:paraId="7C11F762" w14:textId="3F974FE7" w:rsidR="006E7800" w:rsidRPr="00761593" w:rsidRDefault="00761593" w:rsidP="007E1825">
            <w:pPr>
              <w:spacing w:line="480" w:lineRule="auto"/>
              <w:jc w:val="center"/>
              <w:rPr>
                <w:b/>
                <w:bCs/>
                <w:sz w:val="22"/>
                <w:szCs w:val="22"/>
              </w:rPr>
            </w:pPr>
            <w:r w:rsidRPr="00761593">
              <w:rPr>
                <w:b/>
                <w:bCs/>
                <w:sz w:val="22"/>
                <w:szCs w:val="22"/>
              </w:rPr>
              <w:t>2.72</w:t>
            </w:r>
          </w:p>
        </w:tc>
        <w:tc>
          <w:tcPr>
            <w:tcW w:w="1587" w:type="dxa"/>
          </w:tcPr>
          <w:p w14:paraId="584C7179" w14:textId="5E34C26E" w:rsidR="006E7800" w:rsidRPr="00761593" w:rsidRDefault="00761593" w:rsidP="007E1825">
            <w:pPr>
              <w:spacing w:line="480" w:lineRule="auto"/>
              <w:jc w:val="center"/>
              <w:rPr>
                <w:b/>
                <w:bCs/>
                <w:sz w:val="22"/>
                <w:szCs w:val="22"/>
              </w:rPr>
            </w:pPr>
            <w:r w:rsidRPr="00761593">
              <w:rPr>
                <w:b/>
                <w:bCs/>
                <w:sz w:val="22"/>
                <w:szCs w:val="22"/>
              </w:rPr>
              <w:t>23.60</w:t>
            </w:r>
          </w:p>
        </w:tc>
      </w:tr>
      <w:tr w:rsidR="006E7800" w14:paraId="6A8694F3" w14:textId="77777777" w:rsidTr="006E7800">
        <w:trPr>
          <w:trHeight w:val="382"/>
        </w:trPr>
        <w:tc>
          <w:tcPr>
            <w:tcW w:w="1587" w:type="dxa"/>
          </w:tcPr>
          <w:p w14:paraId="66FD9D6F" w14:textId="77777777" w:rsidR="00761593" w:rsidRDefault="00761593" w:rsidP="007E1825">
            <w:pPr>
              <w:spacing w:line="480" w:lineRule="auto"/>
              <w:jc w:val="center"/>
              <w:rPr>
                <w:b/>
                <w:bCs/>
                <w:sz w:val="22"/>
                <w:szCs w:val="22"/>
              </w:rPr>
            </w:pPr>
            <w:r>
              <w:rPr>
                <w:b/>
                <w:bCs/>
                <w:sz w:val="22"/>
                <w:szCs w:val="22"/>
              </w:rPr>
              <w:t>Heavy</w:t>
            </w:r>
          </w:p>
          <w:p w14:paraId="545B42B8" w14:textId="19081AEC" w:rsidR="006E7800" w:rsidRPr="00761593" w:rsidRDefault="00761593" w:rsidP="007E1825">
            <w:pPr>
              <w:spacing w:line="480" w:lineRule="auto"/>
              <w:jc w:val="center"/>
              <w:rPr>
                <w:b/>
                <w:bCs/>
                <w:sz w:val="22"/>
                <w:szCs w:val="22"/>
              </w:rPr>
            </w:pPr>
            <w:r>
              <w:rPr>
                <w:b/>
                <w:bCs/>
                <w:sz w:val="22"/>
                <w:szCs w:val="22"/>
              </w:rPr>
              <w:t xml:space="preserve"> Buyers</w:t>
            </w:r>
          </w:p>
        </w:tc>
        <w:tc>
          <w:tcPr>
            <w:tcW w:w="1587" w:type="dxa"/>
          </w:tcPr>
          <w:p w14:paraId="4C1B6063" w14:textId="2E9D6E95" w:rsidR="006E7800" w:rsidRPr="00761593" w:rsidRDefault="00761593" w:rsidP="007E1825">
            <w:pPr>
              <w:spacing w:line="480" w:lineRule="auto"/>
              <w:jc w:val="center"/>
              <w:rPr>
                <w:b/>
                <w:bCs/>
                <w:sz w:val="22"/>
                <w:szCs w:val="22"/>
              </w:rPr>
            </w:pPr>
            <w:r w:rsidRPr="00761593">
              <w:rPr>
                <w:b/>
                <w:bCs/>
                <w:sz w:val="22"/>
                <w:szCs w:val="22"/>
              </w:rPr>
              <w:t>48</w:t>
            </w:r>
          </w:p>
        </w:tc>
        <w:tc>
          <w:tcPr>
            <w:tcW w:w="1587" w:type="dxa"/>
          </w:tcPr>
          <w:p w14:paraId="514DA41C" w14:textId="7E9A3F2F" w:rsidR="006E7800" w:rsidRPr="00761593" w:rsidRDefault="00761593" w:rsidP="007E1825">
            <w:pPr>
              <w:spacing w:line="480" w:lineRule="auto"/>
              <w:jc w:val="center"/>
              <w:rPr>
                <w:b/>
                <w:bCs/>
                <w:sz w:val="22"/>
                <w:szCs w:val="22"/>
              </w:rPr>
            </w:pPr>
            <w:r w:rsidRPr="00761593">
              <w:rPr>
                <w:b/>
                <w:bCs/>
                <w:sz w:val="22"/>
                <w:szCs w:val="22"/>
              </w:rPr>
              <w:t>2637.94</w:t>
            </w:r>
          </w:p>
        </w:tc>
        <w:tc>
          <w:tcPr>
            <w:tcW w:w="1587" w:type="dxa"/>
          </w:tcPr>
          <w:p w14:paraId="2A9DA076" w14:textId="1C43BC6E" w:rsidR="006E7800" w:rsidRPr="00761593" w:rsidRDefault="00761593" w:rsidP="007E1825">
            <w:pPr>
              <w:spacing w:line="480" w:lineRule="auto"/>
              <w:jc w:val="center"/>
              <w:rPr>
                <w:b/>
                <w:bCs/>
                <w:sz w:val="22"/>
                <w:szCs w:val="22"/>
              </w:rPr>
            </w:pPr>
            <w:r w:rsidRPr="00761593">
              <w:rPr>
                <w:b/>
                <w:bCs/>
                <w:sz w:val="22"/>
                <w:szCs w:val="22"/>
              </w:rPr>
              <w:t>0.47</w:t>
            </w:r>
          </w:p>
        </w:tc>
        <w:tc>
          <w:tcPr>
            <w:tcW w:w="1587" w:type="dxa"/>
          </w:tcPr>
          <w:p w14:paraId="7C21A3FB" w14:textId="20056CBA" w:rsidR="006E7800" w:rsidRPr="00761593" w:rsidRDefault="00761593" w:rsidP="007E1825">
            <w:pPr>
              <w:spacing w:line="480" w:lineRule="auto"/>
              <w:jc w:val="center"/>
              <w:rPr>
                <w:b/>
                <w:bCs/>
                <w:sz w:val="22"/>
                <w:szCs w:val="22"/>
              </w:rPr>
            </w:pPr>
            <w:r w:rsidRPr="00761593">
              <w:rPr>
                <w:b/>
                <w:bCs/>
                <w:sz w:val="22"/>
                <w:szCs w:val="22"/>
              </w:rPr>
              <w:t>2.98</w:t>
            </w:r>
          </w:p>
        </w:tc>
        <w:tc>
          <w:tcPr>
            <w:tcW w:w="1587" w:type="dxa"/>
          </w:tcPr>
          <w:p w14:paraId="319CE193" w14:textId="1444CE61" w:rsidR="006E7800" w:rsidRPr="00761593" w:rsidRDefault="00761593" w:rsidP="007E1825">
            <w:pPr>
              <w:spacing w:line="480" w:lineRule="auto"/>
              <w:jc w:val="center"/>
              <w:rPr>
                <w:b/>
                <w:bCs/>
                <w:sz w:val="22"/>
                <w:szCs w:val="22"/>
              </w:rPr>
            </w:pPr>
            <w:r w:rsidRPr="00761593">
              <w:rPr>
                <w:b/>
                <w:bCs/>
                <w:sz w:val="22"/>
                <w:szCs w:val="22"/>
              </w:rPr>
              <w:t>25.60</w:t>
            </w:r>
          </w:p>
        </w:tc>
      </w:tr>
      <w:tr w:rsidR="006E7800" w14:paraId="0A815E00" w14:textId="77777777" w:rsidTr="006E7800">
        <w:trPr>
          <w:trHeight w:val="382"/>
        </w:trPr>
        <w:tc>
          <w:tcPr>
            <w:tcW w:w="1587" w:type="dxa"/>
          </w:tcPr>
          <w:p w14:paraId="5291E9AB" w14:textId="703BCE43" w:rsidR="006E7800" w:rsidRPr="00761593" w:rsidRDefault="00761593" w:rsidP="007E1825">
            <w:pPr>
              <w:spacing w:line="480" w:lineRule="auto"/>
              <w:jc w:val="center"/>
              <w:rPr>
                <w:b/>
                <w:bCs/>
                <w:sz w:val="22"/>
                <w:szCs w:val="22"/>
              </w:rPr>
            </w:pPr>
            <w:r>
              <w:rPr>
                <w:b/>
                <w:bCs/>
                <w:sz w:val="22"/>
                <w:szCs w:val="22"/>
              </w:rPr>
              <w:t>Light Shoppers</w:t>
            </w:r>
          </w:p>
        </w:tc>
        <w:tc>
          <w:tcPr>
            <w:tcW w:w="1587" w:type="dxa"/>
          </w:tcPr>
          <w:p w14:paraId="42BE1F8F" w14:textId="10F806A1" w:rsidR="006E7800" w:rsidRPr="00761593" w:rsidRDefault="00761593" w:rsidP="007E1825">
            <w:pPr>
              <w:spacing w:line="480" w:lineRule="auto"/>
              <w:jc w:val="center"/>
              <w:rPr>
                <w:b/>
                <w:bCs/>
                <w:sz w:val="22"/>
                <w:szCs w:val="22"/>
              </w:rPr>
            </w:pPr>
            <w:r w:rsidRPr="00761593">
              <w:rPr>
                <w:b/>
                <w:bCs/>
                <w:sz w:val="22"/>
                <w:szCs w:val="22"/>
              </w:rPr>
              <w:t>26</w:t>
            </w:r>
          </w:p>
        </w:tc>
        <w:tc>
          <w:tcPr>
            <w:tcW w:w="1587" w:type="dxa"/>
          </w:tcPr>
          <w:p w14:paraId="12CD9402" w14:textId="544EFF5C" w:rsidR="006E7800" w:rsidRPr="00761593" w:rsidRDefault="00761593" w:rsidP="007E1825">
            <w:pPr>
              <w:spacing w:line="480" w:lineRule="auto"/>
              <w:jc w:val="center"/>
              <w:rPr>
                <w:b/>
                <w:bCs/>
                <w:sz w:val="22"/>
                <w:szCs w:val="22"/>
              </w:rPr>
            </w:pPr>
            <w:r w:rsidRPr="00761593">
              <w:rPr>
                <w:b/>
                <w:bCs/>
                <w:sz w:val="22"/>
                <w:szCs w:val="22"/>
              </w:rPr>
              <w:t>1667.13</w:t>
            </w:r>
          </w:p>
        </w:tc>
        <w:tc>
          <w:tcPr>
            <w:tcW w:w="1587" w:type="dxa"/>
          </w:tcPr>
          <w:p w14:paraId="73B3C925" w14:textId="51871F64" w:rsidR="006E7800" w:rsidRPr="00761593" w:rsidRDefault="00761593" w:rsidP="007E1825">
            <w:pPr>
              <w:spacing w:line="480" w:lineRule="auto"/>
              <w:jc w:val="center"/>
              <w:rPr>
                <w:b/>
                <w:bCs/>
                <w:sz w:val="22"/>
                <w:szCs w:val="22"/>
              </w:rPr>
            </w:pPr>
            <w:r w:rsidRPr="00761593">
              <w:rPr>
                <w:b/>
                <w:bCs/>
                <w:sz w:val="22"/>
                <w:szCs w:val="22"/>
              </w:rPr>
              <w:t>0.36</w:t>
            </w:r>
          </w:p>
        </w:tc>
        <w:tc>
          <w:tcPr>
            <w:tcW w:w="1587" w:type="dxa"/>
          </w:tcPr>
          <w:p w14:paraId="53388807" w14:textId="149DDEAB" w:rsidR="006E7800" w:rsidRPr="00761593" w:rsidRDefault="00761593" w:rsidP="007E1825">
            <w:pPr>
              <w:spacing w:line="480" w:lineRule="auto"/>
              <w:jc w:val="center"/>
              <w:rPr>
                <w:b/>
                <w:bCs/>
                <w:sz w:val="22"/>
                <w:szCs w:val="22"/>
              </w:rPr>
            </w:pPr>
            <w:r w:rsidRPr="00761593">
              <w:rPr>
                <w:b/>
                <w:bCs/>
                <w:sz w:val="22"/>
                <w:szCs w:val="22"/>
              </w:rPr>
              <w:t>3.08</w:t>
            </w:r>
          </w:p>
        </w:tc>
        <w:tc>
          <w:tcPr>
            <w:tcW w:w="1587" w:type="dxa"/>
          </w:tcPr>
          <w:p w14:paraId="3AC74A7D" w14:textId="790A1BC9" w:rsidR="006E7800" w:rsidRPr="00761593" w:rsidRDefault="00761593" w:rsidP="007E1825">
            <w:pPr>
              <w:spacing w:line="480" w:lineRule="auto"/>
              <w:jc w:val="center"/>
              <w:rPr>
                <w:b/>
                <w:bCs/>
                <w:sz w:val="22"/>
                <w:szCs w:val="22"/>
              </w:rPr>
            </w:pPr>
            <w:r w:rsidRPr="00761593">
              <w:rPr>
                <w:b/>
                <w:bCs/>
                <w:sz w:val="22"/>
                <w:szCs w:val="22"/>
              </w:rPr>
              <w:t>15.00</w:t>
            </w:r>
          </w:p>
        </w:tc>
      </w:tr>
      <w:tr w:rsidR="006E7800" w14:paraId="498B62B6" w14:textId="77777777" w:rsidTr="006E7800">
        <w:trPr>
          <w:trHeight w:val="365"/>
        </w:trPr>
        <w:tc>
          <w:tcPr>
            <w:tcW w:w="1587" w:type="dxa"/>
          </w:tcPr>
          <w:p w14:paraId="2228FB85" w14:textId="336A889F" w:rsidR="006E7800" w:rsidRPr="00761593" w:rsidRDefault="00761593" w:rsidP="007E1825">
            <w:pPr>
              <w:spacing w:line="480" w:lineRule="auto"/>
              <w:jc w:val="center"/>
              <w:rPr>
                <w:b/>
                <w:bCs/>
                <w:sz w:val="22"/>
                <w:szCs w:val="22"/>
              </w:rPr>
            </w:pPr>
            <w:r>
              <w:rPr>
                <w:b/>
                <w:bCs/>
                <w:sz w:val="22"/>
                <w:szCs w:val="22"/>
              </w:rPr>
              <w:t>Premium Loyalists</w:t>
            </w:r>
          </w:p>
        </w:tc>
        <w:tc>
          <w:tcPr>
            <w:tcW w:w="1587" w:type="dxa"/>
          </w:tcPr>
          <w:p w14:paraId="1945E699" w14:textId="586E0E22" w:rsidR="006E7800" w:rsidRPr="00761593" w:rsidRDefault="00761593" w:rsidP="007E1825">
            <w:pPr>
              <w:spacing w:line="480" w:lineRule="auto"/>
              <w:jc w:val="center"/>
              <w:rPr>
                <w:b/>
                <w:bCs/>
                <w:sz w:val="22"/>
                <w:szCs w:val="22"/>
              </w:rPr>
            </w:pPr>
            <w:r w:rsidRPr="00761593">
              <w:rPr>
                <w:b/>
                <w:bCs/>
                <w:sz w:val="22"/>
                <w:szCs w:val="22"/>
              </w:rPr>
              <w:t>29</w:t>
            </w:r>
          </w:p>
        </w:tc>
        <w:tc>
          <w:tcPr>
            <w:tcW w:w="1587" w:type="dxa"/>
          </w:tcPr>
          <w:p w14:paraId="29AC47C9" w14:textId="3DA16A26" w:rsidR="006E7800" w:rsidRPr="00761593" w:rsidRDefault="00761593" w:rsidP="007E1825">
            <w:pPr>
              <w:spacing w:line="480" w:lineRule="auto"/>
              <w:jc w:val="center"/>
              <w:rPr>
                <w:b/>
                <w:bCs/>
                <w:sz w:val="22"/>
                <w:szCs w:val="22"/>
              </w:rPr>
            </w:pPr>
            <w:r w:rsidRPr="00761593">
              <w:rPr>
                <w:b/>
                <w:bCs/>
                <w:sz w:val="22"/>
                <w:szCs w:val="22"/>
              </w:rPr>
              <w:t>1476.09</w:t>
            </w:r>
          </w:p>
        </w:tc>
        <w:tc>
          <w:tcPr>
            <w:tcW w:w="1587" w:type="dxa"/>
          </w:tcPr>
          <w:p w14:paraId="514AB971" w14:textId="1D7CF5E8" w:rsidR="006E7800" w:rsidRPr="00761593" w:rsidRDefault="00761593" w:rsidP="007E1825">
            <w:pPr>
              <w:spacing w:line="480" w:lineRule="auto"/>
              <w:jc w:val="center"/>
              <w:rPr>
                <w:b/>
                <w:bCs/>
                <w:sz w:val="22"/>
                <w:szCs w:val="22"/>
              </w:rPr>
            </w:pPr>
            <w:r w:rsidRPr="00761593">
              <w:rPr>
                <w:b/>
                <w:bCs/>
                <w:sz w:val="22"/>
                <w:szCs w:val="22"/>
              </w:rPr>
              <w:t>0.56</w:t>
            </w:r>
          </w:p>
        </w:tc>
        <w:tc>
          <w:tcPr>
            <w:tcW w:w="1587" w:type="dxa"/>
          </w:tcPr>
          <w:p w14:paraId="3AB91292" w14:textId="04823919" w:rsidR="006E7800" w:rsidRPr="00761593" w:rsidRDefault="00761593" w:rsidP="007E1825">
            <w:pPr>
              <w:spacing w:line="480" w:lineRule="auto"/>
              <w:jc w:val="center"/>
              <w:rPr>
                <w:b/>
                <w:bCs/>
                <w:sz w:val="22"/>
                <w:szCs w:val="22"/>
              </w:rPr>
            </w:pPr>
            <w:r w:rsidRPr="00761593">
              <w:rPr>
                <w:b/>
                <w:bCs/>
                <w:sz w:val="22"/>
                <w:szCs w:val="22"/>
              </w:rPr>
              <w:t>3.63</w:t>
            </w:r>
          </w:p>
        </w:tc>
        <w:tc>
          <w:tcPr>
            <w:tcW w:w="1587" w:type="dxa"/>
          </w:tcPr>
          <w:p w14:paraId="690A41CE" w14:textId="2E82BD45" w:rsidR="006E7800" w:rsidRPr="00761593" w:rsidRDefault="00761593" w:rsidP="007E1825">
            <w:pPr>
              <w:spacing w:line="480" w:lineRule="auto"/>
              <w:jc w:val="center"/>
              <w:rPr>
                <w:b/>
                <w:bCs/>
                <w:sz w:val="22"/>
                <w:szCs w:val="22"/>
              </w:rPr>
            </w:pPr>
            <w:r w:rsidRPr="00761593">
              <w:rPr>
                <w:b/>
                <w:bCs/>
                <w:sz w:val="22"/>
                <w:szCs w:val="22"/>
              </w:rPr>
              <w:t>16.20</w:t>
            </w:r>
          </w:p>
        </w:tc>
      </w:tr>
    </w:tbl>
    <w:p w14:paraId="3635E187" w14:textId="5F2499AC" w:rsidR="00FD1665" w:rsidRPr="00FD1665" w:rsidRDefault="00FD1665" w:rsidP="007E1825">
      <w:pPr>
        <w:spacing w:line="480" w:lineRule="auto"/>
        <w:rPr>
          <w:b/>
          <w:bCs/>
        </w:rPr>
      </w:pPr>
      <w:r w:rsidRPr="00FD1665">
        <w:rPr>
          <w:b/>
          <w:bCs/>
          <w:sz w:val="28"/>
          <w:szCs w:val="28"/>
        </w:rPr>
        <w:lastRenderedPageBreak/>
        <w:t>Budget Shoppers</w:t>
      </w:r>
      <w:r w:rsidRPr="00FD1665">
        <w:rPr>
          <w:b/>
          <w:bCs/>
        </w:rPr>
        <w:br/>
      </w:r>
      <w:r w:rsidRPr="00FD1665">
        <w:t>This group of buyers spend the least. They buy in moderate quantities but tend to have lower satisfaction. They are cost-conscious and may be influenced by price more than brand loyalty</w:t>
      </w:r>
      <w:r>
        <w:t xml:space="preserve"> as they always consider their budget more and never buy outside their budget</w:t>
      </w:r>
      <w:r w:rsidRPr="00FD1665">
        <w:t>.</w:t>
      </w:r>
    </w:p>
    <w:p w14:paraId="4C19D6C0" w14:textId="1A102FFB" w:rsidR="00FD1665" w:rsidRPr="00FD1665" w:rsidRDefault="00FD1665" w:rsidP="007E1825">
      <w:pPr>
        <w:spacing w:line="480" w:lineRule="auto"/>
      </w:pPr>
      <w:r w:rsidRPr="00FD1665">
        <w:rPr>
          <w:b/>
          <w:bCs/>
          <w:sz w:val="28"/>
          <w:szCs w:val="28"/>
        </w:rPr>
        <w:t>Disloyal Buyers</w:t>
      </w:r>
      <w:r w:rsidRPr="00FD1665">
        <w:rPr>
          <w:b/>
          <w:bCs/>
        </w:rPr>
        <w:br/>
      </w:r>
      <w:r w:rsidRPr="00FD1665">
        <w:t>These buyers use promotions frequently but report the lowest satisfaction levels. Their spending is moderate, and they show limited loyalty to the brand. They may switch brands often based on offers and prices.</w:t>
      </w:r>
    </w:p>
    <w:p w14:paraId="1650745F" w14:textId="253474F9" w:rsidR="00FD1665" w:rsidRPr="00FD1665" w:rsidRDefault="00FD1665" w:rsidP="007E1825">
      <w:pPr>
        <w:spacing w:line="480" w:lineRule="auto"/>
      </w:pPr>
      <w:r w:rsidRPr="00FD1665">
        <w:rPr>
          <w:b/>
          <w:bCs/>
          <w:sz w:val="28"/>
          <w:szCs w:val="28"/>
        </w:rPr>
        <w:t>Heavy Buyers</w:t>
      </w:r>
      <w:r w:rsidRPr="00FD1665">
        <w:rPr>
          <w:b/>
          <w:bCs/>
        </w:rPr>
        <w:br/>
      </w:r>
      <w:r>
        <w:t>These</w:t>
      </w:r>
      <w:r w:rsidRPr="00FD1665">
        <w:t xml:space="preserve"> are the top spenders </w:t>
      </w:r>
      <w:r>
        <w:t>who</w:t>
      </w:r>
      <w:r w:rsidRPr="00FD1665">
        <w:t xml:space="preserve"> purchase the most items overall. Their satisfaction is average, but due to their consistent and high value</w:t>
      </w:r>
      <w:r>
        <w:t xml:space="preserve"> buying behaviour</w:t>
      </w:r>
      <w:r w:rsidRPr="00FD1665">
        <w:t xml:space="preserve">, </w:t>
      </w:r>
      <w:r>
        <w:t>make up the major part of the total revenue.</w:t>
      </w:r>
    </w:p>
    <w:p w14:paraId="278D1437" w14:textId="4480F815" w:rsidR="00FD1665" w:rsidRPr="00FD1665" w:rsidRDefault="00FD1665" w:rsidP="007E1825">
      <w:pPr>
        <w:spacing w:line="480" w:lineRule="auto"/>
        <w:rPr>
          <w:b/>
          <w:bCs/>
        </w:rPr>
      </w:pPr>
      <w:r w:rsidRPr="00FD1665">
        <w:rPr>
          <w:b/>
          <w:bCs/>
          <w:sz w:val="28"/>
          <w:szCs w:val="28"/>
        </w:rPr>
        <w:t>Light Shoppers</w:t>
      </w:r>
      <w:r w:rsidRPr="00FD1665">
        <w:rPr>
          <w:b/>
          <w:bCs/>
        </w:rPr>
        <w:br/>
      </w:r>
      <w:r w:rsidRPr="00FD1665">
        <w:t>Th</w:t>
      </w:r>
      <w:r w:rsidRPr="003B351E">
        <w:t xml:space="preserve">ese buyers </w:t>
      </w:r>
      <w:r w:rsidRPr="00FD1665">
        <w:t>buy fewer items a</w:t>
      </w:r>
      <w:r w:rsidRPr="003B351E">
        <w:t>s they are very sensitive to high prices</w:t>
      </w:r>
      <w:r w:rsidRPr="00FD1665">
        <w:t>. They rarely use promotions and have a slightly above-average satisfaction score. Their buying patterns are minimal but reliable</w:t>
      </w:r>
      <w:r w:rsidRPr="00FD1665">
        <w:rPr>
          <w:b/>
          <w:bCs/>
        </w:rPr>
        <w:t>.</w:t>
      </w:r>
    </w:p>
    <w:p w14:paraId="6A4D4231" w14:textId="18F53730" w:rsidR="00FD1665" w:rsidRDefault="00FD1665" w:rsidP="007E1825">
      <w:pPr>
        <w:spacing w:line="480" w:lineRule="auto"/>
      </w:pPr>
      <w:r w:rsidRPr="00FD1665">
        <w:rPr>
          <w:b/>
          <w:bCs/>
          <w:sz w:val="28"/>
          <w:szCs w:val="28"/>
        </w:rPr>
        <w:t>Premium Loyalist</w:t>
      </w:r>
      <w:r w:rsidR="003B351E">
        <w:rPr>
          <w:b/>
          <w:bCs/>
          <w:sz w:val="28"/>
          <w:szCs w:val="28"/>
        </w:rPr>
        <w:t>s</w:t>
      </w:r>
      <w:r w:rsidR="003B351E" w:rsidRPr="00FD1665">
        <w:rPr>
          <w:b/>
          <w:bCs/>
        </w:rPr>
        <w:br/>
      </w:r>
      <w:r w:rsidRPr="00FD1665">
        <w:t>These customers show strong satisfaction and a steady purchase pattern. They engage moderately with loyalty programs and promotions, suggesting a stable, long-term relationship with the brand.</w:t>
      </w:r>
    </w:p>
    <w:p w14:paraId="362814A9" w14:textId="4295BA6B" w:rsidR="008301CC" w:rsidRDefault="008301CC" w:rsidP="007E1825">
      <w:pPr>
        <w:spacing w:line="480" w:lineRule="auto"/>
      </w:pPr>
      <w:r>
        <w:rPr>
          <w:noProof/>
        </w:rPr>
        <w:lastRenderedPageBreak/>
        <w:drawing>
          <wp:inline distT="0" distB="0" distL="0" distR="0" wp14:anchorId="051D7517" wp14:editId="41DA57B7">
            <wp:extent cx="6441492" cy="4976037"/>
            <wp:effectExtent l="0" t="0" r="0" b="0"/>
            <wp:docPr id="2909916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991681" name="Picture 290991681"/>
                    <pic:cNvPicPr/>
                  </pic:nvPicPr>
                  <pic:blipFill>
                    <a:blip r:embed="rId5">
                      <a:extLst>
                        <a:ext uri="{28A0092B-C50C-407E-A947-70E740481C1C}">
                          <a14:useLocalDpi xmlns:a14="http://schemas.microsoft.com/office/drawing/2010/main" val="0"/>
                        </a:ext>
                      </a:extLst>
                    </a:blip>
                    <a:stretch>
                      <a:fillRect/>
                    </a:stretch>
                  </pic:blipFill>
                  <pic:spPr>
                    <a:xfrm>
                      <a:off x="0" y="0"/>
                      <a:ext cx="6506443" cy="5026212"/>
                    </a:xfrm>
                    <a:prstGeom prst="rect">
                      <a:avLst/>
                    </a:prstGeom>
                  </pic:spPr>
                </pic:pic>
              </a:graphicData>
            </a:graphic>
          </wp:inline>
        </w:drawing>
      </w:r>
    </w:p>
    <w:p w14:paraId="5746504F" w14:textId="77777777" w:rsidR="007E1825" w:rsidRDefault="00FD1665" w:rsidP="007E1825">
      <w:pPr>
        <w:spacing w:line="480" w:lineRule="auto"/>
        <w:jc w:val="center"/>
        <w:rPr>
          <w:b/>
          <w:bCs/>
          <w:sz w:val="32"/>
          <w:szCs w:val="32"/>
        </w:rPr>
      </w:pPr>
      <w:r w:rsidRPr="00FD1665">
        <w:rPr>
          <w:b/>
          <w:bCs/>
          <w:sz w:val="32"/>
          <w:szCs w:val="32"/>
        </w:rPr>
        <w:t>Targeted Marketing Strategies</w:t>
      </w:r>
    </w:p>
    <w:p w14:paraId="125EEB06" w14:textId="4DAF4065" w:rsidR="00105492" w:rsidRPr="00105492" w:rsidRDefault="00FD1665" w:rsidP="007E1825">
      <w:pPr>
        <w:spacing w:line="480" w:lineRule="auto"/>
      </w:pPr>
      <w:r w:rsidRPr="00105492">
        <w:rPr>
          <w:b/>
          <w:bCs/>
          <w:sz w:val="28"/>
          <w:szCs w:val="28"/>
        </w:rPr>
        <w:t>Budget Shoppers</w:t>
      </w:r>
    </w:p>
    <w:p w14:paraId="486A9B5C" w14:textId="77777777" w:rsidR="00105492" w:rsidRDefault="00105492" w:rsidP="007E1825">
      <w:pPr>
        <w:pStyle w:val="ListParagraph"/>
        <w:numPr>
          <w:ilvl w:val="0"/>
          <w:numId w:val="15"/>
        </w:numPr>
        <w:spacing w:line="480" w:lineRule="auto"/>
      </w:pPr>
      <w:r w:rsidRPr="00105492">
        <w:t>S</w:t>
      </w:r>
      <w:r w:rsidR="00FD1665" w:rsidRPr="00105492">
        <w:t xml:space="preserve">imple, price-focused promotions like bundle offers and loyalty discounts. </w:t>
      </w:r>
    </w:p>
    <w:p w14:paraId="778EF15A" w14:textId="5E6AF5F5" w:rsidR="00FD1665" w:rsidRPr="00105492" w:rsidRDefault="00FD1665" w:rsidP="007E1825">
      <w:pPr>
        <w:pStyle w:val="ListParagraph"/>
        <w:numPr>
          <w:ilvl w:val="0"/>
          <w:numId w:val="15"/>
        </w:numPr>
        <w:spacing w:line="480" w:lineRule="auto"/>
      </w:pPr>
      <w:r w:rsidRPr="00105492">
        <w:t>Make shopping affordable and rewarding to improve satisfaction and retention.</w:t>
      </w:r>
    </w:p>
    <w:p w14:paraId="1AE45464" w14:textId="77777777" w:rsidR="00105492" w:rsidRPr="00105492" w:rsidRDefault="00FD1665" w:rsidP="007E1825">
      <w:pPr>
        <w:spacing w:line="480" w:lineRule="auto"/>
      </w:pPr>
      <w:r w:rsidRPr="00105492">
        <w:rPr>
          <w:b/>
          <w:bCs/>
          <w:sz w:val="28"/>
          <w:szCs w:val="28"/>
        </w:rPr>
        <w:t>Disloyal Buyer</w:t>
      </w:r>
      <w:r w:rsidR="00105492" w:rsidRPr="00105492">
        <w:rPr>
          <w:b/>
          <w:bCs/>
          <w:sz w:val="28"/>
          <w:szCs w:val="28"/>
        </w:rPr>
        <w:t>s</w:t>
      </w:r>
    </w:p>
    <w:p w14:paraId="5BD7D494" w14:textId="75A98C64" w:rsidR="00105492" w:rsidRDefault="00105492" w:rsidP="007E1825">
      <w:pPr>
        <w:pStyle w:val="ListParagraph"/>
        <w:numPr>
          <w:ilvl w:val="0"/>
          <w:numId w:val="15"/>
        </w:numPr>
        <w:spacing w:line="480" w:lineRule="auto"/>
      </w:pPr>
      <w:r>
        <w:t>P</w:t>
      </w:r>
      <w:r w:rsidR="00FD1665" w:rsidRPr="00105492">
        <w:t xml:space="preserve">ersonalized follow-up messages </w:t>
      </w:r>
    </w:p>
    <w:p w14:paraId="4D4FFE62" w14:textId="77777777" w:rsidR="007E1825" w:rsidRDefault="00105492" w:rsidP="007E1825">
      <w:pPr>
        <w:pStyle w:val="ListParagraph"/>
        <w:numPr>
          <w:ilvl w:val="0"/>
          <w:numId w:val="15"/>
        </w:numPr>
        <w:spacing w:line="480" w:lineRule="auto"/>
      </w:pPr>
      <w:r>
        <w:t>L</w:t>
      </w:r>
      <w:r w:rsidR="00FD1665" w:rsidRPr="00105492">
        <w:t>imited-time offers to encourage re-engagement.</w:t>
      </w:r>
    </w:p>
    <w:p w14:paraId="41DD9798" w14:textId="77777777" w:rsidR="007E1825" w:rsidRDefault="00105492" w:rsidP="007E1825">
      <w:pPr>
        <w:pStyle w:val="ListParagraph"/>
        <w:numPr>
          <w:ilvl w:val="0"/>
          <w:numId w:val="15"/>
        </w:numPr>
        <w:spacing w:line="480" w:lineRule="auto"/>
      </w:pPr>
      <w:r w:rsidRPr="007E1825">
        <w:t>S</w:t>
      </w:r>
      <w:r w:rsidR="00FD1665" w:rsidRPr="007E1825">
        <w:t>urveys to understand their expectations.</w:t>
      </w:r>
    </w:p>
    <w:p w14:paraId="0C629541" w14:textId="375E9096" w:rsidR="00105492" w:rsidRPr="007E1825" w:rsidRDefault="00FD1665" w:rsidP="007E1825">
      <w:pPr>
        <w:spacing w:line="480" w:lineRule="auto"/>
      </w:pPr>
      <w:r w:rsidRPr="007E1825">
        <w:rPr>
          <w:b/>
          <w:bCs/>
          <w:sz w:val="28"/>
          <w:szCs w:val="28"/>
        </w:rPr>
        <w:lastRenderedPageBreak/>
        <w:t>Heavy Buyer</w:t>
      </w:r>
      <w:r w:rsidR="00105492" w:rsidRPr="007E1825">
        <w:rPr>
          <w:b/>
          <w:bCs/>
          <w:sz w:val="28"/>
          <w:szCs w:val="28"/>
        </w:rPr>
        <w:t>s</w:t>
      </w:r>
    </w:p>
    <w:p w14:paraId="1C7425DA" w14:textId="77777777" w:rsidR="00105492" w:rsidRDefault="00FD1665" w:rsidP="007E1825">
      <w:pPr>
        <w:pStyle w:val="ListParagraph"/>
        <w:numPr>
          <w:ilvl w:val="0"/>
          <w:numId w:val="15"/>
        </w:numPr>
        <w:spacing w:line="480" w:lineRule="auto"/>
        <w:rPr>
          <w:b/>
          <w:bCs/>
        </w:rPr>
      </w:pPr>
      <w:r w:rsidRPr="00105492">
        <w:rPr>
          <w:b/>
          <w:bCs/>
        </w:rPr>
        <w:t>VIP perks like priority access</w:t>
      </w:r>
    </w:p>
    <w:p w14:paraId="6A34ABCE" w14:textId="77777777" w:rsidR="00105492" w:rsidRDefault="00105492" w:rsidP="007E1825">
      <w:pPr>
        <w:pStyle w:val="ListParagraph"/>
        <w:numPr>
          <w:ilvl w:val="0"/>
          <w:numId w:val="15"/>
        </w:numPr>
        <w:spacing w:line="480" w:lineRule="auto"/>
        <w:rPr>
          <w:b/>
          <w:bCs/>
        </w:rPr>
      </w:pPr>
      <w:r>
        <w:rPr>
          <w:b/>
          <w:bCs/>
        </w:rPr>
        <w:t>E</w:t>
      </w:r>
      <w:r w:rsidR="00FD1665" w:rsidRPr="00105492">
        <w:rPr>
          <w:b/>
          <w:bCs/>
        </w:rPr>
        <w:t>xclusive deals</w:t>
      </w:r>
    </w:p>
    <w:p w14:paraId="70724DD9" w14:textId="77777777" w:rsidR="00105492" w:rsidRDefault="00105492" w:rsidP="007E1825">
      <w:pPr>
        <w:pStyle w:val="ListParagraph"/>
        <w:numPr>
          <w:ilvl w:val="0"/>
          <w:numId w:val="15"/>
        </w:numPr>
        <w:spacing w:line="480" w:lineRule="auto"/>
        <w:rPr>
          <w:b/>
          <w:bCs/>
        </w:rPr>
      </w:pPr>
      <w:r>
        <w:rPr>
          <w:b/>
          <w:bCs/>
        </w:rPr>
        <w:t>P</w:t>
      </w:r>
      <w:r w:rsidR="00FD1665" w:rsidRPr="00105492">
        <w:rPr>
          <w:b/>
          <w:bCs/>
        </w:rPr>
        <w:t>remium service.</w:t>
      </w:r>
    </w:p>
    <w:p w14:paraId="65C23C3F" w14:textId="77777777" w:rsidR="00105492" w:rsidRDefault="00105492" w:rsidP="007E1825">
      <w:pPr>
        <w:pStyle w:val="ListParagraph"/>
        <w:numPr>
          <w:ilvl w:val="0"/>
          <w:numId w:val="15"/>
        </w:numPr>
        <w:spacing w:line="480" w:lineRule="auto"/>
        <w:rPr>
          <w:b/>
          <w:bCs/>
        </w:rPr>
      </w:pPr>
      <w:r>
        <w:rPr>
          <w:b/>
          <w:bCs/>
        </w:rPr>
        <w:t xml:space="preserve">Feedback </w:t>
      </w:r>
      <w:r w:rsidR="00FD1665" w:rsidRPr="00105492">
        <w:rPr>
          <w:b/>
          <w:bCs/>
        </w:rPr>
        <w:t>opportunities to improve their experience and build a stronger emotional connection.</w:t>
      </w:r>
    </w:p>
    <w:p w14:paraId="6188B747" w14:textId="77777777" w:rsidR="00105492" w:rsidRPr="00105492" w:rsidRDefault="00FD1665" w:rsidP="007E1825">
      <w:pPr>
        <w:spacing w:line="480" w:lineRule="auto"/>
        <w:rPr>
          <w:b/>
          <w:bCs/>
        </w:rPr>
      </w:pPr>
      <w:r w:rsidRPr="00105492">
        <w:rPr>
          <w:b/>
          <w:bCs/>
          <w:sz w:val="28"/>
          <w:szCs w:val="28"/>
        </w:rPr>
        <w:t>Light Shopper</w:t>
      </w:r>
      <w:r w:rsidR="00105492" w:rsidRPr="00105492">
        <w:rPr>
          <w:b/>
          <w:bCs/>
          <w:sz w:val="28"/>
          <w:szCs w:val="28"/>
        </w:rPr>
        <w:t>s</w:t>
      </w:r>
    </w:p>
    <w:p w14:paraId="3476BDE4" w14:textId="77777777" w:rsidR="00105492" w:rsidRDefault="00FD1665" w:rsidP="007E1825">
      <w:pPr>
        <w:pStyle w:val="ListParagraph"/>
        <w:numPr>
          <w:ilvl w:val="0"/>
          <w:numId w:val="15"/>
        </w:numPr>
        <w:spacing w:line="480" w:lineRule="auto"/>
        <w:rPr>
          <w:b/>
          <w:bCs/>
        </w:rPr>
      </w:pPr>
      <w:r w:rsidRPr="00105492">
        <w:rPr>
          <w:b/>
          <w:bCs/>
        </w:rPr>
        <w:t xml:space="preserve">Keep things fast, easy, and convenient. </w:t>
      </w:r>
    </w:p>
    <w:p w14:paraId="7D157816" w14:textId="77777777" w:rsidR="00105492" w:rsidRDefault="00105492" w:rsidP="007E1825">
      <w:pPr>
        <w:pStyle w:val="ListParagraph"/>
        <w:numPr>
          <w:ilvl w:val="0"/>
          <w:numId w:val="15"/>
        </w:numPr>
        <w:spacing w:line="480" w:lineRule="auto"/>
        <w:rPr>
          <w:b/>
          <w:bCs/>
        </w:rPr>
      </w:pPr>
      <w:r>
        <w:rPr>
          <w:b/>
          <w:bCs/>
        </w:rPr>
        <w:t xml:space="preserve">Quick </w:t>
      </w:r>
      <w:r w:rsidR="00FD1665" w:rsidRPr="00105492">
        <w:rPr>
          <w:b/>
          <w:bCs/>
        </w:rPr>
        <w:t>deliver</w:t>
      </w:r>
    </w:p>
    <w:p w14:paraId="144F5380" w14:textId="77777777" w:rsidR="00105492" w:rsidRDefault="00105492" w:rsidP="007E1825">
      <w:pPr>
        <w:pStyle w:val="ListParagraph"/>
        <w:numPr>
          <w:ilvl w:val="0"/>
          <w:numId w:val="15"/>
        </w:numPr>
        <w:spacing w:line="480" w:lineRule="auto"/>
        <w:rPr>
          <w:b/>
          <w:bCs/>
        </w:rPr>
      </w:pPr>
      <w:r>
        <w:rPr>
          <w:b/>
          <w:bCs/>
        </w:rPr>
        <w:t>S</w:t>
      </w:r>
      <w:r w:rsidR="00FD1665" w:rsidRPr="00105492">
        <w:rPr>
          <w:b/>
          <w:bCs/>
        </w:rPr>
        <w:t>implified checkout</w:t>
      </w:r>
      <w:r>
        <w:rPr>
          <w:b/>
          <w:bCs/>
        </w:rPr>
        <w:t xml:space="preserve"> </w:t>
      </w:r>
      <w:r w:rsidR="00FD1665" w:rsidRPr="00105492">
        <w:rPr>
          <w:b/>
          <w:bCs/>
        </w:rPr>
        <w:t>and hassle-free navigation to encourage higher purchase frequency</w:t>
      </w:r>
      <w:r>
        <w:rPr>
          <w:b/>
          <w:bCs/>
        </w:rPr>
        <w:t>.</w:t>
      </w:r>
    </w:p>
    <w:p w14:paraId="38378BBA" w14:textId="77777777" w:rsidR="00105492" w:rsidRPr="00105492" w:rsidRDefault="00FD1665" w:rsidP="007E1825">
      <w:pPr>
        <w:spacing w:line="480" w:lineRule="auto"/>
        <w:rPr>
          <w:b/>
          <w:bCs/>
        </w:rPr>
      </w:pPr>
      <w:r w:rsidRPr="00105492">
        <w:rPr>
          <w:b/>
          <w:bCs/>
          <w:sz w:val="28"/>
          <w:szCs w:val="28"/>
        </w:rPr>
        <w:t>Premium Loyalists</w:t>
      </w:r>
    </w:p>
    <w:p w14:paraId="2C2F9496" w14:textId="77777777" w:rsidR="00105492" w:rsidRDefault="00105492" w:rsidP="007E1825">
      <w:pPr>
        <w:pStyle w:val="ListParagraph"/>
        <w:numPr>
          <w:ilvl w:val="0"/>
          <w:numId w:val="15"/>
        </w:numPr>
        <w:spacing w:line="480" w:lineRule="auto"/>
        <w:rPr>
          <w:b/>
          <w:bCs/>
        </w:rPr>
      </w:pPr>
      <w:r>
        <w:rPr>
          <w:b/>
          <w:bCs/>
        </w:rPr>
        <w:t>T</w:t>
      </w:r>
      <w:r w:rsidR="00FD1665" w:rsidRPr="00105492">
        <w:rPr>
          <w:b/>
          <w:bCs/>
        </w:rPr>
        <w:t>ailored communications and consistent service quality</w:t>
      </w:r>
      <w:r>
        <w:rPr>
          <w:b/>
          <w:bCs/>
        </w:rPr>
        <w:t>.</w:t>
      </w:r>
    </w:p>
    <w:p w14:paraId="58DB6AF2" w14:textId="75407227" w:rsidR="00105492" w:rsidRDefault="00105492" w:rsidP="007E1825">
      <w:pPr>
        <w:pStyle w:val="ListParagraph"/>
        <w:numPr>
          <w:ilvl w:val="0"/>
          <w:numId w:val="15"/>
        </w:numPr>
        <w:spacing w:line="480" w:lineRule="auto"/>
        <w:rPr>
          <w:b/>
          <w:bCs/>
        </w:rPr>
      </w:pPr>
      <w:r>
        <w:rPr>
          <w:b/>
          <w:bCs/>
        </w:rPr>
        <w:t>T</w:t>
      </w:r>
      <w:r w:rsidR="00FD1665" w:rsidRPr="00105492">
        <w:rPr>
          <w:b/>
          <w:bCs/>
        </w:rPr>
        <w:t>iered rewards</w:t>
      </w:r>
      <w:r>
        <w:rPr>
          <w:b/>
          <w:bCs/>
        </w:rPr>
        <w:t>.</w:t>
      </w:r>
    </w:p>
    <w:p w14:paraId="75443270" w14:textId="629A1796" w:rsidR="00FD1665" w:rsidRPr="00105492" w:rsidRDefault="00105492" w:rsidP="007E1825">
      <w:pPr>
        <w:pStyle w:val="ListParagraph"/>
        <w:numPr>
          <w:ilvl w:val="0"/>
          <w:numId w:val="15"/>
        </w:numPr>
        <w:spacing w:line="480" w:lineRule="auto"/>
        <w:rPr>
          <w:b/>
          <w:bCs/>
        </w:rPr>
      </w:pPr>
      <w:r>
        <w:rPr>
          <w:b/>
          <w:bCs/>
        </w:rPr>
        <w:t>E</w:t>
      </w:r>
      <w:r w:rsidR="00FD1665" w:rsidRPr="00105492">
        <w:rPr>
          <w:b/>
          <w:bCs/>
        </w:rPr>
        <w:t xml:space="preserve">arly </w:t>
      </w:r>
      <w:r>
        <w:rPr>
          <w:b/>
          <w:bCs/>
        </w:rPr>
        <w:t xml:space="preserve">or exclusive </w:t>
      </w:r>
      <w:r w:rsidR="00FD1665" w:rsidRPr="00105492">
        <w:rPr>
          <w:b/>
          <w:bCs/>
        </w:rPr>
        <w:t>access to premium products or offers.</w:t>
      </w:r>
    </w:p>
    <w:p w14:paraId="1D54287B" w14:textId="49BBD84D" w:rsidR="00522F47" w:rsidRPr="00522F47" w:rsidRDefault="00522F47" w:rsidP="007E1825">
      <w:pPr>
        <w:spacing w:line="480" w:lineRule="auto"/>
        <w:rPr>
          <w:rFonts w:ascii="Segoe UI Emoji" w:hAnsi="Segoe UI Emoji" w:cs="Segoe UI Emoji"/>
          <w:b/>
          <w:bCs/>
        </w:rPr>
      </w:pPr>
    </w:p>
    <w:p w14:paraId="64597F28" w14:textId="77777777" w:rsidR="007E1825" w:rsidRDefault="007E1825" w:rsidP="007E1825">
      <w:pPr>
        <w:spacing w:line="480" w:lineRule="auto"/>
        <w:jc w:val="center"/>
        <w:rPr>
          <w:rFonts w:ascii="Segoe UI Emoji" w:hAnsi="Segoe UI Emoji" w:cs="Segoe UI Emoji"/>
          <w:b/>
          <w:bCs/>
          <w:sz w:val="32"/>
          <w:szCs w:val="32"/>
        </w:rPr>
      </w:pPr>
    </w:p>
    <w:p w14:paraId="5BF6F294" w14:textId="77777777" w:rsidR="007E1825" w:rsidRDefault="007E1825" w:rsidP="007E1825">
      <w:pPr>
        <w:spacing w:line="480" w:lineRule="auto"/>
        <w:jc w:val="center"/>
        <w:rPr>
          <w:rFonts w:ascii="Segoe UI Emoji" w:hAnsi="Segoe UI Emoji" w:cs="Segoe UI Emoji"/>
          <w:b/>
          <w:bCs/>
          <w:sz w:val="32"/>
          <w:szCs w:val="32"/>
        </w:rPr>
      </w:pPr>
    </w:p>
    <w:p w14:paraId="3E7E0D15" w14:textId="77777777" w:rsidR="007E1825" w:rsidRDefault="007E1825" w:rsidP="007E1825">
      <w:pPr>
        <w:spacing w:line="480" w:lineRule="auto"/>
        <w:jc w:val="center"/>
        <w:rPr>
          <w:rFonts w:ascii="Segoe UI Emoji" w:hAnsi="Segoe UI Emoji" w:cs="Segoe UI Emoji"/>
          <w:b/>
          <w:bCs/>
          <w:sz w:val="32"/>
          <w:szCs w:val="32"/>
        </w:rPr>
      </w:pPr>
    </w:p>
    <w:p w14:paraId="7465431C" w14:textId="4B849CE0" w:rsidR="00F56842" w:rsidRDefault="00761593" w:rsidP="007E1825">
      <w:pPr>
        <w:spacing w:line="480" w:lineRule="auto"/>
        <w:jc w:val="center"/>
        <w:rPr>
          <w:rFonts w:ascii="Segoe UI Emoji" w:hAnsi="Segoe UI Emoji" w:cs="Segoe UI Emoji"/>
          <w:b/>
          <w:bCs/>
        </w:rPr>
      </w:pPr>
      <w:r w:rsidRPr="007E1825">
        <w:rPr>
          <w:rFonts w:ascii="Segoe UI Emoji" w:hAnsi="Segoe UI Emoji" w:cs="Segoe UI Emoji"/>
          <w:b/>
          <w:bCs/>
          <w:sz w:val="32"/>
          <w:szCs w:val="32"/>
        </w:rPr>
        <w:lastRenderedPageBreak/>
        <w:t>Product Performance Analysis</w:t>
      </w:r>
    </w:p>
    <w:tbl>
      <w:tblPr>
        <w:tblStyle w:val="TableGrid"/>
        <w:tblW w:w="9971" w:type="dxa"/>
        <w:tblLook w:val="04A0" w:firstRow="1" w:lastRow="0" w:firstColumn="1" w:lastColumn="0" w:noHBand="0" w:noVBand="1"/>
      </w:tblPr>
      <w:tblGrid>
        <w:gridCol w:w="1978"/>
        <w:gridCol w:w="1756"/>
        <w:gridCol w:w="2409"/>
        <w:gridCol w:w="1889"/>
        <w:gridCol w:w="1939"/>
      </w:tblGrid>
      <w:tr w:rsidR="00B93F2A" w14:paraId="1DEAB478" w14:textId="77777777" w:rsidTr="00B93F2A">
        <w:trPr>
          <w:trHeight w:val="364"/>
        </w:trPr>
        <w:tc>
          <w:tcPr>
            <w:tcW w:w="1978" w:type="dxa"/>
          </w:tcPr>
          <w:p w14:paraId="18D58698" w14:textId="44146CC6" w:rsidR="00B93F2A" w:rsidRDefault="00B93F2A" w:rsidP="007E1825">
            <w:pPr>
              <w:spacing w:line="480" w:lineRule="auto"/>
              <w:jc w:val="center"/>
              <w:rPr>
                <w:rFonts w:ascii="Segoe UI Emoji" w:hAnsi="Segoe UI Emoji" w:cs="Segoe UI Emoji"/>
                <w:b/>
                <w:bCs/>
              </w:rPr>
            </w:pPr>
            <w:r>
              <w:rPr>
                <w:rFonts w:ascii="Segoe UI Emoji" w:hAnsi="Segoe UI Emoji" w:cs="Segoe UI Emoji"/>
                <w:b/>
                <w:bCs/>
              </w:rPr>
              <w:t>Category</w:t>
            </w:r>
          </w:p>
        </w:tc>
        <w:tc>
          <w:tcPr>
            <w:tcW w:w="1756" w:type="dxa"/>
          </w:tcPr>
          <w:p w14:paraId="52992266" w14:textId="68D7D855" w:rsidR="00B93F2A" w:rsidRDefault="00B93F2A" w:rsidP="007E1825">
            <w:pPr>
              <w:spacing w:line="480" w:lineRule="auto"/>
              <w:jc w:val="center"/>
              <w:rPr>
                <w:rFonts w:ascii="Segoe UI Emoji" w:hAnsi="Segoe UI Emoji" w:cs="Segoe UI Emoji"/>
                <w:b/>
                <w:bCs/>
              </w:rPr>
            </w:pPr>
            <w:r>
              <w:rPr>
                <w:rFonts w:ascii="Segoe UI Emoji" w:hAnsi="Segoe UI Emoji" w:cs="Segoe UI Emoji"/>
                <w:b/>
                <w:bCs/>
              </w:rPr>
              <w:t>Quantity</w:t>
            </w:r>
          </w:p>
        </w:tc>
        <w:tc>
          <w:tcPr>
            <w:tcW w:w="2409" w:type="dxa"/>
          </w:tcPr>
          <w:p w14:paraId="6AD42BD0" w14:textId="4924BFCE" w:rsidR="00B93F2A" w:rsidRDefault="00B93F2A" w:rsidP="007E1825">
            <w:pPr>
              <w:spacing w:line="480" w:lineRule="auto"/>
              <w:jc w:val="center"/>
              <w:rPr>
                <w:rFonts w:ascii="Segoe UI Emoji" w:hAnsi="Segoe UI Emoji" w:cs="Segoe UI Emoji"/>
                <w:b/>
                <w:bCs/>
              </w:rPr>
            </w:pPr>
            <w:r>
              <w:rPr>
                <w:rFonts w:ascii="Segoe UI Emoji" w:hAnsi="Segoe UI Emoji" w:cs="Segoe UI Emoji"/>
                <w:b/>
                <w:bCs/>
              </w:rPr>
              <w:t>Satisfaction</w:t>
            </w:r>
          </w:p>
        </w:tc>
        <w:tc>
          <w:tcPr>
            <w:tcW w:w="1889" w:type="dxa"/>
          </w:tcPr>
          <w:p w14:paraId="68A1C60B" w14:textId="21CA8AFB" w:rsidR="00B93F2A" w:rsidRPr="00EB60CB" w:rsidRDefault="00B93F2A" w:rsidP="00EB60CB">
            <w:pPr>
              <w:spacing w:line="480" w:lineRule="auto"/>
              <w:jc w:val="center"/>
              <w:rPr>
                <w:rFonts w:ascii="Segoe UI Emoji" w:hAnsi="Segoe UI Emoji" w:cs="Segoe UI Emoji"/>
                <w:b/>
                <w:bCs/>
                <w:lang w:val="en-NG"/>
              </w:rPr>
            </w:pPr>
            <w:r>
              <w:rPr>
                <w:rFonts w:ascii="Segoe UI Emoji" w:hAnsi="Segoe UI Emoji" w:cs="Segoe UI Emoji"/>
                <w:b/>
                <w:bCs/>
              </w:rPr>
              <w:t>(</w:t>
            </w:r>
            <w:r w:rsidR="00071962" w:rsidRPr="00071962">
              <w:rPr>
                <w:rFonts w:ascii="Arial" w:hAnsi="Arial" w:cs="Arial"/>
                <w:b/>
                <w:bCs/>
                <w:lang w:val="en-NG"/>
              </w:rPr>
              <w:t>₦</w:t>
            </w:r>
            <w:r>
              <w:rPr>
                <w:rFonts w:ascii="Segoe UI Emoji" w:hAnsi="Segoe UI Emoji" w:cs="Segoe UI Emoji"/>
                <w:b/>
                <w:bCs/>
              </w:rPr>
              <w:t>)</w:t>
            </w:r>
            <w:r w:rsidR="00EB60CB">
              <w:rPr>
                <w:rFonts w:ascii="Segoe UI Emoji" w:hAnsi="Segoe UI Emoji" w:cs="Segoe UI Emoji"/>
                <w:b/>
                <w:bCs/>
              </w:rPr>
              <w:t xml:space="preserve"> </w:t>
            </w:r>
            <w:r>
              <w:rPr>
                <w:rFonts w:ascii="Segoe UI Emoji" w:hAnsi="Segoe UI Emoji" w:cs="Segoe UI Emoji"/>
                <w:b/>
                <w:bCs/>
              </w:rPr>
              <w:t>Revenue</w:t>
            </w:r>
          </w:p>
        </w:tc>
        <w:tc>
          <w:tcPr>
            <w:tcW w:w="1939" w:type="dxa"/>
          </w:tcPr>
          <w:p w14:paraId="21377B06" w14:textId="30F07A7D" w:rsidR="00B93F2A" w:rsidRDefault="00B93F2A" w:rsidP="007E1825">
            <w:pPr>
              <w:spacing w:line="480" w:lineRule="auto"/>
              <w:jc w:val="center"/>
              <w:rPr>
                <w:rFonts w:ascii="Segoe UI Emoji" w:hAnsi="Segoe UI Emoji" w:cs="Segoe UI Emoji"/>
                <w:b/>
                <w:bCs/>
              </w:rPr>
            </w:pPr>
            <w:r>
              <w:rPr>
                <w:rFonts w:ascii="Segoe UI Emoji" w:hAnsi="Segoe UI Emoji" w:cs="Segoe UI Emoji"/>
                <w:b/>
                <w:bCs/>
              </w:rPr>
              <w:t>% Revenue</w:t>
            </w:r>
          </w:p>
        </w:tc>
      </w:tr>
      <w:tr w:rsidR="00B93F2A" w14:paraId="47E7B382" w14:textId="77777777" w:rsidTr="00B93F2A">
        <w:trPr>
          <w:trHeight w:val="344"/>
        </w:trPr>
        <w:tc>
          <w:tcPr>
            <w:tcW w:w="1978" w:type="dxa"/>
          </w:tcPr>
          <w:p w14:paraId="501A255A" w14:textId="0B354611" w:rsidR="00B93F2A" w:rsidRDefault="00B93F2A" w:rsidP="007E1825">
            <w:pPr>
              <w:spacing w:line="480" w:lineRule="auto"/>
              <w:jc w:val="center"/>
              <w:rPr>
                <w:rFonts w:ascii="Segoe UI Emoji" w:hAnsi="Segoe UI Emoji" w:cs="Segoe UI Emoji"/>
                <w:b/>
                <w:bCs/>
              </w:rPr>
            </w:pPr>
            <w:r>
              <w:rPr>
                <w:rFonts w:ascii="Segoe UI Emoji" w:hAnsi="Segoe UI Emoji" w:cs="Segoe UI Emoji"/>
                <w:b/>
                <w:bCs/>
              </w:rPr>
              <w:t>Toys</w:t>
            </w:r>
          </w:p>
        </w:tc>
        <w:tc>
          <w:tcPr>
            <w:tcW w:w="1756" w:type="dxa"/>
          </w:tcPr>
          <w:p w14:paraId="1617CBA9" w14:textId="08F916CA" w:rsidR="00B93F2A" w:rsidRDefault="00B93F2A" w:rsidP="007E1825">
            <w:pPr>
              <w:spacing w:line="480" w:lineRule="auto"/>
              <w:jc w:val="center"/>
              <w:rPr>
                <w:rFonts w:ascii="Segoe UI Emoji" w:hAnsi="Segoe UI Emoji" w:cs="Segoe UI Emoji"/>
                <w:b/>
                <w:bCs/>
              </w:rPr>
            </w:pPr>
            <w:r>
              <w:rPr>
                <w:rFonts w:ascii="Segoe UI Emoji" w:hAnsi="Segoe UI Emoji" w:cs="Segoe UI Emoji"/>
                <w:b/>
                <w:bCs/>
              </w:rPr>
              <w:t>1097</w:t>
            </w:r>
          </w:p>
        </w:tc>
        <w:tc>
          <w:tcPr>
            <w:tcW w:w="2409" w:type="dxa"/>
          </w:tcPr>
          <w:p w14:paraId="7A281C6C" w14:textId="2EEC7362" w:rsidR="00B93F2A" w:rsidRDefault="00B93F2A" w:rsidP="007E1825">
            <w:pPr>
              <w:spacing w:line="480" w:lineRule="auto"/>
              <w:jc w:val="center"/>
              <w:rPr>
                <w:rFonts w:ascii="Segoe UI Emoji" w:hAnsi="Segoe UI Emoji" w:cs="Segoe UI Emoji"/>
                <w:b/>
                <w:bCs/>
              </w:rPr>
            </w:pPr>
            <w:r>
              <w:rPr>
                <w:rFonts w:ascii="Segoe UI Emoji" w:hAnsi="Segoe UI Emoji" w:cs="Segoe UI Emoji"/>
                <w:b/>
                <w:bCs/>
              </w:rPr>
              <w:t>2.98</w:t>
            </w:r>
          </w:p>
        </w:tc>
        <w:tc>
          <w:tcPr>
            <w:tcW w:w="1889" w:type="dxa"/>
          </w:tcPr>
          <w:p w14:paraId="6FD7646D" w14:textId="1FA4F69F" w:rsidR="00B93F2A" w:rsidRDefault="00B93F2A" w:rsidP="007E1825">
            <w:pPr>
              <w:spacing w:line="480" w:lineRule="auto"/>
              <w:jc w:val="center"/>
              <w:rPr>
                <w:rFonts w:ascii="Segoe UI Emoji" w:hAnsi="Segoe UI Emoji" w:cs="Segoe UI Emoji"/>
                <w:b/>
                <w:bCs/>
              </w:rPr>
            </w:pPr>
            <w:r>
              <w:rPr>
                <w:rFonts w:ascii="Segoe UI Emoji" w:hAnsi="Segoe UI Emoji" w:cs="Segoe UI Emoji"/>
                <w:b/>
                <w:bCs/>
              </w:rPr>
              <w:t>183594.22</w:t>
            </w:r>
          </w:p>
        </w:tc>
        <w:tc>
          <w:tcPr>
            <w:tcW w:w="1939" w:type="dxa"/>
          </w:tcPr>
          <w:p w14:paraId="353499EB" w14:textId="4E2ACEA1" w:rsidR="00B93F2A" w:rsidRDefault="00B93F2A" w:rsidP="007E1825">
            <w:pPr>
              <w:spacing w:line="480" w:lineRule="auto"/>
              <w:jc w:val="center"/>
              <w:rPr>
                <w:rFonts w:ascii="Segoe UI Emoji" w:hAnsi="Segoe UI Emoji" w:cs="Segoe UI Emoji"/>
                <w:b/>
                <w:bCs/>
              </w:rPr>
            </w:pPr>
            <w:r>
              <w:rPr>
                <w:rFonts w:ascii="Segoe UI Emoji" w:hAnsi="Segoe UI Emoji" w:cs="Segoe UI Emoji"/>
                <w:b/>
                <w:bCs/>
              </w:rPr>
              <w:t>20.38</w:t>
            </w:r>
          </w:p>
        </w:tc>
      </w:tr>
      <w:tr w:rsidR="00B93F2A" w14:paraId="11B59667" w14:textId="77777777" w:rsidTr="00B93F2A">
        <w:trPr>
          <w:trHeight w:val="364"/>
        </w:trPr>
        <w:tc>
          <w:tcPr>
            <w:tcW w:w="1978" w:type="dxa"/>
          </w:tcPr>
          <w:p w14:paraId="1EDE600A" w14:textId="2E1C0CA0" w:rsidR="00B93F2A" w:rsidRDefault="00B93F2A" w:rsidP="007E1825">
            <w:pPr>
              <w:spacing w:line="480" w:lineRule="auto"/>
              <w:jc w:val="center"/>
              <w:rPr>
                <w:rFonts w:ascii="Segoe UI Emoji" w:hAnsi="Segoe UI Emoji" w:cs="Segoe UI Emoji"/>
                <w:b/>
                <w:bCs/>
              </w:rPr>
            </w:pPr>
            <w:r>
              <w:rPr>
                <w:rFonts w:ascii="Segoe UI Emoji" w:hAnsi="Segoe UI Emoji" w:cs="Segoe UI Emoji"/>
                <w:b/>
                <w:bCs/>
              </w:rPr>
              <w:t>Electronics</w:t>
            </w:r>
          </w:p>
        </w:tc>
        <w:tc>
          <w:tcPr>
            <w:tcW w:w="1756" w:type="dxa"/>
          </w:tcPr>
          <w:p w14:paraId="541722FE" w14:textId="4747F7A1" w:rsidR="00B93F2A" w:rsidRDefault="00B93F2A" w:rsidP="007E1825">
            <w:pPr>
              <w:spacing w:line="480" w:lineRule="auto"/>
              <w:jc w:val="center"/>
              <w:rPr>
                <w:rFonts w:ascii="Segoe UI Emoji" w:hAnsi="Segoe UI Emoji" w:cs="Segoe UI Emoji"/>
                <w:b/>
                <w:bCs/>
              </w:rPr>
            </w:pPr>
            <w:r>
              <w:rPr>
                <w:rFonts w:ascii="Segoe UI Emoji" w:hAnsi="Segoe UI Emoji" w:cs="Segoe UI Emoji"/>
                <w:b/>
                <w:bCs/>
              </w:rPr>
              <w:t>1105</w:t>
            </w:r>
          </w:p>
        </w:tc>
        <w:tc>
          <w:tcPr>
            <w:tcW w:w="2409" w:type="dxa"/>
          </w:tcPr>
          <w:p w14:paraId="0541EAAF" w14:textId="335F6C80" w:rsidR="00B93F2A" w:rsidRDefault="00B93F2A" w:rsidP="007E1825">
            <w:pPr>
              <w:spacing w:line="480" w:lineRule="auto"/>
              <w:jc w:val="center"/>
              <w:rPr>
                <w:rFonts w:ascii="Segoe UI Emoji" w:hAnsi="Segoe UI Emoji" w:cs="Segoe UI Emoji"/>
                <w:b/>
                <w:bCs/>
              </w:rPr>
            </w:pPr>
            <w:r>
              <w:rPr>
                <w:rFonts w:ascii="Segoe UI Emoji" w:hAnsi="Segoe UI Emoji" w:cs="Segoe UI Emoji"/>
                <w:b/>
                <w:bCs/>
              </w:rPr>
              <w:t>3.00</w:t>
            </w:r>
          </w:p>
        </w:tc>
        <w:tc>
          <w:tcPr>
            <w:tcW w:w="1889" w:type="dxa"/>
          </w:tcPr>
          <w:p w14:paraId="4CD4E622" w14:textId="5283680B" w:rsidR="00B93F2A" w:rsidRDefault="00B93F2A" w:rsidP="007E1825">
            <w:pPr>
              <w:spacing w:line="480" w:lineRule="auto"/>
              <w:jc w:val="center"/>
              <w:rPr>
                <w:rFonts w:ascii="Segoe UI Emoji" w:hAnsi="Segoe UI Emoji" w:cs="Segoe UI Emoji"/>
                <w:b/>
                <w:bCs/>
              </w:rPr>
            </w:pPr>
            <w:r>
              <w:rPr>
                <w:rFonts w:ascii="Segoe UI Emoji" w:hAnsi="Segoe UI Emoji" w:cs="Segoe UI Emoji"/>
                <w:b/>
                <w:bCs/>
              </w:rPr>
              <w:t>181077.53</w:t>
            </w:r>
          </w:p>
        </w:tc>
        <w:tc>
          <w:tcPr>
            <w:tcW w:w="1939" w:type="dxa"/>
          </w:tcPr>
          <w:p w14:paraId="1E8D86C9" w14:textId="0021ADEF" w:rsidR="00B93F2A" w:rsidRDefault="00B93F2A" w:rsidP="007E1825">
            <w:pPr>
              <w:spacing w:line="480" w:lineRule="auto"/>
              <w:jc w:val="center"/>
              <w:rPr>
                <w:rFonts w:ascii="Segoe UI Emoji" w:hAnsi="Segoe UI Emoji" w:cs="Segoe UI Emoji"/>
                <w:b/>
                <w:bCs/>
              </w:rPr>
            </w:pPr>
            <w:r>
              <w:rPr>
                <w:rFonts w:ascii="Segoe UI Emoji" w:hAnsi="Segoe UI Emoji" w:cs="Segoe UI Emoji"/>
                <w:b/>
                <w:bCs/>
              </w:rPr>
              <w:t>20.10</w:t>
            </w:r>
          </w:p>
        </w:tc>
      </w:tr>
      <w:tr w:rsidR="00B93F2A" w14:paraId="7ABD9B55" w14:textId="77777777" w:rsidTr="00B93F2A">
        <w:trPr>
          <w:trHeight w:val="364"/>
        </w:trPr>
        <w:tc>
          <w:tcPr>
            <w:tcW w:w="1978" w:type="dxa"/>
          </w:tcPr>
          <w:p w14:paraId="7E57B62B" w14:textId="67F50D78" w:rsidR="00B93F2A" w:rsidRDefault="00B93F2A" w:rsidP="007E1825">
            <w:pPr>
              <w:spacing w:line="480" w:lineRule="auto"/>
              <w:jc w:val="center"/>
              <w:rPr>
                <w:rFonts w:ascii="Segoe UI Emoji" w:hAnsi="Segoe UI Emoji" w:cs="Segoe UI Emoji"/>
                <w:b/>
                <w:bCs/>
              </w:rPr>
            </w:pPr>
            <w:r>
              <w:rPr>
                <w:rFonts w:ascii="Segoe UI Emoji" w:hAnsi="Segoe UI Emoji" w:cs="Segoe UI Emoji"/>
                <w:b/>
                <w:bCs/>
              </w:rPr>
              <w:t>Food</w:t>
            </w:r>
          </w:p>
        </w:tc>
        <w:tc>
          <w:tcPr>
            <w:tcW w:w="1756" w:type="dxa"/>
          </w:tcPr>
          <w:p w14:paraId="05F49E23" w14:textId="0969BDC4" w:rsidR="00B93F2A" w:rsidRDefault="00B93F2A" w:rsidP="007E1825">
            <w:pPr>
              <w:spacing w:line="480" w:lineRule="auto"/>
              <w:jc w:val="center"/>
              <w:rPr>
                <w:rFonts w:ascii="Segoe UI Emoji" w:hAnsi="Segoe UI Emoji" w:cs="Segoe UI Emoji"/>
                <w:b/>
                <w:bCs/>
              </w:rPr>
            </w:pPr>
            <w:r>
              <w:rPr>
                <w:rFonts w:ascii="Segoe UI Emoji" w:hAnsi="Segoe UI Emoji" w:cs="Segoe UI Emoji"/>
                <w:b/>
                <w:bCs/>
              </w:rPr>
              <w:t>1077</w:t>
            </w:r>
          </w:p>
        </w:tc>
        <w:tc>
          <w:tcPr>
            <w:tcW w:w="2409" w:type="dxa"/>
          </w:tcPr>
          <w:p w14:paraId="45040166" w14:textId="0FE0D003" w:rsidR="00B93F2A" w:rsidRDefault="00B93F2A" w:rsidP="007E1825">
            <w:pPr>
              <w:spacing w:line="480" w:lineRule="auto"/>
              <w:jc w:val="center"/>
              <w:rPr>
                <w:rFonts w:ascii="Segoe UI Emoji" w:hAnsi="Segoe UI Emoji" w:cs="Segoe UI Emoji"/>
                <w:b/>
                <w:bCs/>
              </w:rPr>
            </w:pPr>
            <w:r>
              <w:rPr>
                <w:rFonts w:ascii="Segoe UI Emoji" w:hAnsi="Segoe UI Emoji" w:cs="Segoe UI Emoji"/>
                <w:b/>
                <w:bCs/>
              </w:rPr>
              <w:t>2.96</w:t>
            </w:r>
          </w:p>
        </w:tc>
        <w:tc>
          <w:tcPr>
            <w:tcW w:w="1889" w:type="dxa"/>
          </w:tcPr>
          <w:p w14:paraId="45B68D3B" w14:textId="7B4DF62A" w:rsidR="00B93F2A" w:rsidRDefault="00B93F2A" w:rsidP="007E1825">
            <w:pPr>
              <w:spacing w:line="480" w:lineRule="auto"/>
              <w:jc w:val="center"/>
              <w:rPr>
                <w:rFonts w:ascii="Segoe UI Emoji" w:hAnsi="Segoe UI Emoji" w:cs="Segoe UI Emoji"/>
                <w:b/>
                <w:bCs/>
              </w:rPr>
            </w:pPr>
            <w:r>
              <w:rPr>
                <w:rFonts w:ascii="Segoe UI Emoji" w:hAnsi="Segoe UI Emoji" w:cs="Segoe UI Emoji"/>
                <w:b/>
                <w:bCs/>
              </w:rPr>
              <w:t>179952.23</w:t>
            </w:r>
          </w:p>
        </w:tc>
        <w:tc>
          <w:tcPr>
            <w:tcW w:w="1939" w:type="dxa"/>
          </w:tcPr>
          <w:p w14:paraId="0754EED9" w14:textId="7ED5B50C" w:rsidR="00B93F2A" w:rsidRDefault="00B93F2A" w:rsidP="007E1825">
            <w:pPr>
              <w:spacing w:line="480" w:lineRule="auto"/>
              <w:jc w:val="center"/>
              <w:rPr>
                <w:rFonts w:ascii="Segoe UI Emoji" w:hAnsi="Segoe UI Emoji" w:cs="Segoe UI Emoji"/>
                <w:b/>
                <w:bCs/>
              </w:rPr>
            </w:pPr>
            <w:r>
              <w:rPr>
                <w:rFonts w:ascii="Segoe UI Emoji" w:hAnsi="Segoe UI Emoji" w:cs="Segoe UI Emoji"/>
                <w:b/>
                <w:bCs/>
              </w:rPr>
              <w:t>19.98</w:t>
            </w:r>
          </w:p>
        </w:tc>
      </w:tr>
      <w:tr w:rsidR="00B93F2A" w14:paraId="01D95846" w14:textId="77777777" w:rsidTr="00B93F2A">
        <w:trPr>
          <w:trHeight w:val="344"/>
        </w:trPr>
        <w:tc>
          <w:tcPr>
            <w:tcW w:w="1978" w:type="dxa"/>
          </w:tcPr>
          <w:p w14:paraId="56FD0D5B" w14:textId="55C452C1" w:rsidR="00B93F2A" w:rsidRDefault="00B93F2A" w:rsidP="007E1825">
            <w:pPr>
              <w:spacing w:line="480" w:lineRule="auto"/>
              <w:jc w:val="center"/>
              <w:rPr>
                <w:rFonts w:ascii="Segoe UI Emoji" w:hAnsi="Segoe UI Emoji" w:cs="Segoe UI Emoji"/>
                <w:b/>
                <w:bCs/>
              </w:rPr>
            </w:pPr>
            <w:r>
              <w:rPr>
                <w:rFonts w:ascii="Segoe UI Emoji" w:hAnsi="Segoe UI Emoji" w:cs="Segoe UI Emoji"/>
                <w:b/>
                <w:bCs/>
              </w:rPr>
              <w:t>Clothing</w:t>
            </w:r>
          </w:p>
        </w:tc>
        <w:tc>
          <w:tcPr>
            <w:tcW w:w="1756" w:type="dxa"/>
          </w:tcPr>
          <w:p w14:paraId="44F6311A" w14:textId="09FD5461" w:rsidR="00B93F2A" w:rsidRDefault="00B93F2A" w:rsidP="007E1825">
            <w:pPr>
              <w:spacing w:line="480" w:lineRule="auto"/>
              <w:jc w:val="center"/>
              <w:rPr>
                <w:rFonts w:ascii="Segoe UI Emoji" w:hAnsi="Segoe UI Emoji" w:cs="Segoe UI Emoji"/>
                <w:b/>
                <w:bCs/>
              </w:rPr>
            </w:pPr>
            <w:r>
              <w:rPr>
                <w:rFonts w:ascii="Segoe UI Emoji" w:hAnsi="Segoe UI Emoji" w:cs="Segoe UI Emoji"/>
                <w:b/>
                <w:bCs/>
              </w:rPr>
              <w:t>1077</w:t>
            </w:r>
          </w:p>
        </w:tc>
        <w:tc>
          <w:tcPr>
            <w:tcW w:w="2409" w:type="dxa"/>
          </w:tcPr>
          <w:p w14:paraId="63EF3375" w14:textId="31BEC50F" w:rsidR="00B93F2A" w:rsidRDefault="00B93F2A" w:rsidP="007E1825">
            <w:pPr>
              <w:spacing w:line="480" w:lineRule="auto"/>
              <w:jc w:val="center"/>
              <w:rPr>
                <w:rFonts w:ascii="Segoe UI Emoji" w:hAnsi="Segoe UI Emoji" w:cs="Segoe UI Emoji"/>
                <w:b/>
                <w:bCs/>
              </w:rPr>
            </w:pPr>
            <w:r>
              <w:rPr>
                <w:rFonts w:ascii="Segoe UI Emoji" w:hAnsi="Segoe UI Emoji" w:cs="Segoe UI Emoji"/>
                <w:b/>
                <w:bCs/>
              </w:rPr>
              <w:t>2.97</w:t>
            </w:r>
          </w:p>
        </w:tc>
        <w:tc>
          <w:tcPr>
            <w:tcW w:w="1889" w:type="dxa"/>
          </w:tcPr>
          <w:p w14:paraId="6A95EC1D" w14:textId="7962B40B" w:rsidR="00B93F2A" w:rsidRDefault="00B93F2A" w:rsidP="007E1825">
            <w:pPr>
              <w:spacing w:line="480" w:lineRule="auto"/>
              <w:jc w:val="center"/>
              <w:rPr>
                <w:rFonts w:ascii="Segoe UI Emoji" w:hAnsi="Segoe UI Emoji" w:cs="Segoe UI Emoji"/>
                <w:b/>
                <w:bCs/>
              </w:rPr>
            </w:pPr>
            <w:r>
              <w:rPr>
                <w:rFonts w:ascii="Segoe UI Emoji" w:hAnsi="Segoe UI Emoji" w:cs="Segoe UI Emoji"/>
                <w:b/>
                <w:bCs/>
              </w:rPr>
              <w:t>178172.64</w:t>
            </w:r>
          </w:p>
        </w:tc>
        <w:tc>
          <w:tcPr>
            <w:tcW w:w="1939" w:type="dxa"/>
          </w:tcPr>
          <w:p w14:paraId="149001DC" w14:textId="505B18C1" w:rsidR="00B93F2A" w:rsidRDefault="00B93F2A" w:rsidP="007E1825">
            <w:pPr>
              <w:spacing w:line="480" w:lineRule="auto"/>
              <w:jc w:val="center"/>
              <w:rPr>
                <w:rFonts w:ascii="Segoe UI Emoji" w:hAnsi="Segoe UI Emoji" w:cs="Segoe UI Emoji"/>
                <w:b/>
                <w:bCs/>
              </w:rPr>
            </w:pPr>
            <w:r>
              <w:rPr>
                <w:rFonts w:ascii="Segoe UI Emoji" w:hAnsi="Segoe UI Emoji" w:cs="Segoe UI Emoji"/>
                <w:b/>
                <w:bCs/>
              </w:rPr>
              <w:t>19.78</w:t>
            </w:r>
          </w:p>
        </w:tc>
      </w:tr>
      <w:tr w:rsidR="00B93F2A" w14:paraId="43A2EBB6" w14:textId="77777777" w:rsidTr="00B93F2A">
        <w:trPr>
          <w:trHeight w:val="364"/>
        </w:trPr>
        <w:tc>
          <w:tcPr>
            <w:tcW w:w="1978" w:type="dxa"/>
          </w:tcPr>
          <w:p w14:paraId="0A1C26F6" w14:textId="01AC9B09" w:rsidR="00B93F2A" w:rsidRDefault="00B93F2A" w:rsidP="007E1825">
            <w:pPr>
              <w:spacing w:line="480" w:lineRule="auto"/>
              <w:jc w:val="center"/>
              <w:rPr>
                <w:rFonts w:ascii="Segoe UI Emoji" w:hAnsi="Segoe UI Emoji" w:cs="Segoe UI Emoji"/>
                <w:b/>
                <w:bCs/>
              </w:rPr>
            </w:pPr>
            <w:r>
              <w:rPr>
                <w:rFonts w:ascii="Segoe UI Emoji" w:hAnsi="Segoe UI Emoji" w:cs="Segoe UI Emoji"/>
                <w:b/>
                <w:bCs/>
              </w:rPr>
              <w:t>Decorations</w:t>
            </w:r>
          </w:p>
        </w:tc>
        <w:tc>
          <w:tcPr>
            <w:tcW w:w="1756" w:type="dxa"/>
          </w:tcPr>
          <w:p w14:paraId="750F6151" w14:textId="4EA1E4D5" w:rsidR="00B93F2A" w:rsidRDefault="00B93F2A" w:rsidP="007E1825">
            <w:pPr>
              <w:spacing w:line="480" w:lineRule="auto"/>
              <w:jc w:val="center"/>
              <w:rPr>
                <w:rFonts w:ascii="Segoe UI Emoji" w:hAnsi="Segoe UI Emoji" w:cs="Segoe UI Emoji"/>
                <w:b/>
                <w:bCs/>
              </w:rPr>
            </w:pPr>
            <w:r>
              <w:rPr>
                <w:rFonts w:ascii="Segoe UI Emoji" w:hAnsi="Segoe UI Emoji" w:cs="Segoe UI Emoji"/>
                <w:b/>
                <w:bCs/>
              </w:rPr>
              <w:t>1062</w:t>
            </w:r>
          </w:p>
        </w:tc>
        <w:tc>
          <w:tcPr>
            <w:tcW w:w="2409" w:type="dxa"/>
          </w:tcPr>
          <w:p w14:paraId="4D993F4B" w14:textId="295349FF" w:rsidR="00B93F2A" w:rsidRDefault="00B93F2A" w:rsidP="007E1825">
            <w:pPr>
              <w:spacing w:line="480" w:lineRule="auto"/>
              <w:jc w:val="center"/>
              <w:rPr>
                <w:rFonts w:ascii="Segoe UI Emoji" w:hAnsi="Segoe UI Emoji" w:cs="Segoe UI Emoji"/>
                <w:b/>
                <w:bCs/>
              </w:rPr>
            </w:pPr>
            <w:r>
              <w:rPr>
                <w:rFonts w:ascii="Segoe UI Emoji" w:hAnsi="Segoe UI Emoji" w:cs="Segoe UI Emoji"/>
                <w:b/>
                <w:bCs/>
              </w:rPr>
              <w:t>3.04</w:t>
            </w:r>
          </w:p>
        </w:tc>
        <w:tc>
          <w:tcPr>
            <w:tcW w:w="1889" w:type="dxa"/>
          </w:tcPr>
          <w:p w14:paraId="0B1E0780" w14:textId="2E24B725" w:rsidR="00B93F2A" w:rsidRDefault="00B93F2A" w:rsidP="007E1825">
            <w:pPr>
              <w:spacing w:line="480" w:lineRule="auto"/>
              <w:jc w:val="center"/>
              <w:rPr>
                <w:rFonts w:ascii="Segoe UI Emoji" w:hAnsi="Segoe UI Emoji" w:cs="Segoe UI Emoji"/>
                <w:b/>
                <w:bCs/>
              </w:rPr>
            </w:pPr>
            <w:r>
              <w:rPr>
                <w:rFonts w:ascii="Segoe UI Emoji" w:hAnsi="Segoe UI Emoji" w:cs="Segoe UI Emoji"/>
                <w:b/>
                <w:bCs/>
              </w:rPr>
              <w:t>178059.98</w:t>
            </w:r>
          </w:p>
        </w:tc>
        <w:tc>
          <w:tcPr>
            <w:tcW w:w="1939" w:type="dxa"/>
          </w:tcPr>
          <w:p w14:paraId="1A127884" w14:textId="1B4628A6" w:rsidR="00B93F2A" w:rsidRDefault="00B93F2A" w:rsidP="007E1825">
            <w:pPr>
              <w:spacing w:line="480" w:lineRule="auto"/>
              <w:jc w:val="center"/>
              <w:rPr>
                <w:rFonts w:ascii="Segoe UI Emoji" w:hAnsi="Segoe UI Emoji" w:cs="Segoe UI Emoji"/>
                <w:b/>
                <w:bCs/>
              </w:rPr>
            </w:pPr>
            <w:r>
              <w:rPr>
                <w:rFonts w:ascii="Segoe UI Emoji" w:hAnsi="Segoe UI Emoji" w:cs="Segoe UI Emoji"/>
                <w:b/>
                <w:bCs/>
              </w:rPr>
              <w:t>19.77</w:t>
            </w:r>
          </w:p>
        </w:tc>
      </w:tr>
    </w:tbl>
    <w:p w14:paraId="15EBE809" w14:textId="77777777" w:rsidR="00F56842" w:rsidRPr="00F56842" w:rsidRDefault="00F56842" w:rsidP="007E1825">
      <w:pPr>
        <w:spacing w:line="480" w:lineRule="auto"/>
        <w:rPr>
          <w:rFonts w:ascii="Segoe UI Emoji" w:hAnsi="Segoe UI Emoji" w:cs="Segoe UI Emoji"/>
          <w:b/>
          <w:bCs/>
        </w:rPr>
      </w:pPr>
    </w:p>
    <w:p w14:paraId="212D3DCE" w14:textId="240D4CB7" w:rsidR="00F56842" w:rsidRPr="00EB60CB" w:rsidRDefault="00F56842" w:rsidP="007E1825">
      <w:pPr>
        <w:spacing w:line="480" w:lineRule="auto"/>
        <w:rPr>
          <w:rFonts w:ascii="Segoe UI Emoji" w:hAnsi="Segoe UI Emoji" w:cs="Segoe UI Emoji"/>
          <w:lang w:val="en-NG"/>
        </w:rPr>
      </w:pPr>
      <w:r w:rsidRPr="00F56842">
        <w:rPr>
          <w:rFonts w:ascii="Segoe UI Emoji" w:hAnsi="Segoe UI Emoji" w:cs="Segoe UI Emoji"/>
          <w:b/>
          <w:bCs/>
          <w:sz w:val="28"/>
          <w:szCs w:val="28"/>
        </w:rPr>
        <w:t>Toys</w:t>
      </w:r>
      <w:r w:rsidRPr="00F56842">
        <w:rPr>
          <w:rFonts w:ascii="Segoe UI Emoji" w:hAnsi="Segoe UI Emoji" w:cs="Segoe UI Emoji"/>
          <w:b/>
          <w:bCs/>
        </w:rPr>
        <w:br/>
      </w:r>
      <w:proofErr w:type="spellStart"/>
      <w:r w:rsidRPr="00F56842">
        <w:rPr>
          <w:rFonts w:ascii="Segoe UI Emoji" w:hAnsi="Segoe UI Emoji" w:cs="Segoe UI Emoji"/>
        </w:rPr>
        <w:t>Toys</w:t>
      </w:r>
      <w:proofErr w:type="spellEnd"/>
      <w:r w:rsidRPr="00F56842">
        <w:rPr>
          <w:rFonts w:ascii="Segoe UI Emoji" w:hAnsi="Segoe UI Emoji" w:cs="Segoe UI Emoji"/>
        </w:rPr>
        <w:t xml:space="preserve"> were the top-earning product, with </w:t>
      </w:r>
      <w:r w:rsidR="00EB60CB" w:rsidRPr="00EB60CB">
        <w:rPr>
          <w:rFonts w:ascii="Arial" w:hAnsi="Arial" w:cs="Arial"/>
          <w:lang w:val="en-NG"/>
        </w:rPr>
        <w:t>₦</w:t>
      </w:r>
      <w:r w:rsidRPr="00F56842">
        <w:rPr>
          <w:rFonts w:ascii="Segoe UI Emoji" w:hAnsi="Segoe UI Emoji" w:cs="Segoe UI Emoji"/>
        </w:rPr>
        <w:t>183,594.22 in revenue from 1,097 units sold. They maintained a solid satisfaction score of 2.98, indicating customer interest and general approval. This category showed strong market demand and high sales volume.</w:t>
      </w:r>
    </w:p>
    <w:p w14:paraId="5FA8DA41" w14:textId="27BF5D5E" w:rsidR="00F56842" w:rsidRPr="001F082A" w:rsidRDefault="00F56842" w:rsidP="007E1825">
      <w:pPr>
        <w:spacing w:line="480" w:lineRule="auto"/>
        <w:rPr>
          <w:rFonts w:ascii="Segoe UI Emoji" w:hAnsi="Segoe UI Emoji" w:cs="Segoe UI Emoji"/>
          <w:lang w:val="en-NG"/>
        </w:rPr>
      </w:pPr>
      <w:r w:rsidRPr="00F56842">
        <w:rPr>
          <w:rFonts w:ascii="Segoe UI Emoji" w:hAnsi="Segoe UI Emoji" w:cs="Segoe UI Emoji"/>
          <w:b/>
          <w:bCs/>
          <w:sz w:val="28"/>
          <w:szCs w:val="28"/>
        </w:rPr>
        <w:t>Electronics</w:t>
      </w:r>
      <w:r w:rsidRPr="00F56842">
        <w:rPr>
          <w:rFonts w:ascii="Segoe UI Emoji" w:hAnsi="Segoe UI Emoji" w:cs="Segoe UI Emoji"/>
          <w:b/>
          <w:bCs/>
          <w:sz w:val="28"/>
          <w:szCs w:val="28"/>
        </w:rPr>
        <w:br/>
      </w:r>
      <w:proofErr w:type="spellStart"/>
      <w:r w:rsidRPr="00F56842">
        <w:rPr>
          <w:rFonts w:ascii="Segoe UI Emoji" w:hAnsi="Segoe UI Emoji" w:cs="Segoe UI Emoji"/>
        </w:rPr>
        <w:t>Electronics</w:t>
      </w:r>
      <w:proofErr w:type="spellEnd"/>
      <w:r w:rsidRPr="00F56842">
        <w:rPr>
          <w:rFonts w:ascii="Segoe UI Emoji" w:hAnsi="Segoe UI Emoji" w:cs="Segoe UI Emoji"/>
        </w:rPr>
        <w:t xml:space="preserve"> slightly edged ahead in units sold (1,105), generating </w:t>
      </w:r>
      <w:r w:rsidR="001F082A" w:rsidRPr="001F082A">
        <w:rPr>
          <w:rFonts w:ascii="Arial" w:hAnsi="Arial" w:cs="Arial"/>
          <w:lang w:val="en-NG"/>
        </w:rPr>
        <w:t>₦</w:t>
      </w:r>
      <w:r w:rsidRPr="00F56842">
        <w:rPr>
          <w:rFonts w:ascii="Segoe UI Emoji" w:hAnsi="Segoe UI Emoji" w:cs="Segoe UI Emoji"/>
        </w:rPr>
        <w:t>181,077.53 in revenue. Customer satisfaction was steady at 3.00, confirming reliability and appeal. While revenue was slightly lower than Toys, this product performed very well overall.</w:t>
      </w:r>
    </w:p>
    <w:p w14:paraId="1FE8CA65" w14:textId="77777777" w:rsidR="0014554A" w:rsidRDefault="0014554A" w:rsidP="007E1825">
      <w:pPr>
        <w:spacing w:line="480" w:lineRule="auto"/>
        <w:rPr>
          <w:rFonts w:ascii="Segoe UI Emoji" w:hAnsi="Segoe UI Emoji" w:cs="Segoe UI Emoji"/>
          <w:b/>
          <w:bCs/>
          <w:sz w:val="28"/>
          <w:szCs w:val="28"/>
        </w:rPr>
      </w:pPr>
    </w:p>
    <w:p w14:paraId="3B60274E" w14:textId="77777777" w:rsidR="0014554A" w:rsidRDefault="0014554A" w:rsidP="007E1825">
      <w:pPr>
        <w:spacing w:line="480" w:lineRule="auto"/>
        <w:rPr>
          <w:rFonts w:ascii="Segoe UI Emoji" w:hAnsi="Segoe UI Emoji" w:cs="Segoe UI Emoji"/>
          <w:b/>
          <w:bCs/>
          <w:sz w:val="28"/>
          <w:szCs w:val="28"/>
        </w:rPr>
      </w:pPr>
    </w:p>
    <w:p w14:paraId="6BC9E852" w14:textId="6021B9B2" w:rsidR="00F56842" w:rsidRPr="001F082A" w:rsidRDefault="00F56842" w:rsidP="007E1825">
      <w:pPr>
        <w:spacing w:line="480" w:lineRule="auto"/>
        <w:rPr>
          <w:rFonts w:ascii="Segoe UI Emoji" w:hAnsi="Segoe UI Emoji" w:cs="Segoe UI Emoji"/>
          <w:lang w:val="en-NG"/>
        </w:rPr>
      </w:pPr>
      <w:r w:rsidRPr="00F56842">
        <w:rPr>
          <w:rFonts w:ascii="Segoe UI Emoji" w:hAnsi="Segoe UI Emoji" w:cs="Segoe UI Emoji"/>
          <w:b/>
          <w:bCs/>
          <w:sz w:val="28"/>
          <w:szCs w:val="28"/>
        </w:rPr>
        <w:lastRenderedPageBreak/>
        <w:t>Food</w:t>
      </w:r>
      <w:r w:rsidRPr="00F56842">
        <w:rPr>
          <w:rFonts w:ascii="Segoe UI Emoji" w:hAnsi="Segoe UI Emoji" w:cs="Segoe UI Emoji"/>
          <w:b/>
          <w:bCs/>
        </w:rPr>
        <w:br/>
      </w:r>
      <w:proofErr w:type="spellStart"/>
      <w:r w:rsidRPr="00F56842">
        <w:rPr>
          <w:rFonts w:ascii="Segoe UI Emoji" w:hAnsi="Segoe UI Emoji" w:cs="Segoe UI Emoji"/>
        </w:rPr>
        <w:t>Food</w:t>
      </w:r>
      <w:proofErr w:type="spellEnd"/>
      <w:r w:rsidRPr="00F56842">
        <w:rPr>
          <w:rFonts w:ascii="Segoe UI Emoji" w:hAnsi="Segoe UI Emoji" w:cs="Segoe UI Emoji"/>
        </w:rPr>
        <w:t xml:space="preserve"> products sold 1,077 units and earned </w:t>
      </w:r>
      <w:r w:rsidR="001F082A" w:rsidRPr="001F082A">
        <w:rPr>
          <w:rFonts w:ascii="Arial" w:hAnsi="Arial" w:cs="Arial"/>
          <w:lang w:val="en-NG"/>
        </w:rPr>
        <w:t>₦</w:t>
      </w:r>
      <w:r w:rsidRPr="00F56842">
        <w:rPr>
          <w:rFonts w:ascii="Segoe UI Emoji" w:hAnsi="Segoe UI Emoji" w:cs="Segoe UI Emoji"/>
        </w:rPr>
        <w:t>179,952.23 in revenue. Satisfaction was</w:t>
      </w:r>
      <w:r w:rsidR="0014554A">
        <w:rPr>
          <w:rFonts w:ascii="Segoe UI Emoji" w:hAnsi="Segoe UI Emoji" w:cs="Segoe UI Emoji"/>
        </w:rPr>
        <w:t xml:space="preserve"> </w:t>
      </w:r>
      <w:r w:rsidRPr="00F56842">
        <w:rPr>
          <w:rFonts w:ascii="Segoe UI Emoji" w:hAnsi="Segoe UI Emoji" w:cs="Segoe UI Emoji"/>
        </w:rPr>
        <w:t>slightly lower at 2.96, which may suggest variability in product quality or packaging. Performance was consistent but showed room for improvement.</w:t>
      </w:r>
    </w:p>
    <w:p w14:paraId="3BE28388" w14:textId="6E05C76B" w:rsidR="00F56842" w:rsidRPr="001F082A" w:rsidRDefault="00F56842" w:rsidP="007E1825">
      <w:pPr>
        <w:spacing w:line="480" w:lineRule="auto"/>
        <w:rPr>
          <w:rFonts w:ascii="Segoe UI Emoji" w:hAnsi="Segoe UI Emoji" w:cs="Segoe UI Emoji"/>
          <w:lang w:val="en-NG"/>
        </w:rPr>
      </w:pPr>
      <w:r w:rsidRPr="00F56842">
        <w:rPr>
          <w:rFonts w:ascii="Segoe UI Emoji" w:hAnsi="Segoe UI Emoji" w:cs="Segoe UI Emoji"/>
          <w:b/>
          <w:bCs/>
          <w:sz w:val="28"/>
          <w:szCs w:val="28"/>
        </w:rPr>
        <w:t>Clothing</w:t>
      </w:r>
      <w:r w:rsidRPr="00F56842">
        <w:rPr>
          <w:rFonts w:ascii="Segoe UI Emoji" w:hAnsi="Segoe UI Emoji" w:cs="Segoe UI Emoji"/>
          <w:b/>
          <w:bCs/>
        </w:rPr>
        <w:br/>
      </w:r>
      <w:proofErr w:type="spellStart"/>
      <w:r w:rsidRPr="00F56842">
        <w:rPr>
          <w:rFonts w:ascii="Segoe UI Emoji" w:hAnsi="Segoe UI Emoji" w:cs="Segoe UI Emoji"/>
        </w:rPr>
        <w:t>Clothing</w:t>
      </w:r>
      <w:proofErr w:type="spellEnd"/>
      <w:r w:rsidRPr="00F56842">
        <w:rPr>
          <w:rFonts w:ascii="Segoe UI Emoji" w:hAnsi="Segoe UI Emoji" w:cs="Segoe UI Emoji"/>
        </w:rPr>
        <w:t xml:space="preserve"> matched Food in unit sales (1,077), generating </w:t>
      </w:r>
      <w:r w:rsidR="001F082A" w:rsidRPr="001F082A">
        <w:rPr>
          <w:rFonts w:ascii="Arial" w:hAnsi="Arial" w:cs="Arial"/>
          <w:lang w:val="en-NG"/>
        </w:rPr>
        <w:t>₦</w:t>
      </w:r>
      <w:r w:rsidRPr="00F56842">
        <w:rPr>
          <w:rFonts w:ascii="Segoe UI Emoji" w:hAnsi="Segoe UI Emoji" w:cs="Segoe UI Emoji"/>
        </w:rPr>
        <w:t>178,172.64 in revenue. With a satisfaction score of 2.97, it indicates customer response was average. Revenue ranking was low, suggesting limited impact per sale.</w:t>
      </w:r>
    </w:p>
    <w:p w14:paraId="5FF39E25" w14:textId="1A70CDCA" w:rsidR="00F56842" w:rsidRPr="001F082A" w:rsidRDefault="00F56842" w:rsidP="007E1825">
      <w:pPr>
        <w:spacing w:line="480" w:lineRule="auto"/>
        <w:rPr>
          <w:rFonts w:ascii="Segoe UI Emoji" w:hAnsi="Segoe UI Emoji" w:cs="Segoe UI Emoji"/>
          <w:lang w:val="en-NG"/>
        </w:rPr>
      </w:pPr>
      <w:r w:rsidRPr="00F56842">
        <w:rPr>
          <w:rFonts w:ascii="Segoe UI Emoji" w:hAnsi="Segoe UI Emoji" w:cs="Segoe UI Emoji"/>
          <w:b/>
          <w:bCs/>
          <w:sz w:val="28"/>
          <w:szCs w:val="28"/>
        </w:rPr>
        <w:t>Decorations</w:t>
      </w:r>
      <w:r w:rsidRPr="00F56842">
        <w:rPr>
          <w:rFonts w:ascii="Segoe UI Emoji" w:hAnsi="Segoe UI Emoji" w:cs="Segoe UI Emoji"/>
          <w:b/>
          <w:bCs/>
        </w:rPr>
        <w:br/>
      </w:r>
      <w:proofErr w:type="spellStart"/>
      <w:r w:rsidRPr="00F56842">
        <w:rPr>
          <w:rFonts w:ascii="Segoe UI Emoji" w:hAnsi="Segoe UI Emoji" w:cs="Segoe UI Emoji"/>
        </w:rPr>
        <w:t>Decorations</w:t>
      </w:r>
      <w:proofErr w:type="spellEnd"/>
      <w:r w:rsidRPr="00F56842">
        <w:rPr>
          <w:rFonts w:ascii="Segoe UI Emoji" w:hAnsi="Segoe UI Emoji" w:cs="Segoe UI Emoji"/>
        </w:rPr>
        <w:t xml:space="preserve"> had the fewest units sold (1,062) and the lowest revenue (</w:t>
      </w:r>
      <w:r w:rsidR="001F082A" w:rsidRPr="001F082A">
        <w:rPr>
          <w:rFonts w:ascii="Arial" w:hAnsi="Arial" w:cs="Arial"/>
          <w:lang w:val="en-NG"/>
        </w:rPr>
        <w:t>₦</w:t>
      </w:r>
      <w:r w:rsidRPr="00F56842">
        <w:rPr>
          <w:rFonts w:ascii="Segoe UI Emoji" w:hAnsi="Segoe UI Emoji" w:cs="Segoe UI Emoji"/>
        </w:rPr>
        <w:t xml:space="preserve">178,059.98). However, it received the highest satisfaction </w:t>
      </w:r>
      <w:r w:rsidR="00B93F2A">
        <w:rPr>
          <w:rFonts w:ascii="Segoe UI Emoji" w:hAnsi="Segoe UI Emoji" w:cs="Segoe UI Emoji"/>
        </w:rPr>
        <w:t>level</w:t>
      </w:r>
      <w:r w:rsidRPr="00F56842">
        <w:rPr>
          <w:rFonts w:ascii="Segoe UI Emoji" w:hAnsi="Segoe UI Emoji" w:cs="Segoe UI Emoji"/>
        </w:rPr>
        <w:t xml:space="preserve"> of 3.04, signal</w:t>
      </w:r>
      <w:r w:rsidR="00B93F2A">
        <w:rPr>
          <w:rFonts w:ascii="Segoe UI Emoji" w:hAnsi="Segoe UI Emoji" w:cs="Segoe UI Emoji"/>
        </w:rPr>
        <w:t>l</w:t>
      </w:r>
      <w:r w:rsidRPr="00F56842">
        <w:rPr>
          <w:rFonts w:ascii="Segoe UI Emoji" w:hAnsi="Segoe UI Emoji" w:cs="Segoe UI Emoji"/>
        </w:rPr>
        <w:t>ing that customers who did buy were quite pleased. This suggests that visibility and promotion, not product quality, may be the issue.</w:t>
      </w:r>
    </w:p>
    <w:p w14:paraId="2BB17750" w14:textId="51A39C16" w:rsidR="00F56842" w:rsidRDefault="00B93F2A" w:rsidP="007E1825">
      <w:pPr>
        <w:spacing w:line="480" w:lineRule="auto"/>
        <w:rPr>
          <w:rFonts w:ascii="Segoe UI Emoji" w:hAnsi="Segoe UI Emoji" w:cs="Segoe UI Emoji"/>
        </w:rPr>
      </w:pPr>
      <w:r>
        <w:rPr>
          <w:rFonts w:ascii="Segoe UI Emoji" w:hAnsi="Segoe UI Emoji" w:cs="Segoe UI Emoji"/>
          <w:noProof/>
        </w:rPr>
        <w:drawing>
          <wp:inline distT="0" distB="0" distL="0" distR="0" wp14:anchorId="0CA7CF96" wp14:editId="404979C0">
            <wp:extent cx="6431306" cy="3030279"/>
            <wp:effectExtent l="0" t="0" r="7620" b="0"/>
            <wp:docPr id="4205104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10400" name="Picture 420510400"/>
                    <pic:cNvPicPr/>
                  </pic:nvPicPr>
                  <pic:blipFill>
                    <a:blip r:embed="rId6">
                      <a:extLst>
                        <a:ext uri="{28A0092B-C50C-407E-A947-70E740481C1C}">
                          <a14:useLocalDpi xmlns:a14="http://schemas.microsoft.com/office/drawing/2010/main" val="0"/>
                        </a:ext>
                      </a:extLst>
                    </a:blip>
                    <a:stretch>
                      <a:fillRect/>
                    </a:stretch>
                  </pic:blipFill>
                  <pic:spPr>
                    <a:xfrm>
                      <a:off x="0" y="0"/>
                      <a:ext cx="6966462" cy="3282432"/>
                    </a:xfrm>
                    <a:prstGeom prst="rect">
                      <a:avLst/>
                    </a:prstGeom>
                  </pic:spPr>
                </pic:pic>
              </a:graphicData>
            </a:graphic>
          </wp:inline>
        </w:drawing>
      </w:r>
    </w:p>
    <w:p w14:paraId="2006E25C" w14:textId="0D167530" w:rsidR="00F56842" w:rsidRPr="00F56842" w:rsidRDefault="007E1825" w:rsidP="007E1825">
      <w:pPr>
        <w:spacing w:line="480" w:lineRule="auto"/>
        <w:jc w:val="center"/>
        <w:rPr>
          <w:rFonts w:ascii="Segoe UI Emoji" w:hAnsi="Segoe UI Emoji" w:cs="Segoe UI Emoji"/>
          <w:b/>
          <w:bCs/>
          <w:sz w:val="32"/>
          <w:szCs w:val="32"/>
        </w:rPr>
      </w:pPr>
      <w:r w:rsidRPr="007E1825">
        <w:rPr>
          <w:rFonts w:ascii="Segoe UI Emoji" w:hAnsi="Segoe UI Emoji" w:cs="Segoe UI Emoji"/>
          <w:b/>
          <w:bCs/>
          <w:sz w:val="32"/>
          <w:szCs w:val="32"/>
        </w:rPr>
        <w:lastRenderedPageBreak/>
        <w:t>Discount Strategy Recommendations</w:t>
      </w:r>
    </w:p>
    <w:p w14:paraId="4326B2FF" w14:textId="77777777" w:rsidR="00F56842" w:rsidRPr="00F56842" w:rsidRDefault="00F56842" w:rsidP="007E1825">
      <w:pPr>
        <w:spacing w:line="480" w:lineRule="auto"/>
        <w:rPr>
          <w:rFonts w:ascii="Segoe UI Emoji" w:hAnsi="Segoe UI Emoji" w:cs="Segoe UI Emoji"/>
        </w:rPr>
      </w:pPr>
      <w:r w:rsidRPr="00F56842">
        <w:rPr>
          <w:rFonts w:ascii="Segoe UI Emoji" w:hAnsi="Segoe UI Emoji" w:cs="Segoe UI Emoji"/>
          <w:b/>
          <w:bCs/>
          <w:sz w:val="28"/>
          <w:szCs w:val="28"/>
        </w:rPr>
        <w:t>Toys</w:t>
      </w:r>
      <w:r w:rsidRPr="00F56842">
        <w:rPr>
          <w:rFonts w:ascii="Segoe UI Emoji" w:hAnsi="Segoe UI Emoji" w:cs="Segoe UI Emoji"/>
          <w:b/>
          <w:bCs/>
        </w:rPr>
        <w:br/>
      </w:r>
      <w:r w:rsidRPr="00F56842">
        <w:rPr>
          <w:rFonts w:ascii="Segoe UI Emoji" w:hAnsi="Segoe UI Emoji" w:cs="Segoe UI Emoji"/>
        </w:rPr>
        <w:t>Apply a small discount (5–10%). This category is already performing well, so aggressive discounting is unnecessary. Modest incentives or bundle pairings can maintain momentum.</w:t>
      </w:r>
    </w:p>
    <w:p w14:paraId="3EADB6BB" w14:textId="77777777" w:rsidR="00F56842" w:rsidRPr="00F56842" w:rsidRDefault="00F56842" w:rsidP="007E1825">
      <w:pPr>
        <w:spacing w:line="480" w:lineRule="auto"/>
        <w:rPr>
          <w:rFonts w:ascii="Segoe UI Emoji" w:hAnsi="Segoe UI Emoji" w:cs="Segoe UI Emoji"/>
        </w:rPr>
      </w:pPr>
      <w:r w:rsidRPr="00F56842">
        <w:rPr>
          <w:rFonts w:ascii="Segoe UI Emoji" w:hAnsi="Segoe UI Emoji" w:cs="Segoe UI Emoji"/>
          <w:b/>
          <w:bCs/>
          <w:sz w:val="28"/>
          <w:szCs w:val="28"/>
        </w:rPr>
        <w:t>Electronics</w:t>
      </w:r>
      <w:r w:rsidRPr="00F56842">
        <w:rPr>
          <w:rFonts w:ascii="Segoe UI Emoji" w:hAnsi="Segoe UI Emoji" w:cs="Segoe UI Emoji"/>
          <w:b/>
          <w:bCs/>
        </w:rPr>
        <w:br/>
      </w:r>
      <w:r w:rsidRPr="00F56842">
        <w:rPr>
          <w:rFonts w:ascii="Segoe UI Emoji" w:hAnsi="Segoe UI Emoji" w:cs="Segoe UI Emoji"/>
        </w:rPr>
        <w:t>Use a medium discount (10–15%). This strikes a balance between encouraging purchases and protecting margins. Bundling accessories can also improve perceived value.</w:t>
      </w:r>
    </w:p>
    <w:p w14:paraId="2947F276" w14:textId="77777777" w:rsidR="00F56842" w:rsidRPr="00F56842" w:rsidRDefault="00F56842" w:rsidP="007E1825">
      <w:pPr>
        <w:spacing w:line="480" w:lineRule="auto"/>
        <w:rPr>
          <w:rFonts w:ascii="Segoe UI Emoji" w:hAnsi="Segoe UI Emoji" w:cs="Segoe UI Emoji"/>
          <w:b/>
          <w:bCs/>
        </w:rPr>
      </w:pPr>
      <w:r w:rsidRPr="00F56842">
        <w:rPr>
          <w:rFonts w:ascii="Segoe UI Emoji" w:hAnsi="Segoe UI Emoji" w:cs="Segoe UI Emoji"/>
          <w:b/>
          <w:bCs/>
          <w:sz w:val="28"/>
          <w:szCs w:val="28"/>
        </w:rPr>
        <w:t>Food</w:t>
      </w:r>
      <w:r w:rsidRPr="00F56842">
        <w:rPr>
          <w:rFonts w:ascii="Segoe UI Emoji" w:hAnsi="Segoe UI Emoji" w:cs="Segoe UI Emoji"/>
          <w:b/>
          <w:bCs/>
        </w:rPr>
        <w:br/>
      </w:r>
      <w:r w:rsidRPr="00F56842">
        <w:rPr>
          <w:rFonts w:ascii="Segoe UI Emoji" w:hAnsi="Segoe UI Emoji" w:cs="Segoe UI Emoji"/>
        </w:rPr>
        <w:t>Introduce a moderate-to-high discount (15–20%). A price cut may help improve satisfaction and encourage repeat purchases, especially for everyday items</w:t>
      </w:r>
      <w:r w:rsidRPr="00F56842">
        <w:rPr>
          <w:rFonts w:ascii="Segoe UI Emoji" w:hAnsi="Segoe UI Emoji" w:cs="Segoe UI Emoji"/>
          <w:b/>
          <w:bCs/>
        </w:rPr>
        <w:t>.</w:t>
      </w:r>
    </w:p>
    <w:p w14:paraId="482D5A21" w14:textId="77777777" w:rsidR="00F56842" w:rsidRPr="00F56842" w:rsidRDefault="00F56842" w:rsidP="007E1825">
      <w:pPr>
        <w:spacing w:line="480" w:lineRule="auto"/>
        <w:rPr>
          <w:rFonts w:ascii="Segoe UI Emoji" w:hAnsi="Segoe UI Emoji" w:cs="Segoe UI Emoji"/>
        </w:rPr>
      </w:pPr>
      <w:r w:rsidRPr="00F56842">
        <w:rPr>
          <w:rFonts w:ascii="Segoe UI Emoji" w:hAnsi="Segoe UI Emoji" w:cs="Segoe UI Emoji"/>
          <w:b/>
          <w:bCs/>
          <w:sz w:val="28"/>
          <w:szCs w:val="28"/>
        </w:rPr>
        <w:t>Clothing</w:t>
      </w:r>
      <w:r w:rsidRPr="00F56842">
        <w:rPr>
          <w:rFonts w:ascii="Segoe UI Emoji" w:hAnsi="Segoe UI Emoji" w:cs="Segoe UI Emoji"/>
          <w:b/>
          <w:bCs/>
        </w:rPr>
        <w:br/>
      </w:r>
      <w:r w:rsidRPr="00F56842">
        <w:rPr>
          <w:rFonts w:ascii="Segoe UI Emoji" w:hAnsi="Segoe UI Emoji" w:cs="Segoe UI Emoji"/>
        </w:rPr>
        <w:t>Recommend a high discount (20–25%). Strong markdowns will help reposition this category and improve engagement, especially when paired with seasonal promotions.</w:t>
      </w:r>
    </w:p>
    <w:p w14:paraId="305C50AF" w14:textId="3251737F" w:rsidR="007E1825" w:rsidRDefault="00F56842" w:rsidP="007E1825">
      <w:pPr>
        <w:spacing w:line="480" w:lineRule="auto"/>
        <w:rPr>
          <w:rFonts w:ascii="Segoe UI Emoji" w:hAnsi="Segoe UI Emoji" w:cs="Segoe UI Emoji"/>
        </w:rPr>
      </w:pPr>
      <w:r w:rsidRPr="00F56842">
        <w:rPr>
          <w:rFonts w:ascii="Segoe UI Emoji" w:hAnsi="Segoe UI Emoji" w:cs="Segoe UI Emoji"/>
          <w:b/>
          <w:bCs/>
          <w:sz w:val="28"/>
          <w:szCs w:val="28"/>
        </w:rPr>
        <w:t>Decorations</w:t>
      </w:r>
      <w:r w:rsidRPr="00F56842">
        <w:rPr>
          <w:rFonts w:ascii="Segoe UI Emoji" w:hAnsi="Segoe UI Emoji" w:cs="Segoe UI Emoji"/>
          <w:b/>
          <w:bCs/>
        </w:rPr>
        <w:br/>
      </w:r>
      <w:r w:rsidRPr="00F56842">
        <w:rPr>
          <w:rFonts w:ascii="Segoe UI Emoji" w:hAnsi="Segoe UI Emoji" w:cs="Segoe UI Emoji"/>
        </w:rPr>
        <w:t>Implement a high discount (25–30%). While satisfaction is high, sales are low</w:t>
      </w:r>
      <w:r w:rsidR="00741C82">
        <w:rPr>
          <w:rFonts w:ascii="Segoe UI Emoji" w:hAnsi="Segoe UI Emoji" w:cs="Segoe UI Emoji"/>
        </w:rPr>
        <w:t xml:space="preserve"> </w:t>
      </w:r>
      <w:r w:rsidRPr="00F56842">
        <w:rPr>
          <w:rFonts w:ascii="Segoe UI Emoji" w:hAnsi="Segoe UI Emoji" w:cs="Segoe UI Emoji"/>
        </w:rPr>
        <w:t>so the goal is to boost visibility and sales volume quickly.</w:t>
      </w:r>
    </w:p>
    <w:p w14:paraId="3A2CA85B" w14:textId="260F3476" w:rsidR="004C08D0" w:rsidRPr="004C08D0" w:rsidRDefault="007E1825" w:rsidP="007E1825">
      <w:pPr>
        <w:spacing w:line="480" w:lineRule="auto"/>
        <w:jc w:val="center"/>
        <w:rPr>
          <w:rFonts w:ascii="Segoe UI Emoji" w:hAnsi="Segoe UI Emoji" w:cs="Segoe UI Emoji"/>
        </w:rPr>
      </w:pPr>
      <w:r>
        <w:rPr>
          <w:rFonts w:ascii="Segoe UI Emoji" w:hAnsi="Segoe UI Emoji" w:cs="Segoe UI Emoji"/>
          <w:b/>
          <w:bCs/>
          <w:sz w:val="32"/>
          <w:szCs w:val="32"/>
        </w:rPr>
        <w:lastRenderedPageBreak/>
        <w:t>Campaign Revenue &amp; ROI</w:t>
      </w:r>
    </w:p>
    <w:p w14:paraId="5E438040" w14:textId="659F1B6E" w:rsidR="004C08D0" w:rsidRPr="004C08D0" w:rsidRDefault="004C08D0" w:rsidP="007E1825">
      <w:pPr>
        <w:spacing w:line="480" w:lineRule="auto"/>
        <w:rPr>
          <w:b/>
          <w:bCs/>
          <w:sz w:val="28"/>
          <w:szCs w:val="28"/>
        </w:rPr>
      </w:pPr>
      <w:r w:rsidRPr="004C08D0">
        <w:rPr>
          <w:b/>
          <w:bCs/>
          <w:sz w:val="28"/>
          <w:szCs w:val="28"/>
        </w:rPr>
        <w:t>Model Performance</w:t>
      </w:r>
    </w:p>
    <w:p w14:paraId="5E9C10B5" w14:textId="77777777" w:rsidR="004C08D0" w:rsidRPr="004C08D0" w:rsidRDefault="004C08D0" w:rsidP="007E1825">
      <w:pPr>
        <w:numPr>
          <w:ilvl w:val="0"/>
          <w:numId w:val="7"/>
        </w:numPr>
        <w:spacing w:line="480" w:lineRule="auto"/>
      </w:pPr>
      <w:r w:rsidRPr="004C08D0">
        <w:t>The prediction model helps estimate how much money the campaign can make.</w:t>
      </w:r>
    </w:p>
    <w:p w14:paraId="2439DA74" w14:textId="4E9E0C69" w:rsidR="004C08D0" w:rsidRPr="004C08D0" w:rsidRDefault="004C08D0" w:rsidP="007E1825">
      <w:pPr>
        <w:numPr>
          <w:ilvl w:val="0"/>
          <w:numId w:val="7"/>
        </w:numPr>
        <w:spacing w:line="480" w:lineRule="auto"/>
      </w:pPr>
      <w:r w:rsidRPr="004C08D0">
        <w:rPr>
          <w:b/>
          <w:bCs/>
        </w:rPr>
        <w:t>R² Score: 0.48</w:t>
      </w:r>
      <w:r w:rsidRPr="004C08D0">
        <w:t xml:space="preserve"> means the model is fairly accurate</w:t>
      </w:r>
      <w:r w:rsidR="00741C82">
        <w:t>. I</w:t>
      </w:r>
      <w:r w:rsidRPr="004C08D0">
        <w:t>t explains about 48% of the changes in revenue.</w:t>
      </w:r>
    </w:p>
    <w:p w14:paraId="73607F47" w14:textId="40889295" w:rsidR="007E1825" w:rsidRDefault="004C08D0" w:rsidP="007E1825">
      <w:pPr>
        <w:numPr>
          <w:ilvl w:val="0"/>
          <w:numId w:val="7"/>
        </w:numPr>
        <w:spacing w:line="480" w:lineRule="auto"/>
      </w:pPr>
      <w:r w:rsidRPr="004C08D0">
        <w:rPr>
          <w:b/>
          <w:bCs/>
        </w:rPr>
        <w:t>RMSE: 0.028</w:t>
      </w:r>
      <w:r w:rsidRPr="004C08D0">
        <w:t xml:space="preserve"> tells us the average prediction error is small, so results are dependable.</w:t>
      </w:r>
    </w:p>
    <w:p w14:paraId="5F276931" w14:textId="76ECBADA" w:rsidR="004C08D0" w:rsidRPr="004C08D0" w:rsidRDefault="004C08D0" w:rsidP="007E1825">
      <w:pPr>
        <w:spacing w:line="480" w:lineRule="auto"/>
        <w:rPr>
          <w:sz w:val="28"/>
          <w:szCs w:val="28"/>
        </w:rPr>
      </w:pPr>
      <w:r w:rsidRPr="004C08D0">
        <w:rPr>
          <w:b/>
          <w:bCs/>
          <w:sz w:val="28"/>
          <w:szCs w:val="28"/>
        </w:rPr>
        <w:t>Factors That Increase Revenue</w:t>
      </w:r>
    </w:p>
    <w:p w14:paraId="05FB55D2" w14:textId="77777777" w:rsidR="004C08D0" w:rsidRPr="004C08D0" w:rsidRDefault="004C08D0" w:rsidP="007E1825">
      <w:pPr>
        <w:spacing w:line="480" w:lineRule="auto"/>
      </w:pPr>
      <w:r w:rsidRPr="004C08D0">
        <w:t>Based on the model:</w:t>
      </w:r>
    </w:p>
    <w:p w14:paraId="161804AD" w14:textId="77777777" w:rsidR="004C08D0" w:rsidRPr="004C08D0" w:rsidRDefault="004C08D0" w:rsidP="007E1825">
      <w:pPr>
        <w:numPr>
          <w:ilvl w:val="0"/>
          <w:numId w:val="8"/>
        </w:numPr>
        <w:spacing w:line="480" w:lineRule="auto"/>
      </w:pPr>
      <w:r w:rsidRPr="004C08D0">
        <w:rPr>
          <w:b/>
          <w:bCs/>
        </w:rPr>
        <w:t>Quantity of items sold</w:t>
      </w:r>
      <w:r w:rsidRPr="004C08D0">
        <w:t xml:space="preserve"> has the biggest effect on revenue (coefficient: 0.40).</w:t>
      </w:r>
    </w:p>
    <w:p w14:paraId="32781AD8" w14:textId="77777777" w:rsidR="004C08D0" w:rsidRPr="004C08D0" w:rsidRDefault="004C08D0" w:rsidP="007E1825">
      <w:pPr>
        <w:numPr>
          <w:ilvl w:val="0"/>
          <w:numId w:val="8"/>
        </w:numPr>
        <w:spacing w:line="480" w:lineRule="auto"/>
      </w:pPr>
      <w:r w:rsidRPr="004C08D0">
        <w:rPr>
          <w:b/>
          <w:bCs/>
        </w:rPr>
        <w:t>Discounts</w:t>
      </w:r>
      <w:r w:rsidRPr="004C08D0">
        <w:t xml:space="preserve"> also increase revenue (coefficient: 0.29).</w:t>
      </w:r>
    </w:p>
    <w:p w14:paraId="44AA9A93" w14:textId="77777777" w:rsidR="004C08D0" w:rsidRPr="004C08D0" w:rsidRDefault="004C08D0" w:rsidP="007E1825">
      <w:pPr>
        <w:numPr>
          <w:ilvl w:val="0"/>
          <w:numId w:val="8"/>
        </w:numPr>
        <w:spacing w:line="480" w:lineRule="auto"/>
      </w:pPr>
      <w:r w:rsidRPr="004C08D0">
        <w:rPr>
          <w:b/>
          <w:bCs/>
        </w:rPr>
        <w:t>Satisfaction</w:t>
      </w:r>
      <w:r w:rsidRPr="004C08D0">
        <w:t xml:space="preserve">, </w:t>
      </w:r>
      <w:r w:rsidRPr="004C08D0">
        <w:rPr>
          <w:b/>
          <w:bCs/>
        </w:rPr>
        <w:t>weekday</w:t>
      </w:r>
      <w:r w:rsidRPr="004C08D0">
        <w:t xml:space="preserve">, and </w:t>
      </w:r>
      <w:r w:rsidRPr="004C08D0">
        <w:rPr>
          <w:b/>
          <w:bCs/>
        </w:rPr>
        <w:t>weekend</w:t>
      </w:r>
      <w:r w:rsidRPr="004C08D0">
        <w:t xml:space="preserve"> have little to no impact in this prediction.</w:t>
      </w:r>
    </w:p>
    <w:p w14:paraId="5FF8C587" w14:textId="77777777" w:rsidR="004C08D0" w:rsidRPr="004C08D0" w:rsidRDefault="004C08D0" w:rsidP="007E1825">
      <w:pPr>
        <w:spacing w:line="480" w:lineRule="auto"/>
      </w:pPr>
      <w:r w:rsidRPr="004C08D0">
        <w:t>So, selling more items and using smart discounts help improve revenue. The other factors are less important for this campaign.</w:t>
      </w:r>
    </w:p>
    <w:p w14:paraId="61137C8F" w14:textId="533E0EDD" w:rsidR="004C08D0" w:rsidRPr="004C08D0" w:rsidRDefault="004C08D0" w:rsidP="007E1825">
      <w:pPr>
        <w:spacing w:line="480" w:lineRule="auto"/>
        <w:rPr>
          <w:b/>
          <w:bCs/>
          <w:sz w:val="28"/>
          <w:szCs w:val="28"/>
        </w:rPr>
      </w:pPr>
      <w:r w:rsidRPr="004C08D0">
        <w:rPr>
          <w:b/>
          <w:bCs/>
          <w:sz w:val="28"/>
          <w:szCs w:val="28"/>
        </w:rPr>
        <w:t>Expected Results from the Campaign</w:t>
      </w:r>
    </w:p>
    <w:p w14:paraId="439E76B4" w14:textId="77777777" w:rsidR="004C08D0" w:rsidRPr="004C08D0" w:rsidRDefault="004C08D0" w:rsidP="007E1825">
      <w:pPr>
        <w:numPr>
          <w:ilvl w:val="0"/>
          <w:numId w:val="9"/>
        </w:numPr>
        <w:spacing w:line="480" w:lineRule="auto"/>
      </w:pPr>
      <w:r w:rsidRPr="004C08D0">
        <w:t xml:space="preserve">The campaign is expected to raise revenue by </w:t>
      </w:r>
      <w:r w:rsidRPr="004C08D0">
        <w:rPr>
          <w:b/>
          <w:bCs/>
        </w:rPr>
        <w:t>0.03 units</w:t>
      </w:r>
      <w:r w:rsidRPr="004C08D0">
        <w:t xml:space="preserve">, which leads to an </w:t>
      </w:r>
      <w:r w:rsidRPr="004C08D0">
        <w:rPr>
          <w:b/>
          <w:bCs/>
        </w:rPr>
        <w:t>increase of 9.11%</w:t>
      </w:r>
      <w:r w:rsidRPr="004C08D0">
        <w:t>.</w:t>
      </w:r>
    </w:p>
    <w:p w14:paraId="2CEC6DC8" w14:textId="677CD7AB" w:rsidR="007F701A" w:rsidRPr="002A7133" w:rsidRDefault="004C08D0" w:rsidP="002A7133">
      <w:pPr>
        <w:numPr>
          <w:ilvl w:val="0"/>
          <w:numId w:val="9"/>
        </w:numPr>
        <w:spacing w:line="480" w:lineRule="auto"/>
        <w:rPr>
          <w:lang w:val="en-NG"/>
        </w:rPr>
      </w:pPr>
      <w:r w:rsidRPr="004C08D0">
        <w:t xml:space="preserve">That means if revenue was $100 before, the campaign could help grow it to around </w:t>
      </w:r>
      <w:r w:rsidR="002A7133" w:rsidRPr="002A7133">
        <w:rPr>
          <w:lang w:val="en-NG"/>
        </w:rPr>
        <w:t>₦</w:t>
      </w:r>
      <w:r w:rsidRPr="004C08D0">
        <w:t>109.11.</w:t>
      </w:r>
    </w:p>
    <w:p w14:paraId="33FEF163" w14:textId="173546B1" w:rsidR="0061468B" w:rsidRDefault="007F701A" w:rsidP="00D02438">
      <w:pPr>
        <w:spacing w:line="480" w:lineRule="auto"/>
        <w:ind w:left="720" w:firstLine="720"/>
        <w:jc w:val="center"/>
        <w:rPr>
          <w:sz w:val="32"/>
          <w:szCs w:val="32"/>
        </w:rPr>
      </w:pPr>
      <w:r w:rsidRPr="007F701A">
        <w:rPr>
          <w:b/>
          <w:bCs/>
          <w:sz w:val="32"/>
          <w:szCs w:val="32"/>
          <w:lang w:val="en-NG"/>
        </w:rPr>
        <w:lastRenderedPageBreak/>
        <w:t xml:space="preserve">Discount Analysis </w:t>
      </w:r>
      <w:r w:rsidR="00713F9F">
        <w:rPr>
          <w:b/>
          <w:bCs/>
          <w:sz w:val="32"/>
          <w:szCs w:val="32"/>
          <w:lang w:val="en-NG"/>
        </w:rPr>
        <w:t>Overview</w:t>
      </w:r>
    </w:p>
    <w:p w14:paraId="5441F712" w14:textId="2E713DDC" w:rsidR="00EC03EA" w:rsidRDefault="008B046D" w:rsidP="00541433">
      <w:pPr>
        <w:spacing w:line="480" w:lineRule="auto"/>
        <w:jc w:val="both"/>
        <w:rPr>
          <w:lang w:val="en-NG"/>
        </w:rPr>
      </w:pPr>
      <w:r w:rsidRPr="00541433">
        <w:rPr>
          <w:lang w:val="en-NG"/>
        </w:rPr>
        <w:t>In an attempt to</w:t>
      </w:r>
      <w:r w:rsidR="007F701A" w:rsidRPr="007F701A">
        <w:rPr>
          <w:lang w:val="en-NG"/>
        </w:rPr>
        <w:t xml:space="preserve"> review how different discount levels</w:t>
      </w:r>
      <w:r w:rsidRPr="00541433">
        <w:rPr>
          <w:lang w:val="en-NG"/>
        </w:rPr>
        <w:t xml:space="preserve"> </w:t>
      </w:r>
      <w:r w:rsidR="007F701A" w:rsidRPr="007F701A">
        <w:rPr>
          <w:lang w:val="en-NG"/>
        </w:rPr>
        <w:t>from 0% to 50%</w:t>
      </w:r>
      <w:r w:rsidRPr="00541433">
        <w:rPr>
          <w:lang w:val="en-NG"/>
        </w:rPr>
        <w:t xml:space="preserve"> </w:t>
      </w:r>
      <w:r w:rsidR="007F701A" w:rsidRPr="007F701A">
        <w:rPr>
          <w:lang w:val="en-NG"/>
        </w:rPr>
        <w:t>affect key performance areas such as predicted revenue, customer satisfaction, and sales behavio</w:t>
      </w:r>
      <w:r w:rsidR="002E21F4" w:rsidRPr="00541433">
        <w:rPr>
          <w:lang w:val="en-NG"/>
        </w:rPr>
        <w:t>u</w:t>
      </w:r>
      <w:r w:rsidR="007F701A" w:rsidRPr="007F701A">
        <w:rPr>
          <w:lang w:val="en-NG"/>
        </w:rPr>
        <w:t>r across weekdays and weekends</w:t>
      </w:r>
      <w:r w:rsidR="002E21F4" w:rsidRPr="00541433">
        <w:rPr>
          <w:lang w:val="en-NG"/>
        </w:rPr>
        <w:t>, the following were discovered.</w:t>
      </w:r>
    </w:p>
    <w:p w14:paraId="4445096E" w14:textId="77777777" w:rsidR="00BC5D9F" w:rsidRDefault="00BC5D9F" w:rsidP="00541433">
      <w:pPr>
        <w:spacing w:line="480" w:lineRule="auto"/>
        <w:jc w:val="both"/>
        <w:rPr>
          <w:lang w:val="en-NG"/>
        </w:rPr>
      </w:pPr>
    </w:p>
    <w:tbl>
      <w:tblPr>
        <w:tblStyle w:val="TableGrid"/>
        <w:tblW w:w="10336" w:type="dxa"/>
        <w:tblLook w:val="04A0" w:firstRow="1" w:lastRow="0" w:firstColumn="1" w:lastColumn="0" w:noHBand="0" w:noVBand="1"/>
      </w:tblPr>
      <w:tblGrid>
        <w:gridCol w:w="1272"/>
        <w:gridCol w:w="1348"/>
        <w:gridCol w:w="1275"/>
        <w:gridCol w:w="1275"/>
        <w:gridCol w:w="1372"/>
        <w:gridCol w:w="1256"/>
        <w:gridCol w:w="1256"/>
        <w:gridCol w:w="1282"/>
      </w:tblGrid>
      <w:tr w:rsidR="00AF29E8" w14:paraId="5E3C5C0C" w14:textId="221110F3" w:rsidTr="00AF29E8">
        <w:trPr>
          <w:trHeight w:val="553"/>
        </w:trPr>
        <w:tc>
          <w:tcPr>
            <w:tcW w:w="1288" w:type="dxa"/>
          </w:tcPr>
          <w:p w14:paraId="370A072E" w14:textId="5BC1E554" w:rsidR="00AF29E8" w:rsidRPr="00620D6A" w:rsidRDefault="00AF29E8" w:rsidP="00541433">
            <w:pPr>
              <w:spacing w:line="480" w:lineRule="auto"/>
              <w:jc w:val="both"/>
              <w:rPr>
                <w:sz w:val="22"/>
                <w:szCs w:val="22"/>
              </w:rPr>
            </w:pPr>
            <w:r w:rsidRPr="00620D6A">
              <w:rPr>
                <w:sz w:val="22"/>
                <w:szCs w:val="22"/>
              </w:rPr>
              <w:t>% Discount</w:t>
            </w:r>
          </w:p>
        </w:tc>
        <w:tc>
          <w:tcPr>
            <w:tcW w:w="1290" w:type="dxa"/>
          </w:tcPr>
          <w:p w14:paraId="16C243A2" w14:textId="2AEDA437" w:rsidR="00AF29E8" w:rsidRPr="00620D6A" w:rsidRDefault="00AF29E8" w:rsidP="00541433">
            <w:pPr>
              <w:spacing w:line="480" w:lineRule="auto"/>
              <w:jc w:val="both"/>
              <w:rPr>
                <w:sz w:val="22"/>
                <w:szCs w:val="22"/>
              </w:rPr>
            </w:pPr>
            <w:r w:rsidRPr="00620D6A">
              <w:rPr>
                <w:sz w:val="22"/>
                <w:szCs w:val="22"/>
              </w:rPr>
              <w:t xml:space="preserve">Avg </w:t>
            </w:r>
            <w:r w:rsidR="001D0E10">
              <w:rPr>
                <w:sz w:val="22"/>
                <w:szCs w:val="22"/>
              </w:rPr>
              <w:t>Satisfaction</w:t>
            </w:r>
          </w:p>
        </w:tc>
        <w:tc>
          <w:tcPr>
            <w:tcW w:w="1289" w:type="dxa"/>
          </w:tcPr>
          <w:p w14:paraId="35A9621D" w14:textId="1283D574" w:rsidR="00AF29E8" w:rsidRPr="00620D6A" w:rsidRDefault="00AF29E8" w:rsidP="00541433">
            <w:pPr>
              <w:spacing w:line="480" w:lineRule="auto"/>
              <w:jc w:val="both"/>
              <w:rPr>
                <w:sz w:val="22"/>
                <w:szCs w:val="22"/>
              </w:rPr>
            </w:pPr>
            <w:r w:rsidRPr="00620D6A">
              <w:rPr>
                <w:sz w:val="22"/>
                <w:szCs w:val="22"/>
              </w:rPr>
              <w:t>Weekday Sales Count</w:t>
            </w:r>
          </w:p>
        </w:tc>
        <w:tc>
          <w:tcPr>
            <w:tcW w:w="1289" w:type="dxa"/>
          </w:tcPr>
          <w:p w14:paraId="5FDFB967" w14:textId="77777777" w:rsidR="00AF29E8" w:rsidRDefault="00AF29E8" w:rsidP="00541433">
            <w:pPr>
              <w:spacing w:line="480" w:lineRule="auto"/>
              <w:jc w:val="both"/>
              <w:rPr>
                <w:sz w:val="22"/>
                <w:szCs w:val="22"/>
              </w:rPr>
            </w:pPr>
            <w:r w:rsidRPr="00620D6A">
              <w:rPr>
                <w:sz w:val="22"/>
                <w:szCs w:val="22"/>
              </w:rPr>
              <w:t>Weekday Revenue</w:t>
            </w:r>
          </w:p>
          <w:p w14:paraId="3E25B838" w14:textId="48382FE7" w:rsidR="008B543D" w:rsidRPr="008B543D" w:rsidRDefault="008B543D" w:rsidP="00541433">
            <w:pPr>
              <w:spacing w:line="480" w:lineRule="auto"/>
              <w:jc w:val="both"/>
              <w:rPr>
                <w:sz w:val="22"/>
                <w:szCs w:val="22"/>
                <w:lang w:val="en-NG"/>
              </w:rPr>
            </w:pPr>
            <w:r>
              <w:rPr>
                <w:sz w:val="22"/>
                <w:szCs w:val="22"/>
              </w:rPr>
              <w:t>(</w:t>
            </w:r>
            <w:r w:rsidRPr="008B543D">
              <w:rPr>
                <w:sz w:val="22"/>
                <w:szCs w:val="22"/>
                <w:lang w:val="en-NG"/>
              </w:rPr>
              <w:t>₦</w:t>
            </w:r>
            <w:r>
              <w:rPr>
                <w:sz w:val="22"/>
                <w:szCs w:val="22"/>
              </w:rPr>
              <w:t>)</w:t>
            </w:r>
          </w:p>
        </w:tc>
        <w:tc>
          <w:tcPr>
            <w:tcW w:w="1379" w:type="dxa"/>
          </w:tcPr>
          <w:p w14:paraId="48191356" w14:textId="3E88C2FF" w:rsidR="00AF29E8" w:rsidRPr="00620D6A" w:rsidRDefault="00AF29E8" w:rsidP="00541433">
            <w:pPr>
              <w:spacing w:line="480" w:lineRule="auto"/>
              <w:jc w:val="both"/>
              <w:rPr>
                <w:sz w:val="22"/>
                <w:szCs w:val="22"/>
              </w:rPr>
            </w:pPr>
            <w:r w:rsidRPr="00620D6A">
              <w:rPr>
                <w:sz w:val="22"/>
                <w:szCs w:val="22"/>
              </w:rPr>
              <w:t>Weekday Revenue Percentage</w:t>
            </w:r>
            <w:r w:rsidR="00620D6A">
              <w:rPr>
                <w:sz w:val="22"/>
                <w:szCs w:val="22"/>
              </w:rPr>
              <w:t xml:space="preserve"> </w:t>
            </w:r>
            <w:proofErr w:type="gramStart"/>
            <w:r w:rsidR="008B543D">
              <w:rPr>
                <w:sz w:val="22"/>
                <w:szCs w:val="22"/>
              </w:rPr>
              <w:t xml:space="preserve">   </w:t>
            </w:r>
            <w:r w:rsidR="00620D6A">
              <w:rPr>
                <w:sz w:val="22"/>
                <w:szCs w:val="22"/>
              </w:rPr>
              <w:t>(</w:t>
            </w:r>
            <w:proofErr w:type="gramEnd"/>
            <w:r w:rsidR="008B543D">
              <w:rPr>
                <w:sz w:val="22"/>
                <w:szCs w:val="22"/>
              </w:rPr>
              <w:t>%</w:t>
            </w:r>
            <w:r w:rsidR="00620D6A">
              <w:rPr>
                <w:sz w:val="22"/>
                <w:szCs w:val="22"/>
              </w:rPr>
              <w:t>)</w:t>
            </w:r>
          </w:p>
        </w:tc>
        <w:tc>
          <w:tcPr>
            <w:tcW w:w="1267" w:type="dxa"/>
          </w:tcPr>
          <w:p w14:paraId="05079FAA" w14:textId="5F8297A0" w:rsidR="00AF29E8" w:rsidRPr="00620D6A" w:rsidRDefault="00897C79" w:rsidP="00541433">
            <w:pPr>
              <w:spacing w:line="480" w:lineRule="auto"/>
              <w:jc w:val="both"/>
              <w:rPr>
                <w:sz w:val="22"/>
                <w:szCs w:val="22"/>
              </w:rPr>
            </w:pPr>
            <w:r w:rsidRPr="00620D6A">
              <w:rPr>
                <w:sz w:val="22"/>
                <w:szCs w:val="22"/>
              </w:rPr>
              <w:t>Weekend Sales Count</w:t>
            </w:r>
          </w:p>
        </w:tc>
        <w:tc>
          <w:tcPr>
            <w:tcW w:w="1267" w:type="dxa"/>
          </w:tcPr>
          <w:p w14:paraId="41A9FAFB" w14:textId="77777777" w:rsidR="00AF29E8" w:rsidRDefault="00897C79" w:rsidP="00541433">
            <w:pPr>
              <w:spacing w:line="480" w:lineRule="auto"/>
              <w:jc w:val="both"/>
              <w:rPr>
                <w:sz w:val="22"/>
                <w:szCs w:val="22"/>
              </w:rPr>
            </w:pPr>
            <w:r w:rsidRPr="00620D6A">
              <w:rPr>
                <w:sz w:val="22"/>
                <w:szCs w:val="22"/>
              </w:rPr>
              <w:t>Weekend Revenue</w:t>
            </w:r>
          </w:p>
          <w:p w14:paraId="1084F2EF" w14:textId="1A3786E2" w:rsidR="008B543D" w:rsidRPr="008B543D" w:rsidRDefault="008B543D" w:rsidP="00541433">
            <w:pPr>
              <w:spacing w:line="480" w:lineRule="auto"/>
              <w:jc w:val="both"/>
              <w:rPr>
                <w:sz w:val="22"/>
                <w:szCs w:val="22"/>
                <w:lang w:val="en-NG"/>
              </w:rPr>
            </w:pPr>
            <w:r>
              <w:rPr>
                <w:sz w:val="22"/>
                <w:szCs w:val="22"/>
              </w:rPr>
              <w:t>(</w:t>
            </w:r>
            <w:r w:rsidRPr="008B543D">
              <w:rPr>
                <w:sz w:val="22"/>
                <w:szCs w:val="22"/>
                <w:lang w:val="en-NG"/>
              </w:rPr>
              <w:t>₦</w:t>
            </w:r>
            <w:r>
              <w:rPr>
                <w:sz w:val="22"/>
                <w:szCs w:val="22"/>
              </w:rPr>
              <w:t>)</w:t>
            </w:r>
          </w:p>
        </w:tc>
        <w:tc>
          <w:tcPr>
            <w:tcW w:w="1267" w:type="dxa"/>
          </w:tcPr>
          <w:p w14:paraId="474C615D" w14:textId="77777777" w:rsidR="00AF29E8" w:rsidRDefault="00897C79" w:rsidP="00541433">
            <w:pPr>
              <w:spacing w:line="480" w:lineRule="auto"/>
              <w:jc w:val="both"/>
              <w:rPr>
                <w:sz w:val="22"/>
                <w:szCs w:val="22"/>
              </w:rPr>
            </w:pPr>
            <w:r w:rsidRPr="00620D6A">
              <w:rPr>
                <w:sz w:val="22"/>
                <w:szCs w:val="22"/>
              </w:rPr>
              <w:t>Weekend Revenue Percentage</w:t>
            </w:r>
          </w:p>
          <w:p w14:paraId="57687AD0" w14:textId="7A4AC5BB" w:rsidR="008B543D" w:rsidRPr="00620D6A" w:rsidRDefault="008B543D" w:rsidP="00541433">
            <w:pPr>
              <w:spacing w:line="480" w:lineRule="auto"/>
              <w:jc w:val="both"/>
              <w:rPr>
                <w:sz w:val="22"/>
                <w:szCs w:val="22"/>
              </w:rPr>
            </w:pPr>
            <w:r>
              <w:rPr>
                <w:sz w:val="22"/>
                <w:szCs w:val="22"/>
              </w:rPr>
              <w:t>(%)</w:t>
            </w:r>
          </w:p>
        </w:tc>
      </w:tr>
      <w:tr w:rsidR="00AF29E8" w14:paraId="7C75FF1C" w14:textId="2AD3D28C" w:rsidTr="00AF29E8">
        <w:trPr>
          <w:trHeight w:val="539"/>
        </w:trPr>
        <w:tc>
          <w:tcPr>
            <w:tcW w:w="1288" w:type="dxa"/>
          </w:tcPr>
          <w:p w14:paraId="4CA41412" w14:textId="2FF7C7D3" w:rsidR="00AF29E8" w:rsidRDefault="001D0E10" w:rsidP="00541433">
            <w:pPr>
              <w:spacing w:line="480" w:lineRule="auto"/>
              <w:jc w:val="both"/>
            </w:pPr>
            <w:r>
              <w:t>0</w:t>
            </w:r>
          </w:p>
        </w:tc>
        <w:tc>
          <w:tcPr>
            <w:tcW w:w="1290" w:type="dxa"/>
          </w:tcPr>
          <w:p w14:paraId="4DA2DCF7" w14:textId="623463AC" w:rsidR="00AF29E8" w:rsidRDefault="00BD0CDB" w:rsidP="00541433">
            <w:pPr>
              <w:spacing w:line="480" w:lineRule="auto"/>
              <w:jc w:val="both"/>
            </w:pPr>
            <w:r>
              <w:t>0.513</w:t>
            </w:r>
          </w:p>
        </w:tc>
        <w:tc>
          <w:tcPr>
            <w:tcW w:w="1289" w:type="dxa"/>
          </w:tcPr>
          <w:p w14:paraId="7C03D52E" w14:textId="39FD278F" w:rsidR="00AF29E8" w:rsidRDefault="007B1D45" w:rsidP="00541433">
            <w:pPr>
              <w:spacing w:line="480" w:lineRule="auto"/>
              <w:jc w:val="both"/>
            </w:pPr>
            <w:r>
              <w:t>25</w:t>
            </w:r>
          </w:p>
        </w:tc>
        <w:tc>
          <w:tcPr>
            <w:tcW w:w="1289" w:type="dxa"/>
          </w:tcPr>
          <w:p w14:paraId="3A1643AB" w14:textId="1487032B" w:rsidR="00AF29E8" w:rsidRDefault="00180DEA" w:rsidP="00541433">
            <w:pPr>
              <w:spacing w:line="480" w:lineRule="auto"/>
              <w:jc w:val="both"/>
            </w:pPr>
            <w:r>
              <w:t>12.36</w:t>
            </w:r>
          </w:p>
        </w:tc>
        <w:tc>
          <w:tcPr>
            <w:tcW w:w="1379" w:type="dxa"/>
          </w:tcPr>
          <w:p w14:paraId="032EB7A3" w14:textId="2C38A3A5" w:rsidR="00AF29E8" w:rsidRDefault="00862DE8" w:rsidP="00541433">
            <w:pPr>
              <w:spacing w:line="480" w:lineRule="auto"/>
              <w:jc w:val="both"/>
            </w:pPr>
            <w:r>
              <w:t>-72.59</w:t>
            </w:r>
          </w:p>
        </w:tc>
        <w:tc>
          <w:tcPr>
            <w:tcW w:w="1267" w:type="dxa"/>
          </w:tcPr>
          <w:p w14:paraId="3247AAC1" w14:textId="293254AD" w:rsidR="00AF29E8" w:rsidRDefault="00EC183A" w:rsidP="00541433">
            <w:pPr>
              <w:spacing w:line="480" w:lineRule="auto"/>
              <w:jc w:val="both"/>
            </w:pPr>
            <w:r>
              <w:t>76</w:t>
            </w:r>
          </w:p>
        </w:tc>
        <w:tc>
          <w:tcPr>
            <w:tcW w:w="1267" w:type="dxa"/>
          </w:tcPr>
          <w:p w14:paraId="026E6CFC" w14:textId="28E7343D" w:rsidR="00AF29E8" w:rsidRDefault="00C17E69" w:rsidP="00541433">
            <w:pPr>
              <w:spacing w:line="480" w:lineRule="auto"/>
              <w:jc w:val="both"/>
            </w:pPr>
            <w:r>
              <w:t>35.33</w:t>
            </w:r>
          </w:p>
        </w:tc>
        <w:tc>
          <w:tcPr>
            <w:tcW w:w="1267" w:type="dxa"/>
          </w:tcPr>
          <w:p w14:paraId="6157B2DF" w14:textId="10A20EA8" w:rsidR="00AF29E8" w:rsidRDefault="006F76CE" w:rsidP="00541433">
            <w:pPr>
              <w:spacing w:line="480" w:lineRule="auto"/>
              <w:jc w:val="both"/>
            </w:pPr>
            <w:r>
              <w:t>-65.67</w:t>
            </w:r>
          </w:p>
        </w:tc>
      </w:tr>
      <w:tr w:rsidR="00AF29E8" w14:paraId="1D3AA611" w14:textId="659DBD3E" w:rsidTr="00AF29E8">
        <w:trPr>
          <w:trHeight w:val="553"/>
        </w:trPr>
        <w:tc>
          <w:tcPr>
            <w:tcW w:w="1288" w:type="dxa"/>
          </w:tcPr>
          <w:p w14:paraId="55C8CDCE" w14:textId="24C9E7BB" w:rsidR="00AF29E8" w:rsidRDefault="001D0E10" w:rsidP="00541433">
            <w:pPr>
              <w:spacing w:line="480" w:lineRule="auto"/>
              <w:jc w:val="both"/>
            </w:pPr>
            <w:r>
              <w:t>10</w:t>
            </w:r>
          </w:p>
        </w:tc>
        <w:tc>
          <w:tcPr>
            <w:tcW w:w="1290" w:type="dxa"/>
          </w:tcPr>
          <w:p w14:paraId="138C42C3" w14:textId="200D9B24" w:rsidR="00AF29E8" w:rsidRDefault="00E16ED1" w:rsidP="00541433">
            <w:pPr>
              <w:spacing w:line="480" w:lineRule="auto"/>
              <w:jc w:val="both"/>
            </w:pPr>
            <w:r>
              <w:t>0.507</w:t>
            </w:r>
          </w:p>
        </w:tc>
        <w:tc>
          <w:tcPr>
            <w:tcW w:w="1289" w:type="dxa"/>
          </w:tcPr>
          <w:p w14:paraId="06E9EE09" w14:textId="10986503" w:rsidR="00AF29E8" w:rsidRDefault="007B1D45" w:rsidP="00541433">
            <w:pPr>
              <w:spacing w:line="480" w:lineRule="auto"/>
              <w:jc w:val="both"/>
            </w:pPr>
            <w:r>
              <w:t>54</w:t>
            </w:r>
          </w:p>
        </w:tc>
        <w:tc>
          <w:tcPr>
            <w:tcW w:w="1289" w:type="dxa"/>
          </w:tcPr>
          <w:p w14:paraId="575D95C7" w14:textId="36955582" w:rsidR="00AF29E8" w:rsidRDefault="00180DEA" w:rsidP="00541433">
            <w:pPr>
              <w:spacing w:line="480" w:lineRule="auto"/>
              <w:jc w:val="both"/>
            </w:pPr>
            <w:r>
              <w:t>20.75</w:t>
            </w:r>
          </w:p>
        </w:tc>
        <w:tc>
          <w:tcPr>
            <w:tcW w:w="1379" w:type="dxa"/>
          </w:tcPr>
          <w:p w14:paraId="3C47CA36" w14:textId="7FC1CD22" w:rsidR="00AF29E8" w:rsidRDefault="00862DE8" w:rsidP="00541433">
            <w:pPr>
              <w:spacing w:line="480" w:lineRule="auto"/>
              <w:jc w:val="both"/>
            </w:pPr>
            <w:r>
              <w:t>-53.98</w:t>
            </w:r>
          </w:p>
        </w:tc>
        <w:tc>
          <w:tcPr>
            <w:tcW w:w="1267" w:type="dxa"/>
          </w:tcPr>
          <w:p w14:paraId="29254812" w14:textId="108A4091" w:rsidR="00AF29E8" w:rsidRDefault="00EC183A" w:rsidP="00541433">
            <w:pPr>
              <w:spacing w:line="480" w:lineRule="auto"/>
              <w:jc w:val="both"/>
            </w:pPr>
            <w:r>
              <w:t>125</w:t>
            </w:r>
          </w:p>
        </w:tc>
        <w:tc>
          <w:tcPr>
            <w:tcW w:w="1267" w:type="dxa"/>
          </w:tcPr>
          <w:p w14:paraId="164A94D6" w14:textId="59881D41" w:rsidR="00AF29E8" w:rsidRDefault="00C17E69" w:rsidP="00541433">
            <w:pPr>
              <w:spacing w:line="480" w:lineRule="auto"/>
              <w:jc w:val="both"/>
            </w:pPr>
            <w:r>
              <w:t>53.</w:t>
            </w:r>
            <w:r w:rsidR="008125D1">
              <w:t>2</w:t>
            </w:r>
            <w:r>
              <w:t>2</w:t>
            </w:r>
          </w:p>
        </w:tc>
        <w:tc>
          <w:tcPr>
            <w:tcW w:w="1267" w:type="dxa"/>
          </w:tcPr>
          <w:p w14:paraId="463C955B" w14:textId="77686CB8" w:rsidR="00AF29E8" w:rsidRDefault="001875AB" w:rsidP="00541433">
            <w:pPr>
              <w:spacing w:line="480" w:lineRule="auto"/>
              <w:jc w:val="both"/>
            </w:pPr>
            <w:r>
              <w:t>-48.29</w:t>
            </w:r>
          </w:p>
        </w:tc>
      </w:tr>
      <w:tr w:rsidR="00AF29E8" w14:paraId="679F8E1B" w14:textId="00D3450F" w:rsidTr="00AF29E8">
        <w:trPr>
          <w:trHeight w:val="553"/>
        </w:trPr>
        <w:tc>
          <w:tcPr>
            <w:tcW w:w="1288" w:type="dxa"/>
          </w:tcPr>
          <w:p w14:paraId="6E01A421" w14:textId="53A51151" w:rsidR="00AF29E8" w:rsidRDefault="001D0E10" w:rsidP="00541433">
            <w:pPr>
              <w:spacing w:line="480" w:lineRule="auto"/>
              <w:jc w:val="both"/>
            </w:pPr>
            <w:r>
              <w:t>20</w:t>
            </w:r>
          </w:p>
        </w:tc>
        <w:tc>
          <w:tcPr>
            <w:tcW w:w="1290" w:type="dxa"/>
          </w:tcPr>
          <w:p w14:paraId="50026A8B" w14:textId="065885A3" w:rsidR="00AF29E8" w:rsidRDefault="00E16ED1" w:rsidP="00541433">
            <w:pPr>
              <w:spacing w:line="480" w:lineRule="auto"/>
              <w:jc w:val="both"/>
            </w:pPr>
            <w:r>
              <w:t>0.502</w:t>
            </w:r>
          </w:p>
        </w:tc>
        <w:tc>
          <w:tcPr>
            <w:tcW w:w="1289" w:type="dxa"/>
          </w:tcPr>
          <w:p w14:paraId="07BE2759" w14:textId="46EB312D" w:rsidR="00AF29E8" w:rsidRDefault="007B1D45" w:rsidP="00541433">
            <w:pPr>
              <w:spacing w:line="480" w:lineRule="auto"/>
              <w:jc w:val="both"/>
            </w:pPr>
            <w:r>
              <w:t>77</w:t>
            </w:r>
          </w:p>
        </w:tc>
        <w:tc>
          <w:tcPr>
            <w:tcW w:w="1289" w:type="dxa"/>
          </w:tcPr>
          <w:p w14:paraId="24F8346F" w14:textId="628BE035" w:rsidR="00AF29E8" w:rsidRDefault="00180DEA" w:rsidP="00541433">
            <w:pPr>
              <w:spacing w:line="480" w:lineRule="auto"/>
              <w:jc w:val="both"/>
            </w:pPr>
            <w:r>
              <w:t>31.04</w:t>
            </w:r>
          </w:p>
        </w:tc>
        <w:tc>
          <w:tcPr>
            <w:tcW w:w="1379" w:type="dxa"/>
          </w:tcPr>
          <w:p w14:paraId="61005B84" w14:textId="320C1F75" w:rsidR="00AF29E8" w:rsidRDefault="00862DE8" w:rsidP="00541433">
            <w:pPr>
              <w:spacing w:line="480" w:lineRule="auto"/>
              <w:jc w:val="both"/>
            </w:pPr>
            <w:r>
              <w:t>-31</w:t>
            </w:r>
            <w:r w:rsidR="003A70BB">
              <w:t>.15</w:t>
            </w:r>
          </w:p>
        </w:tc>
        <w:tc>
          <w:tcPr>
            <w:tcW w:w="1267" w:type="dxa"/>
          </w:tcPr>
          <w:p w14:paraId="65C3C4F2" w14:textId="42F1B508" w:rsidR="00AF29E8" w:rsidRDefault="00EC183A" w:rsidP="00541433">
            <w:pPr>
              <w:spacing w:line="480" w:lineRule="auto"/>
              <w:jc w:val="both"/>
            </w:pPr>
            <w:r>
              <w:t>193</w:t>
            </w:r>
          </w:p>
        </w:tc>
        <w:tc>
          <w:tcPr>
            <w:tcW w:w="1267" w:type="dxa"/>
          </w:tcPr>
          <w:p w14:paraId="22676AA2" w14:textId="40F1C76A" w:rsidR="00AF29E8" w:rsidRDefault="008125D1" w:rsidP="00541433">
            <w:pPr>
              <w:spacing w:line="480" w:lineRule="auto"/>
              <w:jc w:val="both"/>
            </w:pPr>
            <w:r>
              <w:t>80.68</w:t>
            </w:r>
          </w:p>
        </w:tc>
        <w:tc>
          <w:tcPr>
            <w:tcW w:w="1267" w:type="dxa"/>
          </w:tcPr>
          <w:p w14:paraId="74727FD9" w14:textId="5E57A53D" w:rsidR="00AF29E8" w:rsidRDefault="001875AB" w:rsidP="00541433">
            <w:pPr>
              <w:spacing w:line="480" w:lineRule="auto"/>
              <w:jc w:val="both"/>
            </w:pPr>
            <w:r>
              <w:t>-21.62</w:t>
            </w:r>
          </w:p>
        </w:tc>
      </w:tr>
      <w:tr w:rsidR="00AF29E8" w14:paraId="0187F11E" w14:textId="5A998EBD" w:rsidTr="00AF29E8">
        <w:trPr>
          <w:trHeight w:val="553"/>
        </w:trPr>
        <w:tc>
          <w:tcPr>
            <w:tcW w:w="1288" w:type="dxa"/>
          </w:tcPr>
          <w:p w14:paraId="6F1B9FC3" w14:textId="65F0D58F" w:rsidR="00AF29E8" w:rsidRDefault="001D0E10" w:rsidP="00541433">
            <w:pPr>
              <w:spacing w:line="480" w:lineRule="auto"/>
              <w:jc w:val="both"/>
            </w:pPr>
            <w:r>
              <w:t>30</w:t>
            </w:r>
          </w:p>
        </w:tc>
        <w:tc>
          <w:tcPr>
            <w:tcW w:w="1290" w:type="dxa"/>
          </w:tcPr>
          <w:p w14:paraId="11CCE2A5" w14:textId="799A3B46" w:rsidR="00AF29E8" w:rsidRDefault="00E16ED1" w:rsidP="00541433">
            <w:pPr>
              <w:spacing w:line="480" w:lineRule="auto"/>
              <w:jc w:val="both"/>
            </w:pPr>
            <w:r>
              <w:t>0.498</w:t>
            </w:r>
          </w:p>
        </w:tc>
        <w:tc>
          <w:tcPr>
            <w:tcW w:w="1289" w:type="dxa"/>
          </w:tcPr>
          <w:p w14:paraId="7C1F8F82" w14:textId="46951E68" w:rsidR="00AF29E8" w:rsidRDefault="00F85D5D" w:rsidP="00541433">
            <w:pPr>
              <w:spacing w:line="480" w:lineRule="auto"/>
              <w:jc w:val="both"/>
            </w:pPr>
            <w:r>
              <w:t>111</w:t>
            </w:r>
          </w:p>
        </w:tc>
        <w:tc>
          <w:tcPr>
            <w:tcW w:w="1289" w:type="dxa"/>
          </w:tcPr>
          <w:p w14:paraId="61D15793" w14:textId="150E7078" w:rsidR="00AF29E8" w:rsidRDefault="00180DEA" w:rsidP="00541433">
            <w:pPr>
              <w:spacing w:line="480" w:lineRule="auto"/>
              <w:jc w:val="both"/>
            </w:pPr>
            <w:r>
              <w:t>4</w:t>
            </w:r>
            <w:r w:rsidR="00426D10">
              <w:t>4.60</w:t>
            </w:r>
          </w:p>
        </w:tc>
        <w:tc>
          <w:tcPr>
            <w:tcW w:w="1379" w:type="dxa"/>
          </w:tcPr>
          <w:p w14:paraId="37198B3A" w14:textId="53DA048E" w:rsidR="00AF29E8" w:rsidRDefault="003A70BB" w:rsidP="00541433">
            <w:pPr>
              <w:spacing w:line="480" w:lineRule="auto"/>
              <w:jc w:val="both"/>
            </w:pPr>
            <w:r>
              <w:t>-1.06</w:t>
            </w:r>
          </w:p>
        </w:tc>
        <w:tc>
          <w:tcPr>
            <w:tcW w:w="1267" w:type="dxa"/>
          </w:tcPr>
          <w:p w14:paraId="69FF0E54" w14:textId="133D5876" w:rsidR="00AF29E8" w:rsidRDefault="00EC183A" w:rsidP="00541433">
            <w:pPr>
              <w:spacing w:line="480" w:lineRule="auto"/>
              <w:jc w:val="both"/>
            </w:pPr>
            <w:r>
              <w:t>235</w:t>
            </w:r>
          </w:p>
        </w:tc>
        <w:tc>
          <w:tcPr>
            <w:tcW w:w="1267" w:type="dxa"/>
          </w:tcPr>
          <w:p w14:paraId="78D599AF" w14:textId="4A459896" w:rsidR="00AF29E8" w:rsidRDefault="008125D1" w:rsidP="00541433">
            <w:pPr>
              <w:spacing w:line="480" w:lineRule="auto"/>
              <w:jc w:val="both"/>
            </w:pPr>
            <w:r>
              <w:t>100.24</w:t>
            </w:r>
          </w:p>
        </w:tc>
        <w:tc>
          <w:tcPr>
            <w:tcW w:w="1267" w:type="dxa"/>
          </w:tcPr>
          <w:p w14:paraId="3575C15E" w14:textId="4F6DD327" w:rsidR="00AF29E8" w:rsidRDefault="001875AB" w:rsidP="00541433">
            <w:pPr>
              <w:spacing w:line="480" w:lineRule="auto"/>
              <w:jc w:val="both"/>
            </w:pPr>
            <w:r>
              <w:t>-2.61</w:t>
            </w:r>
          </w:p>
        </w:tc>
      </w:tr>
      <w:tr w:rsidR="00AF29E8" w14:paraId="27706EC6" w14:textId="11C05C74" w:rsidTr="00AF29E8">
        <w:trPr>
          <w:trHeight w:val="539"/>
        </w:trPr>
        <w:tc>
          <w:tcPr>
            <w:tcW w:w="1288" w:type="dxa"/>
          </w:tcPr>
          <w:p w14:paraId="5739C7B1" w14:textId="50169854" w:rsidR="00AF29E8" w:rsidRDefault="001D0E10" w:rsidP="00541433">
            <w:pPr>
              <w:spacing w:line="480" w:lineRule="auto"/>
              <w:jc w:val="both"/>
            </w:pPr>
            <w:r>
              <w:t>40</w:t>
            </w:r>
          </w:p>
        </w:tc>
        <w:tc>
          <w:tcPr>
            <w:tcW w:w="1290" w:type="dxa"/>
          </w:tcPr>
          <w:p w14:paraId="5EAEA931" w14:textId="115ECBE1" w:rsidR="00AF29E8" w:rsidRDefault="007B1D45" w:rsidP="00541433">
            <w:pPr>
              <w:spacing w:line="480" w:lineRule="auto"/>
              <w:jc w:val="both"/>
            </w:pPr>
            <w:r>
              <w:t>0.498</w:t>
            </w:r>
          </w:p>
        </w:tc>
        <w:tc>
          <w:tcPr>
            <w:tcW w:w="1289" w:type="dxa"/>
          </w:tcPr>
          <w:p w14:paraId="6D9DA493" w14:textId="6CF9F7A4" w:rsidR="00AF29E8" w:rsidRDefault="00F85D5D" w:rsidP="00541433">
            <w:pPr>
              <w:spacing w:line="480" w:lineRule="auto"/>
              <w:jc w:val="both"/>
            </w:pPr>
            <w:r>
              <w:t>127</w:t>
            </w:r>
          </w:p>
        </w:tc>
        <w:tc>
          <w:tcPr>
            <w:tcW w:w="1289" w:type="dxa"/>
          </w:tcPr>
          <w:p w14:paraId="53BF8B32" w14:textId="43274EF5" w:rsidR="00AF29E8" w:rsidRDefault="00426D10" w:rsidP="00541433">
            <w:pPr>
              <w:spacing w:line="480" w:lineRule="auto"/>
              <w:jc w:val="both"/>
            </w:pPr>
            <w:r>
              <w:t>54.14</w:t>
            </w:r>
          </w:p>
        </w:tc>
        <w:tc>
          <w:tcPr>
            <w:tcW w:w="1379" w:type="dxa"/>
          </w:tcPr>
          <w:p w14:paraId="764BD74D" w14:textId="193C1C6C" w:rsidR="00AF29E8" w:rsidRDefault="00BB18B8" w:rsidP="00541433">
            <w:pPr>
              <w:spacing w:line="480" w:lineRule="auto"/>
              <w:jc w:val="both"/>
            </w:pPr>
            <w:r>
              <w:t>20.07</w:t>
            </w:r>
          </w:p>
        </w:tc>
        <w:tc>
          <w:tcPr>
            <w:tcW w:w="1267" w:type="dxa"/>
          </w:tcPr>
          <w:p w14:paraId="568F9284" w14:textId="6A4AFAF6" w:rsidR="00AF29E8" w:rsidRDefault="00EC183A" w:rsidP="00541433">
            <w:pPr>
              <w:spacing w:line="480" w:lineRule="auto"/>
              <w:jc w:val="both"/>
            </w:pPr>
            <w:r>
              <w:t>273</w:t>
            </w:r>
          </w:p>
        </w:tc>
        <w:tc>
          <w:tcPr>
            <w:tcW w:w="1267" w:type="dxa"/>
          </w:tcPr>
          <w:p w14:paraId="5CF4C15F" w14:textId="123D6BFD" w:rsidR="00AF29E8" w:rsidRDefault="008125D1" w:rsidP="00541433">
            <w:pPr>
              <w:spacing w:line="480" w:lineRule="auto"/>
              <w:jc w:val="both"/>
            </w:pPr>
            <w:r>
              <w:t>119.83</w:t>
            </w:r>
          </w:p>
        </w:tc>
        <w:tc>
          <w:tcPr>
            <w:tcW w:w="1267" w:type="dxa"/>
          </w:tcPr>
          <w:p w14:paraId="34AB372C" w14:textId="6BEE25CB" w:rsidR="00AF29E8" w:rsidRDefault="001875AB" w:rsidP="00541433">
            <w:pPr>
              <w:spacing w:line="480" w:lineRule="auto"/>
              <w:jc w:val="both"/>
            </w:pPr>
            <w:r>
              <w:t>16.42</w:t>
            </w:r>
          </w:p>
        </w:tc>
      </w:tr>
      <w:tr w:rsidR="00AF29E8" w14:paraId="1B448411" w14:textId="6AE7A1EA" w:rsidTr="00AF29E8">
        <w:trPr>
          <w:trHeight w:val="553"/>
        </w:trPr>
        <w:tc>
          <w:tcPr>
            <w:tcW w:w="1288" w:type="dxa"/>
          </w:tcPr>
          <w:p w14:paraId="1F5668F7" w14:textId="343DA217" w:rsidR="00AF29E8" w:rsidRDefault="001D0E10" w:rsidP="00541433">
            <w:pPr>
              <w:spacing w:line="480" w:lineRule="auto"/>
              <w:jc w:val="both"/>
            </w:pPr>
            <w:r>
              <w:t>50</w:t>
            </w:r>
          </w:p>
        </w:tc>
        <w:tc>
          <w:tcPr>
            <w:tcW w:w="1290" w:type="dxa"/>
          </w:tcPr>
          <w:p w14:paraId="510586B3" w14:textId="4CBB78E8" w:rsidR="00AF29E8" w:rsidRDefault="007B1D45" w:rsidP="00541433">
            <w:pPr>
              <w:spacing w:line="480" w:lineRule="auto"/>
              <w:jc w:val="both"/>
            </w:pPr>
            <w:r>
              <w:t>0.496</w:t>
            </w:r>
          </w:p>
        </w:tc>
        <w:tc>
          <w:tcPr>
            <w:tcW w:w="1289" w:type="dxa"/>
          </w:tcPr>
          <w:p w14:paraId="5C0D58FE" w14:textId="4B654852" w:rsidR="00AF29E8" w:rsidRDefault="00F85D5D" w:rsidP="00541433">
            <w:pPr>
              <w:spacing w:line="480" w:lineRule="auto"/>
              <w:jc w:val="both"/>
            </w:pPr>
            <w:r>
              <w:t>146</w:t>
            </w:r>
          </w:p>
        </w:tc>
        <w:tc>
          <w:tcPr>
            <w:tcW w:w="1289" w:type="dxa"/>
          </w:tcPr>
          <w:p w14:paraId="071BEB8F" w14:textId="496EE4E1" w:rsidR="00AF29E8" w:rsidRDefault="00426D10" w:rsidP="00541433">
            <w:pPr>
              <w:spacing w:line="480" w:lineRule="auto"/>
              <w:jc w:val="both"/>
            </w:pPr>
            <w:r>
              <w:t>45.39</w:t>
            </w:r>
          </w:p>
        </w:tc>
        <w:tc>
          <w:tcPr>
            <w:tcW w:w="1379" w:type="dxa"/>
          </w:tcPr>
          <w:p w14:paraId="552873E9" w14:textId="35C766CB" w:rsidR="00AF29E8" w:rsidRDefault="00BB18B8" w:rsidP="00541433">
            <w:pPr>
              <w:spacing w:line="480" w:lineRule="auto"/>
              <w:jc w:val="both"/>
            </w:pPr>
            <w:r>
              <w:t>45.03</w:t>
            </w:r>
          </w:p>
        </w:tc>
        <w:tc>
          <w:tcPr>
            <w:tcW w:w="1267" w:type="dxa"/>
          </w:tcPr>
          <w:p w14:paraId="0BF39CDF" w14:textId="4F727E76" w:rsidR="00AF29E8" w:rsidRDefault="00EC183A" w:rsidP="00541433">
            <w:pPr>
              <w:spacing w:line="480" w:lineRule="auto"/>
              <w:jc w:val="both"/>
            </w:pPr>
            <w:r>
              <w:t>320</w:t>
            </w:r>
          </w:p>
        </w:tc>
        <w:tc>
          <w:tcPr>
            <w:tcW w:w="1267" w:type="dxa"/>
          </w:tcPr>
          <w:p w14:paraId="1BD5C7B8" w14:textId="05A81771" w:rsidR="00AF29E8" w:rsidRDefault="008125D1" w:rsidP="00541433">
            <w:pPr>
              <w:spacing w:line="480" w:lineRule="auto"/>
              <w:jc w:val="both"/>
            </w:pPr>
            <w:r>
              <w:t>146.99</w:t>
            </w:r>
          </w:p>
        </w:tc>
        <w:tc>
          <w:tcPr>
            <w:tcW w:w="1267" w:type="dxa"/>
          </w:tcPr>
          <w:p w14:paraId="735B93DD" w14:textId="5E9386D4" w:rsidR="00AF29E8" w:rsidRDefault="00BC5D9F" w:rsidP="00541433">
            <w:pPr>
              <w:spacing w:line="480" w:lineRule="auto"/>
              <w:jc w:val="both"/>
            </w:pPr>
            <w:r>
              <w:t>42.80</w:t>
            </w:r>
          </w:p>
        </w:tc>
      </w:tr>
    </w:tbl>
    <w:p w14:paraId="686AE59A" w14:textId="77777777" w:rsidR="006A222B" w:rsidRDefault="006A222B" w:rsidP="00541433">
      <w:pPr>
        <w:spacing w:line="480" w:lineRule="auto"/>
        <w:jc w:val="both"/>
      </w:pPr>
    </w:p>
    <w:p w14:paraId="5734F125" w14:textId="36A80F97" w:rsidR="005E47C2" w:rsidRPr="007F701A" w:rsidRDefault="005E47C2" w:rsidP="00541433">
      <w:pPr>
        <w:spacing w:line="480" w:lineRule="auto"/>
        <w:jc w:val="both"/>
      </w:pPr>
      <w:r>
        <w:t>This implies:</w:t>
      </w:r>
    </w:p>
    <w:p w14:paraId="1BA4414E" w14:textId="77777777" w:rsidR="007F701A" w:rsidRPr="007F701A" w:rsidRDefault="007F701A" w:rsidP="007F701A">
      <w:pPr>
        <w:numPr>
          <w:ilvl w:val="0"/>
          <w:numId w:val="22"/>
        </w:numPr>
        <w:spacing w:line="480" w:lineRule="auto"/>
        <w:rPr>
          <w:lang w:val="en-NG"/>
        </w:rPr>
      </w:pPr>
      <w:r w:rsidRPr="007F701A">
        <w:rPr>
          <w:lang w:val="en-NG"/>
        </w:rPr>
        <w:t>Predicted Revenue increases steadily as discounts rise, with the highest revenue observed at 50% discount.</w:t>
      </w:r>
    </w:p>
    <w:p w14:paraId="076A1F50" w14:textId="77777777" w:rsidR="007F701A" w:rsidRPr="007F701A" w:rsidRDefault="007F701A" w:rsidP="007F701A">
      <w:pPr>
        <w:numPr>
          <w:ilvl w:val="0"/>
          <w:numId w:val="22"/>
        </w:numPr>
        <w:spacing w:line="480" w:lineRule="auto"/>
        <w:rPr>
          <w:lang w:val="en-NG"/>
        </w:rPr>
      </w:pPr>
      <w:r w:rsidRPr="007F701A">
        <w:rPr>
          <w:lang w:val="en-NG"/>
        </w:rPr>
        <w:t>Customer Satisfaction remains relatively stable across all discount levels, showing that deeper discounts do not negatively affect the shopping experience.</w:t>
      </w:r>
    </w:p>
    <w:p w14:paraId="0D3FE89A" w14:textId="77777777" w:rsidR="007F701A" w:rsidRPr="007F701A" w:rsidRDefault="007F701A" w:rsidP="007F701A">
      <w:pPr>
        <w:numPr>
          <w:ilvl w:val="0"/>
          <w:numId w:val="22"/>
        </w:numPr>
        <w:spacing w:line="480" w:lineRule="auto"/>
        <w:rPr>
          <w:lang w:val="en-NG"/>
        </w:rPr>
      </w:pPr>
      <w:r w:rsidRPr="007F701A">
        <w:rPr>
          <w:lang w:val="en-NG"/>
        </w:rPr>
        <w:lastRenderedPageBreak/>
        <w:t>Weekend Sales consistently outperform Weekday Sales, with weekend revenue averaging 143% higher than weekday revenue.</w:t>
      </w:r>
    </w:p>
    <w:p w14:paraId="67CB19AF" w14:textId="3091C295" w:rsidR="007F701A" w:rsidRPr="007F701A" w:rsidRDefault="007F701A" w:rsidP="007B0C9D">
      <w:pPr>
        <w:numPr>
          <w:ilvl w:val="0"/>
          <w:numId w:val="22"/>
        </w:numPr>
        <w:spacing w:line="480" w:lineRule="auto"/>
        <w:rPr>
          <w:lang w:val="en-NG"/>
        </w:rPr>
      </w:pPr>
      <w:r w:rsidRPr="007F701A">
        <w:rPr>
          <w:lang w:val="en-NG"/>
        </w:rPr>
        <w:t xml:space="preserve">The average margin between weekend and weekday revenue is approximately </w:t>
      </w:r>
      <w:r w:rsidR="007B0C9D" w:rsidRPr="007B0C9D">
        <w:rPr>
          <w:lang w:val="en-NG"/>
        </w:rPr>
        <w:t>₦</w:t>
      </w:r>
      <w:r w:rsidRPr="007F701A">
        <w:rPr>
          <w:lang w:val="en-NG"/>
        </w:rPr>
        <w:t>53.71, confirming stronger engagement during weekends.</w:t>
      </w:r>
    </w:p>
    <w:p w14:paraId="5FE90FB1" w14:textId="2124CCFD" w:rsidR="007F701A" w:rsidRPr="007F701A" w:rsidRDefault="007F701A" w:rsidP="007F701A">
      <w:pPr>
        <w:spacing w:line="480" w:lineRule="auto"/>
        <w:rPr>
          <w:b/>
          <w:bCs/>
          <w:sz w:val="28"/>
          <w:szCs w:val="28"/>
          <w:lang w:val="en-NG"/>
        </w:rPr>
      </w:pPr>
      <w:r w:rsidRPr="007F701A">
        <w:rPr>
          <w:b/>
          <w:bCs/>
          <w:sz w:val="28"/>
          <w:szCs w:val="28"/>
          <w:lang w:val="en-NG"/>
        </w:rPr>
        <w:t xml:space="preserve"> Performance by Discount Level</w:t>
      </w:r>
    </w:p>
    <w:p w14:paraId="0B0BD4A4" w14:textId="77777777" w:rsidR="007F701A" w:rsidRPr="007F701A" w:rsidRDefault="007F701A" w:rsidP="007F701A">
      <w:pPr>
        <w:numPr>
          <w:ilvl w:val="0"/>
          <w:numId w:val="23"/>
        </w:numPr>
        <w:spacing w:line="480" w:lineRule="auto"/>
        <w:rPr>
          <w:sz w:val="28"/>
          <w:szCs w:val="28"/>
          <w:lang w:val="en-NG"/>
        </w:rPr>
      </w:pPr>
      <w:r w:rsidRPr="007F701A">
        <w:rPr>
          <w:b/>
          <w:bCs/>
          <w:sz w:val="28"/>
          <w:szCs w:val="28"/>
          <w:lang w:val="en-NG"/>
        </w:rPr>
        <w:t>0% Discount:</w:t>
      </w:r>
      <w:r w:rsidRPr="007F701A">
        <w:rPr>
          <w:b/>
          <w:bCs/>
          <w:sz w:val="28"/>
          <w:szCs w:val="28"/>
          <w:lang w:val="en-NG"/>
        </w:rPr>
        <w:br/>
      </w:r>
      <w:r w:rsidRPr="007F701A">
        <w:rPr>
          <w:lang w:val="en-NG"/>
        </w:rPr>
        <w:t>Revenue and sales are low. Both weekday and weekend performance show large negative percentages. Satisfaction is highest, but overall engagement is weak.</w:t>
      </w:r>
    </w:p>
    <w:p w14:paraId="5FE95B29" w14:textId="77777777" w:rsidR="007F701A" w:rsidRPr="007F701A" w:rsidRDefault="007F701A" w:rsidP="007F701A">
      <w:pPr>
        <w:numPr>
          <w:ilvl w:val="0"/>
          <w:numId w:val="23"/>
        </w:numPr>
        <w:spacing w:line="480" w:lineRule="auto"/>
        <w:rPr>
          <w:lang w:val="en-NG"/>
        </w:rPr>
      </w:pPr>
      <w:r w:rsidRPr="007F701A">
        <w:rPr>
          <w:b/>
          <w:bCs/>
          <w:sz w:val="28"/>
          <w:szCs w:val="28"/>
          <w:lang w:val="en-NG"/>
        </w:rPr>
        <w:t>10–20% Discount:</w:t>
      </w:r>
      <w:r w:rsidRPr="007F701A">
        <w:rPr>
          <w:b/>
          <w:bCs/>
          <w:sz w:val="28"/>
          <w:szCs w:val="28"/>
          <w:lang w:val="en-NG"/>
        </w:rPr>
        <w:br/>
      </w:r>
      <w:r w:rsidRPr="007F701A">
        <w:rPr>
          <w:lang w:val="en-NG"/>
        </w:rPr>
        <w:t>Sales volume improves, but revenue and satisfaction slightly decrease. Weekend and weekday performance begin to recover, though still below optimal levels.</w:t>
      </w:r>
    </w:p>
    <w:p w14:paraId="165B2DF5" w14:textId="77777777" w:rsidR="007F701A" w:rsidRPr="007F701A" w:rsidRDefault="007F701A" w:rsidP="007F701A">
      <w:pPr>
        <w:numPr>
          <w:ilvl w:val="0"/>
          <w:numId w:val="23"/>
        </w:numPr>
        <w:spacing w:line="480" w:lineRule="auto"/>
        <w:rPr>
          <w:lang w:val="en-NG"/>
        </w:rPr>
      </w:pPr>
      <w:r w:rsidRPr="007F701A">
        <w:rPr>
          <w:b/>
          <w:bCs/>
          <w:sz w:val="28"/>
          <w:szCs w:val="28"/>
          <w:lang w:val="en-NG"/>
        </w:rPr>
        <w:t>30% Discount:</w:t>
      </w:r>
      <w:r w:rsidRPr="007F701A">
        <w:rPr>
          <w:b/>
          <w:bCs/>
          <w:sz w:val="28"/>
          <w:szCs w:val="28"/>
          <w:lang w:val="en-NG"/>
        </w:rPr>
        <w:br/>
      </w:r>
      <w:r w:rsidRPr="007F701A">
        <w:rPr>
          <w:lang w:val="en-NG"/>
        </w:rPr>
        <w:t>Weekend revenue turns positive, and weekday losses reduce significantly. This level marks a turning point where discounts begin to drive net-positive results.</w:t>
      </w:r>
    </w:p>
    <w:p w14:paraId="41FFFE78" w14:textId="58A81F2A" w:rsidR="007F701A" w:rsidRPr="007F701A" w:rsidRDefault="007F701A" w:rsidP="007F701A">
      <w:pPr>
        <w:numPr>
          <w:ilvl w:val="0"/>
          <w:numId w:val="23"/>
        </w:numPr>
        <w:spacing w:line="480" w:lineRule="auto"/>
        <w:rPr>
          <w:b/>
          <w:bCs/>
          <w:sz w:val="28"/>
          <w:szCs w:val="28"/>
          <w:lang w:val="en-NG"/>
        </w:rPr>
      </w:pPr>
      <w:r w:rsidRPr="007F701A">
        <w:rPr>
          <w:b/>
          <w:bCs/>
          <w:sz w:val="28"/>
          <w:szCs w:val="28"/>
          <w:lang w:val="en-NG"/>
        </w:rPr>
        <w:t>40–50% Discount:</w:t>
      </w:r>
      <w:r w:rsidRPr="007F701A">
        <w:rPr>
          <w:b/>
          <w:bCs/>
          <w:sz w:val="28"/>
          <w:szCs w:val="28"/>
          <w:lang w:val="en-NG"/>
        </w:rPr>
        <w:br/>
      </w:r>
      <w:r w:rsidRPr="007F701A">
        <w:rPr>
          <w:lang w:val="en-NG"/>
        </w:rPr>
        <w:t>Both weekday and weekend sales show strong growth. Revenue is highest, and satisfaction remains consistent. These levels deliver the best overal</w:t>
      </w:r>
      <w:r w:rsidR="006A222B">
        <w:rPr>
          <w:lang w:val="en-NG"/>
        </w:rPr>
        <w:t xml:space="preserve">l </w:t>
      </w:r>
      <w:r w:rsidRPr="007F701A">
        <w:rPr>
          <w:lang w:val="en-NG"/>
        </w:rPr>
        <w:lastRenderedPageBreak/>
        <w:t>performance</w:t>
      </w:r>
      <w:r w:rsidRPr="007F701A">
        <w:rPr>
          <w:b/>
          <w:bCs/>
          <w:sz w:val="28"/>
          <w:szCs w:val="28"/>
          <w:lang w:val="en-NG"/>
        </w:rPr>
        <w:t>.</w:t>
      </w:r>
      <w:r w:rsidR="00BC2562" w:rsidRPr="00BC2562">
        <w:rPr>
          <w:noProof/>
          <w:lang w:val="en-NG"/>
        </w:rPr>
        <w:t xml:space="preserve"> </w:t>
      </w:r>
      <w:r w:rsidR="00BC2562">
        <w:rPr>
          <w:noProof/>
          <w:lang w:val="en-NG"/>
        </w:rPr>
        <w:drawing>
          <wp:inline distT="0" distB="0" distL="0" distR="0" wp14:anchorId="3065BB40" wp14:editId="42CCF430">
            <wp:extent cx="5731510" cy="2589592"/>
            <wp:effectExtent l="0" t="0" r="2540" b="1270"/>
            <wp:docPr id="1959319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319078" name="Picture 1959319078"/>
                    <pic:cNvPicPr/>
                  </pic:nvPicPr>
                  <pic:blipFill>
                    <a:blip r:embed="rId7">
                      <a:extLst>
                        <a:ext uri="{28A0092B-C50C-407E-A947-70E740481C1C}">
                          <a14:useLocalDpi xmlns:a14="http://schemas.microsoft.com/office/drawing/2010/main" val="0"/>
                        </a:ext>
                      </a:extLst>
                    </a:blip>
                    <a:stretch>
                      <a:fillRect/>
                    </a:stretch>
                  </pic:blipFill>
                  <pic:spPr>
                    <a:xfrm>
                      <a:off x="0" y="0"/>
                      <a:ext cx="5731510" cy="2589592"/>
                    </a:xfrm>
                    <a:prstGeom prst="rect">
                      <a:avLst/>
                    </a:prstGeom>
                  </pic:spPr>
                </pic:pic>
              </a:graphicData>
            </a:graphic>
          </wp:inline>
        </w:drawing>
      </w:r>
    </w:p>
    <w:p w14:paraId="14D21777" w14:textId="703470C4" w:rsidR="007F701A" w:rsidRPr="007F701A" w:rsidRDefault="00E214C1" w:rsidP="007F701A">
      <w:pPr>
        <w:spacing w:line="480" w:lineRule="auto"/>
        <w:rPr>
          <w:b/>
          <w:bCs/>
          <w:sz w:val="28"/>
          <w:szCs w:val="28"/>
          <w:lang w:val="en-NG"/>
        </w:rPr>
      </w:pPr>
      <w:r>
        <w:rPr>
          <w:b/>
          <w:bCs/>
          <w:sz w:val="28"/>
          <w:szCs w:val="28"/>
          <w:lang w:val="en-NG"/>
        </w:rPr>
        <w:t>Conclusion</w:t>
      </w:r>
    </w:p>
    <w:p w14:paraId="5ADAE9D9" w14:textId="77777777" w:rsidR="007F701A" w:rsidRPr="007F701A" w:rsidRDefault="007F701A" w:rsidP="007F701A">
      <w:pPr>
        <w:numPr>
          <w:ilvl w:val="0"/>
          <w:numId w:val="24"/>
        </w:numPr>
        <w:spacing w:line="480" w:lineRule="auto"/>
        <w:rPr>
          <w:lang w:val="en-NG"/>
        </w:rPr>
      </w:pPr>
      <w:r w:rsidRPr="007F701A">
        <w:rPr>
          <w:lang w:val="en-NG"/>
        </w:rPr>
        <w:t>Discounting is effective in increasing revenue and sales volume, especially from 30% upward.</w:t>
      </w:r>
    </w:p>
    <w:p w14:paraId="1B4A1DD3" w14:textId="77777777" w:rsidR="007F701A" w:rsidRPr="007F701A" w:rsidRDefault="007F701A" w:rsidP="007F701A">
      <w:pPr>
        <w:numPr>
          <w:ilvl w:val="0"/>
          <w:numId w:val="24"/>
        </w:numPr>
        <w:spacing w:line="480" w:lineRule="auto"/>
        <w:rPr>
          <w:lang w:val="en-NG"/>
        </w:rPr>
      </w:pPr>
      <w:r w:rsidRPr="007F701A">
        <w:rPr>
          <w:lang w:val="en-NG"/>
        </w:rPr>
        <w:t>Weekends respond better to discounts than weekdays, making them ideal for high-impact promotions.</w:t>
      </w:r>
    </w:p>
    <w:p w14:paraId="0566E206" w14:textId="77777777" w:rsidR="007F701A" w:rsidRDefault="007F701A" w:rsidP="007F701A">
      <w:pPr>
        <w:numPr>
          <w:ilvl w:val="0"/>
          <w:numId w:val="24"/>
        </w:numPr>
        <w:spacing w:line="480" w:lineRule="auto"/>
        <w:rPr>
          <w:lang w:val="en-NG"/>
        </w:rPr>
      </w:pPr>
      <w:r w:rsidRPr="007F701A">
        <w:rPr>
          <w:lang w:val="en-NG"/>
        </w:rPr>
        <w:t>Customer satisfaction stays stable, even with deeper discounts, which supports more aggressive pricing strategies when needed.</w:t>
      </w:r>
    </w:p>
    <w:p w14:paraId="56F9C6C3" w14:textId="3C059D62" w:rsidR="007F701A" w:rsidRPr="00BB6A0E" w:rsidRDefault="007F701A" w:rsidP="00BB6A0E">
      <w:pPr>
        <w:spacing w:line="480" w:lineRule="auto"/>
        <w:jc w:val="center"/>
        <w:rPr>
          <w:b/>
          <w:bCs/>
          <w:sz w:val="32"/>
          <w:szCs w:val="32"/>
          <w:lang w:val="en-NG"/>
        </w:rPr>
      </w:pPr>
      <w:r w:rsidRPr="007F701A">
        <w:rPr>
          <w:b/>
          <w:bCs/>
          <w:sz w:val="32"/>
          <w:szCs w:val="32"/>
          <w:lang w:val="en-NG"/>
        </w:rPr>
        <w:t>Recommended Strategy</w:t>
      </w:r>
      <w:r w:rsidR="00BB6A0E" w:rsidRPr="00BB6A0E">
        <w:rPr>
          <w:b/>
          <w:bCs/>
          <w:sz w:val="32"/>
          <w:szCs w:val="32"/>
          <w:lang w:val="en-NG"/>
        </w:rPr>
        <w:t xml:space="preserve"> </w:t>
      </w:r>
      <w:proofErr w:type="gramStart"/>
      <w:r w:rsidR="00BB6A0E" w:rsidRPr="00BB6A0E">
        <w:rPr>
          <w:b/>
          <w:bCs/>
          <w:sz w:val="32"/>
          <w:szCs w:val="32"/>
          <w:lang w:val="en-NG"/>
        </w:rPr>
        <w:t>For</w:t>
      </w:r>
      <w:proofErr w:type="gramEnd"/>
      <w:r w:rsidR="00BB6A0E" w:rsidRPr="00BB6A0E">
        <w:rPr>
          <w:b/>
          <w:bCs/>
          <w:sz w:val="32"/>
          <w:szCs w:val="32"/>
          <w:lang w:val="en-NG"/>
        </w:rPr>
        <w:t xml:space="preserve"> Black Friday Sales Campaign</w:t>
      </w:r>
    </w:p>
    <w:p w14:paraId="7C9304DD" w14:textId="77777777" w:rsidR="00E14213" w:rsidRPr="00F63E80" w:rsidRDefault="00E14213" w:rsidP="00E14213">
      <w:pPr>
        <w:numPr>
          <w:ilvl w:val="0"/>
          <w:numId w:val="25"/>
        </w:numPr>
        <w:spacing w:line="480" w:lineRule="auto"/>
        <w:rPr>
          <w:lang w:val="en-NG"/>
        </w:rPr>
      </w:pPr>
      <w:r w:rsidRPr="00F63E80">
        <w:rPr>
          <w:lang w:val="en-NG"/>
        </w:rPr>
        <w:t xml:space="preserve">Focus on </w:t>
      </w:r>
      <w:r w:rsidRPr="00C042E2">
        <w:rPr>
          <w:lang w:val="en-NG"/>
        </w:rPr>
        <w:t xml:space="preserve">increasing </w:t>
      </w:r>
      <w:r w:rsidRPr="00F63E80">
        <w:rPr>
          <w:lang w:val="en-NG"/>
        </w:rPr>
        <w:t>quantity, not just satisfaction</w:t>
      </w:r>
      <w:r w:rsidRPr="00C042E2">
        <w:rPr>
          <w:lang w:val="en-NG"/>
        </w:rPr>
        <w:t xml:space="preserve"> as </w:t>
      </w:r>
      <w:r w:rsidRPr="00F63E80">
        <w:rPr>
          <w:lang w:val="en-NG"/>
        </w:rPr>
        <w:t>volume drives revenue.</w:t>
      </w:r>
    </w:p>
    <w:p w14:paraId="2F2E8441" w14:textId="77777777" w:rsidR="00E14213" w:rsidRPr="00F63E80" w:rsidRDefault="00E14213" w:rsidP="00E14213">
      <w:pPr>
        <w:numPr>
          <w:ilvl w:val="0"/>
          <w:numId w:val="25"/>
        </w:numPr>
        <w:spacing w:line="480" w:lineRule="auto"/>
        <w:rPr>
          <w:lang w:val="en-NG"/>
        </w:rPr>
      </w:pPr>
      <w:r w:rsidRPr="00F63E80">
        <w:rPr>
          <w:lang w:val="en-NG"/>
        </w:rPr>
        <w:t>Run timed offers on weekends to boost urgency and engagement.</w:t>
      </w:r>
    </w:p>
    <w:p w14:paraId="26946FBB" w14:textId="77777777" w:rsidR="00E14213" w:rsidRDefault="00E14213" w:rsidP="00E14213">
      <w:pPr>
        <w:numPr>
          <w:ilvl w:val="0"/>
          <w:numId w:val="25"/>
        </w:numPr>
        <w:spacing w:line="480" w:lineRule="auto"/>
        <w:rPr>
          <w:lang w:val="en-NG"/>
        </w:rPr>
      </w:pPr>
      <w:r w:rsidRPr="00F63E80">
        <w:rPr>
          <w:lang w:val="en-NG"/>
        </w:rPr>
        <w:t>Collect feedback to improve offers for Budget and Disloyal buyers.</w:t>
      </w:r>
    </w:p>
    <w:p w14:paraId="2F7242A3" w14:textId="77777777" w:rsidR="000E09B5" w:rsidRPr="00F63E80" w:rsidRDefault="000E09B5" w:rsidP="000E09B5">
      <w:pPr>
        <w:numPr>
          <w:ilvl w:val="0"/>
          <w:numId w:val="25"/>
        </w:numPr>
        <w:spacing w:line="480" w:lineRule="auto"/>
        <w:rPr>
          <w:lang w:val="en-NG"/>
        </w:rPr>
      </w:pPr>
      <w:r w:rsidRPr="00F63E80">
        <w:rPr>
          <w:lang w:val="en-NG"/>
        </w:rPr>
        <w:t>Use 15–20% discounts to activate Light Shoppers.</w:t>
      </w:r>
    </w:p>
    <w:p w14:paraId="6BEF8AD2" w14:textId="77777777" w:rsidR="00F157A5" w:rsidRPr="00F63E80" w:rsidRDefault="00F157A5" w:rsidP="00F157A5">
      <w:pPr>
        <w:numPr>
          <w:ilvl w:val="0"/>
          <w:numId w:val="25"/>
        </w:numPr>
        <w:spacing w:line="480" w:lineRule="auto"/>
        <w:rPr>
          <w:lang w:val="en-NG"/>
        </w:rPr>
      </w:pPr>
      <w:r w:rsidRPr="00F63E80">
        <w:rPr>
          <w:lang w:val="en-NG"/>
        </w:rPr>
        <w:lastRenderedPageBreak/>
        <w:t>Give low discounts (5–10%) on bestsellers like Toys and Electronics.</w:t>
      </w:r>
    </w:p>
    <w:p w14:paraId="5FAD9A0B" w14:textId="77777777" w:rsidR="00F157A5" w:rsidRPr="00F63E80" w:rsidRDefault="00F157A5" w:rsidP="00F157A5">
      <w:pPr>
        <w:numPr>
          <w:ilvl w:val="0"/>
          <w:numId w:val="25"/>
        </w:numPr>
        <w:spacing w:line="480" w:lineRule="auto"/>
        <w:rPr>
          <w:lang w:val="en-NG"/>
        </w:rPr>
      </w:pPr>
      <w:r w:rsidRPr="00F63E80">
        <w:rPr>
          <w:lang w:val="en-NG"/>
        </w:rPr>
        <w:t xml:space="preserve">Offer high discounts (20–30%) on slow-moving items like </w:t>
      </w:r>
      <w:r w:rsidRPr="00C042E2">
        <w:rPr>
          <w:lang w:val="en-NG"/>
        </w:rPr>
        <w:t>Decorations</w:t>
      </w:r>
      <w:r w:rsidRPr="00F63E80">
        <w:rPr>
          <w:lang w:val="en-NG"/>
        </w:rPr>
        <w:t>.</w:t>
      </w:r>
    </w:p>
    <w:p w14:paraId="528CD72D" w14:textId="77777777" w:rsidR="00120292" w:rsidRDefault="00F157A5" w:rsidP="00120292">
      <w:pPr>
        <w:numPr>
          <w:ilvl w:val="0"/>
          <w:numId w:val="25"/>
        </w:numPr>
        <w:spacing w:line="480" w:lineRule="auto"/>
        <w:rPr>
          <w:lang w:val="en-NG"/>
        </w:rPr>
      </w:pPr>
      <w:r w:rsidRPr="00F63E80">
        <w:rPr>
          <w:lang w:val="en-NG"/>
        </w:rPr>
        <w:t>Reward loyal customers with exclusive deals and early access</w:t>
      </w:r>
    </w:p>
    <w:p w14:paraId="021E7EF4" w14:textId="77777777" w:rsidR="00120292" w:rsidRPr="00C042E2" w:rsidRDefault="00120292" w:rsidP="00120292">
      <w:pPr>
        <w:numPr>
          <w:ilvl w:val="0"/>
          <w:numId w:val="25"/>
        </w:numPr>
        <w:spacing w:line="480" w:lineRule="auto"/>
        <w:rPr>
          <w:lang w:val="en-NG"/>
        </w:rPr>
      </w:pPr>
      <w:r w:rsidRPr="007F701A">
        <w:rPr>
          <w:lang w:val="en-NG"/>
        </w:rPr>
        <w:t>Focus promotions on weekends to maximize returns</w:t>
      </w:r>
      <w:r w:rsidRPr="00C042E2">
        <w:rPr>
          <w:lang w:val="en-NG"/>
        </w:rPr>
        <w:t xml:space="preserve"> as they earn 143% better than weekdays</w:t>
      </w:r>
      <w:r w:rsidRPr="007F701A">
        <w:rPr>
          <w:lang w:val="en-NG"/>
        </w:rPr>
        <w:t>.</w:t>
      </w:r>
    </w:p>
    <w:p w14:paraId="1136E5E7" w14:textId="4ED2B6C4" w:rsidR="00120292" w:rsidRPr="00120292" w:rsidRDefault="00120292" w:rsidP="00120292">
      <w:pPr>
        <w:numPr>
          <w:ilvl w:val="0"/>
          <w:numId w:val="25"/>
        </w:numPr>
        <w:spacing w:line="480" w:lineRule="auto"/>
        <w:rPr>
          <w:lang w:val="en-NG"/>
        </w:rPr>
      </w:pPr>
      <w:r w:rsidRPr="00C042E2">
        <w:rPr>
          <w:lang w:val="en-NG"/>
        </w:rPr>
        <w:t>Bundle products to increase quantity sold and total spend especially on weekdays.</w:t>
      </w:r>
    </w:p>
    <w:p w14:paraId="474B04BA" w14:textId="0027C82C" w:rsidR="007F701A" w:rsidRPr="007F701A" w:rsidRDefault="007F701A" w:rsidP="00120292">
      <w:pPr>
        <w:numPr>
          <w:ilvl w:val="0"/>
          <w:numId w:val="25"/>
        </w:numPr>
        <w:spacing w:line="480" w:lineRule="auto"/>
        <w:rPr>
          <w:lang w:val="en-NG"/>
        </w:rPr>
      </w:pPr>
      <w:r w:rsidRPr="007F701A">
        <w:rPr>
          <w:lang w:val="en-NG"/>
        </w:rPr>
        <w:t>Use 30–40% discounts as a standard for regular campaigns</w:t>
      </w:r>
      <w:r w:rsidR="00963657" w:rsidRPr="00120292">
        <w:rPr>
          <w:lang w:val="en-NG"/>
        </w:rPr>
        <w:t xml:space="preserve"> and to grow sales without hurting revenue</w:t>
      </w:r>
      <w:r w:rsidRPr="007F701A">
        <w:rPr>
          <w:lang w:val="en-NG"/>
        </w:rPr>
        <w:t>.</w:t>
      </w:r>
    </w:p>
    <w:p w14:paraId="24011DE7" w14:textId="77777777" w:rsidR="007F701A" w:rsidRPr="007F701A" w:rsidRDefault="007F701A" w:rsidP="007F701A">
      <w:pPr>
        <w:numPr>
          <w:ilvl w:val="0"/>
          <w:numId w:val="25"/>
        </w:numPr>
        <w:spacing w:line="480" w:lineRule="auto"/>
        <w:rPr>
          <w:lang w:val="en-NG"/>
        </w:rPr>
      </w:pPr>
      <w:r w:rsidRPr="007F701A">
        <w:rPr>
          <w:lang w:val="en-NG"/>
        </w:rPr>
        <w:t>Reserve 50% discounts for special events or clearance sales.</w:t>
      </w:r>
    </w:p>
    <w:p w14:paraId="37A81298" w14:textId="77777777" w:rsidR="00D01BAB" w:rsidRPr="00D01BAB" w:rsidRDefault="00D16CEC" w:rsidP="00D01BAB">
      <w:pPr>
        <w:spacing w:line="480" w:lineRule="auto"/>
        <w:rPr>
          <w:b/>
          <w:bCs/>
          <w:sz w:val="28"/>
          <w:szCs w:val="28"/>
          <w:lang w:val="en-NG"/>
        </w:rPr>
      </w:pPr>
      <w:r w:rsidRPr="00D01BAB">
        <w:rPr>
          <w:b/>
          <w:bCs/>
          <w:sz w:val="28"/>
          <w:szCs w:val="28"/>
          <w:lang w:val="en-NG"/>
        </w:rPr>
        <w:t>Summary</w:t>
      </w:r>
    </w:p>
    <w:p w14:paraId="74E0AB6E" w14:textId="0659A1FD" w:rsidR="00D01BAB" w:rsidRPr="00D01BAB" w:rsidRDefault="00D01BAB" w:rsidP="00D01BAB">
      <w:pPr>
        <w:spacing w:line="480" w:lineRule="auto"/>
        <w:rPr>
          <w:lang w:val="en-NG"/>
        </w:rPr>
      </w:pPr>
      <w:r w:rsidRPr="00D01BAB">
        <w:rPr>
          <w:lang w:val="en-NG"/>
        </w:rPr>
        <w:t xml:space="preserve">Retailers looking to boost both sales and revenue during promotional campaigns can benefit from a strategic discounting approach informed by data. The campaign analysis reveals that product performance varies significantly across categories, and discount levels must be tailored accordingly. Toys, which already perform well, require only minimal incentives—small discounts between 5% and 10% or bundled offers are sufficient to maintain momentum. Electronics benefit from moderate discounts of 10% to 15%, striking a balance between attracting buyers and preserving profit margins. Food products, being everyday essentials, respond well to slightly higher discounts in the 15% to 20% range, which can improve satisfaction and repeat purchases. Clothing, which showed weaker performance, requires stronger markdowns of 20% to 25%, </w:t>
      </w:r>
      <w:r w:rsidRPr="00D01BAB">
        <w:rPr>
          <w:lang w:val="en-NG"/>
        </w:rPr>
        <w:lastRenderedPageBreak/>
        <w:t>especially when paired with seasonal promotions. Decorations, despite high satisfaction, suffer from low sales and should be promoted with aggressive discounts of 25% to 30% to increase visibility and volume.</w:t>
      </w:r>
    </w:p>
    <w:p w14:paraId="6A1D8428" w14:textId="77777777" w:rsidR="00D01BAB" w:rsidRPr="00D01BAB" w:rsidRDefault="00D01BAB" w:rsidP="00D01BAB">
      <w:pPr>
        <w:spacing w:line="480" w:lineRule="auto"/>
        <w:rPr>
          <w:lang w:val="en-NG"/>
        </w:rPr>
      </w:pPr>
      <w:r w:rsidRPr="00D01BAB">
        <w:rPr>
          <w:lang w:val="en-NG"/>
        </w:rPr>
        <w:t>The campaign’s revenue model supports these strategies. With an R² score of 0.48 and a low RMSE of 0.028, the model reliably predicts revenue outcomes. It identifies quantity sold and discount level as the most influential factors, while satisfaction, weekday, and weekend timing have minimal predictive impact. The model forecasts a revenue increase of 0.03 units, or 9.11%, confirming that smart discounting and volume growth are key drivers of success.</w:t>
      </w:r>
    </w:p>
    <w:p w14:paraId="0963F3A3" w14:textId="77777777" w:rsidR="00D01BAB" w:rsidRPr="00D01BAB" w:rsidRDefault="00D01BAB" w:rsidP="00D01BAB">
      <w:pPr>
        <w:spacing w:line="480" w:lineRule="auto"/>
        <w:rPr>
          <w:lang w:val="en-NG"/>
        </w:rPr>
      </w:pPr>
      <w:r w:rsidRPr="00D01BAB">
        <w:rPr>
          <w:lang w:val="en-NG"/>
        </w:rPr>
        <w:t>Further analysis of discount levels from 0% to 50% shows a clear upward trend in predicted revenue. Customer satisfaction remains stable across all levels, indicating that deeper discounts do not harm the shopping experience. Weekend sales consistently outperform weekday sales, with weekend revenue averaging 143% higher. The average margin between weekend and weekday revenue is ₦53.71, highlighting stronger customer engagement during weekends.</w:t>
      </w:r>
    </w:p>
    <w:p w14:paraId="5A86666A" w14:textId="77777777" w:rsidR="00D01BAB" w:rsidRPr="00D01BAB" w:rsidRDefault="00D01BAB" w:rsidP="00D01BAB">
      <w:pPr>
        <w:spacing w:line="480" w:lineRule="auto"/>
        <w:rPr>
          <w:lang w:val="en-NG"/>
        </w:rPr>
      </w:pPr>
      <w:r w:rsidRPr="00D01BAB">
        <w:rPr>
          <w:lang w:val="en-NG"/>
        </w:rPr>
        <w:t>Performance improves notably at 30% discount, where weekend revenue turns positive and weekday losses shrink. At 40% and 50%, both weekday and weekend sales show strong growth, and overall campaign performance peaks. These findings support the conclusion that discounting is most effective from 30% upward, with weekends offering the best opportunity for high-impact promotions. Retailers are encouraged to adopt aggressive pricing strategies where needed, without compromising customer satisfaction.</w:t>
      </w:r>
    </w:p>
    <w:p w14:paraId="77213CA3" w14:textId="77777777" w:rsidR="00D16CEC" w:rsidRPr="00D01BAB" w:rsidRDefault="00D16CEC" w:rsidP="00D16CEC">
      <w:pPr>
        <w:spacing w:line="480" w:lineRule="auto"/>
        <w:rPr>
          <w:lang w:val="en-NG"/>
        </w:rPr>
      </w:pPr>
    </w:p>
    <w:sectPr w:rsidR="00D16CEC" w:rsidRPr="00D01B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4264"/>
    <w:multiLevelType w:val="multilevel"/>
    <w:tmpl w:val="4542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37D11"/>
    <w:multiLevelType w:val="hybridMultilevel"/>
    <w:tmpl w:val="9DBA65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A797062"/>
    <w:multiLevelType w:val="hybridMultilevel"/>
    <w:tmpl w:val="7A185C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E917941"/>
    <w:multiLevelType w:val="multilevel"/>
    <w:tmpl w:val="F48E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91BC3"/>
    <w:multiLevelType w:val="multilevel"/>
    <w:tmpl w:val="4542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F62203"/>
    <w:multiLevelType w:val="hybridMultilevel"/>
    <w:tmpl w:val="F7D8B8C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20A0545"/>
    <w:multiLevelType w:val="multilevel"/>
    <w:tmpl w:val="C81A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A96529"/>
    <w:multiLevelType w:val="multilevel"/>
    <w:tmpl w:val="4542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1673C5"/>
    <w:multiLevelType w:val="multilevel"/>
    <w:tmpl w:val="4542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575D54"/>
    <w:multiLevelType w:val="multilevel"/>
    <w:tmpl w:val="4542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5B13D4"/>
    <w:multiLevelType w:val="multilevel"/>
    <w:tmpl w:val="9B18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452613"/>
    <w:multiLevelType w:val="multilevel"/>
    <w:tmpl w:val="E3FA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6A19EC"/>
    <w:multiLevelType w:val="multilevel"/>
    <w:tmpl w:val="4542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7370FD"/>
    <w:multiLevelType w:val="multilevel"/>
    <w:tmpl w:val="4542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AC14B3"/>
    <w:multiLevelType w:val="multilevel"/>
    <w:tmpl w:val="4542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64217D"/>
    <w:multiLevelType w:val="multilevel"/>
    <w:tmpl w:val="4542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F12D8F"/>
    <w:multiLevelType w:val="hybridMultilevel"/>
    <w:tmpl w:val="F29CE59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7" w15:restartNumberingAfterBreak="0">
    <w:nsid w:val="677D0563"/>
    <w:multiLevelType w:val="hybridMultilevel"/>
    <w:tmpl w:val="C5C23D70"/>
    <w:lvl w:ilvl="0" w:tplc="20000001">
      <w:start w:val="1"/>
      <w:numFmt w:val="bullet"/>
      <w:lvlText w:val=""/>
      <w:lvlJc w:val="left"/>
      <w:pPr>
        <w:ind w:left="770" w:hanging="360"/>
      </w:pPr>
      <w:rPr>
        <w:rFonts w:ascii="Symbol" w:hAnsi="Symbol" w:hint="default"/>
      </w:rPr>
    </w:lvl>
    <w:lvl w:ilvl="1" w:tplc="20000003" w:tentative="1">
      <w:start w:val="1"/>
      <w:numFmt w:val="bullet"/>
      <w:lvlText w:val="o"/>
      <w:lvlJc w:val="left"/>
      <w:pPr>
        <w:ind w:left="1490" w:hanging="360"/>
      </w:pPr>
      <w:rPr>
        <w:rFonts w:ascii="Courier New" w:hAnsi="Courier New" w:cs="Courier New" w:hint="default"/>
      </w:rPr>
    </w:lvl>
    <w:lvl w:ilvl="2" w:tplc="20000005" w:tentative="1">
      <w:start w:val="1"/>
      <w:numFmt w:val="bullet"/>
      <w:lvlText w:val=""/>
      <w:lvlJc w:val="left"/>
      <w:pPr>
        <w:ind w:left="2210" w:hanging="360"/>
      </w:pPr>
      <w:rPr>
        <w:rFonts w:ascii="Wingdings" w:hAnsi="Wingdings" w:hint="default"/>
      </w:rPr>
    </w:lvl>
    <w:lvl w:ilvl="3" w:tplc="20000001" w:tentative="1">
      <w:start w:val="1"/>
      <w:numFmt w:val="bullet"/>
      <w:lvlText w:val=""/>
      <w:lvlJc w:val="left"/>
      <w:pPr>
        <w:ind w:left="2930" w:hanging="360"/>
      </w:pPr>
      <w:rPr>
        <w:rFonts w:ascii="Symbol" w:hAnsi="Symbol" w:hint="default"/>
      </w:rPr>
    </w:lvl>
    <w:lvl w:ilvl="4" w:tplc="20000003" w:tentative="1">
      <w:start w:val="1"/>
      <w:numFmt w:val="bullet"/>
      <w:lvlText w:val="o"/>
      <w:lvlJc w:val="left"/>
      <w:pPr>
        <w:ind w:left="3650" w:hanging="360"/>
      </w:pPr>
      <w:rPr>
        <w:rFonts w:ascii="Courier New" w:hAnsi="Courier New" w:cs="Courier New" w:hint="default"/>
      </w:rPr>
    </w:lvl>
    <w:lvl w:ilvl="5" w:tplc="20000005" w:tentative="1">
      <w:start w:val="1"/>
      <w:numFmt w:val="bullet"/>
      <w:lvlText w:val=""/>
      <w:lvlJc w:val="left"/>
      <w:pPr>
        <w:ind w:left="4370" w:hanging="360"/>
      </w:pPr>
      <w:rPr>
        <w:rFonts w:ascii="Wingdings" w:hAnsi="Wingdings" w:hint="default"/>
      </w:rPr>
    </w:lvl>
    <w:lvl w:ilvl="6" w:tplc="20000001" w:tentative="1">
      <w:start w:val="1"/>
      <w:numFmt w:val="bullet"/>
      <w:lvlText w:val=""/>
      <w:lvlJc w:val="left"/>
      <w:pPr>
        <w:ind w:left="5090" w:hanging="360"/>
      </w:pPr>
      <w:rPr>
        <w:rFonts w:ascii="Symbol" w:hAnsi="Symbol" w:hint="default"/>
      </w:rPr>
    </w:lvl>
    <w:lvl w:ilvl="7" w:tplc="20000003" w:tentative="1">
      <w:start w:val="1"/>
      <w:numFmt w:val="bullet"/>
      <w:lvlText w:val="o"/>
      <w:lvlJc w:val="left"/>
      <w:pPr>
        <w:ind w:left="5810" w:hanging="360"/>
      </w:pPr>
      <w:rPr>
        <w:rFonts w:ascii="Courier New" w:hAnsi="Courier New" w:cs="Courier New" w:hint="default"/>
      </w:rPr>
    </w:lvl>
    <w:lvl w:ilvl="8" w:tplc="20000005" w:tentative="1">
      <w:start w:val="1"/>
      <w:numFmt w:val="bullet"/>
      <w:lvlText w:val=""/>
      <w:lvlJc w:val="left"/>
      <w:pPr>
        <w:ind w:left="6530" w:hanging="360"/>
      </w:pPr>
      <w:rPr>
        <w:rFonts w:ascii="Wingdings" w:hAnsi="Wingdings" w:hint="default"/>
      </w:rPr>
    </w:lvl>
  </w:abstractNum>
  <w:abstractNum w:abstractNumId="18" w15:restartNumberingAfterBreak="0">
    <w:nsid w:val="67E34677"/>
    <w:multiLevelType w:val="multilevel"/>
    <w:tmpl w:val="4542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2B6234"/>
    <w:multiLevelType w:val="hybridMultilevel"/>
    <w:tmpl w:val="422885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2AB4BE0"/>
    <w:multiLevelType w:val="multilevel"/>
    <w:tmpl w:val="4542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7530F1"/>
    <w:multiLevelType w:val="multilevel"/>
    <w:tmpl w:val="951AA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C17A53"/>
    <w:multiLevelType w:val="multilevel"/>
    <w:tmpl w:val="24A40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FA0FBF"/>
    <w:multiLevelType w:val="multilevel"/>
    <w:tmpl w:val="4542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A50C30"/>
    <w:multiLevelType w:val="multilevel"/>
    <w:tmpl w:val="94C0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375C19"/>
    <w:multiLevelType w:val="multilevel"/>
    <w:tmpl w:val="4542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17656B"/>
    <w:multiLevelType w:val="multilevel"/>
    <w:tmpl w:val="13E4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6058567">
    <w:abstractNumId w:val="8"/>
  </w:num>
  <w:num w:numId="2" w16cid:durableId="1932426689">
    <w:abstractNumId w:val="11"/>
  </w:num>
  <w:num w:numId="3" w16cid:durableId="1196309236">
    <w:abstractNumId w:val="6"/>
  </w:num>
  <w:num w:numId="4" w16cid:durableId="1520463826">
    <w:abstractNumId w:val="24"/>
  </w:num>
  <w:num w:numId="5" w16cid:durableId="823663298">
    <w:abstractNumId w:val="7"/>
  </w:num>
  <w:num w:numId="6" w16cid:durableId="463043367">
    <w:abstractNumId w:val="17"/>
  </w:num>
  <w:num w:numId="7" w16cid:durableId="1004673715">
    <w:abstractNumId w:val="12"/>
  </w:num>
  <w:num w:numId="8" w16cid:durableId="988247300">
    <w:abstractNumId w:val="0"/>
  </w:num>
  <w:num w:numId="9" w16cid:durableId="2127385659">
    <w:abstractNumId w:val="15"/>
  </w:num>
  <w:num w:numId="10" w16cid:durableId="371081084">
    <w:abstractNumId w:val="20"/>
  </w:num>
  <w:num w:numId="11" w16cid:durableId="959141244">
    <w:abstractNumId w:val="14"/>
  </w:num>
  <w:num w:numId="12" w16cid:durableId="2128691951">
    <w:abstractNumId w:val="2"/>
  </w:num>
  <w:num w:numId="13" w16cid:durableId="1759718345">
    <w:abstractNumId w:val="19"/>
  </w:num>
  <w:num w:numId="14" w16cid:durableId="754589070">
    <w:abstractNumId w:val="1"/>
  </w:num>
  <w:num w:numId="15" w16cid:durableId="1739159730">
    <w:abstractNumId w:val="5"/>
  </w:num>
  <w:num w:numId="16" w16cid:durableId="1641958616">
    <w:abstractNumId w:val="25"/>
  </w:num>
  <w:num w:numId="17" w16cid:durableId="1596129644">
    <w:abstractNumId w:val="13"/>
  </w:num>
  <w:num w:numId="18" w16cid:durableId="907499235">
    <w:abstractNumId w:val="9"/>
  </w:num>
  <w:num w:numId="19" w16cid:durableId="898596130">
    <w:abstractNumId w:val="23"/>
  </w:num>
  <w:num w:numId="20" w16cid:durableId="420488187">
    <w:abstractNumId w:val="18"/>
  </w:num>
  <w:num w:numId="21" w16cid:durableId="1332946668">
    <w:abstractNumId w:val="4"/>
  </w:num>
  <w:num w:numId="22" w16cid:durableId="2084141629">
    <w:abstractNumId w:val="26"/>
  </w:num>
  <w:num w:numId="23" w16cid:durableId="308747482">
    <w:abstractNumId w:val="10"/>
  </w:num>
  <w:num w:numId="24" w16cid:durableId="2101099312">
    <w:abstractNumId w:val="3"/>
  </w:num>
  <w:num w:numId="25" w16cid:durableId="1670059201">
    <w:abstractNumId w:val="21"/>
  </w:num>
  <w:num w:numId="26" w16cid:durableId="1304505490">
    <w:abstractNumId w:val="22"/>
  </w:num>
  <w:num w:numId="27" w16cid:durableId="122382910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44B"/>
    <w:rsid w:val="00071962"/>
    <w:rsid w:val="000E09B5"/>
    <w:rsid w:val="000F3457"/>
    <w:rsid w:val="00105492"/>
    <w:rsid w:val="00120292"/>
    <w:rsid w:val="0014554A"/>
    <w:rsid w:val="001653BE"/>
    <w:rsid w:val="00180DEA"/>
    <w:rsid w:val="00181AB3"/>
    <w:rsid w:val="001875AB"/>
    <w:rsid w:val="001B1290"/>
    <w:rsid w:val="001D0E10"/>
    <w:rsid w:val="001F082A"/>
    <w:rsid w:val="00201348"/>
    <w:rsid w:val="002A7133"/>
    <w:rsid w:val="002D044B"/>
    <w:rsid w:val="002E21F4"/>
    <w:rsid w:val="003A70BB"/>
    <w:rsid w:val="003B351E"/>
    <w:rsid w:val="00410BED"/>
    <w:rsid w:val="00414725"/>
    <w:rsid w:val="004263AD"/>
    <w:rsid w:val="00426D10"/>
    <w:rsid w:val="004C08D0"/>
    <w:rsid w:val="00507F55"/>
    <w:rsid w:val="00522F47"/>
    <w:rsid w:val="00541433"/>
    <w:rsid w:val="005B4433"/>
    <w:rsid w:val="005E47C2"/>
    <w:rsid w:val="0061468B"/>
    <w:rsid w:val="00620D6A"/>
    <w:rsid w:val="0064544A"/>
    <w:rsid w:val="006A222B"/>
    <w:rsid w:val="006C4D49"/>
    <w:rsid w:val="006E7800"/>
    <w:rsid w:val="006F76CE"/>
    <w:rsid w:val="00713F9F"/>
    <w:rsid w:val="00715009"/>
    <w:rsid w:val="00741C82"/>
    <w:rsid w:val="00750C80"/>
    <w:rsid w:val="00761593"/>
    <w:rsid w:val="007B0C9D"/>
    <w:rsid w:val="007B1D45"/>
    <w:rsid w:val="007E10D1"/>
    <w:rsid w:val="007E1825"/>
    <w:rsid w:val="007F701A"/>
    <w:rsid w:val="008125D1"/>
    <w:rsid w:val="008301CC"/>
    <w:rsid w:val="00862DE8"/>
    <w:rsid w:val="00873958"/>
    <w:rsid w:val="00897C79"/>
    <w:rsid w:val="008B046D"/>
    <w:rsid w:val="008B543D"/>
    <w:rsid w:val="00963657"/>
    <w:rsid w:val="00964A6A"/>
    <w:rsid w:val="00984A80"/>
    <w:rsid w:val="009F61E1"/>
    <w:rsid w:val="00AF29E8"/>
    <w:rsid w:val="00B3314C"/>
    <w:rsid w:val="00B93F2A"/>
    <w:rsid w:val="00B96D11"/>
    <w:rsid w:val="00BB18B8"/>
    <w:rsid w:val="00BB6A0E"/>
    <w:rsid w:val="00BC2562"/>
    <w:rsid w:val="00BC5D9F"/>
    <w:rsid w:val="00BD0CDB"/>
    <w:rsid w:val="00C042E2"/>
    <w:rsid w:val="00C17E69"/>
    <w:rsid w:val="00CB4DDD"/>
    <w:rsid w:val="00D01BAB"/>
    <w:rsid w:val="00D02438"/>
    <w:rsid w:val="00D156A8"/>
    <w:rsid w:val="00D16CEC"/>
    <w:rsid w:val="00D235FB"/>
    <w:rsid w:val="00D50735"/>
    <w:rsid w:val="00DC275A"/>
    <w:rsid w:val="00E14213"/>
    <w:rsid w:val="00E16ED1"/>
    <w:rsid w:val="00E214C1"/>
    <w:rsid w:val="00E658AD"/>
    <w:rsid w:val="00E7336A"/>
    <w:rsid w:val="00EB60CB"/>
    <w:rsid w:val="00EC03EA"/>
    <w:rsid w:val="00EC183A"/>
    <w:rsid w:val="00EE3F13"/>
    <w:rsid w:val="00F13DAD"/>
    <w:rsid w:val="00F157A5"/>
    <w:rsid w:val="00F56842"/>
    <w:rsid w:val="00F63E80"/>
    <w:rsid w:val="00F85D5D"/>
    <w:rsid w:val="00FD1665"/>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F386D"/>
  <w15:chartTrackingRefBased/>
  <w15:docId w15:val="{77A99E28-0FDB-400C-8191-0AD664C4E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4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04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04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04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04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04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04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04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04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4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04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04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04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04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04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04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04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044B"/>
    <w:rPr>
      <w:rFonts w:eastAsiaTheme="majorEastAsia" w:cstheme="majorBidi"/>
      <w:color w:val="272727" w:themeColor="text1" w:themeTint="D8"/>
    </w:rPr>
  </w:style>
  <w:style w:type="paragraph" w:styleId="Title">
    <w:name w:val="Title"/>
    <w:basedOn w:val="Normal"/>
    <w:next w:val="Normal"/>
    <w:link w:val="TitleChar"/>
    <w:uiPriority w:val="10"/>
    <w:qFormat/>
    <w:rsid w:val="002D04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4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04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04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044B"/>
    <w:pPr>
      <w:spacing w:before="160"/>
      <w:jc w:val="center"/>
    </w:pPr>
    <w:rPr>
      <w:i/>
      <w:iCs/>
      <w:color w:val="404040" w:themeColor="text1" w:themeTint="BF"/>
    </w:rPr>
  </w:style>
  <w:style w:type="character" w:customStyle="1" w:styleId="QuoteChar">
    <w:name w:val="Quote Char"/>
    <w:basedOn w:val="DefaultParagraphFont"/>
    <w:link w:val="Quote"/>
    <w:uiPriority w:val="29"/>
    <w:rsid w:val="002D044B"/>
    <w:rPr>
      <w:i/>
      <w:iCs/>
      <w:color w:val="404040" w:themeColor="text1" w:themeTint="BF"/>
    </w:rPr>
  </w:style>
  <w:style w:type="paragraph" w:styleId="ListParagraph">
    <w:name w:val="List Paragraph"/>
    <w:basedOn w:val="Normal"/>
    <w:uiPriority w:val="34"/>
    <w:qFormat/>
    <w:rsid w:val="002D044B"/>
    <w:pPr>
      <w:ind w:left="720"/>
      <w:contextualSpacing/>
    </w:pPr>
  </w:style>
  <w:style w:type="character" w:styleId="IntenseEmphasis">
    <w:name w:val="Intense Emphasis"/>
    <w:basedOn w:val="DefaultParagraphFont"/>
    <w:uiPriority w:val="21"/>
    <w:qFormat/>
    <w:rsid w:val="002D044B"/>
    <w:rPr>
      <w:i/>
      <w:iCs/>
      <w:color w:val="0F4761" w:themeColor="accent1" w:themeShade="BF"/>
    </w:rPr>
  </w:style>
  <w:style w:type="paragraph" w:styleId="IntenseQuote">
    <w:name w:val="Intense Quote"/>
    <w:basedOn w:val="Normal"/>
    <w:next w:val="Normal"/>
    <w:link w:val="IntenseQuoteChar"/>
    <w:uiPriority w:val="30"/>
    <w:qFormat/>
    <w:rsid w:val="002D04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044B"/>
    <w:rPr>
      <w:i/>
      <w:iCs/>
      <w:color w:val="0F4761" w:themeColor="accent1" w:themeShade="BF"/>
    </w:rPr>
  </w:style>
  <w:style w:type="character" w:styleId="IntenseReference">
    <w:name w:val="Intense Reference"/>
    <w:basedOn w:val="DefaultParagraphFont"/>
    <w:uiPriority w:val="32"/>
    <w:qFormat/>
    <w:rsid w:val="002D044B"/>
    <w:rPr>
      <w:b/>
      <w:bCs/>
      <w:smallCaps/>
      <w:color w:val="0F4761" w:themeColor="accent1" w:themeShade="BF"/>
      <w:spacing w:val="5"/>
    </w:rPr>
  </w:style>
  <w:style w:type="table" w:styleId="TableGrid">
    <w:name w:val="Table Grid"/>
    <w:basedOn w:val="TableNormal"/>
    <w:uiPriority w:val="39"/>
    <w:rsid w:val="00F568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26840">
      <w:bodyDiv w:val="1"/>
      <w:marLeft w:val="0"/>
      <w:marRight w:val="0"/>
      <w:marTop w:val="0"/>
      <w:marBottom w:val="0"/>
      <w:divBdr>
        <w:top w:val="none" w:sz="0" w:space="0" w:color="auto"/>
        <w:left w:val="none" w:sz="0" w:space="0" w:color="auto"/>
        <w:bottom w:val="none" w:sz="0" w:space="0" w:color="auto"/>
        <w:right w:val="none" w:sz="0" w:space="0" w:color="auto"/>
      </w:divBdr>
    </w:div>
    <w:div w:id="54477507">
      <w:bodyDiv w:val="1"/>
      <w:marLeft w:val="0"/>
      <w:marRight w:val="0"/>
      <w:marTop w:val="0"/>
      <w:marBottom w:val="0"/>
      <w:divBdr>
        <w:top w:val="none" w:sz="0" w:space="0" w:color="auto"/>
        <w:left w:val="none" w:sz="0" w:space="0" w:color="auto"/>
        <w:bottom w:val="none" w:sz="0" w:space="0" w:color="auto"/>
        <w:right w:val="none" w:sz="0" w:space="0" w:color="auto"/>
      </w:divBdr>
    </w:div>
    <w:div w:id="58482931">
      <w:bodyDiv w:val="1"/>
      <w:marLeft w:val="0"/>
      <w:marRight w:val="0"/>
      <w:marTop w:val="0"/>
      <w:marBottom w:val="0"/>
      <w:divBdr>
        <w:top w:val="none" w:sz="0" w:space="0" w:color="auto"/>
        <w:left w:val="none" w:sz="0" w:space="0" w:color="auto"/>
        <w:bottom w:val="none" w:sz="0" w:space="0" w:color="auto"/>
        <w:right w:val="none" w:sz="0" w:space="0" w:color="auto"/>
      </w:divBdr>
    </w:div>
    <w:div w:id="70781895">
      <w:bodyDiv w:val="1"/>
      <w:marLeft w:val="0"/>
      <w:marRight w:val="0"/>
      <w:marTop w:val="0"/>
      <w:marBottom w:val="0"/>
      <w:divBdr>
        <w:top w:val="none" w:sz="0" w:space="0" w:color="auto"/>
        <w:left w:val="none" w:sz="0" w:space="0" w:color="auto"/>
        <w:bottom w:val="none" w:sz="0" w:space="0" w:color="auto"/>
        <w:right w:val="none" w:sz="0" w:space="0" w:color="auto"/>
      </w:divBdr>
    </w:div>
    <w:div w:id="118186965">
      <w:bodyDiv w:val="1"/>
      <w:marLeft w:val="0"/>
      <w:marRight w:val="0"/>
      <w:marTop w:val="0"/>
      <w:marBottom w:val="0"/>
      <w:divBdr>
        <w:top w:val="none" w:sz="0" w:space="0" w:color="auto"/>
        <w:left w:val="none" w:sz="0" w:space="0" w:color="auto"/>
        <w:bottom w:val="none" w:sz="0" w:space="0" w:color="auto"/>
        <w:right w:val="none" w:sz="0" w:space="0" w:color="auto"/>
      </w:divBdr>
    </w:div>
    <w:div w:id="144786360">
      <w:bodyDiv w:val="1"/>
      <w:marLeft w:val="0"/>
      <w:marRight w:val="0"/>
      <w:marTop w:val="0"/>
      <w:marBottom w:val="0"/>
      <w:divBdr>
        <w:top w:val="none" w:sz="0" w:space="0" w:color="auto"/>
        <w:left w:val="none" w:sz="0" w:space="0" w:color="auto"/>
        <w:bottom w:val="none" w:sz="0" w:space="0" w:color="auto"/>
        <w:right w:val="none" w:sz="0" w:space="0" w:color="auto"/>
      </w:divBdr>
    </w:div>
    <w:div w:id="485974767">
      <w:bodyDiv w:val="1"/>
      <w:marLeft w:val="0"/>
      <w:marRight w:val="0"/>
      <w:marTop w:val="0"/>
      <w:marBottom w:val="0"/>
      <w:divBdr>
        <w:top w:val="none" w:sz="0" w:space="0" w:color="auto"/>
        <w:left w:val="none" w:sz="0" w:space="0" w:color="auto"/>
        <w:bottom w:val="none" w:sz="0" w:space="0" w:color="auto"/>
        <w:right w:val="none" w:sz="0" w:space="0" w:color="auto"/>
      </w:divBdr>
    </w:div>
    <w:div w:id="520629021">
      <w:bodyDiv w:val="1"/>
      <w:marLeft w:val="0"/>
      <w:marRight w:val="0"/>
      <w:marTop w:val="0"/>
      <w:marBottom w:val="0"/>
      <w:divBdr>
        <w:top w:val="none" w:sz="0" w:space="0" w:color="auto"/>
        <w:left w:val="none" w:sz="0" w:space="0" w:color="auto"/>
        <w:bottom w:val="none" w:sz="0" w:space="0" w:color="auto"/>
        <w:right w:val="none" w:sz="0" w:space="0" w:color="auto"/>
      </w:divBdr>
    </w:div>
    <w:div w:id="624848177">
      <w:bodyDiv w:val="1"/>
      <w:marLeft w:val="0"/>
      <w:marRight w:val="0"/>
      <w:marTop w:val="0"/>
      <w:marBottom w:val="0"/>
      <w:divBdr>
        <w:top w:val="none" w:sz="0" w:space="0" w:color="auto"/>
        <w:left w:val="none" w:sz="0" w:space="0" w:color="auto"/>
        <w:bottom w:val="none" w:sz="0" w:space="0" w:color="auto"/>
        <w:right w:val="none" w:sz="0" w:space="0" w:color="auto"/>
      </w:divBdr>
    </w:div>
    <w:div w:id="685912886">
      <w:bodyDiv w:val="1"/>
      <w:marLeft w:val="0"/>
      <w:marRight w:val="0"/>
      <w:marTop w:val="0"/>
      <w:marBottom w:val="0"/>
      <w:divBdr>
        <w:top w:val="none" w:sz="0" w:space="0" w:color="auto"/>
        <w:left w:val="none" w:sz="0" w:space="0" w:color="auto"/>
        <w:bottom w:val="none" w:sz="0" w:space="0" w:color="auto"/>
        <w:right w:val="none" w:sz="0" w:space="0" w:color="auto"/>
      </w:divBdr>
    </w:div>
    <w:div w:id="790249550">
      <w:bodyDiv w:val="1"/>
      <w:marLeft w:val="0"/>
      <w:marRight w:val="0"/>
      <w:marTop w:val="0"/>
      <w:marBottom w:val="0"/>
      <w:divBdr>
        <w:top w:val="none" w:sz="0" w:space="0" w:color="auto"/>
        <w:left w:val="none" w:sz="0" w:space="0" w:color="auto"/>
        <w:bottom w:val="none" w:sz="0" w:space="0" w:color="auto"/>
        <w:right w:val="none" w:sz="0" w:space="0" w:color="auto"/>
      </w:divBdr>
    </w:div>
    <w:div w:id="811018278">
      <w:bodyDiv w:val="1"/>
      <w:marLeft w:val="0"/>
      <w:marRight w:val="0"/>
      <w:marTop w:val="0"/>
      <w:marBottom w:val="0"/>
      <w:divBdr>
        <w:top w:val="none" w:sz="0" w:space="0" w:color="auto"/>
        <w:left w:val="none" w:sz="0" w:space="0" w:color="auto"/>
        <w:bottom w:val="none" w:sz="0" w:space="0" w:color="auto"/>
        <w:right w:val="none" w:sz="0" w:space="0" w:color="auto"/>
      </w:divBdr>
    </w:div>
    <w:div w:id="821893346">
      <w:bodyDiv w:val="1"/>
      <w:marLeft w:val="0"/>
      <w:marRight w:val="0"/>
      <w:marTop w:val="0"/>
      <w:marBottom w:val="0"/>
      <w:divBdr>
        <w:top w:val="none" w:sz="0" w:space="0" w:color="auto"/>
        <w:left w:val="none" w:sz="0" w:space="0" w:color="auto"/>
        <w:bottom w:val="none" w:sz="0" w:space="0" w:color="auto"/>
        <w:right w:val="none" w:sz="0" w:space="0" w:color="auto"/>
      </w:divBdr>
    </w:div>
    <w:div w:id="928928976">
      <w:bodyDiv w:val="1"/>
      <w:marLeft w:val="0"/>
      <w:marRight w:val="0"/>
      <w:marTop w:val="0"/>
      <w:marBottom w:val="0"/>
      <w:divBdr>
        <w:top w:val="none" w:sz="0" w:space="0" w:color="auto"/>
        <w:left w:val="none" w:sz="0" w:space="0" w:color="auto"/>
        <w:bottom w:val="none" w:sz="0" w:space="0" w:color="auto"/>
        <w:right w:val="none" w:sz="0" w:space="0" w:color="auto"/>
      </w:divBdr>
    </w:div>
    <w:div w:id="1026713562">
      <w:bodyDiv w:val="1"/>
      <w:marLeft w:val="0"/>
      <w:marRight w:val="0"/>
      <w:marTop w:val="0"/>
      <w:marBottom w:val="0"/>
      <w:divBdr>
        <w:top w:val="none" w:sz="0" w:space="0" w:color="auto"/>
        <w:left w:val="none" w:sz="0" w:space="0" w:color="auto"/>
        <w:bottom w:val="none" w:sz="0" w:space="0" w:color="auto"/>
        <w:right w:val="none" w:sz="0" w:space="0" w:color="auto"/>
      </w:divBdr>
    </w:div>
    <w:div w:id="1091506301">
      <w:bodyDiv w:val="1"/>
      <w:marLeft w:val="0"/>
      <w:marRight w:val="0"/>
      <w:marTop w:val="0"/>
      <w:marBottom w:val="0"/>
      <w:divBdr>
        <w:top w:val="none" w:sz="0" w:space="0" w:color="auto"/>
        <w:left w:val="none" w:sz="0" w:space="0" w:color="auto"/>
        <w:bottom w:val="none" w:sz="0" w:space="0" w:color="auto"/>
        <w:right w:val="none" w:sz="0" w:space="0" w:color="auto"/>
      </w:divBdr>
    </w:div>
    <w:div w:id="1136295620">
      <w:bodyDiv w:val="1"/>
      <w:marLeft w:val="0"/>
      <w:marRight w:val="0"/>
      <w:marTop w:val="0"/>
      <w:marBottom w:val="0"/>
      <w:divBdr>
        <w:top w:val="none" w:sz="0" w:space="0" w:color="auto"/>
        <w:left w:val="none" w:sz="0" w:space="0" w:color="auto"/>
        <w:bottom w:val="none" w:sz="0" w:space="0" w:color="auto"/>
        <w:right w:val="none" w:sz="0" w:space="0" w:color="auto"/>
      </w:divBdr>
    </w:div>
    <w:div w:id="1241480158">
      <w:bodyDiv w:val="1"/>
      <w:marLeft w:val="0"/>
      <w:marRight w:val="0"/>
      <w:marTop w:val="0"/>
      <w:marBottom w:val="0"/>
      <w:divBdr>
        <w:top w:val="none" w:sz="0" w:space="0" w:color="auto"/>
        <w:left w:val="none" w:sz="0" w:space="0" w:color="auto"/>
        <w:bottom w:val="none" w:sz="0" w:space="0" w:color="auto"/>
        <w:right w:val="none" w:sz="0" w:space="0" w:color="auto"/>
      </w:divBdr>
    </w:div>
    <w:div w:id="1277829691">
      <w:bodyDiv w:val="1"/>
      <w:marLeft w:val="0"/>
      <w:marRight w:val="0"/>
      <w:marTop w:val="0"/>
      <w:marBottom w:val="0"/>
      <w:divBdr>
        <w:top w:val="none" w:sz="0" w:space="0" w:color="auto"/>
        <w:left w:val="none" w:sz="0" w:space="0" w:color="auto"/>
        <w:bottom w:val="none" w:sz="0" w:space="0" w:color="auto"/>
        <w:right w:val="none" w:sz="0" w:space="0" w:color="auto"/>
      </w:divBdr>
    </w:div>
    <w:div w:id="1319266484">
      <w:bodyDiv w:val="1"/>
      <w:marLeft w:val="0"/>
      <w:marRight w:val="0"/>
      <w:marTop w:val="0"/>
      <w:marBottom w:val="0"/>
      <w:divBdr>
        <w:top w:val="none" w:sz="0" w:space="0" w:color="auto"/>
        <w:left w:val="none" w:sz="0" w:space="0" w:color="auto"/>
        <w:bottom w:val="none" w:sz="0" w:space="0" w:color="auto"/>
        <w:right w:val="none" w:sz="0" w:space="0" w:color="auto"/>
      </w:divBdr>
    </w:div>
    <w:div w:id="1353149967">
      <w:bodyDiv w:val="1"/>
      <w:marLeft w:val="0"/>
      <w:marRight w:val="0"/>
      <w:marTop w:val="0"/>
      <w:marBottom w:val="0"/>
      <w:divBdr>
        <w:top w:val="none" w:sz="0" w:space="0" w:color="auto"/>
        <w:left w:val="none" w:sz="0" w:space="0" w:color="auto"/>
        <w:bottom w:val="none" w:sz="0" w:space="0" w:color="auto"/>
        <w:right w:val="none" w:sz="0" w:space="0" w:color="auto"/>
      </w:divBdr>
    </w:div>
    <w:div w:id="1420710209">
      <w:bodyDiv w:val="1"/>
      <w:marLeft w:val="0"/>
      <w:marRight w:val="0"/>
      <w:marTop w:val="0"/>
      <w:marBottom w:val="0"/>
      <w:divBdr>
        <w:top w:val="none" w:sz="0" w:space="0" w:color="auto"/>
        <w:left w:val="none" w:sz="0" w:space="0" w:color="auto"/>
        <w:bottom w:val="none" w:sz="0" w:space="0" w:color="auto"/>
        <w:right w:val="none" w:sz="0" w:space="0" w:color="auto"/>
      </w:divBdr>
    </w:div>
    <w:div w:id="1659383525">
      <w:bodyDiv w:val="1"/>
      <w:marLeft w:val="0"/>
      <w:marRight w:val="0"/>
      <w:marTop w:val="0"/>
      <w:marBottom w:val="0"/>
      <w:divBdr>
        <w:top w:val="none" w:sz="0" w:space="0" w:color="auto"/>
        <w:left w:val="none" w:sz="0" w:space="0" w:color="auto"/>
        <w:bottom w:val="none" w:sz="0" w:space="0" w:color="auto"/>
        <w:right w:val="none" w:sz="0" w:space="0" w:color="auto"/>
      </w:divBdr>
    </w:div>
    <w:div w:id="1682655897">
      <w:bodyDiv w:val="1"/>
      <w:marLeft w:val="0"/>
      <w:marRight w:val="0"/>
      <w:marTop w:val="0"/>
      <w:marBottom w:val="0"/>
      <w:divBdr>
        <w:top w:val="none" w:sz="0" w:space="0" w:color="auto"/>
        <w:left w:val="none" w:sz="0" w:space="0" w:color="auto"/>
        <w:bottom w:val="none" w:sz="0" w:space="0" w:color="auto"/>
        <w:right w:val="none" w:sz="0" w:space="0" w:color="auto"/>
      </w:divBdr>
    </w:div>
    <w:div w:id="1685475125">
      <w:bodyDiv w:val="1"/>
      <w:marLeft w:val="0"/>
      <w:marRight w:val="0"/>
      <w:marTop w:val="0"/>
      <w:marBottom w:val="0"/>
      <w:divBdr>
        <w:top w:val="none" w:sz="0" w:space="0" w:color="auto"/>
        <w:left w:val="none" w:sz="0" w:space="0" w:color="auto"/>
        <w:bottom w:val="none" w:sz="0" w:space="0" w:color="auto"/>
        <w:right w:val="none" w:sz="0" w:space="0" w:color="auto"/>
      </w:divBdr>
    </w:div>
    <w:div w:id="1772318317">
      <w:bodyDiv w:val="1"/>
      <w:marLeft w:val="0"/>
      <w:marRight w:val="0"/>
      <w:marTop w:val="0"/>
      <w:marBottom w:val="0"/>
      <w:divBdr>
        <w:top w:val="none" w:sz="0" w:space="0" w:color="auto"/>
        <w:left w:val="none" w:sz="0" w:space="0" w:color="auto"/>
        <w:bottom w:val="none" w:sz="0" w:space="0" w:color="auto"/>
        <w:right w:val="none" w:sz="0" w:space="0" w:color="auto"/>
      </w:divBdr>
    </w:div>
    <w:div w:id="1862353327">
      <w:bodyDiv w:val="1"/>
      <w:marLeft w:val="0"/>
      <w:marRight w:val="0"/>
      <w:marTop w:val="0"/>
      <w:marBottom w:val="0"/>
      <w:divBdr>
        <w:top w:val="none" w:sz="0" w:space="0" w:color="auto"/>
        <w:left w:val="none" w:sz="0" w:space="0" w:color="auto"/>
        <w:bottom w:val="none" w:sz="0" w:space="0" w:color="auto"/>
        <w:right w:val="none" w:sz="0" w:space="0" w:color="auto"/>
      </w:divBdr>
    </w:div>
    <w:div w:id="1894346467">
      <w:bodyDiv w:val="1"/>
      <w:marLeft w:val="0"/>
      <w:marRight w:val="0"/>
      <w:marTop w:val="0"/>
      <w:marBottom w:val="0"/>
      <w:divBdr>
        <w:top w:val="none" w:sz="0" w:space="0" w:color="auto"/>
        <w:left w:val="none" w:sz="0" w:space="0" w:color="auto"/>
        <w:bottom w:val="none" w:sz="0" w:space="0" w:color="auto"/>
        <w:right w:val="none" w:sz="0" w:space="0" w:color="auto"/>
      </w:divBdr>
    </w:div>
    <w:div w:id="1919171278">
      <w:bodyDiv w:val="1"/>
      <w:marLeft w:val="0"/>
      <w:marRight w:val="0"/>
      <w:marTop w:val="0"/>
      <w:marBottom w:val="0"/>
      <w:divBdr>
        <w:top w:val="none" w:sz="0" w:space="0" w:color="auto"/>
        <w:left w:val="none" w:sz="0" w:space="0" w:color="auto"/>
        <w:bottom w:val="none" w:sz="0" w:space="0" w:color="auto"/>
        <w:right w:val="none" w:sz="0" w:space="0" w:color="auto"/>
      </w:divBdr>
    </w:div>
    <w:div w:id="1950115924">
      <w:bodyDiv w:val="1"/>
      <w:marLeft w:val="0"/>
      <w:marRight w:val="0"/>
      <w:marTop w:val="0"/>
      <w:marBottom w:val="0"/>
      <w:divBdr>
        <w:top w:val="none" w:sz="0" w:space="0" w:color="auto"/>
        <w:left w:val="none" w:sz="0" w:space="0" w:color="auto"/>
        <w:bottom w:val="none" w:sz="0" w:space="0" w:color="auto"/>
        <w:right w:val="none" w:sz="0" w:space="0" w:color="auto"/>
      </w:divBdr>
    </w:div>
    <w:div w:id="1992101515">
      <w:bodyDiv w:val="1"/>
      <w:marLeft w:val="0"/>
      <w:marRight w:val="0"/>
      <w:marTop w:val="0"/>
      <w:marBottom w:val="0"/>
      <w:divBdr>
        <w:top w:val="none" w:sz="0" w:space="0" w:color="auto"/>
        <w:left w:val="none" w:sz="0" w:space="0" w:color="auto"/>
        <w:bottom w:val="none" w:sz="0" w:space="0" w:color="auto"/>
        <w:right w:val="none" w:sz="0" w:space="0" w:color="auto"/>
      </w:divBdr>
    </w:div>
    <w:div w:id="2029211903">
      <w:bodyDiv w:val="1"/>
      <w:marLeft w:val="0"/>
      <w:marRight w:val="0"/>
      <w:marTop w:val="0"/>
      <w:marBottom w:val="0"/>
      <w:divBdr>
        <w:top w:val="none" w:sz="0" w:space="0" w:color="auto"/>
        <w:left w:val="none" w:sz="0" w:space="0" w:color="auto"/>
        <w:bottom w:val="none" w:sz="0" w:space="0" w:color="auto"/>
        <w:right w:val="none" w:sz="0" w:space="0" w:color="auto"/>
      </w:divBdr>
    </w:div>
    <w:div w:id="2082098823">
      <w:bodyDiv w:val="1"/>
      <w:marLeft w:val="0"/>
      <w:marRight w:val="0"/>
      <w:marTop w:val="0"/>
      <w:marBottom w:val="0"/>
      <w:divBdr>
        <w:top w:val="none" w:sz="0" w:space="0" w:color="auto"/>
        <w:left w:val="none" w:sz="0" w:space="0" w:color="auto"/>
        <w:bottom w:val="none" w:sz="0" w:space="0" w:color="auto"/>
        <w:right w:val="none" w:sz="0" w:space="0" w:color="auto"/>
      </w:divBdr>
    </w:div>
    <w:div w:id="208676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2140</TotalTime>
  <Pages>14</Pages>
  <Words>1935</Words>
  <Characters>11031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Odumosu</dc:creator>
  <cp:keywords/>
  <dc:description/>
  <cp:lastModifiedBy>Hannah Odumosu</cp:lastModifiedBy>
  <cp:revision>71</cp:revision>
  <cp:lastPrinted>2025-07-17T20:50:00Z</cp:lastPrinted>
  <dcterms:created xsi:type="dcterms:W3CDTF">2025-07-15T21:21:00Z</dcterms:created>
  <dcterms:modified xsi:type="dcterms:W3CDTF">2025-07-18T06:44:00Z</dcterms:modified>
</cp:coreProperties>
</file>