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>
      <w:pPr>
        <w:pStyle w:val="10"/>
      </w:pPr>
    </w:p>
    <w:p/>
    <w:p/>
    <w:p>
      <w:pPr>
        <w:ind w:firstLine="360" w:firstLineChars="200"/>
        <w:rPr>
          <w:rFonts w:ascii="Times-Roman+2" w:hAnsi="Times-Roman+2" w:cs="Times-Roman+2"/>
          <w:kern w:val="0"/>
          <w:sz w:val="18"/>
          <w:szCs w:val="18"/>
        </w:rPr>
      </w:pPr>
    </w:p>
    <w:p>
      <w:pPr>
        <w:pStyle w:val="2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客户注册   </w:t>
      </w:r>
    </w:p>
    <w:tbl>
      <w:tblPr>
        <w:tblStyle w:val="9"/>
        <w:tblW w:w="4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83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customer.input</w:t>
            </w:r>
          </w:p>
        </w:tc>
        <w:tc>
          <w:tcPr>
            <w:tcW w:w="183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customer.input.end</w:t>
            </w:r>
          </w:p>
        </w:tc>
        <w:tc>
          <w:tcPr>
            <w:tcW w:w="183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customer.input.cancel</w:t>
            </w:r>
          </w:p>
        </w:tc>
        <w:tc>
          <w:tcPr>
            <w:tcW w:w="183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customer.input.check</w:t>
            </w:r>
          </w:p>
        </w:tc>
        <w:tc>
          <w:tcPr>
            <w:tcW w:w="183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83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information</w:t>
            </w:r>
          </w:p>
        </w:tc>
        <w:tc>
          <w:tcPr>
            <w:tcW w:w="183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Customer.check.username</w:t>
            </w:r>
          </w:p>
        </w:tc>
        <w:tc>
          <w:tcPr>
            <w:tcW w:w="183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Customer.check.password</w:t>
            </w:r>
          </w:p>
        </w:tc>
        <w:tc>
          <w:tcPr>
            <w:tcW w:w="183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83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1540"/>
        <w:gridCol w:w="1541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150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2150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TUS1-1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15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系统不作任何处理，结束客户注册任务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TUS1-2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5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TUS1-3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Username1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Password1</w:t>
            </w:r>
          </w:p>
        </w:tc>
        <w:tc>
          <w:tcPr>
            <w:tcW w:w="215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系统保存并更新客户数据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TUS1-4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Username1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5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系统提示输入非法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2.个人信息维护</w:t>
      </w:r>
    </w:p>
    <w:tbl>
      <w:tblPr>
        <w:tblStyle w:val="9"/>
        <w:tblW w:w="4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编号</w:t>
            </w:r>
          </w:p>
        </w:tc>
        <w:tc>
          <w:tcPr>
            <w:tcW w:w="230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230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Valid</w:t>
            </w:r>
          </w:p>
        </w:tc>
        <w:tc>
          <w:tcPr>
            <w:tcW w:w="230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Invalid</w:t>
            </w:r>
          </w:p>
        </w:tc>
        <w:tc>
          <w:tcPr>
            <w:tcW w:w="2304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Self.Input.Save</w:t>
            </w:r>
          </w:p>
        </w:tc>
        <w:tc>
          <w:tcPr>
            <w:tcW w:w="2304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Self.Input.Information</w:t>
            </w:r>
          </w:p>
        </w:tc>
        <w:tc>
          <w:tcPr>
            <w:tcW w:w="2304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Self.End</w:t>
            </w:r>
          </w:p>
        </w:tc>
        <w:tc>
          <w:tcPr>
            <w:tcW w:w="2304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6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Self.End.Cancle</w:t>
            </w:r>
          </w:p>
        </w:tc>
        <w:tc>
          <w:tcPr>
            <w:tcW w:w="2304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Self.Ask</w:t>
            </w:r>
          </w:p>
        </w:tc>
        <w:tc>
          <w:tcPr>
            <w:tcW w:w="2304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</w:tc>
      </w:tr>
    </w:tbl>
    <w:p>
      <w:pPr>
        <w:autoSpaceDE w:val="0"/>
        <w:autoSpaceDN w:val="0"/>
        <w:adjustRightInd w:val="0"/>
        <w:ind w:left="840" w:leftChars="400"/>
        <w:jc w:val="left"/>
        <w:rPr>
          <w:rFonts w:ascii="Times-Roman+2" w:hAnsi="Times-Roman+2" w:cs="Times-Roman+2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szCs w:val="21"/>
          <w:lang w:val="en-US" w:eastAsia="zh-CN"/>
        </w:rPr>
      </w:pPr>
      <w:r>
        <w:rPr>
          <w:rFonts w:hint="eastAsia" w:ascii="Times-Roman+2" w:hAnsi="Times-Roman+2" w:cs="Times-Roman+2"/>
          <w:szCs w:val="21"/>
          <w:lang w:val="en-US" w:eastAsia="zh-CN"/>
        </w:rPr>
        <w:t>TUS1的测试用例：</w:t>
      </w:r>
    </w:p>
    <w:tbl>
      <w:tblPr>
        <w:tblStyle w:val="9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1540"/>
        <w:gridCol w:w="1541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138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修改信息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结束命令</w:t>
            </w:r>
          </w:p>
        </w:tc>
        <w:tc>
          <w:tcPr>
            <w:tcW w:w="2138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TUS1-1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13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系统不作任何处理，结束个人信息维护任务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TUS1-2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11位手机号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保存</w:t>
            </w:r>
          </w:p>
        </w:tc>
        <w:tc>
          <w:tcPr>
            <w:tcW w:w="213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系统更新个人信息并显示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11位手机号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取消</w:t>
            </w:r>
          </w:p>
        </w:tc>
        <w:tc>
          <w:tcPr>
            <w:tcW w:w="213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系统结束个人信息维护任务，还原个人信息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TUS1-3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非11位手机号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保存</w:t>
            </w:r>
          </w:p>
        </w:tc>
        <w:tc>
          <w:tcPr>
            <w:tcW w:w="213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系统提示输入非法，还原个人信息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spacing w:line="415" w:lineRule="auto"/>
        <w:ind w:leftChars="0"/>
      </w:pPr>
      <w:r>
        <w:rPr>
          <w:rFonts w:hint="eastAsia"/>
          <w:lang w:val="en-US" w:eastAsia="zh-CN"/>
        </w:rPr>
        <w:t>3.个人订单查看</w:t>
      </w:r>
    </w:p>
    <w:tbl>
      <w:tblPr>
        <w:tblStyle w:val="9"/>
        <w:tblW w:w="5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编号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See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.Cancle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See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Order</w:t>
            </w:r>
          </w:p>
        </w:tc>
        <w:tc>
          <w:tcPr>
            <w:tcW w:w="250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See.Order.View</w:t>
            </w:r>
          </w:p>
        </w:tc>
        <w:tc>
          <w:tcPr>
            <w:tcW w:w="250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See.Order.Jump</w:t>
            </w:r>
          </w:p>
        </w:tc>
        <w:tc>
          <w:tcPr>
            <w:tcW w:w="250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See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Ask</w:t>
            </w:r>
          </w:p>
        </w:tc>
        <w:tc>
          <w:tcPr>
            <w:tcW w:w="250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both"/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</w:p>
        </w:tc>
      </w:tr>
    </w:tbl>
    <w:p/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szCs w:val="21"/>
          <w:lang w:val="en-US" w:eastAsia="zh-CN"/>
        </w:rPr>
      </w:pPr>
      <w:r>
        <w:rPr>
          <w:rFonts w:hint="eastAsia" w:ascii="Times-Roman+2" w:hAnsi="Times-Roman+2" w:cs="Times-Roman+2"/>
          <w:szCs w:val="21"/>
          <w:lang w:val="en-US" w:eastAsia="zh-CN"/>
        </w:rPr>
        <w:t>TUS1的测试用例：</w:t>
      </w:r>
    </w:p>
    <w:tbl>
      <w:tblPr>
        <w:tblStyle w:val="9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1540"/>
        <w:gridCol w:w="1541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138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081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订单列表选项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再来一单请求</w:t>
            </w:r>
          </w:p>
        </w:tc>
        <w:tc>
          <w:tcPr>
            <w:tcW w:w="2138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TUS1-1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13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系统不作任何处理，结束个人订单查看任务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TUS1-2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列表第二个订单项：洲际酒店、2016.10.1-2016.10.2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13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系统显示此订单详细信息：洲际酒店、开始时间：2016.10.1 12:00，退房时间：2016.10.2 12:00，最晚订单执行时间：2016.10.1 16:00,房间类型：双人标准间，数量：1，预计入住人数：2，有无儿童：无。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TUS1-3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列表第二个订单项：洲际酒店、2016.10.1-2016.10.2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213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系统结束个人订单查看任务，进入生成订单任务</w:t>
            </w:r>
          </w:p>
        </w:tc>
      </w:tr>
    </w:tbl>
    <w:p/>
    <w:p>
      <w:pPr>
        <w:pStyle w:val="2"/>
        <w:numPr>
          <w:ilvl w:val="0"/>
          <w:numId w:val="2"/>
        </w:numPr>
        <w:spacing w:line="415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酒店搜索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11"/>
              <w:ind w:firstLine="0" w:firstLineChars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</w:t>
            </w:r>
            <w:r>
              <w:rPr>
                <w:sz w:val="22"/>
                <w:szCs w:val="28"/>
              </w:rPr>
              <w:t>Input.Keyword</w:t>
            </w:r>
          </w:p>
          <w:p>
            <w:pPr>
              <w:pStyle w:val="11"/>
              <w:ind w:firstLine="0" w:firstLineChars="0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HotelSearch.Input</w:t>
            </w:r>
            <w:r>
              <w:rPr>
                <w:rFonts w:hint="eastAsia"/>
                <w:sz w:val="22"/>
                <w:szCs w:val="28"/>
              </w:rPr>
              <w:t>.</w:t>
            </w:r>
            <w:r>
              <w:rPr>
                <w:sz w:val="22"/>
                <w:szCs w:val="28"/>
              </w:rPr>
              <w:t>End</w:t>
            </w:r>
          </w:p>
          <w:p>
            <w:pPr>
              <w:pStyle w:val="11"/>
              <w:ind w:firstLine="0" w:firstLineChars="0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HotelSearch.Input.Hotel</w:t>
            </w:r>
          </w:p>
          <w:p>
            <w:pPr>
              <w:pStyle w:val="11"/>
              <w:ind w:firstLine="0" w:firstLineChars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HotelSearch.Input.Record</w:t>
            </w:r>
          </w:p>
          <w:p>
            <w:pPr>
              <w:pStyle w:val="11"/>
              <w:ind w:firstLine="0" w:firstLineChars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</w:t>
            </w:r>
            <w:r>
              <w:rPr>
                <w:sz w:val="22"/>
                <w:szCs w:val="28"/>
              </w:rPr>
              <w:t>otelSearch.Input.Option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11"/>
              <w:ind w:firstLine="0" w:firstLineChars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</w:t>
            </w:r>
            <w:r>
              <w:rPr>
                <w:sz w:val="22"/>
                <w:szCs w:val="28"/>
              </w:rPr>
              <w:t>otelSearch.End.null</w:t>
            </w:r>
          </w:p>
          <w:p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</w:t>
            </w:r>
            <w:r>
              <w:rPr>
                <w:sz w:val="22"/>
                <w:szCs w:val="28"/>
              </w:rPr>
              <w:t>otelSearch.End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HotelSearch.Hotel</w:t>
            </w:r>
          </w:p>
          <w:p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HotelSearch.Hotel.null</w:t>
            </w:r>
          </w:p>
          <w:p>
            <w:pPr>
              <w:pStyle w:val="11"/>
              <w:ind w:firstLine="0" w:firstLineChars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HotelSearch.Hotel.Choose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HotelSearch.Info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HotelSearch.Update</w:t>
            </w:r>
            <w:r>
              <w:rPr>
                <w:sz w:val="22"/>
                <w:szCs w:val="28"/>
              </w:rPr>
              <w:t>.record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HotelSearch.Record</w:t>
            </w:r>
          </w:p>
          <w:p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HotelSearch.Record.Clear</w:t>
            </w:r>
          </w:p>
          <w:p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HotelSearch.Record.Choose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HotelSearch.Option.null</w:t>
            </w:r>
          </w:p>
          <w:p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HotelSearch.Option.Choose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5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381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81" w:type="dxa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/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筛选条件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关键词</w:t>
            </w:r>
          </w:p>
        </w:tc>
        <w:tc>
          <w:tcPr>
            <w:tcW w:w="13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价格100以下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五星级酒店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系统提示无满足条件的酒店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靠近火车站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青年旅店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显示所有靠近火车站的青年旅店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连锁酒店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显示商圈的所有连锁酒店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4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飞机场附近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系统显示商圈内所有飞机场附近的酒店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显示商圈内所有酒店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spacing w:line="415" w:lineRule="auto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酒店详情查看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otelInfo.Choose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HotelInfo.Cancel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HotelInfo.Detail</w:t>
            </w:r>
            <w:r>
              <w:rPr>
                <w:szCs w:val="21"/>
              </w:rPr>
              <w:t>.Price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HotelInfo.Detail.</w:t>
            </w:r>
            <w:r>
              <w:rPr>
                <w:szCs w:val="21"/>
              </w:rPr>
              <w:t>Device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otelInfo.Detail.History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otelInfo.Detail.Other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otelInfo.Detail.Cancel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otelInfo.End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HotelInfo.Update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otelInfo.Record.Show</w:t>
            </w:r>
            <w:r>
              <w:t xml:space="preserve">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HotelInfo.Record.Clear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HotelInfo.Record.Choose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otelInfo.Comment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HotelInfo.Book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1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/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酒店列表项</w:t>
            </w:r>
          </w:p>
        </w:tc>
        <w:tc>
          <w:tcPr>
            <w:tcW w:w="13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系统显示该酒店的评价信息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房型价格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系统显示该酒店的房型以及房型的价格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设施服务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系统显示该酒店提供的设施服务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spacing w:line="415" w:lineRule="auto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订单生成</w:t>
      </w:r>
    </w:p>
    <w:tbl>
      <w:tblPr>
        <w:tblStyle w:val="9"/>
        <w:tblW w:w="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Book.Credit.Check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Book.Credit.Valid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Book.Credit.Invalid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Book.Information.Input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Book.Information.choose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Book.Information.Cancel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Book.Information.Valid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Book.Information.Invalid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Book.Calculate.Readstrategy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Book.Calcute.Checkvip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Book.Calculate.Findbetter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Book.Calculate.Nostrategy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Book.End.Normal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Book.End.Cancle</w:t>
            </w:r>
          </w:p>
        </w:tc>
        <w:tc>
          <w:tcPr>
            <w:tcW w:w="1946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381"/>
        <w:gridCol w:w="1381"/>
        <w:gridCol w:w="1334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vMerge w:val="restart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5477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81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vMerge w:val="continue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客户信用值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入住信息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网站优惠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酒店优惠</w:t>
            </w:r>
          </w:p>
        </w:tc>
        <w:tc>
          <w:tcPr>
            <w:tcW w:w="138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提示客户信用值不足，系统行为满足后置条件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1人，单人房（100元）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8折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7折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成功预订，价格为70元，系统行为满足后置条件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2人，双人房（300元）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5折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9折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成功预订，价格为150元，系统行为满足后置条件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4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7折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8折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系统提示输入信息不合法，系统行为满足后置条件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300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2人，双人房（300元）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成功预订，价格为300元，系统行为满足后置条件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spacing w:line="415" w:lineRule="auto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spacing w:line="415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订单撤销</w:t>
      </w:r>
    </w:p>
    <w:tbl>
      <w:tblPr>
        <w:tblStyle w:val="9"/>
        <w:tblW w:w="4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Cancel.Cancle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Cancel.Checkstate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Cancel.Checkstate.Abnormal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Cancel.Checkstate.Normal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 Secondcheck.Calculatetime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 Secondcheck.Timeover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 Secondcheck.Timeencough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Cancel.Secondcheck.Done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 Secondcheck.End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Cancel.Credit.Readprice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Cancel.Credit.Cutcredit.enough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Cancle.Credit.Cutcredit.zero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Cancel.Update.Personalorder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r>
              <w:t>Cancel.Update.Hotelorder</w:t>
            </w:r>
          </w:p>
        </w:tc>
        <w:tc>
          <w:tcPr>
            <w:tcW w:w="1919" w:type="dxa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381"/>
        <w:gridCol w:w="1381"/>
        <w:gridCol w:w="1334"/>
        <w:gridCol w:w="1334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vMerge w:val="restart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5430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38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vMerge w:val="continue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距离订单执行的时间间隔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变更前信用值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订单价格</w:t>
            </w:r>
          </w:p>
        </w:tc>
        <w:tc>
          <w:tcPr>
            <w:tcW w:w="138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10小时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未执行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300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删除完成，信用值不变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5小时</w:t>
            </w:r>
          </w:p>
        </w:tc>
        <w:tc>
          <w:tcPr>
            <w:tcW w:w="1381" w:type="dxa"/>
          </w:tcPr>
          <w:p>
            <w:r>
              <w:t>500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未执行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300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撤销完成，信用值变更为200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5小时</w:t>
            </w:r>
          </w:p>
        </w:tc>
        <w:tc>
          <w:tcPr>
            <w:tcW w:w="1381" w:type="dxa"/>
          </w:tcPr>
          <w:p>
            <w:r>
              <w:t>600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未执行</w:t>
            </w:r>
          </w:p>
        </w:tc>
        <w:tc>
          <w:tcPr>
            <w:tcW w:w="1334" w:type="dxa"/>
          </w:tcPr>
          <w:p>
            <w:r>
              <w:t>700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撤销完成，信用值变更为0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spacing w:line="415" w:lineRule="auto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酒店订单评价</w:t>
      </w:r>
    </w:p>
    <w:tbl>
      <w:tblPr>
        <w:tblStyle w:val="9"/>
        <w:tblW w:w="4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1872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end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cancel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content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Evaluation.check.score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Evaluation.check.comment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Evaluation.</w:t>
            </w:r>
            <w:r>
              <w:rPr>
                <w:rFonts w:hint="eastAsia" w:ascii="Times-Roman+2" w:hAnsi="Times-Roman+2" w:cs="Times-Roman+2"/>
                <w:szCs w:val="21"/>
              </w:rPr>
              <w:t>Calculate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872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9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1540"/>
        <w:gridCol w:w="1541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078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评价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评分</w:t>
            </w:r>
          </w:p>
        </w:tc>
        <w:tc>
          <w:tcPr>
            <w:tcW w:w="2078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TUS1-1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07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系统不作任何处理，结束酒店评价任务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TUS1-2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少于20字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0分</w:t>
            </w:r>
          </w:p>
        </w:tc>
        <w:tc>
          <w:tcPr>
            <w:tcW w:w="207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系统提示错误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spacing w:line="415" w:lineRule="auto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会员登记</w:t>
      </w:r>
    </w:p>
    <w:tbl>
      <w:tblPr>
        <w:tblStyle w:val="9"/>
        <w:tblW w:w="82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2841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测试用例套件1</w:t>
            </w:r>
          </w:p>
        </w:tc>
        <w:tc>
          <w:tcPr>
            <w:tcW w:w="2571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57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end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57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cancel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57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57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choose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57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57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content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57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Member.check.birth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57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Member.check.firmName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571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57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member.haveRegister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57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</w:tbl>
    <w:p>
      <w:pPr>
        <w:tabs>
          <w:tab w:val="left" w:pos="94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4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9"/>
        <w:tblW w:w="82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3081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090" w:type="dxa"/>
            <w:vMerge w:val="restart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continue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生日</w:t>
            </w:r>
          </w:p>
        </w:tc>
        <w:tc>
          <w:tcPr>
            <w:tcW w:w="2090" w:type="dxa"/>
            <w:vMerge w:val="continue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TUS1-1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090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系统不作任何处理，结束会员登记任务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TUS1-2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2000</w:t>
            </w:r>
          </w:p>
        </w:tc>
        <w:tc>
          <w:tcPr>
            <w:tcW w:w="2090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TUS1-3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20001523</w:t>
            </w:r>
          </w:p>
        </w:tc>
        <w:tc>
          <w:tcPr>
            <w:tcW w:w="2090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TUS1-4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20001226</w:t>
            </w:r>
          </w:p>
        </w:tc>
        <w:tc>
          <w:tcPr>
            <w:tcW w:w="2090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系统保存并更新会员数据</w:t>
            </w:r>
          </w:p>
        </w:tc>
      </w:tr>
    </w:tbl>
    <w:p>
      <w:pPr>
        <w:tabs>
          <w:tab w:val="left" w:pos="94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4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9"/>
        <w:tblW w:w="82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3081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102" w:type="dxa"/>
            <w:vMerge w:val="restart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continue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2102" w:type="dxa"/>
            <w:vMerge w:val="continue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TUS2-1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系统不作任何处理，结束会员登记任务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TUS2-2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南京大学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TUS2-3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Nanjing University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TUS2-4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NanjingUniversity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系统保存并更新会员数据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spacing w:line="415" w:lineRule="auto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酒店信息维护</w:t>
      </w:r>
    </w:p>
    <w:tbl>
      <w:tblPr>
        <w:tblStyle w:val="9"/>
        <w:tblW w:w="82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HotelInfoManage.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Cancle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.New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.New.Invalid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.Edit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.Del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.Confirm</w:t>
            </w:r>
          </w:p>
        </w:tc>
        <w:tc>
          <w:tcPr>
            <w:tcW w:w="4116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.Update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.Address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.Price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.Star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.CBD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.Device</w:t>
            </w: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.Specialist</w:t>
            </w:r>
          </w:p>
        </w:tc>
        <w:tc>
          <w:tcPr>
            <w:tcW w:w="4116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酒店所需维护信息</w:t>
            </w:r>
          </w:p>
        </w:tc>
        <w:tc>
          <w:tcPr>
            <w:tcW w:w="13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大床房减4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系统把该酒店的大床房数量减4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系统不修改酒店的信息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酒店增加WIFI服务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系统更新酒店信息，增加WIFI服务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spacing w:line="415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11.酒店促销策略制定</w:t>
      </w:r>
    </w:p>
    <w:tbl>
      <w:tblPr>
        <w:tblStyle w:val="9"/>
        <w:tblW w:w="82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编号</w:t>
            </w:r>
          </w:p>
        </w:tc>
        <w:tc>
          <w:tcPr>
            <w:tcW w:w="444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444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Strategy.Input.Ask</w:t>
            </w:r>
          </w:p>
        </w:tc>
        <w:tc>
          <w:tcPr>
            <w:tcW w:w="4444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Valid</w:t>
            </w:r>
          </w:p>
        </w:tc>
        <w:tc>
          <w:tcPr>
            <w:tcW w:w="444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.Valid</w:t>
            </w: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.Valid.StartDate</w:t>
            </w: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.Valid.EndDate</w:t>
            </w: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.Valid.GoodsGift</w:t>
            </w: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.Valid.GoodsDiscount</w:t>
            </w: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.Valid.</w:t>
            </w:r>
            <w:r>
              <w:t xml:space="preserve"> 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R</w:t>
            </w:r>
            <w:r>
              <w:rPr>
                <w:rFonts w:ascii="Times-Roman+2" w:hAnsi="Times-Roman+2" w:cs="Times-Roman+2"/>
                <w:kern w:val="0"/>
                <w:szCs w:val="21"/>
              </w:rPr>
              <w:t>edundancy</w:t>
            </w:r>
          </w:p>
        </w:tc>
        <w:tc>
          <w:tcPr>
            <w:tcW w:w="444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Invalid</w:t>
            </w:r>
          </w:p>
        </w:tc>
        <w:tc>
          <w:tcPr>
            <w:tcW w:w="4444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szCs w:val="21"/>
              </w:rPr>
              <w:t>.Input.Cancle</w:t>
            </w:r>
          </w:p>
        </w:tc>
        <w:tc>
          <w:tcPr>
            <w:tcW w:w="444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Strategy.Input.Save</w:t>
            </w:r>
          </w:p>
        </w:tc>
        <w:tc>
          <w:tcPr>
            <w:tcW w:w="444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Strategy.End</w:t>
            </w:r>
          </w:p>
        </w:tc>
        <w:tc>
          <w:tcPr>
            <w:tcW w:w="4444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line="415" w:lineRule="auto"/>
        <w:ind w:leftChars="0"/>
      </w:pPr>
    </w:p>
    <w:tbl>
      <w:tblPr>
        <w:tblStyle w:val="9"/>
        <w:tblW w:w="8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3081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114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14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TUS1-1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11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系统不作任何处理，结束酒店促销策略制定任务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TUS1-2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开始日期为空或晚于当天60天</w:t>
            </w:r>
          </w:p>
        </w:tc>
        <w:tc>
          <w:tcPr>
            <w:tcW w:w="211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系统提示开始日期不正确，要求重新输入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TUS1-3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开始日期不为空且晚于当天60天以内</w:t>
            </w:r>
          </w:p>
        </w:tc>
        <w:tc>
          <w:tcPr>
            <w:tcW w:w="211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系统等待酒店工作人员提交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TUS1-4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特价大于原价或特价为负</w:t>
            </w:r>
          </w:p>
        </w:tc>
        <w:tc>
          <w:tcPr>
            <w:tcW w:w="211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系统提示特价不正确，要求重新输入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TUS1-5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特价为正且小于原价</w:t>
            </w:r>
          </w:p>
        </w:tc>
        <w:tc>
          <w:tcPr>
            <w:tcW w:w="211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系统等待酒店工作人员提交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TUS1-6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重复的促销策略</w:t>
            </w:r>
          </w:p>
        </w:tc>
        <w:tc>
          <w:tcPr>
            <w:tcW w:w="211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系统提示促销策略重复并要求重新输入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TUS1-6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表示不正确的赠品</w:t>
            </w:r>
          </w:p>
        </w:tc>
        <w:tc>
          <w:tcPr>
            <w:tcW w:w="211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系统提示赠品标识不正确并要求重新输入</w:t>
            </w:r>
          </w:p>
        </w:tc>
      </w:tr>
    </w:tbl>
    <w:p/>
    <w:p>
      <w:pPr>
        <w:pStyle w:val="2"/>
        <w:numPr>
          <w:ilvl w:val="0"/>
          <w:numId w:val="4"/>
        </w:numPr>
        <w:spacing w:line="415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酒店订单浏览</w:t>
      </w:r>
    </w:p>
    <w:tbl>
      <w:tblPr>
        <w:tblStyle w:val="8"/>
        <w:tblW w:w="461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76" w:type="dxa"/>
            <w:shd w:val="clear" w:color="auto" w:fill="auto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Hotelview.List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76" w:type="dxa"/>
            <w:shd w:val="clear" w:color="auto" w:fill="auto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Ho</w:t>
            </w:r>
            <w:r>
              <w:rPr>
                <w:rFonts w:ascii="Times-Roman+2" w:hAnsi="Times-Roman+2" w:cs="Times-Roman+2"/>
                <w:kern w:val="0"/>
                <w:szCs w:val="21"/>
              </w:rPr>
              <w:t>otelview.Detail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76" w:type="dxa"/>
            <w:shd w:val="clear" w:color="auto" w:fill="auto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Ho</w:t>
            </w:r>
            <w:r>
              <w:rPr>
                <w:rFonts w:ascii="Times-Roman+2" w:hAnsi="Times-Roman+2" w:cs="Times-Roman+2"/>
                <w:kern w:val="0"/>
                <w:szCs w:val="21"/>
              </w:rPr>
              <w:t>telview.Empty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76" w:type="dxa"/>
            <w:shd w:val="clear" w:color="auto" w:fill="auto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Ho</w:t>
            </w:r>
            <w:r>
              <w:rPr>
                <w:rFonts w:ascii="Times-Roman+2" w:hAnsi="Times-Roman+2" w:cs="Times-Roman+2"/>
                <w:kern w:val="0"/>
                <w:szCs w:val="21"/>
              </w:rPr>
              <w:t>telview.Close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vMerge w:val="restart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38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vMerge w:val="continue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订单列表</w:t>
            </w:r>
          </w:p>
        </w:tc>
        <w:tc>
          <w:tcPr>
            <w:tcW w:w="138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已执行订单*</w:t>
            </w:r>
            <w:r>
              <w:t>1</w:t>
            </w:r>
          </w:p>
          <w:p>
            <w:r>
              <w:rPr>
                <w:rFonts w:hint="eastAsia"/>
              </w:rPr>
              <w:t>未执行订单*</w:t>
            </w:r>
            <w:r>
              <w:t>1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显示订单的详细信息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系统提示无订单信息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异常订单*</w:t>
            </w:r>
            <w:r>
              <w:t>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已撤销订单*</w:t>
            </w:r>
            <w:r>
              <w:t>3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显示订单的详细信息</w:t>
            </w:r>
          </w:p>
        </w:tc>
      </w:tr>
    </w:tbl>
    <w:p>
      <w:pPr>
        <w:pStyle w:val="2"/>
        <w:numPr>
          <w:ilvl w:val="0"/>
          <w:numId w:val="0"/>
        </w:numPr>
        <w:spacing w:line="415" w:lineRule="auto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spacing w:line="415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订单执行</w:t>
      </w:r>
    </w:p>
    <w:tbl>
      <w:tblPr>
        <w:tblStyle w:val="8"/>
        <w:tblW w:w="461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76" w:type="dxa"/>
            <w:shd w:val="clear" w:color="auto" w:fill="auto"/>
          </w:tcPr>
          <w:p>
            <w:r>
              <w:t>Handle.start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76" w:type="dxa"/>
            <w:shd w:val="clear" w:color="auto" w:fill="auto"/>
          </w:tcPr>
          <w:p>
            <w:r>
              <w:t>Handle.Change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76" w:type="dxa"/>
            <w:shd w:val="clear" w:color="auto" w:fill="auto"/>
          </w:tcPr>
          <w:p>
            <w:r>
              <w:t>Handle.Update.Credit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876" w:type="dxa"/>
            <w:shd w:val="clear" w:color="auto" w:fill="auto"/>
          </w:tcPr>
          <w:p>
            <w:r>
              <w:t>Handle.Update.Personal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76" w:type="dxa"/>
            <w:shd w:val="clear" w:color="auto" w:fill="auto"/>
          </w:tcPr>
          <w:p>
            <w:r>
              <w:t>Handle.Update.Hotel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9"/>
        <w:tblW w:w="6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381"/>
        <w:gridCol w:w="1334"/>
        <w:gridCol w:w="1334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049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171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变更前信用值</w:t>
            </w:r>
          </w:p>
        </w:tc>
        <w:tc>
          <w:tcPr>
            <w:tcW w:w="13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13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订单价格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3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3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未执行</w:t>
            </w:r>
          </w:p>
        </w:tc>
        <w:tc>
          <w:tcPr>
            <w:tcW w:w="13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客户信用值变为800，订单状态变为已执行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3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3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13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客户信用值变为600，订单状态变为已执行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</w:t>
            </w:r>
          </w:p>
        </w:tc>
        <w:tc>
          <w:tcPr>
            <w:tcW w:w="13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13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已撤销</w:t>
            </w:r>
          </w:p>
        </w:tc>
        <w:tc>
          <w:tcPr>
            <w:tcW w:w="13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系统提示酒店工作人员无法改变此订单状态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3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3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未执行</w:t>
            </w:r>
          </w:p>
        </w:tc>
        <w:tc>
          <w:tcPr>
            <w:tcW w:w="13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客户信用值变为1300，订单状态变为已执行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spacing w:line="415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14.网站订单浏览</w:t>
      </w:r>
    </w:p>
    <w:tbl>
      <w:tblPr>
        <w:tblStyle w:val="9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编号</w:t>
            </w:r>
          </w:p>
        </w:tc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Scan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Scan.Ask</w:t>
            </w:r>
          </w:p>
        </w:tc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both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Scan.Ask.Notexist</w:t>
            </w:r>
          </w:p>
        </w:tc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Scan.End</w:t>
            </w:r>
          </w:p>
        </w:tc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Scan.End.Close</w:t>
            </w:r>
          </w:p>
        </w:tc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</w:tbl>
    <w:p>
      <w:pPr>
        <w:pStyle w:val="2"/>
        <w:numPr>
          <w:ilvl w:val="0"/>
          <w:numId w:val="0"/>
        </w:numPr>
        <w:spacing w:line="415" w:lineRule="auto"/>
        <w:ind w:leftChars="0"/>
      </w:pPr>
    </w:p>
    <w:tbl>
      <w:tblPr>
        <w:tblStyle w:val="9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3081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恢复异常订单请求</w:t>
            </w:r>
          </w:p>
        </w:tc>
        <w:tc>
          <w:tcPr>
            <w:tcW w:w="3081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TUS1-1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系统不作任何处理，结束网站订单浏览任务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TUS1-2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系统将异常订单置为已执行，更新客户信用值</w:t>
            </w:r>
          </w:p>
        </w:tc>
      </w:tr>
    </w:tbl>
    <w:p/>
    <w:p>
      <w:pPr>
        <w:pStyle w:val="2"/>
        <w:numPr>
          <w:ilvl w:val="0"/>
          <w:numId w:val="6"/>
        </w:numPr>
        <w:spacing w:line="415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网站促销策略制定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Promotion.Select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Promotion.New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Promotion.Del.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Promotion.Edit</w:t>
            </w: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Promotion.Cancle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Promotion.Confirm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Promotion.Confirm.Invalid</w:t>
            </w: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Promotion.Confirm.Valid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Promotion.Valid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Promotion.Valid.StartDate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Promotion.Valid.EndDate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Promotion.Valid.GoodsGift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Promotion.Valid.GoodsDiscount</w:t>
            </w: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Promotion.Valid.</w:t>
            </w:r>
            <w:r>
              <w:t xml:space="preserve"> 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R</w:t>
            </w:r>
            <w:r>
              <w:rPr>
                <w:rFonts w:ascii="Times-Roman+2" w:hAnsi="Times-Roman+2" w:cs="Times-Roman+2"/>
                <w:kern w:val="0"/>
                <w:szCs w:val="21"/>
              </w:rPr>
              <w:t>edundancy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r>
              <w:rPr>
                <w:rFonts w:hint="eastAsia"/>
              </w:rPr>
              <w:t>TUS1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Promotion.Update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39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38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1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新</w:t>
            </w:r>
            <w:r>
              <w:rPr>
                <w:rFonts w:hint="eastAsia"/>
                <w:lang w:val="en-US" w:eastAsia="zh-CN"/>
              </w:rPr>
              <w:t>网站</w:t>
            </w:r>
            <w:r>
              <w:rPr>
                <w:rFonts w:hint="eastAsia"/>
              </w:rPr>
              <w:t>促销策略</w:t>
            </w:r>
          </w:p>
        </w:tc>
        <w:tc>
          <w:tcPr>
            <w:tcW w:w="11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全场8折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系统把该</w:t>
            </w:r>
            <w:r>
              <w:rPr>
                <w:rFonts w:hint="eastAsia"/>
                <w:lang w:val="en-US" w:eastAsia="zh-CN"/>
              </w:rPr>
              <w:t>网站</w:t>
            </w:r>
            <w:r>
              <w:rPr>
                <w:rFonts w:hint="eastAsia"/>
              </w:rPr>
              <w:t>的促销策略修改为全场8折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满4</w:t>
            </w:r>
            <w:r>
              <w:t>00</w:t>
            </w:r>
            <w:r>
              <w:rPr>
                <w:rFonts w:hint="eastAsia"/>
              </w:rPr>
              <w:t>减40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系统把该</w:t>
            </w:r>
            <w:r>
              <w:rPr>
                <w:rFonts w:hint="eastAsia"/>
                <w:lang w:val="en-US" w:eastAsia="zh-CN"/>
              </w:rPr>
              <w:t>网站</w:t>
            </w:r>
            <w:r>
              <w:rPr>
                <w:rFonts w:hint="eastAsia"/>
              </w:rPr>
              <w:t>的促销策略修改为满400减40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TUS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系统把该</w:t>
            </w:r>
            <w:r>
              <w:rPr>
                <w:rFonts w:hint="eastAsia"/>
                <w:lang w:val="en-US" w:eastAsia="zh-CN"/>
              </w:rPr>
              <w:t>网站</w:t>
            </w:r>
            <w:r>
              <w:rPr>
                <w:rFonts w:hint="eastAsia"/>
              </w:rPr>
              <w:t>的促销策略修改为无优惠策略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spacing w:line="415" w:lineRule="auto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异常订单处理</w:t>
      </w:r>
    </w:p>
    <w:tbl>
      <w:tblPr>
        <w:tblStyle w:val="8"/>
        <w:tblW w:w="461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76" w:type="dxa"/>
            <w:shd w:val="clear" w:color="auto" w:fill="auto"/>
          </w:tcPr>
          <w:p>
            <w:r>
              <w:t>Abnormal.Change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876" w:type="dxa"/>
            <w:shd w:val="clear" w:color="auto" w:fill="auto"/>
          </w:tcPr>
          <w:p>
            <w:r>
              <w:t>Abnormal.Recover.Half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76" w:type="dxa"/>
            <w:shd w:val="clear" w:color="auto" w:fill="auto"/>
          </w:tcPr>
          <w:p>
            <w:r>
              <w:t>Abnormal.Recover.All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76" w:type="dxa"/>
            <w:shd w:val="clear" w:color="auto" w:fill="auto"/>
          </w:tcPr>
          <w:p>
            <w:r>
              <w:t>Abnormal.Close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76" w:type="dxa"/>
            <w:shd w:val="clear" w:color="auto" w:fill="auto"/>
          </w:tcPr>
          <w:p>
            <w:r>
              <w:t>Abnormal.Update.Hotel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76" w:type="dxa"/>
            <w:shd w:val="clear" w:color="auto" w:fill="auto"/>
          </w:tcPr>
          <w:p>
            <w:r>
              <w:t>Abnormal.Update.Personal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9"/>
        <w:tblW w:w="7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189"/>
        <w:gridCol w:w="1214"/>
        <w:gridCol w:w="1176"/>
        <w:gridCol w:w="3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79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311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恢复信用值规模</w:t>
            </w:r>
          </w:p>
        </w:tc>
        <w:tc>
          <w:tcPr>
            <w:tcW w:w="11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订单价格</w:t>
            </w:r>
          </w:p>
        </w:tc>
        <w:tc>
          <w:tcPr>
            <w:tcW w:w="311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已执行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一半</w:t>
            </w:r>
          </w:p>
        </w:tc>
        <w:tc>
          <w:tcPr>
            <w:tcW w:w="11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31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系统提示订单已完成，无法更改状态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</w:t>
            </w:r>
          </w:p>
        </w:tc>
        <w:tc>
          <w:tcPr>
            <w:tcW w:w="11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31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系统把订单状态更改为已撤销，用户的信用值增加300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一半</w:t>
            </w:r>
          </w:p>
        </w:tc>
        <w:tc>
          <w:tcPr>
            <w:tcW w:w="11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31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系统把订单状态更改为已撤销，用户的信用值增加150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已撤销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</w:t>
            </w:r>
          </w:p>
        </w:tc>
        <w:tc>
          <w:tcPr>
            <w:tcW w:w="11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31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系统提示订单已撤销，无法更改状态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7"/>
        </w:numPr>
        <w:spacing w:line="415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信用充值</w:t>
      </w:r>
    </w:p>
    <w:tbl>
      <w:tblPr>
        <w:tblStyle w:val="9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2841" w:type="dxa"/>
          </w:tcPr>
          <w:p>
            <w:pPr>
              <w:tabs>
                <w:tab w:val="left" w:pos="943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.end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.cancel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.customer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check.invalid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.customer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.money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marketing.haveNotLogin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tabs>
                <w:tab w:val="left" w:pos="943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credit.</w:t>
            </w:r>
            <w:r>
              <w:rPr>
                <w:rFonts w:hint="eastAsia" w:ascii="Times-Roman+2" w:hAnsi="Times-Roman+2" w:cs="Times-Roman+2"/>
                <w:szCs w:val="21"/>
              </w:rPr>
              <w:t>Update</w:t>
            </w:r>
          </w:p>
        </w:tc>
        <w:tc>
          <w:tcPr>
            <w:tcW w:w="2841" w:type="dxa"/>
          </w:tcPr>
          <w:p>
            <w:pPr>
              <w:tabs>
                <w:tab w:val="left" w:pos="943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TUS1</w:t>
            </w:r>
          </w:p>
        </w:tc>
      </w:tr>
    </w:tbl>
    <w:p>
      <w:pPr>
        <w:tabs>
          <w:tab w:val="left" w:pos="94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4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4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9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3081" w:type="dxa"/>
            <w:vMerge w:val="restart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continue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金额</w:t>
            </w:r>
          </w:p>
        </w:tc>
        <w:tc>
          <w:tcPr>
            <w:tcW w:w="3081" w:type="dxa"/>
            <w:vMerge w:val="continue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TUS1-1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系统不作任何处理，结束信用充值任务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TUS1-2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-500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TUS1-3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hello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TUS1-4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系统完成信用充值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spacing w:line="415" w:lineRule="auto"/>
        <w:ind w:leftChars="0"/>
      </w:pPr>
      <w:r>
        <w:rPr>
          <w:rFonts w:hint="eastAsia"/>
          <w:lang w:val="en-US" w:eastAsia="zh-CN"/>
        </w:rPr>
        <w:t>18.用户信息查询</w:t>
      </w:r>
    </w:p>
    <w:tbl>
      <w:tblPr>
        <w:tblStyle w:val="9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编号</w:t>
            </w:r>
          </w:p>
        </w:tc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User.Factor</w:t>
            </w:r>
          </w:p>
        </w:tc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User.Factor.ID</w:t>
            </w:r>
          </w:p>
        </w:tc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User.ID.Valid</w:t>
            </w:r>
          </w:p>
        </w:tc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User.ID.Invalid</w:t>
            </w:r>
          </w:p>
        </w:tc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User.Factor.Select</w:t>
            </w:r>
          </w:p>
        </w:tc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User.End</w:t>
            </w:r>
          </w:p>
        </w:tc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User.End.Close</w:t>
            </w:r>
          </w:p>
        </w:tc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TUS1</w:t>
            </w:r>
          </w:p>
        </w:tc>
      </w:tr>
    </w:tbl>
    <w:p/>
    <w:p>
      <w:pPr>
        <w:ind w:firstLine="420" w:firstLineChars="200"/>
      </w:pPr>
    </w:p>
    <w:tbl>
      <w:tblPr>
        <w:tblStyle w:val="9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1540"/>
        <w:gridCol w:w="154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3081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3081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TUS1-1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系统不作任何处理，结束用户信息查询任务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TUS1-2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已存在ID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客户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系统更新个人信息并显示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TUS1-3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已存在ID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系统提示没有选择用户类型，要求重新输入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TUS1-4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不存在ID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客户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系统提示不存在该客户</w:t>
            </w:r>
          </w:p>
        </w:tc>
      </w:tr>
    </w:tbl>
    <w:p/>
    <w:p>
      <w:pPr>
        <w:pStyle w:val="2"/>
        <w:numPr>
          <w:ilvl w:val="0"/>
          <w:numId w:val="8"/>
        </w:numPr>
        <w:spacing w:line="415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2841" w:type="dxa"/>
          </w:tcPr>
          <w:p>
            <w:pPr>
              <w:tabs>
                <w:tab w:val="left" w:pos="943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测试用例套件1</w:t>
            </w:r>
          </w:p>
        </w:tc>
        <w:tc>
          <w:tcPr>
            <w:tcW w:w="2841" w:type="dxa"/>
          </w:tcPr>
          <w:p>
            <w:pPr>
              <w:tabs>
                <w:tab w:val="left" w:pos="943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end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cancel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invalid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43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.user.change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marketing.add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staff.add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hotel.add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tabs>
                <w:tab w:val="left" w:pos="943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tabs>
                <w:tab w:val="left" w:pos="943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TUS1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user.change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user.add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hotel.add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tabs>
                <w:tab w:val="left" w:pos="943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wrong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tabs>
                <w:tab w:val="left" w:pos="943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TUS1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</w:t>
            </w:r>
          </w:p>
        </w:tc>
      </w:tr>
    </w:tbl>
    <w:p>
      <w:pPr>
        <w:tabs>
          <w:tab w:val="left" w:pos="94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4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9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1540"/>
        <w:gridCol w:w="154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3081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3081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TUS1-1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系统不作任何处理，结束用户信息管理任务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TUS1-2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已存在ID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客户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系统更新个人信息并显示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TUS1-3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已存在ID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系统提示没有选择用户类型，要求重新输入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TUS1-4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不存在ID</w:t>
            </w:r>
          </w:p>
        </w:tc>
        <w:tc>
          <w:tcPr>
            <w:tcW w:w="15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网站营销人员</w:t>
            </w:r>
          </w:p>
        </w:tc>
        <w:tc>
          <w:tcPr>
            <w:tcW w:w="30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系统提示不存在该网站营销人员</w:t>
            </w:r>
          </w:p>
        </w:tc>
      </w:tr>
    </w:tbl>
    <w:p>
      <w:pPr>
        <w:tabs>
          <w:tab w:val="left" w:pos="94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4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9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restart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3081" w:type="dxa"/>
            <w:vMerge w:val="restart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3081" w:type="dxa"/>
            <w:vMerge w:val="continue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081" w:type="dxa"/>
            <w:vMerge w:val="continue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TUS2-1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系统不作任何处理，结束用户信息管理任务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TUS2-2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不符合格式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TUS2-3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符合格式</w:t>
            </w:r>
          </w:p>
        </w:tc>
        <w:tc>
          <w:tcPr>
            <w:tcW w:w="3081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vertAlign w:val="baseline"/>
                <w:lang w:val="en-US" w:eastAsia="zh-CN"/>
              </w:rPr>
              <w:t>系统更新用户信息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headerReference r:id="rId3" w:type="default"/>
      <w:footerReference r:id="rId4" w:type="default"/>
      <w:pgSz w:w="11907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文鼎中楷体">
    <w:panose1 w:val="03000600000000000000"/>
    <w:charset w:val="86"/>
    <w:family w:val="auto"/>
    <w:pitch w:val="default"/>
    <w:sig w:usb0="800002BF" w:usb1="184F6CF8" w:usb2="00000012" w:usb3="00000000" w:csb0="0004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Hebe Sans DemiBold">
    <w:panose1 w:val="020B0700000000000000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1794707"/>
    </w:sdtPr>
    <w:sdtContent>
      <w:sdt>
        <w:sdtPr>
          <w:id w:val="603001449"/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超市销售系统软件需求规格说明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5C7C"/>
    <w:multiLevelType w:val="singleLevel"/>
    <w:tmpl w:val="57EE5C7C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7EE5D70"/>
    <w:multiLevelType w:val="singleLevel"/>
    <w:tmpl w:val="57EE5D70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EE65A8"/>
    <w:multiLevelType w:val="singleLevel"/>
    <w:tmpl w:val="57EE65A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EE6861"/>
    <w:multiLevelType w:val="singleLevel"/>
    <w:tmpl w:val="57EE6861"/>
    <w:lvl w:ilvl="0" w:tentative="0">
      <w:start w:val="17"/>
      <w:numFmt w:val="decimal"/>
      <w:suff w:val="nothing"/>
      <w:lvlText w:val="%1."/>
      <w:lvlJc w:val="left"/>
    </w:lvl>
  </w:abstractNum>
  <w:abstractNum w:abstractNumId="4">
    <w:nsid w:val="57EE69FC"/>
    <w:multiLevelType w:val="singleLevel"/>
    <w:tmpl w:val="57EE69FC"/>
    <w:lvl w:ilvl="0" w:tentative="0">
      <w:start w:val="15"/>
      <w:numFmt w:val="decimal"/>
      <w:suff w:val="nothing"/>
      <w:lvlText w:val="%1."/>
      <w:lvlJc w:val="left"/>
    </w:lvl>
  </w:abstractNum>
  <w:abstractNum w:abstractNumId="5">
    <w:nsid w:val="57EE6F2D"/>
    <w:multiLevelType w:val="singleLevel"/>
    <w:tmpl w:val="57EE6F2D"/>
    <w:lvl w:ilvl="0" w:tentative="0">
      <w:start w:val="13"/>
      <w:numFmt w:val="decimal"/>
      <w:suff w:val="nothing"/>
      <w:lvlText w:val="%1."/>
      <w:lvlJc w:val="left"/>
    </w:lvl>
  </w:abstractNum>
  <w:abstractNum w:abstractNumId="6">
    <w:nsid w:val="57EE6F77"/>
    <w:multiLevelType w:val="singleLevel"/>
    <w:tmpl w:val="57EE6F77"/>
    <w:lvl w:ilvl="0" w:tentative="0">
      <w:start w:val="12"/>
      <w:numFmt w:val="decimal"/>
      <w:suff w:val="nothing"/>
      <w:lvlText w:val="%1."/>
      <w:lvlJc w:val="left"/>
    </w:lvl>
  </w:abstractNum>
  <w:abstractNum w:abstractNumId="7">
    <w:nsid w:val="57EE71A6"/>
    <w:multiLevelType w:val="singleLevel"/>
    <w:tmpl w:val="57EE71A6"/>
    <w:lvl w:ilvl="0" w:tentative="0">
      <w:start w:val="19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41"/>
    <w:rsid w:val="0000527D"/>
    <w:rsid w:val="00005B86"/>
    <w:rsid w:val="00015FC6"/>
    <w:rsid w:val="00026A79"/>
    <w:rsid w:val="0003244F"/>
    <w:rsid w:val="00035EC4"/>
    <w:rsid w:val="00041D18"/>
    <w:rsid w:val="000429CD"/>
    <w:rsid w:val="000437B2"/>
    <w:rsid w:val="00076E11"/>
    <w:rsid w:val="00083140"/>
    <w:rsid w:val="0008761D"/>
    <w:rsid w:val="000939B3"/>
    <w:rsid w:val="000A7252"/>
    <w:rsid w:val="000B55CE"/>
    <w:rsid w:val="000C3E22"/>
    <w:rsid w:val="000F4D27"/>
    <w:rsid w:val="00111C64"/>
    <w:rsid w:val="00114631"/>
    <w:rsid w:val="0012501C"/>
    <w:rsid w:val="0013097F"/>
    <w:rsid w:val="00142CD9"/>
    <w:rsid w:val="0014733C"/>
    <w:rsid w:val="0015484B"/>
    <w:rsid w:val="00170ED0"/>
    <w:rsid w:val="0017563B"/>
    <w:rsid w:val="00194DA2"/>
    <w:rsid w:val="001B0E73"/>
    <w:rsid w:val="001C211E"/>
    <w:rsid w:val="001D2B2C"/>
    <w:rsid w:val="001D758C"/>
    <w:rsid w:val="001E06D5"/>
    <w:rsid w:val="001E7A7A"/>
    <w:rsid w:val="001F1029"/>
    <w:rsid w:val="00202019"/>
    <w:rsid w:val="00204652"/>
    <w:rsid w:val="002109F5"/>
    <w:rsid w:val="00220E15"/>
    <w:rsid w:val="00235DC6"/>
    <w:rsid w:val="00240796"/>
    <w:rsid w:val="00242C21"/>
    <w:rsid w:val="0025664F"/>
    <w:rsid w:val="00260ADB"/>
    <w:rsid w:val="00263F68"/>
    <w:rsid w:val="002655F5"/>
    <w:rsid w:val="00266A05"/>
    <w:rsid w:val="00272F22"/>
    <w:rsid w:val="00273AB0"/>
    <w:rsid w:val="00275FA8"/>
    <w:rsid w:val="0027639A"/>
    <w:rsid w:val="00281512"/>
    <w:rsid w:val="00292CE4"/>
    <w:rsid w:val="002B4A45"/>
    <w:rsid w:val="002E191D"/>
    <w:rsid w:val="002E357D"/>
    <w:rsid w:val="002F2741"/>
    <w:rsid w:val="00310926"/>
    <w:rsid w:val="00315DA4"/>
    <w:rsid w:val="00317CB3"/>
    <w:rsid w:val="00323363"/>
    <w:rsid w:val="00324C37"/>
    <w:rsid w:val="0033362E"/>
    <w:rsid w:val="00373053"/>
    <w:rsid w:val="003A6CF0"/>
    <w:rsid w:val="003B10CC"/>
    <w:rsid w:val="003B1305"/>
    <w:rsid w:val="003D3E1C"/>
    <w:rsid w:val="003E2F1C"/>
    <w:rsid w:val="003E770A"/>
    <w:rsid w:val="00406972"/>
    <w:rsid w:val="00407C28"/>
    <w:rsid w:val="0042088F"/>
    <w:rsid w:val="00433195"/>
    <w:rsid w:val="00433C11"/>
    <w:rsid w:val="00446ABC"/>
    <w:rsid w:val="0045126C"/>
    <w:rsid w:val="00481E54"/>
    <w:rsid w:val="00486109"/>
    <w:rsid w:val="00487EEB"/>
    <w:rsid w:val="00491E6B"/>
    <w:rsid w:val="004A0E55"/>
    <w:rsid w:val="004A2E17"/>
    <w:rsid w:val="004A2E92"/>
    <w:rsid w:val="004B4046"/>
    <w:rsid w:val="004C1284"/>
    <w:rsid w:val="004C220D"/>
    <w:rsid w:val="004C3029"/>
    <w:rsid w:val="004D1C46"/>
    <w:rsid w:val="004D7BB6"/>
    <w:rsid w:val="004E5798"/>
    <w:rsid w:val="004E6D68"/>
    <w:rsid w:val="004F2500"/>
    <w:rsid w:val="004F6F79"/>
    <w:rsid w:val="00501FA3"/>
    <w:rsid w:val="00503F92"/>
    <w:rsid w:val="00506D8E"/>
    <w:rsid w:val="00507072"/>
    <w:rsid w:val="00510B4E"/>
    <w:rsid w:val="00524A42"/>
    <w:rsid w:val="00531232"/>
    <w:rsid w:val="00536D34"/>
    <w:rsid w:val="00543E94"/>
    <w:rsid w:val="00557DA1"/>
    <w:rsid w:val="00562660"/>
    <w:rsid w:val="00572099"/>
    <w:rsid w:val="00582E96"/>
    <w:rsid w:val="00586A01"/>
    <w:rsid w:val="00590408"/>
    <w:rsid w:val="005D0A51"/>
    <w:rsid w:val="005D34D6"/>
    <w:rsid w:val="00612BA9"/>
    <w:rsid w:val="00630883"/>
    <w:rsid w:val="00642675"/>
    <w:rsid w:val="00646798"/>
    <w:rsid w:val="00646CD9"/>
    <w:rsid w:val="006473AE"/>
    <w:rsid w:val="00661CCB"/>
    <w:rsid w:val="00661D38"/>
    <w:rsid w:val="00663D17"/>
    <w:rsid w:val="00671A45"/>
    <w:rsid w:val="006746AC"/>
    <w:rsid w:val="006756DB"/>
    <w:rsid w:val="006B3156"/>
    <w:rsid w:val="006C2D75"/>
    <w:rsid w:val="006C3CCD"/>
    <w:rsid w:val="006D4CAC"/>
    <w:rsid w:val="006E0088"/>
    <w:rsid w:val="006E4614"/>
    <w:rsid w:val="006E61C8"/>
    <w:rsid w:val="006F1C52"/>
    <w:rsid w:val="006F2798"/>
    <w:rsid w:val="0070417C"/>
    <w:rsid w:val="00712347"/>
    <w:rsid w:val="0071301E"/>
    <w:rsid w:val="0071318E"/>
    <w:rsid w:val="00717CEE"/>
    <w:rsid w:val="00725688"/>
    <w:rsid w:val="007368E0"/>
    <w:rsid w:val="007423CE"/>
    <w:rsid w:val="00744E37"/>
    <w:rsid w:val="007603D1"/>
    <w:rsid w:val="007619B7"/>
    <w:rsid w:val="00773EF6"/>
    <w:rsid w:val="0077573E"/>
    <w:rsid w:val="00776CD0"/>
    <w:rsid w:val="00783E5C"/>
    <w:rsid w:val="007848C5"/>
    <w:rsid w:val="007864EE"/>
    <w:rsid w:val="00791BA9"/>
    <w:rsid w:val="00792EEA"/>
    <w:rsid w:val="0079314D"/>
    <w:rsid w:val="007970D1"/>
    <w:rsid w:val="007A5C2D"/>
    <w:rsid w:val="007B0194"/>
    <w:rsid w:val="007B1DA5"/>
    <w:rsid w:val="007B60A9"/>
    <w:rsid w:val="007C4E54"/>
    <w:rsid w:val="007C7957"/>
    <w:rsid w:val="007C7C04"/>
    <w:rsid w:val="007D04EF"/>
    <w:rsid w:val="007D1A76"/>
    <w:rsid w:val="007E052D"/>
    <w:rsid w:val="007E2026"/>
    <w:rsid w:val="007E4271"/>
    <w:rsid w:val="00805BF5"/>
    <w:rsid w:val="00806FDD"/>
    <w:rsid w:val="00821BB7"/>
    <w:rsid w:val="0083606F"/>
    <w:rsid w:val="00842DAB"/>
    <w:rsid w:val="00855B3E"/>
    <w:rsid w:val="00862543"/>
    <w:rsid w:val="008829EB"/>
    <w:rsid w:val="008A3D88"/>
    <w:rsid w:val="008C6B86"/>
    <w:rsid w:val="008D3A41"/>
    <w:rsid w:val="008E513B"/>
    <w:rsid w:val="0093322E"/>
    <w:rsid w:val="009333A1"/>
    <w:rsid w:val="00933DEC"/>
    <w:rsid w:val="009464EF"/>
    <w:rsid w:val="009506DB"/>
    <w:rsid w:val="0095307F"/>
    <w:rsid w:val="0096735F"/>
    <w:rsid w:val="00971FD1"/>
    <w:rsid w:val="009864F2"/>
    <w:rsid w:val="00987034"/>
    <w:rsid w:val="00987382"/>
    <w:rsid w:val="00996CB0"/>
    <w:rsid w:val="009A4D7D"/>
    <w:rsid w:val="009A5B7B"/>
    <w:rsid w:val="009A65E7"/>
    <w:rsid w:val="009B19F1"/>
    <w:rsid w:val="009B7340"/>
    <w:rsid w:val="009E12D6"/>
    <w:rsid w:val="009F522E"/>
    <w:rsid w:val="00A16DAB"/>
    <w:rsid w:val="00A35417"/>
    <w:rsid w:val="00A43F59"/>
    <w:rsid w:val="00A468DC"/>
    <w:rsid w:val="00A52ABD"/>
    <w:rsid w:val="00A556BF"/>
    <w:rsid w:val="00A56E5F"/>
    <w:rsid w:val="00A643AE"/>
    <w:rsid w:val="00A67076"/>
    <w:rsid w:val="00A75DC1"/>
    <w:rsid w:val="00A8558C"/>
    <w:rsid w:val="00A90713"/>
    <w:rsid w:val="00A92546"/>
    <w:rsid w:val="00A928B6"/>
    <w:rsid w:val="00AB063C"/>
    <w:rsid w:val="00AB13C0"/>
    <w:rsid w:val="00AB4160"/>
    <w:rsid w:val="00AB4D7C"/>
    <w:rsid w:val="00AC3BBA"/>
    <w:rsid w:val="00AD3161"/>
    <w:rsid w:val="00AD68EF"/>
    <w:rsid w:val="00AE52EC"/>
    <w:rsid w:val="00B0055E"/>
    <w:rsid w:val="00B051F0"/>
    <w:rsid w:val="00B1044B"/>
    <w:rsid w:val="00B15DB1"/>
    <w:rsid w:val="00B24189"/>
    <w:rsid w:val="00B2470B"/>
    <w:rsid w:val="00B36E9A"/>
    <w:rsid w:val="00B4033C"/>
    <w:rsid w:val="00B41EC1"/>
    <w:rsid w:val="00B7541A"/>
    <w:rsid w:val="00B77496"/>
    <w:rsid w:val="00B8299E"/>
    <w:rsid w:val="00B965D1"/>
    <w:rsid w:val="00BA033E"/>
    <w:rsid w:val="00BA20C4"/>
    <w:rsid w:val="00BA4074"/>
    <w:rsid w:val="00BA466A"/>
    <w:rsid w:val="00BB27E0"/>
    <w:rsid w:val="00BC53E7"/>
    <w:rsid w:val="00BC610E"/>
    <w:rsid w:val="00BD5EDB"/>
    <w:rsid w:val="00BF4C77"/>
    <w:rsid w:val="00BF5DB9"/>
    <w:rsid w:val="00BF7FF3"/>
    <w:rsid w:val="00C15D62"/>
    <w:rsid w:val="00C34D3A"/>
    <w:rsid w:val="00C40F71"/>
    <w:rsid w:val="00C544D4"/>
    <w:rsid w:val="00C54BB3"/>
    <w:rsid w:val="00C563A4"/>
    <w:rsid w:val="00C61E52"/>
    <w:rsid w:val="00C83954"/>
    <w:rsid w:val="00C85740"/>
    <w:rsid w:val="00C96566"/>
    <w:rsid w:val="00CA53D9"/>
    <w:rsid w:val="00CA7E5C"/>
    <w:rsid w:val="00CB7710"/>
    <w:rsid w:val="00CC0B99"/>
    <w:rsid w:val="00CD12F0"/>
    <w:rsid w:val="00CD3660"/>
    <w:rsid w:val="00CD5EBD"/>
    <w:rsid w:val="00CE6118"/>
    <w:rsid w:val="00CF45B7"/>
    <w:rsid w:val="00CF47E4"/>
    <w:rsid w:val="00CF6FF6"/>
    <w:rsid w:val="00D02779"/>
    <w:rsid w:val="00D02B2B"/>
    <w:rsid w:val="00D0742D"/>
    <w:rsid w:val="00D12504"/>
    <w:rsid w:val="00D20159"/>
    <w:rsid w:val="00D2078F"/>
    <w:rsid w:val="00D33D82"/>
    <w:rsid w:val="00D34E5F"/>
    <w:rsid w:val="00D571DC"/>
    <w:rsid w:val="00D57D73"/>
    <w:rsid w:val="00D65083"/>
    <w:rsid w:val="00D802F0"/>
    <w:rsid w:val="00D83596"/>
    <w:rsid w:val="00D87E12"/>
    <w:rsid w:val="00D968CD"/>
    <w:rsid w:val="00D97DBE"/>
    <w:rsid w:val="00DA4163"/>
    <w:rsid w:val="00DB2122"/>
    <w:rsid w:val="00DB60CD"/>
    <w:rsid w:val="00DE5FD1"/>
    <w:rsid w:val="00DF12E0"/>
    <w:rsid w:val="00E055C6"/>
    <w:rsid w:val="00E07B02"/>
    <w:rsid w:val="00E125CE"/>
    <w:rsid w:val="00E20051"/>
    <w:rsid w:val="00E24047"/>
    <w:rsid w:val="00E43710"/>
    <w:rsid w:val="00E579AA"/>
    <w:rsid w:val="00E82A65"/>
    <w:rsid w:val="00EA4D5F"/>
    <w:rsid w:val="00EA574D"/>
    <w:rsid w:val="00EB3F26"/>
    <w:rsid w:val="00ED3894"/>
    <w:rsid w:val="00ED5D73"/>
    <w:rsid w:val="00EE11DD"/>
    <w:rsid w:val="00EE278D"/>
    <w:rsid w:val="00EF40F5"/>
    <w:rsid w:val="00EF602D"/>
    <w:rsid w:val="00F07DCB"/>
    <w:rsid w:val="00F11055"/>
    <w:rsid w:val="00F13BAE"/>
    <w:rsid w:val="00F24E5C"/>
    <w:rsid w:val="00F42C55"/>
    <w:rsid w:val="00F56CB7"/>
    <w:rsid w:val="00F63687"/>
    <w:rsid w:val="00F73B93"/>
    <w:rsid w:val="00F839D7"/>
    <w:rsid w:val="00F9026B"/>
    <w:rsid w:val="00F91970"/>
    <w:rsid w:val="00F943AA"/>
    <w:rsid w:val="00F944F9"/>
    <w:rsid w:val="00FA490B"/>
    <w:rsid w:val="00FA656D"/>
    <w:rsid w:val="00FB18D7"/>
    <w:rsid w:val="00FB3F9C"/>
    <w:rsid w:val="00FB6D2C"/>
    <w:rsid w:val="00FC544F"/>
    <w:rsid w:val="00FD50B9"/>
    <w:rsid w:val="00FE1699"/>
    <w:rsid w:val="00FE6EFB"/>
    <w:rsid w:val="00FF0365"/>
    <w:rsid w:val="00FF0DC6"/>
    <w:rsid w:val="00FF4932"/>
    <w:rsid w:val="00FF6345"/>
    <w:rsid w:val="012E214F"/>
    <w:rsid w:val="057972A1"/>
    <w:rsid w:val="0622092C"/>
    <w:rsid w:val="066354D6"/>
    <w:rsid w:val="072D3BF9"/>
    <w:rsid w:val="09462DD5"/>
    <w:rsid w:val="0B155E8D"/>
    <w:rsid w:val="10441E06"/>
    <w:rsid w:val="1092177A"/>
    <w:rsid w:val="11C73FD5"/>
    <w:rsid w:val="14D22ADD"/>
    <w:rsid w:val="17166F19"/>
    <w:rsid w:val="18790361"/>
    <w:rsid w:val="1C0A7FB2"/>
    <w:rsid w:val="1E2A3F10"/>
    <w:rsid w:val="1F635323"/>
    <w:rsid w:val="216123F9"/>
    <w:rsid w:val="21954D28"/>
    <w:rsid w:val="229465ED"/>
    <w:rsid w:val="22ED15D7"/>
    <w:rsid w:val="238B79D6"/>
    <w:rsid w:val="264C0A58"/>
    <w:rsid w:val="29C14724"/>
    <w:rsid w:val="2AB60D22"/>
    <w:rsid w:val="2B1E49A6"/>
    <w:rsid w:val="2EBF1236"/>
    <w:rsid w:val="3040738A"/>
    <w:rsid w:val="31F84B4A"/>
    <w:rsid w:val="33817487"/>
    <w:rsid w:val="349F2BD5"/>
    <w:rsid w:val="356E15DC"/>
    <w:rsid w:val="35700320"/>
    <w:rsid w:val="35E1383A"/>
    <w:rsid w:val="368C68F9"/>
    <w:rsid w:val="36A479E5"/>
    <w:rsid w:val="370A291F"/>
    <w:rsid w:val="3E806847"/>
    <w:rsid w:val="400B1483"/>
    <w:rsid w:val="41217F85"/>
    <w:rsid w:val="418E06DF"/>
    <w:rsid w:val="43D577F4"/>
    <w:rsid w:val="442F6EF3"/>
    <w:rsid w:val="47555D2C"/>
    <w:rsid w:val="4D344EA3"/>
    <w:rsid w:val="513A51B1"/>
    <w:rsid w:val="523052BA"/>
    <w:rsid w:val="53583869"/>
    <w:rsid w:val="5365143B"/>
    <w:rsid w:val="55D1165D"/>
    <w:rsid w:val="57096114"/>
    <w:rsid w:val="57577EF8"/>
    <w:rsid w:val="59D154D1"/>
    <w:rsid w:val="63D522EC"/>
    <w:rsid w:val="69407A1E"/>
    <w:rsid w:val="69DC41F1"/>
    <w:rsid w:val="6AC60583"/>
    <w:rsid w:val="6AD36241"/>
    <w:rsid w:val="6B0B62E4"/>
    <w:rsid w:val="6C2A0432"/>
    <w:rsid w:val="6CB17574"/>
    <w:rsid w:val="7036129B"/>
    <w:rsid w:val="72DE543A"/>
    <w:rsid w:val="75377C2E"/>
    <w:rsid w:val="78D0016A"/>
    <w:rsid w:val="7A0D1E1E"/>
    <w:rsid w:val="7AF41475"/>
    <w:rsid w:val="7B434FFA"/>
    <w:rsid w:val="7DC872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qFormat/>
    <w:uiPriority w:val="10"/>
    <w:pPr>
      <w:widowControl/>
      <w:spacing w:before="240" w:after="720"/>
      <w:jc w:val="right"/>
    </w:pPr>
    <w:rPr>
      <w:rFonts w:ascii="Arial" w:hAnsi="Arial" w:eastAsiaTheme="minorEastAsia"/>
      <w:b/>
      <w:kern w:val="28"/>
      <w:sz w:val="64"/>
      <w:szCs w:val="20"/>
      <w:lang w:eastAsia="en-US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line"/>
    <w:basedOn w:val="6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319</Words>
  <Characters>1823</Characters>
  <Lines>15</Lines>
  <Paragraphs>4</Paragraphs>
  <ScaleCrop>false</ScaleCrop>
  <LinksUpToDate>false</LinksUpToDate>
  <CharactersWithSpaces>2138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2012-09-19T12:27:00Z</dcterms:created>
  <dc:creator>dell</dc:creator>
  <cp:lastModifiedBy>Asus</cp:lastModifiedBy>
  <dcterms:modified xsi:type="dcterms:W3CDTF">2016-09-30T13:32:40Z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