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2"/>
      </w:tblGrid>
      <w:tr w:rsidR="003059A6">
        <w:tblPrEx>
          <w:tblCellMar>
            <w:top w:w="0" w:type="dxa"/>
            <w:bottom w:w="0" w:type="dxa"/>
          </w:tblCellMar>
        </w:tblPrEx>
        <w:tc>
          <w:tcPr>
            <w:tcW w:w="11112" w:type="dxa"/>
            <w:tcBorders>
              <w:top w:val="none" w:sz="0" w:space="0" w:color="FFFFFF"/>
              <w:left w:val="none" w:sz="0" w:space="0" w:color="FFFFFF"/>
              <w:bottom w:val="none" w:sz="0" w:space="0" w:color="FFFFFF"/>
              <w:right w:val="none" w:sz="0" w:space="0" w:color="FFFFFF"/>
            </w:tcBorders>
            <w:shd w:val="clear" w:color="auto" w:fill="EEEEEE"/>
            <w:tcMar>
              <w:top w:w="100" w:type="dxa"/>
              <w:left w:w="140" w:type="dxa"/>
              <w:bottom w:w="100" w:type="dxa"/>
              <w:right w:w="140" w:type="dxa"/>
            </w:tcMar>
          </w:tcPr>
          <w:p w:rsidR="003059A6" w:rsidRPr="00D113C1" w:rsidRDefault="002545F0" w:rsidP="00D113C1">
            <w:pPr>
              <w:spacing w:after="40"/>
              <w:jc w:val="center"/>
              <w:rPr>
                <w:color w:val="0D0D0D" w:themeColor="text1" w:themeTint="F2"/>
              </w:rPr>
            </w:pPr>
            <w:r w:rsidRPr="00D113C1">
              <w:rPr>
                <w:rFonts w:ascii="Arial" w:eastAsia="Arial" w:hAnsi="Arial" w:cs="Arial"/>
                <w:b/>
                <w:bCs/>
                <w:color w:val="0D0D0D" w:themeColor="text1" w:themeTint="F2"/>
                <w:sz w:val="28"/>
                <w:szCs w:val="28"/>
              </w:rPr>
              <w:t>Séance 2</w:t>
            </w:r>
          </w:p>
          <w:p w:rsidR="003059A6" w:rsidRPr="00D113C1" w:rsidRDefault="002545F0" w:rsidP="00D113C1">
            <w:pPr>
              <w:spacing w:after="40"/>
              <w:jc w:val="center"/>
              <w:rPr>
                <w:color w:val="0D0D0D" w:themeColor="text1" w:themeTint="F2"/>
              </w:rPr>
            </w:pPr>
            <w:r w:rsidRPr="00D113C1">
              <w:rPr>
                <w:rFonts w:ascii="Arial" w:eastAsia="Arial" w:hAnsi="Arial" w:cs="Arial"/>
                <w:b/>
                <w:bCs/>
                <w:color w:val="0D0D0D" w:themeColor="text1" w:themeTint="F2"/>
                <w:sz w:val="24"/>
                <w:szCs w:val="24"/>
              </w:rPr>
              <w:t>Les défenses de l’organisme, le principe de la vaccination et proposer des solutions</w:t>
            </w:r>
          </w:p>
          <w:p w:rsidR="003059A6" w:rsidRPr="00D113C1" w:rsidRDefault="002545F0" w:rsidP="00D113C1">
            <w:pPr>
              <w:spacing w:after="40"/>
              <w:jc w:val="center"/>
              <w:rPr>
                <w:color w:val="0D0D0D" w:themeColor="text1" w:themeTint="F2"/>
              </w:rPr>
            </w:pPr>
            <w:r w:rsidRPr="00D113C1">
              <w:rPr>
                <w:rFonts w:ascii="Arial" w:eastAsia="Arial" w:hAnsi="Arial" w:cs="Arial"/>
                <w:b/>
                <w:bCs/>
                <w:color w:val="0D0D0D" w:themeColor="text1" w:themeTint="F2"/>
                <w:sz w:val="24"/>
                <w:szCs w:val="24"/>
              </w:rPr>
              <w:t xml:space="preserve">Objectif : </w:t>
            </w:r>
            <w:r w:rsidRPr="00D113C1">
              <w:rPr>
                <w:rFonts w:ascii="Arial" w:eastAsia="Arial" w:hAnsi="Arial" w:cs="Arial"/>
                <w:i/>
                <w:iCs/>
                <w:color w:val="0D0D0D" w:themeColor="text1" w:themeTint="F2"/>
                <w:sz w:val="24"/>
                <w:szCs w:val="24"/>
              </w:rPr>
              <w:t>Être capable d’expliquer les moyens de défense de l’organisme et le principe de la vaccination.</w:t>
            </w:r>
          </w:p>
          <w:p w:rsidR="003059A6" w:rsidRDefault="002545F0" w:rsidP="00D113C1">
            <w:pPr>
              <w:spacing w:after="60"/>
              <w:jc w:val="center"/>
            </w:pPr>
            <w:r w:rsidRPr="00D113C1">
              <w:rPr>
                <w:rFonts w:ascii="Arial" w:eastAsia="Arial" w:hAnsi="Arial" w:cs="Arial"/>
                <w:b/>
                <w:bCs/>
                <w:color w:val="0D0D0D" w:themeColor="text1" w:themeTint="F2"/>
                <w:sz w:val="24"/>
                <w:szCs w:val="24"/>
              </w:rPr>
              <w:t xml:space="preserve">Compétences : </w:t>
            </w:r>
            <w:r w:rsidRPr="00D113C1">
              <w:rPr>
                <w:rFonts w:ascii="Arial" w:eastAsia="Arial" w:hAnsi="Arial" w:cs="Arial"/>
                <w:color w:val="0D0D0D" w:themeColor="text1" w:themeTint="F2"/>
                <w:sz w:val="24"/>
                <w:szCs w:val="24"/>
              </w:rPr>
              <w:t>C1, C2, C3, C4</w:t>
            </w:r>
          </w:p>
        </w:tc>
      </w:tr>
    </w:tbl>
    <w:p w:rsidR="003059A6" w:rsidRDefault="003059A6"/>
    <w:p w:rsidR="003059A6" w:rsidRDefault="002545F0">
      <w:pPr>
        <w:pBdr>
          <w:bottom w:val="single" w:sz="4" w:space="1" w:color="BBBBBB"/>
        </w:pBdr>
        <w:spacing w:before="120" w:after="120"/>
      </w:pPr>
      <w:r>
        <w:rPr>
          <w:rFonts w:ascii="Arial" w:eastAsia="Arial" w:hAnsi="Arial" w:cs="Arial"/>
          <w:b/>
          <w:bCs/>
          <w:color w:val="000000"/>
          <w:sz w:val="24"/>
          <w:szCs w:val="24"/>
        </w:rPr>
        <w:t>MOBILISER LES CONNAISSANCES UTILES</w:t>
      </w:r>
    </w:p>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2"/>
      </w:tblGrid>
      <w:tr w:rsidR="003059A6">
        <w:tblPrEx>
          <w:tblCellMar>
            <w:top w:w="0" w:type="dxa"/>
            <w:bottom w:w="0" w:type="dxa"/>
          </w:tblCellMar>
        </w:tblPrEx>
        <w:tc>
          <w:tcPr>
            <w:tcW w:w="11112"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tcPr>
          <w:p w:rsidR="003059A6" w:rsidRDefault="002545F0">
            <w:pPr>
              <w:spacing w:after="60"/>
            </w:pPr>
            <w:r>
              <w:rPr>
                <w:rFonts w:ascii="Arial" w:eastAsia="Arial" w:hAnsi="Arial" w:cs="Arial"/>
                <w:b/>
                <w:bCs/>
                <w:color w:val="000000"/>
                <w:sz w:val="24"/>
                <w:szCs w:val="24"/>
              </w:rPr>
              <w:t>DOC. 4 Les trois lignes de défense de l’organisme</w:t>
            </w:r>
          </w:p>
        </w:tc>
      </w:tr>
      <w:tr w:rsidR="003059A6">
        <w:tblPrEx>
          <w:tblCellMar>
            <w:top w:w="0" w:type="dxa"/>
            <w:bottom w:w="0" w:type="dxa"/>
          </w:tblCellMar>
        </w:tblPrEx>
        <w:tc>
          <w:tcPr>
            <w:tcW w:w="111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059A6" w:rsidRDefault="002545F0">
            <w:pPr>
              <w:spacing w:after="60"/>
            </w:pPr>
            <w:r>
              <w:rPr>
                <w:rFonts w:ascii="Arial" w:eastAsia="Arial" w:hAnsi="Arial" w:cs="Arial"/>
                <w:color w:val="000000"/>
                <w:sz w:val="24"/>
                <w:szCs w:val="24"/>
              </w:rPr>
              <w:t>L’immunité est l’ensemble des défenses de l’organisme contre des substances étrangères, essentiellement les micro-organismes. Ce système complexe fait intervenir divers globules blancs ou leucocytes (phagocytes, lymphocytes…) et divers organes. Les micro-o</w:t>
            </w:r>
            <w:r>
              <w:rPr>
                <w:rFonts w:ascii="Arial" w:eastAsia="Arial" w:hAnsi="Arial" w:cs="Arial"/>
                <w:color w:val="000000"/>
                <w:sz w:val="24"/>
                <w:szCs w:val="24"/>
              </w:rPr>
              <w:t>rganismes qui pénètrent dans l’organisme se heurtent à trois lignes de défense qui entrent successivement en action en cas d’échec de la précédente.</w:t>
            </w:r>
          </w:p>
          <w:p w:rsidR="003059A6" w:rsidRDefault="003059A6"/>
          <w:p w:rsidR="003059A6" w:rsidRDefault="002545F0">
            <w:pPr>
              <w:spacing w:after="60"/>
            </w:pPr>
            <w:r>
              <w:rPr>
                <w:rFonts w:ascii="Arial" w:eastAsia="Arial" w:hAnsi="Arial" w:cs="Arial"/>
                <w:b/>
                <w:bCs/>
                <w:color w:val="000000"/>
                <w:sz w:val="24"/>
                <w:szCs w:val="24"/>
              </w:rPr>
              <w:t xml:space="preserve">• 1ère ligne de défense : la barrière </w:t>
            </w:r>
            <w:proofErr w:type="spellStart"/>
            <w:r>
              <w:rPr>
                <w:rFonts w:ascii="Arial" w:eastAsia="Arial" w:hAnsi="Arial" w:cs="Arial"/>
                <w:b/>
                <w:bCs/>
                <w:color w:val="000000"/>
                <w:sz w:val="24"/>
                <w:szCs w:val="24"/>
              </w:rPr>
              <w:t>cutéano</w:t>
            </w:r>
            <w:proofErr w:type="spellEnd"/>
            <w:r>
              <w:rPr>
                <w:rFonts w:ascii="Arial" w:eastAsia="Arial" w:hAnsi="Arial" w:cs="Arial"/>
                <w:b/>
                <w:bCs/>
                <w:color w:val="000000"/>
                <w:sz w:val="24"/>
                <w:szCs w:val="24"/>
              </w:rPr>
              <w:t>-muqueuse</w:t>
            </w:r>
          </w:p>
          <w:p w:rsidR="003059A6" w:rsidRDefault="002545F0">
            <w:pPr>
              <w:spacing w:after="60"/>
            </w:pPr>
            <w:r>
              <w:rPr>
                <w:rFonts w:ascii="Arial" w:eastAsia="Arial" w:hAnsi="Arial" w:cs="Arial"/>
                <w:color w:val="000000"/>
                <w:sz w:val="24"/>
                <w:szCs w:val="24"/>
              </w:rPr>
              <w:t xml:space="preserve">Peau et muqueuses ont un rôle de barrière physique </w:t>
            </w:r>
            <w:r>
              <w:rPr>
                <w:rFonts w:ascii="Arial" w:eastAsia="Arial" w:hAnsi="Arial" w:cs="Arial"/>
                <w:color w:val="000000"/>
                <w:sz w:val="24"/>
                <w:szCs w:val="24"/>
              </w:rPr>
              <w:t>(obstacle), chimique (sébum, pH acide) et biologique (flores naturelles).</w:t>
            </w:r>
          </w:p>
          <w:p w:rsidR="003059A6" w:rsidRDefault="003059A6"/>
          <w:p w:rsidR="003059A6" w:rsidRDefault="002545F0">
            <w:pPr>
              <w:spacing w:after="60"/>
            </w:pPr>
            <w:r>
              <w:rPr>
                <w:rFonts w:ascii="Arial" w:eastAsia="Arial" w:hAnsi="Arial" w:cs="Arial"/>
                <w:b/>
                <w:bCs/>
                <w:color w:val="000000"/>
                <w:sz w:val="24"/>
                <w:szCs w:val="24"/>
              </w:rPr>
              <w:t>• 2ème ligne de défense : la réaction inflammatoire et la phagocytose</w:t>
            </w:r>
          </w:p>
          <w:p w:rsidR="003059A6" w:rsidRDefault="002545F0">
            <w:pPr>
              <w:spacing w:after="60"/>
            </w:pPr>
            <w:r>
              <w:rPr>
                <w:rFonts w:ascii="Arial" w:eastAsia="Arial" w:hAnsi="Arial" w:cs="Arial"/>
                <w:color w:val="000000"/>
                <w:sz w:val="24"/>
                <w:szCs w:val="24"/>
              </w:rPr>
              <w:t>Lorsque la peau et les muqueuses sont franchies, il y a dilatation des capillaires pour apporter des phagocytes</w:t>
            </w:r>
            <w:r>
              <w:rPr>
                <w:rFonts w:ascii="Arial" w:eastAsia="Arial" w:hAnsi="Arial" w:cs="Arial"/>
                <w:color w:val="000000"/>
                <w:sz w:val="24"/>
                <w:szCs w:val="24"/>
              </w:rPr>
              <w:t xml:space="preserve"> (globules blancs) qui vont réaliser la phagocytose (destruction des micro-organismes par ingestion). Cette dilatation génère localement gonflement, rougeur, chaleur et douleur : c’est la réaction inflammatoire.</w:t>
            </w:r>
          </w:p>
          <w:p w:rsidR="003059A6" w:rsidRDefault="00D113C1">
            <w:r>
              <w:rPr>
                <w:noProof/>
              </w:rPr>
              <w:drawing>
                <wp:inline distT="0" distB="0" distL="0" distR="0">
                  <wp:extent cx="4413738" cy="2904524"/>
                  <wp:effectExtent l="0" t="0" r="635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7_S2_doc4_reaction_inflammatoire_phagocytose.jpg "/>
                          <pic:cNvPicPr/>
                        </pic:nvPicPr>
                        <pic:blipFill>
                          <a:blip r:embed="rId5">
                            <a:extLst>
                              <a:ext uri="{28A0092B-C50C-407E-A947-70E740481C1C}">
                                <a14:useLocalDpi xmlns:a14="http://schemas.microsoft.com/office/drawing/2010/main" val="0"/>
                              </a:ext>
                            </a:extLst>
                          </a:blip>
                          <a:stretch>
                            <a:fillRect/>
                          </a:stretch>
                        </pic:blipFill>
                        <pic:spPr>
                          <a:xfrm>
                            <a:off x="0" y="0"/>
                            <a:ext cx="4431839" cy="2916436"/>
                          </a:xfrm>
                          <a:prstGeom prst="rect">
                            <a:avLst/>
                          </a:prstGeom>
                        </pic:spPr>
                      </pic:pic>
                    </a:graphicData>
                  </a:graphic>
                </wp:inline>
              </w:drawing>
            </w:r>
          </w:p>
          <w:p w:rsidR="003059A6" w:rsidRDefault="003059A6">
            <w:pPr>
              <w:spacing w:after="60"/>
              <w:jc w:val="center"/>
            </w:pPr>
          </w:p>
          <w:p w:rsidR="003059A6" w:rsidRDefault="003059A6"/>
          <w:p w:rsidR="00C33067" w:rsidRDefault="00C33067">
            <w:pPr>
              <w:spacing w:after="60"/>
              <w:rPr>
                <w:rFonts w:ascii="Arial" w:eastAsia="Arial" w:hAnsi="Arial" w:cs="Arial"/>
                <w:b/>
                <w:bCs/>
                <w:color w:val="000000"/>
                <w:sz w:val="24"/>
                <w:szCs w:val="24"/>
              </w:rPr>
            </w:pPr>
          </w:p>
          <w:p w:rsidR="00C33067" w:rsidRDefault="00C33067">
            <w:pPr>
              <w:spacing w:after="60"/>
              <w:rPr>
                <w:rFonts w:ascii="Arial" w:eastAsia="Arial" w:hAnsi="Arial" w:cs="Arial"/>
                <w:b/>
                <w:bCs/>
                <w:color w:val="000000"/>
                <w:sz w:val="24"/>
                <w:szCs w:val="24"/>
              </w:rPr>
            </w:pPr>
          </w:p>
          <w:p w:rsidR="00C33067" w:rsidRDefault="00C33067">
            <w:pPr>
              <w:spacing w:after="60"/>
              <w:rPr>
                <w:rFonts w:ascii="Arial" w:eastAsia="Arial" w:hAnsi="Arial" w:cs="Arial"/>
                <w:b/>
                <w:bCs/>
                <w:color w:val="000000"/>
                <w:sz w:val="24"/>
                <w:szCs w:val="24"/>
              </w:rPr>
            </w:pPr>
          </w:p>
          <w:p w:rsidR="00C33067" w:rsidRDefault="00C33067">
            <w:pPr>
              <w:spacing w:after="60"/>
              <w:rPr>
                <w:rFonts w:ascii="Arial" w:eastAsia="Arial" w:hAnsi="Arial" w:cs="Arial"/>
                <w:b/>
                <w:bCs/>
                <w:color w:val="000000"/>
                <w:sz w:val="24"/>
                <w:szCs w:val="24"/>
              </w:rPr>
            </w:pPr>
          </w:p>
          <w:p w:rsidR="00C33067" w:rsidRDefault="00C33067">
            <w:pPr>
              <w:spacing w:after="60"/>
              <w:rPr>
                <w:rFonts w:ascii="Arial" w:eastAsia="Arial" w:hAnsi="Arial" w:cs="Arial"/>
                <w:b/>
                <w:bCs/>
                <w:color w:val="000000"/>
                <w:sz w:val="24"/>
                <w:szCs w:val="24"/>
              </w:rPr>
            </w:pPr>
          </w:p>
          <w:p w:rsidR="00C33067" w:rsidRDefault="00C33067">
            <w:pPr>
              <w:spacing w:after="60"/>
              <w:rPr>
                <w:rFonts w:ascii="Arial" w:eastAsia="Arial" w:hAnsi="Arial" w:cs="Arial"/>
                <w:b/>
                <w:bCs/>
                <w:color w:val="000000"/>
                <w:sz w:val="24"/>
                <w:szCs w:val="24"/>
              </w:rPr>
            </w:pPr>
          </w:p>
          <w:p w:rsidR="00C33067" w:rsidRDefault="00C33067">
            <w:pPr>
              <w:spacing w:after="60"/>
              <w:rPr>
                <w:rFonts w:ascii="Arial" w:eastAsia="Arial" w:hAnsi="Arial" w:cs="Arial"/>
                <w:b/>
                <w:bCs/>
                <w:color w:val="000000"/>
                <w:sz w:val="24"/>
                <w:szCs w:val="24"/>
              </w:rPr>
            </w:pPr>
          </w:p>
          <w:p w:rsidR="00C33067" w:rsidRDefault="00C33067">
            <w:pPr>
              <w:spacing w:after="60"/>
              <w:rPr>
                <w:rFonts w:ascii="Arial" w:eastAsia="Arial" w:hAnsi="Arial" w:cs="Arial"/>
                <w:b/>
                <w:bCs/>
                <w:color w:val="000000"/>
                <w:sz w:val="24"/>
                <w:szCs w:val="24"/>
              </w:rPr>
            </w:pPr>
          </w:p>
          <w:p w:rsidR="003059A6" w:rsidRDefault="002545F0">
            <w:pPr>
              <w:spacing w:after="60"/>
            </w:pPr>
            <w:r>
              <w:rPr>
                <w:rFonts w:ascii="Arial" w:eastAsia="Arial" w:hAnsi="Arial" w:cs="Arial"/>
                <w:b/>
                <w:bCs/>
                <w:color w:val="000000"/>
                <w:sz w:val="24"/>
                <w:szCs w:val="24"/>
              </w:rPr>
              <w:lastRenderedPageBreak/>
              <w:t>• 3ème ligne de défense : les anticorps et divers lymphocytes</w:t>
            </w:r>
          </w:p>
          <w:p w:rsidR="003059A6" w:rsidRDefault="002545F0">
            <w:pPr>
              <w:spacing w:after="60"/>
            </w:pPr>
            <w:r>
              <w:rPr>
                <w:rFonts w:ascii="Arial" w:eastAsia="Arial" w:hAnsi="Arial" w:cs="Arial"/>
                <w:color w:val="000000"/>
                <w:sz w:val="24"/>
                <w:szCs w:val="24"/>
              </w:rPr>
              <w:t>Les bactéries A sont reconnues par les lymphocytes B qui se transforment en plasmocytes. Les plasmocytes libèrent les anticorps spécifiques qui neutralisent et détruisent les bactéries. Certains lymphocytes gardent la mémoire de la bactérie pour une répons</w:t>
            </w:r>
            <w:r>
              <w:rPr>
                <w:rFonts w:ascii="Arial" w:eastAsia="Arial" w:hAnsi="Arial" w:cs="Arial"/>
                <w:color w:val="000000"/>
                <w:sz w:val="24"/>
                <w:szCs w:val="24"/>
              </w:rPr>
              <w:t>e immédiate lors d’un contact ultérieur.</w:t>
            </w:r>
          </w:p>
          <w:p w:rsidR="00D113C1" w:rsidRDefault="00D113C1">
            <w:pPr>
              <w:spacing w:after="60"/>
              <w:jc w:val="right"/>
              <w:rPr>
                <w:rFonts w:ascii="Arial" w:eastAsia="Arial" w:hAnsi="Arial" w:cs="Arial"/>
                <w:i/>
                <w:iCs/>
                <w:color w:val="888888"/>
              </w:rPr>
            </w:pPr>
          </w:p>
          <w:p w:rsidR="003059A6" w:rsidRDefault="00D113C1">
            <w:pPr>
              <w:spacing w:after="60"/>
              <w:jc w:val="right"/>
            </w:pPr>
            <w:r>
              <w:rPr>
                <w:rFonts w:ascii="Arial" w:eastAsia="Arial" w:hAnsi="Arial" w:cs="Arial"/>
                <w:i/>
                <w:iCs/>
                <w:noProof/>
                <w:color w:val="888888"/>
              </w:rPr>
              <w:drawing>
                <wp:inline distT="0" distB="0" distL="0" distR="0">
                  <wp:extent cx="5283200" cy="2133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7_S2_doc4_anticorps_lymphocytes_memoire.jpg"/>
                          <pic:cNvPicPr/>
                        </pic:nvPicPr>
                        <pic:blipFill>
                          <a:blip r:embed="rId6">
                            <a:extLst>
                              <a:ext uri="{28A0092B-C50C-407E-A947-70E740481C1C}">
                                <a14:useLocalDpi xmlns:a14="http://schemas.microsoft.com/office/drawing/2010/main" val="0"/>
                              </a:ext>
                            </a:extLst>
                          </a:blip>
                          <a:stretch>
                            <a:fillRect/>
                          </a:stretch>
                        </pic:blipFill>
                        <pic:spPr>
                          <a:xfrm>
                            <a:off x="0" y="0"/>
                            <a:ext cx="5283200" cy="2133600"/>
                          </a:xfrm>
                          <a:prstGeom prst="rect">
                            <a:avLst/>
                          </a:prstGeom>
                        </pic:spPr>
                      </pic:pic>
                    </a:graphicData>
                  </a:graphic>
                </wp:inline>
              </w:drawing>
            </w:r>
            <w:proofErr w:type="gramStart"/>
            <w:r w:rsidR="002545F0" w:rsidRPr="00C33067">
              <w:rPr>
                <w:rFonts w:ascii="Arial" w:eastAsia="Arial" w:hAnsi="Arial" w:cs="Arial"/>
                <w:i/>
                <w:iCs/>
                <w:color w:val="888888"/>
                <w:sz w:val="11"/>
                <w:szCs w:val="11"/>
              </w:rPr>
              <w:t>s</w:t>
            </w:r>
            <w:r w:rsidR="002545F0" w:rsidRPr="00C33067">
              <w:rPr>
                <w:rFonts w:ascii="Arial" w:eastAsia="Arial" w:hAnsi="Arial" w:cs="Arial"/>
                <w:i/>
                <w:iCs/>
                <w:color w:val="888888"/>
                <w:sz w:val="11"/>
                <w:szCs w:val="11"/>
              </w:rPr>
              <w:t>ource</w:t>
            </w:r>
            <w:proofErr w:type="gramEnd"/>
            <w:r w:rsidR="002545F0" w:rsidRPr="00C33067">
              <w:rPr>
                <w:rFonts w:ascii="Arial" w:eastAsia="Arial" w:hAnsi="Arial" w:cs="Arial"/>
                <w:i/>
                <w:iCs/>
                <w:color w:val="888888"/>
                <w:sz w:val="11"/>
                <w:szCs w:val="11"/>
              </w:rPr>
              <w:t xml:space="preserve"> Delagrave</w:t>
            </w: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7"/>
        <w:gridCol w:w="1445"/>
      </w:tblGrid>
      <w:tr w:rsidR="003059A6">
        <w:tblPrEx>
          <w:tblCellMar>
            <w:top w:w="0" w:type="dxa"/>
            <w:bottom w:w="0" w:type="dxa"/>
          </w:tblCellMar>
        </w:tblPrEx>
        <w:tc>
          <w:tcPr>
            <w:tcW w:w="9667"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3059A6" w:rsidRDefault="002545F0">
            <w:pPr>
              <w:spacing w:after="60"/>
            </w:pPr>
            <w:r>
              <w:rPr>
                <w:rFonts w:ascii="Arial" w:eastAsia="Arial" w:hAnsi="Arial" w:cs="Arial"/>
                <w:b/>
                <w:bCs/>
                <w:color w:val="000000"/>
                <w:sz w:val="24"/>
                <w:szCs w:val="24"/>
              </w:rPr>
              <w:t xml:space="preserve">1.  Expliquer </w:t>
            </w:r>
            <w:r>
              <w:rPr>
                <w:rFonts w:ascii="Arial" w:eastAsia="Arial" w:hAnsi="Arial" w:cs="Arial"/>
                <w:color w:val="000000"/>
                <w:sz w:val="24"/>
                <w:szCs w:val="24"/>
              </w:rPr>
              <w:t>pourquoi la peau et les muqueuses ont un rôle important dans la défense de l’organisme (donner deux raisons).</w:t>
            </w: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tc>
        <w:tc>
          <w:tcPr>
            <w:tcW w:w="1445"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3059A6" w:rsidRDefault="002545F0">
            <w:pPr>
              <w:spacing w:after="60"/>
              <w:jc w:val="right"/>
            </w:pPr>
            <w:r>
              <w:rPr>
                <w:rFonts w:ascii="Arial" w:eastAsia="Arial" w:hAnsi="Arial" w:cs="Arial"/>
                <w:b/>
                <w:bCs/>
                <w:color w:val="555555"/>
              </w:rPr>
              <w:t>[C3]</w:t>
            </w: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7"/>
        <w:gridCol w:w="1445"/>
      </w:tblGrid>
      <w:tr w:rsidR="003059A6">
        <w:tblPrEx>
          <w:tblCellMar>
            <w:top w:w="0" w:type="dxa"/>
            <w:bottom w:w="0" w:type="dxa"/>
          </w:tblCellMar>
        </w:tblPrEx>
        <w:tc>
          <w:tcPr>
            <w:tcW w:w="9667"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3059A6" w:rsidRDefault="002545F0">
            <w:pPr>
              <w:spacing w:after="60"/>
            </w:pPr>
            <w:r>
              <w:rPr>
                <w:rFonts w:ascii="Arial" w:eastAsia="Arial" w:hAnsi="Arial" w:cs="Arial"/>
                <w:b/>
                <w:bCs/>
                <w:color w:val="000000"/>
                <w:sz w:val="24"/>
                <w:szCs w:val="24"/>
              </w:rPr>
              <w:t xml:space="preserve">2.  Citer </w:t>
            </w:r>
            <w:r>
              <w:rPr>
                <w:rFonts w:ascii="Arial" w:eastAsia="Arial" w:hAnsi="Arial" w:cs="Arial"/>
                <w:color w:val="000000"/>
                <w:sz w:val="24"/>
                <w:szCs w:val="24"/>
              </w:rPr>
              <w:t>les quatre signes de la réaction inflammatoire et préciser son intérêt pour la défense de l’organisme.</w:t>
            </w: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tc>
        <w:tc>
          <w:tcPr>
            <w:tcW w:w="1445"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3059A6" w:rsidRDefault="002545F0">
            <w:pPr>
              <w:spacing w:after="60"/>
              <w:jc w:val="right"/>
            </w:pPr>
            <w:r>
              <w:rPr>
                <w:rFonts w:ascii="Arial" w:eastAsia="Arial" w:hAnsi="Arial" w:cs="Arial"/>
                <w:b/>
                <w:bCs/>
                <w:color w:val="555555"/>
              </w:rPr>
              <w:t>[C1]</w:t>
            </w:r>
          </w:p>
        </w:tc>
      </w:tr>
    </w:tbl>
    <w:p w:rsidR="003059A6" w:rsidRDefault="003059A6"/>
    <w:tbl>
      <w:tblPr>
        <w:tblW w:w="10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6"/>
        <w:gridCol w:w="449"/>
      </w:tblGrid>
      <w:tr w:rsidR="003059A6" w:rsidRPr="00C33067" w:rsidTr="00C33067">
        <w:tblPrEx>
          <w:tblCellMar>
            <w:top w:w="0" w:type="dxa"/>
            <w:bottom w:w="0" w:type="dxa"/>
          </w:tblCellMar>
        </w:tblPrEx>
        <w:trPr>
          <w:trHeight w:val="2759"/>
        </w:trPr>
        <w:tc>
          <w:tcPr>
            <w:tcW w:w="10108"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3059A6" w:rsidRDefault="002545F0">
            <w:pPr>
              <w:spacing w:after="60"/>
            </w:pPr>
            <w:r>
              <w:rPr>
                <w:rFonts w:ascii="Arial" w:eastAsia="Arial" w:hAnsi="Arial" w:cs="Arial"/>
                <w:b/>
                <w:bCs/>
                <w:color w:val="000000"/>
                <w:sz w:val="24"/>
                <w:szCs w:val="24"/>
              </w:rPr>
              <w:t xml:space="preserve">3.  Indiquer </w:t>
            </w:r>
            <w:r>
              <w:rPr>
                <w:rFonts w:ascii="Arial" w:eastAsia="Arial" w:hAnsi="Arial" w:cs="Arial"/>
                <w:color w:val="000000"/>
                <w:sz w:val="24"/>
                <w:szCs w:val="24"/>
              </w:rPr>
              <w:t xml:space="preserve">l’ordre de </w:t>
            </w:r>
            <w:r>
              <w:rPr>
                <w:rFonts w:ascii="Arial" w:eastAsia="Arial" w:hAnsi="Arial" w:cs="Arial"/>
                <w:color w:val="000000"/>
                <w:sz w:val="24"/>
                <w:szCs w:val="24"/>
              </w:rPr>
              <w:t xml:space="preserve">mobilisation des lignes de défense en les numérotant de </w:t>
            </w:r>
            <w:r>
              <w:rPr>
                <w:rFonts w:ascii="Arial" w:eastAsia="Arial" w:hAnsi="Arial" w:cs="Arial"/>
                <w:color w:val="000000"/>
                <w:sz w:val="24"/>
                <w:szCs w:val="24"/>
              </w:rPr>
              <w:t>1 à 4, puis justifier</w:t>
            </w:r>
            <w:r w:rsidR="00C33067">
              <w:rPr>
                <w:rFonts w:ascii="Arial" w:eastAsia="Arial" w:hAnsi="Arial" w:cs="Arial"/>
                <w:color w:val="000000"/>
                <w:sz w:val="24"/>
                <w:szCs w:val="24"/>
              </w:rPr>
              <w:t xml:space="preserve"> </w:t>
            </w:r>
            <w:r>
              <w:rPr>
                <w:rFonts w:ascii="Arial" w:eastAsia="Arial" w:hAnsi="Arial" w:cs="Arial"/>
                <w:color w:val="000000"/>
                <w:sz w:val="24"/>
                <w:szCs w:val="24"/>
              </w:rPr>
              <w:t>pourquoi on parle de réaction en cascade.</w:t>
            </w:r>
          </w:p>
          <w:tbl>
            <w:tblPr>
              <w:tblW w:w="10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2"/>
              <w:gridCol w:w="4854"/>
            </w:tblGrid>
            <w:tr w:rsidR="003059A6" w:rsidTr="00C33067">
              <w:tblPrEx>
                <w:tblCellMar>
                  <w:top w:w="0" w:type="dxa"/>
                  <w:bottom w:w="0" w:type="dxa"/>
                </w:tblCellMar>
              </w:tblPrEx>
              <w:trPr>
                <w:trHeight w:val="328"/>
              </w:trPr>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N° …… : phagocytose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N° …… : anticorps</w:t>
                  </w:r>
                </w:p>
              </w:tc>
            </w:tr>
            <w:tr w:rsidR="003059A6" w:rsidTr="00C33067">
              <w:tblPrEx>
                <w:tblCellMar>
                  <w:top w:w="0" w:type="dxa"/>
                  <w:bottom w:w="0" w:type="dxa"/>
                </w:tblCellMar>
              </w:tblPrEx>
              <w:trPr>
                <w:trHeight w:val="315"/>
              </w:trPr>
              <w:tc>
                <w:tcPr>
                  <w:tcW w:w="0" w:type="auto"/>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 xml:space="preserve">N° …… : barrière </w:t>
                  </w:r>
                  <w:proofErr w:type="spellStart"/>
                  <w:r>
                    <w:rPr>
                      <w:rFonts w:ascii="Arial" w:eastAsia="Arial" w:hAnsi="Arial" w:cs="Arial"/>
                      <w:color w:val="000000"/>
                      <w:sz w:val="24"/>
                      <w:szCs w:val="24"/>
                    </w:rPr>
                    <w:t>cutéano</w:t>
                  </w:r>
                  <w:proofErr w:type="spellEnd"/>
                  <w:r>
                    <w:rPr>
                      <w:rFonts w:ascii="Arial" w:eastAsia="Arial" w:hAnsi="Arial" w:cs="Arial"/>
                      <w:color w:val="000000"/>
                      <w:sz w:val="24"/>
                      <w:szCs w:val="24"/>
                    </w:rPr>
                    <w:t>-muqueuse</w:t>
                  </w:r>
                </w:p>
              </w:tc>
              <w:tc>
                <w:tcPr>
                  <w:tcW w:w="0" w:type="auto"/>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N° …… : réaction inflammatoire</w:t>
                  </w:r>
                </w:p>
              </w:tc>
            </w:tr>
          </w:tbl>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tc>
        <w:tc>
          <w:tcPr>
            <w:tcW w:w="407"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3059A6" w:rsidRPr="00C33067" w:rsidRDefault="002545F0">
            <w:pPr>
              <w:spacing w:after="60"/>
              <w:jc w:val="right"/>
            </w:pPr>
            <w:r w:rsidRPr="00C33067">
              <w:rPr>
                <w:rFonts w:ascii="Arial" w:eastAsia="Arial" w:hAnsi="Arial" w:cs="Arial"/>
                <w:b/>
                <w:bCs/>
                <w:color w:val="555555"/>
              </w:rPr>
              <w:t>[C1]</w:t>
            </w: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26"/>
        <w:gridCol w:w="486"/>
      </w:tblGrid>
      <w:tr w:rsidR="003059A6">
        <w:tblPrEx>
          <w:tblCellMar>
            <w:top w:w="0" w:type="dxa"/>
            <w:bottom w:w="0" w:type="dxa"/>
          </w:tblCellMar>
        </w:tblPrEx>
        <w:tc>
          <w:tcPr>
            <w:tcW w:w="9667"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3059A6" w:rsidRDefault="002545F0">
            <w:pPr>
              <w:spacing w:after="60"/>
            </w:pPr>
            <w:r>
              <w:rPr>
                <w:rFonts w:ascii="Arial" w:eastAsia="Arial" w:hAnsi="Arial" w:cs="Arial"/>
                <w:b/>
                <w:bCs/>
                <w:color w:val="000000"/>
                <w:sz w:val="24"/>
                <w:szCs w:val="24"/>
              </w:rPr>
              <w:t xml:space="preserve">4.  Définir </w:t>
            </w:r>
            <w:r>
              <w:rPr>
                <w:rFonts w:ascii="Arial" w:eastAsia="Arial" w:hAnsi="Arial" w:cs="Arial"/>
                <w:color w:val="000000"/>
                <w:sz w:val="24"/>
                <w:szCs w:val="24"/>
              </w:rPr>
              <w:t>chaque type d’immunité (A, B) en la reliant à ses particularités (1, 2) et à ses moyens (a, b, c).</w:t>
            </w:r>
          </w:p>
          <w:tbl>
            <w:tblPr>
              <w:tblW w:w="10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4110"/>
              <w:gridCol w:w="3190"/>
            </w:tblGrid>
            <w:tr w:rsidR="003059A6" w:rsidTr="00C33067">
              <w:tblPrEx>
                <w:tblCellMar>
                  <w:top w:w="0" w:type="dxa"/>
                  <w:bottom w:w="0" w:type="dxa"/>
                </w:tblCellMar>
              </w:tblPrEx>
              <w:trPr>
                <w:trHeight w:val="335"/>
              </w:trPr>
              <w:tc>
                <w:tcPr>
                  <w:tcW w:w="3256" w:type="dxa"/>
                  <w:tcBorders>
                    <w:top w:val="single" w:sz="4" w:space="0" w:color="999999"/>
                    <w:left w:val="single" w:sz="4" w:space="0" w:color="999999"/>
                    <w:bottom w:val="single" w:sz="4" w:space="0" w:color="999999"/>
                    <w:right w:val="single" w:sz="4" w:space="0" w:color="999999"/>
                  </w:tcBorders>
                  <w:shd w:val="clear" w:color="auto" w:fill="DDDDDD"/>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Type d’immunité</w:t>
                  </w:r>
                </w:p>
              </w:tc>
              <w:tc>
                <w:tcPr>
                  <w:tcW w:w="4110" w:type="dxa"/>
                  <w:tcBorders>
                    <w:top w:val="single" w:sz="4" w:space="0" w:color="999999"/>
                    <w:left w:val="single" w:sz="4" w:space="0" w:color="999999"/>
                    <w:bottom w:val="single" w:sz="4" w:space="0" w:color="999999"/>
                    <w:right w:val="single" w:sz="4" w:space="0" w:color="999999"/>
                  </w:tcBorders>
                  <w:shd w:val="clear" w:color="auto" w:fill="DDDDDD"/>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Particularités (1 ou 2)</w:t>
                  </w:r>
                </w:p>
              </w:tc>
              <w:tc>
                <w:tcPr>
                  <w:tcW w:w="3190" w:type="dxa"/>
                  <w:tcBorders>
                    <w:top w:val="single" w:sz="4" w:space="0" w:color="999999"/>
                    <w:left w:val="single" w:sz="4" w:space="0" w:color="999999"/>
                    <w:bottom w:val="single" w:sz="4" w:space="0" w:color="999999"/>
                    <w:right w:val="single" w:sz="4" w:space="0" w:color="999999"/>
                  </w:tcBorders>
                  <w:shd w:val="clear" w:color="auto" w:fill="DDDDDD"/>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Moyens (a, b ou c)</w:t>
                  </w:r>
                </w:p>
              </w:tc>
            </w:tr>
            <w:tr w:rsidR="003059A6" w:rsidTr="00C33067">
              <w:tblPrEx>
                <w:tblCellMar>
                  <w:top w:w="0" w:type="dxa"/>
                  <w:bottom w:w="0" w:type="dxa"/>
                </w:tblCellMar>
              </w:tblPrEx>
              <w:trPr>
                <w:trHeight w:val="322"/>
              </w:trPr>
              <w:tc>
                <w:tcPr>
                  <w:tcW w:w="325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A – Immunité spécifique</w:t>
                  </w:r>
                </w:p>
              </w:tc>
              <w:tc>
                <w:tcPr>
                  <w:tcW w:w="411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w:t>
                  </w:r>
                </w:p>
              </w:tc>
              <w:tc>
                <w:tcPr>
                  <w:tcW w:w="319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w:t>
                  </w:r>
                </w:p>
              </w:tc>
            </w:tr>
            <w:tr w:rsidR="003059A6" w:rsidTr="00C33067">
              <w:tblPrEx>
                <w:tblCellMar>
                  <w:top w:w="0" w:type="dxa"/>
                  <w:bottom w:w="0" w:type="dxa"/>
                </w:tblCellMar>
              </w:tblPrEx>
              <w:trPr>
                <w:trHeight w:val="335"/>
              </w:trPr>
              <w:tc>
                <w:tcPr>
                  <w:tcW w:w="3256"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B – Immunité non spécifique</w:t>
                  </w:r>
                </w:p>
              </w:tc>
              <w:tc>
                <w:tcPr>
                  <w:tcW w:w="4110"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w:t>
                  </w:r>
                </w:p>
              </w:tc>
              <w:tc>
                <w:tcPr>
                  <w:tcW w:w="3190"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w:t>
                  </w:r>
                </w:p>
              </w:tc>
            </w:tr>
          </w:tbl>
          <w:p w:rsidR="003059A6" w:rsidRDefault="002545F0">
            <w:pPr>
              <w:spacing w:after="60"/>
            </w:pPr>
            <w:r>
              <w:rPr>
                <w:rFonts w:ascii="Arial" w:eastAsia="Arial" w:hAnsi="Arial" w:cs="Arial"/>
                <w:i/>
                <w:iCs/>
                <w:color w:val="000000"/>
              </w:rPr>
              <w:t xml:space="preserve">Particularités : 1. Immunité innée (dès la naissance) – 2. Immunité acquise (se construit lors des </w:t>
            </w:r>
            <w:proofErr w:type="gramStart"/>
            <w:r>
              <w:rPr>
                <w:rFonts w:ascii="Arial" w:eastAsia="Arial" w:hAnsi="Arial" w:cs="Arial"/>
                <w:i/>
                <w:iCs/>
                <w:color w:val="000000"/>
              </w:rPr>
              <w:t xml:space="preserve">contacts)   </w:t>
            </w:r>
            <w:proofErr w:type="gramEnd"/>
            <w:r>
              <w:rPr>
                <w:rFonts w:ascii="Arial" w:eastAsia="Arial" w:hAnsi="Arial" w:cs="Arial"/>
                <w:i/>
                <w:iCs/>
                <w:color w:val="000000"/>
              </w:rPr>
              <w:t>|   Moyens : a. Peau et muqueuses – b. Phagocytose – c. Anticorps</w:t>
            </w: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tc>
        <w:tc>
          <w:tcPr>
            <w:tcW w:w="1445"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3059A6" w:rsidRDefault="002545F0">
            <w:pPr>
              <w:spacing w:after="60"/>
              <w:jc w:val="right"/>
            </w:pPr>
            <w:r>
              <w:rPr>
                <w:rFonts w:ascii="Arial" w:eastAsia="Arial" w:hAnsi="Arial" w:cs="Arial"/>
                <w:b/>
                <w:bCs/>
                <w:color w:val="555555"/>
              </w:rPr>
              <w:lastRenderedPageBreak/>
              <w:t>[C2]</w:t>
            </w: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2"/>
      </w:tblGrid>
      <w:tr w:rsidR="003059A6">
        <w:tblPrEx>
          <w:tblCellMar>
            <w:top w:w="0" w:type="dxa"/>
            <w:bottom w:w="0" w:type="dxa"/>
          </w:tblCellMar>
        </w:tblPrEx>
        <w:tc>
          <w:tcPr>
            <w:tcW w:w="11112"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tcPr>
          <w:p w:rsidR="003059A6" w:rsidRDefault="002545F0">
            <w:pPr>
              <w:spacing w:after="60"/>
            </w:pPr>
            <w:r>
              <w:rPr>
                <w:rFonts w:ascii="Arial" w:eastAsia="Arial" w:hAnsi="Arial" w:cs="Arial"/>
                <w:b/>
                <w:bCs/>
                <w:color w:val="000000"/>
                <w:sz w:val="24"/>
                <w:szCs w:val="24"/>
              </w:rPr>
              <w:t>DOC. 5 Antigènes et anticorps</w:t>
            </w:r>
          </w:p>
        </w:tc>
      </w:tr>
      <w:tr w:rsidR="003059A6">
        <w:tblPrEx>
          <w:tblCellMar>
            <w:top w:w="0" w:type="dxa"/>
            <w:bottom w:w="0" w:type="dxa"/>
          </w:tblCellMar>
        </w:tblPrEx>
        <w:tc>
          <w:tcPr>
            <w:tcW w:w="111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059A6" w:rsidRDefault="002545F0">
            <w:pPr>
              <w:spacing w:after="60"/>
            </w:pPr>
            <w:r>
              <w:rPr>
                <w:rFonts w:ascii="Arial" w:eastAsia="Arial" w:hAnsi="Arial" w:cs="Arial"/>
                <w:color w:val="000000"/>
                <w:sz w:val="24"/>
                <w:szCs w:val="24"/>
              </w:rPr>
              <w:t>Un antigène se définit comme toute substance étrangère à l’organisme capable de déclencher une réponse immunitaire visant à l’éliminer. Cette réponse immunitaire passe par la production d’anticorps spécifiques ainsi que par la production de cellules mémoir</w:t>
            </w:r>
            <w:r>
              <w:rPr>
                <w:rFonts w:ascii="Arial" w:eastAsia="Arial" w:hAnsi="Arial" w:cs="Arial"/>
                <w:color w:val="000000"/>
                <w:sz w:val="24"/>
                <w:szCs w:val="24"/>
              </w:rPr>
              <w:t>es qui seront réactivées lors d’une pénétration ultérieure de cet antigène.</w:t>
            </w:r>
          </w:p>
          <w:p w:rsidR="003059A6" w:rsidRDefault="003059A6"/>
          <w:p w:rsidR="00C33067" w:rsidRDefault="002545F0" w:rsidP="00C33067">
            <w:pPr>
              <w:spacing w:after="60"/>
              <w:jc w:val="center"/>
              <w:rPr>
                <w:rFonts w:ascii="Arial" w:eastAsia="Arial" w:hAnsi="Arial" w:cs="Arial"/>
                <w:i/>
                <w:iCs/>
                <w:color w:val="888888"/>
              </w:rPr>
            </w:pPr>
            <w:r>
              <w:rPr>
                <w:rFonts w:ascii="Arial" w:eastAsia="Arial" w:hAnsi="Arial" w:cs="Arial"/>
                <w:i/>
                <w:iCs/>
                <w:noProof/>
                <w:color w:val="888888"/>
              </w:rPr>
              <w:drawing>
                <wp:inline distT="0" distB="0" distL="0" distR="0">
                  <wp:extent cx="2393577" cy="2522061"/>
                  <wp:effectExtent l="0" t="0" r="0"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7_S2_doc5_antigenes_anticorps.jpg"/>
                          <pic:cNvPicPr/>
                        </pic:nvPicPr>
                        <pic:blipFill>
                          <a:blip r:embed="rId7">
                            <a:extLst>
                              <a:ext uri="{28A0092B-C50C-407E-A947-70E740481C1C}">
                                <a14:useLocalDpi xmlns:a14="http://schemas.microsoft.com/office/drawing/2010/main" val="0"/>
                              </a:ext>
                            </a:extLst>
                          </a:blip>
                          <a:stretch>
                            <a:fillRect/>
                          </a:stretch>
                        </pic:blipFill>
                        <pic:spPr>
                          <a:xfrm>
                            <a:off x="0" y="0"/>
                            <a:ext cx="2424592" cy="2554741"/>
                          </a:xfrm>
                          <a:prstGeom prst="rect">
                            <a:avLst/>
                          </a:prstGeom>
                        </pic:spPr>
                      </pic:pic>
                    </a:graphicData>
                  </a:graphic>
                </wp:inline>
              </w:drawing>
            </w:r>
          </w:p>
          <w:p w:rsidR="003059A6" w:rsidRDefault="002545F0" w:rsidP="00C33067">
            <w:pPr>
              <w:spacing w:after="60"/>
              <w:jc w:val="center"/>
            </w:pPr>
            <w:proofErr w:type="gramStart"/>
            <w:r>
              <w:rPr>
                <w:rFonts w:ascii="Arial" w:eastAsia="Arial" w:hAnsi="Arial" w:cs="Arial"/>
                <w:i/>
                <w:iCs/>
                <w:color w:val="888888"/>
              </w:rPr>
              <w:t>s</w:t>
            </w:r>
            <w:r>
              <w:rPr>
                <w:rFonts w:ascii="Arial" w:eastAsia="Arial" w:hAnsi="Arial" w:cs="Arial"/>
                <w:i/>
                <w:iCs/>
                <w:color w:val="888888"/>
              </w:rPr>
              <w:t>ource</w:t>
            </w:r>
            <w:proofErr w:type="gramEnd"/>
            <w:r>
              <w:rPr>
                <w:rFonts w:ascii="Arial" w:eastAsia="Arial" w:hAnsi="Arial" w:cs="Arial"/>
                <w:i/>
                <w:iCs/>
                <w:color w:val="888888"/>
              </w:rPr>
              <w:t xml:space="preserve"> Delagrave</w:t>
            </w: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7"/>
        <w:gridCol w:w="1445"/>
      </w:tblGrid>
      <w:tr w:rsidR="003059A6">
        <w:tblPrEx>
          <w:tblCellMar>
            <w:top w:w="0" w:type="dxa"/>
            <w:bottom w:w="0" w:type="dxa"/>
          </w:tblCellMar>
        </w:tblPrEx>
        <w:tc>
          <w:tcPr>
            <w:tcW w:w="9667"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3059A6" w:rsidRPr="002545F0" w:rsidRDefault="002545F0">
            <w:pPr>
              <w:spacing w:after="60"/>
              <w:rPr>
                <w:b/>
              </w:rPr>
            </w:pPr>
            <w:r>
              <w:rPr>
                <w:rFonts w:ascii="Arial" w:eastAsia="Arial" w:hAnsi="Arial" w:cs="Arial"/>
                <w:b/>
                <w:bCs/>
                <w:color w:val="000000"/>
                <w:sz w:val="24"/>
                <w:szCs w:val="24"/>
              </w:rPr>
              <w:t xml:space="preserve">5.  Identifier </w:t>
            </w:r>
            <w:r>
              <w:rPr>
                <w:rFonts w:ascii="Arial" w:eastAsia="Arial" w:hAnsi="Arial" w:cs="Arial"/>
                <w:color w:val="000000"/>
                <w:sz w:val="24"/>
                <w:szCs w:val="24"/>
              </w:rPr>
              <w:t xml:space="preserve">la complémentarité antigène/anticorps en complétant le schéma du DOC. 5 avec les termes suivants : </w:t>
            </w:r>
            <w:r w:rsidRPr="002545F0">
              <w:rPr>
                <w:rFonts w:ascii="Arial" w:eastAsia="Arial" w:hAnsi="Arial" w:cs="Arial"/>
                <w:b/>
                <w:color w:val="000000"/>
                <w:sz w:val="24"/>
                <w:szCs w:val="24"/>
              </w:rPr>
              <w:t>tétanos, diphtérique, antitétanique, tuberculeux.</w:t>
            </w: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tc>
        <w:tc>
          <w:tcPr>
            <w:tcW w:w="1445"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3059A6" w:rsidRDefault="002545F0">
            <w:pPr>
              <w:spacing w:after="60"/>
              <w:jc w:val="right"/>
            </w:pPr>
            <w:r>
              <w:rPr>
                <w:rFonts w:ascii="Arial" w:eastAsia="Arial" w:hAnsi="Arial" w:cs="Arial"/>
                <w:b/>
                <w:bCs/>
                <w:color w:val="555555"/>
              </w:rPr>
              <w:t>[C3]</w:t>
            </w: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2"/>
      </w:tblGrid>
      <w:tr w:rsidR="003059A6">
        <w:tblPrEx>
          <w:tblCellMar>
            <w:top w:w="0" w:type="dxa"/>
            <w:bottom w:w="0" w:type="dxa"/>
          </w:tblCellMar>
        </w:tblPrEx>
        <w:tc>
          <w:tcPr>
            <w:tcW w:w="11112" w:type="dxa"/>
            <w:tcBorders>
              <w:top w:val="single" w:sz="4" w:space="0" w:color="999999"/>
              <w:left w:val="single" w:sz="4" w:space="0" w:color="999999"/>
              <w:bottom w:val="single" w:sz="4" w:space="0" w:color="999999"/>
              <w:right w:val="single" w:sz="4" w:space="0" w:color="999999"/>
            </w:tcBorders>
            <w:shd w:val="clear" w:color="auto" w:fill="EEEEEE"/>
            <w:tcMar>
              <w:top w:w="60" w:type="dxa"/>
              <w:left w:w="100" w:type="dxa"/>
              <w:bottom w:w="60" w:type="dxa"/>
              <w:right w:w="100" w:type="dxa"/>
            </w:tcMar>
          </w:tcPr>
          <w:p w:rsidR="003059A6" w:rsidRDefault="002545F0">
            <w:pPr>
              <w:spacing w:after="60"/>
            </w:pPr>
            <w:r>
              <w:rPr>
                <w:rFonts w:ascii="Arial" w:eastAsia="Arial" w:hAnsi="Arial" w:cs="Arial"/>
                <w:b/>
                <w:bCs/>
                <w:color w:val="000000"/>
                <w:sz w:val="24"/>
                <w:szCs w:val="24"/>
              </w:rPr>
              <w:t>DOC. 6 La vaccination, comment ça marche ?</w:t>
            </w:r>
          </w:p>
        </w:tc>
      </w:tr>
      <w:tr w:rsidR="003059A6">
        <w:tblPrEx>
          <w:tblCellMar>
            <w:top w:w="0" w:type="dxa"/>
            <w:bottom w:w="0" w:type="dxa"/>
          </w:tblCellMar>
        </w:tblPrEx>
        <w:tc>
          <w:tcPr>
            <w:tcW w:w="1111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rsidR="003059A6" w:rsidRDefault="002545F0">
            <w:pPr>
              <w:spacing w:after="60"/>
            </w:pPr>
            <w:r>
              <w:rPr>
                <w:rFonts w:ascii="Arial" w:eastAsia="Arial" w:hAnsi="Arial" w:cs="Arial"/>
                <w:color w:val="000000"/>
                <w:sz w:val="24"/>
                <w:szCs w:val="24"/>
              </w:rPr>
              <w:t>La vaccination est un moyen de protéger un individu contre le développement de certaines maladies infectieuses dues à des microbes (bactéries ou virus), avant que cette personne ne soit atteinte par ces maladies.</w:t>
            </w:r>
          </w:p>
          <w:p w:rsidR="003059A6" w:rsidRDefault="003059A6"/>
          <w:p w:rsidR="003059A6" w:rsidRDefault="002545F0">
            <w:pPr>
              <w:spacing w:after="60"/>
            </w:pPr>
            <w:r>
              <w:rPr>
                <w:rFonts w:ascii="Arial" w:eastAsia="Arial" w:hAnsi="Arial" w:cs="Arial"/>
                <w:color w:val="000000"/>
                <w:sz w:val="24"/>
                <w:szCs w:val="24"/>
              </w:rPr>
              <w:t>Lors d’une vaccination, on injecte dans l’</w:t>
            </w:r>
            <w:r>
              <w:rPr>
                <w:rFonts w:ascii="Arial" w:eastAsia="Arial" w:hAnsi="Arial" w:cs="Arial"/>
                <w:color w:val="000000"/>
                <w:sz w:val="24"/>
                <w:szCs w:val="24"/>
              </w:rPr>
              <w:t>organisme un microbe tué ou atténué, ou une toxine rendue inactive (anatoxine). Le microbe, rendu inoffensif, n’entraîne donc pas la maladie. En revanche, le corps le reconnaît comme s’il était actif et fabrique des anticorps pour l’éliminer. Ces anticorps</w:t>
            </w:r>
            <w:r>
              <w:rPr>
                <w:rFonts w:ascii="Arial" w:eastAsia="Arial" w:hAnsi="Arial" w:cs="Arial"/>
                <w:color w:val="000000"/>
                <w:sz w:val="24"/>
                <w:szCs w:val="24"/>
              </w:rPr>
              <w:t xml:space="preserve"> sont conçus pour agir rapidement, mais aussi pour être gardés plus ou moins longtemps en mémoire. C’est cette mémoire immunitaire qui permet à l’organisme de se défendre immédiatement lors d’un nouveau contact avec le microbe.</w:t>
            </w:r>
          </w:p>
          <w:p w:rsidR="00C33067" w:rsidRDefault="00C33067" w:rsidP="00C33067">
            <w:pPr>
              <w:spacing w:after="60"/>
              <w:jc w:val="center"/>
              <w:rPr>
                <w:rFonts w:ascii="Arial" w:eastAsia="Arial" w:hAnsi="Arial" w:cs="Arial"/>
                <w:i/>
                <w:iCs/>
                <w:color w:val="888888"/>
              </w:rPr>
            </w:pPr>
          </w:p>
          <w:p w:rsidR="00C33067" w:rsidRDefault="00C33067" w:rsidP="00C33067">
            <w:pPr>
              <w:spacing w:after="60"/>
              <w:jc w:val="center"/>
              <w:rPr>
                <w:rFonts w:ascii="Arial" w:eastAsia="Arial" w:hAnsi="Arial" w:cs="Arial"/>
                <w:i/>
                <w:iCs/>
                <w:color w:val="888888"/>
              </w:rPr>
            </w:pPr>
            <w:r>
              <w:rPr>
                <w:rFonts w:ascii="Arial" w:eastAsia="Arial" w:hAnsi="Arial" w:cs="Arial"/>
                <w:i/>
                <w:iCs/>
                <w:noProof/>
                <w:color w:val="888888"/>
              </w:rPr>
              <w:drawing>
                <wp:inline distT="0" distB="0" distL="0" distR="0">
                  <wp:extent cx="1765300" cy="12573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7_S2_doc6a_antigene_lymphocyte_plasmocyte.jpg"/>
                          <pic:cNvPicPr/>
                        </pic:nvPicPr>
                        <pic:blipFill>
                          <a:blip r:embed="rId8">
                            <a:extLst>
                              <a:ext uri="{28A0092B-C50C-407E-A947-70E740481C1C}">
                                <a14:useLocalDpi xmlns:a14="http://schemas.microsoft.com/office/drawing/2010/main" val="0"/>
                              </a:ext>
                            </a:extLst>
                          </a:blip>
                          <a:stretch>
                            <a:fillRect/>
                          </a:stretch>
                        </pic:blipFill>
                        <pic:spPr>
                          <a:xfrm>
                            <a:off x="0" y="0"/>
                            <a:ext cx="1765300" cy="1257300"/>
                          </a:xfrm>
                          <a:prstGeom prst="rect">
                            <a:avLst/>
                          </a:prstGeom>
                        </pic:spPr>
                      </pic:pic>
                    </a:graphicData>
                  </a:graphic>
                </wp:inline>
              </w:drawing>
            </w:r>
            <w:r>
              <w:rPr>
                <w:rFonts w:ascii="Arial" w:eastAsia="Arial" w:hAnsi="Arial" w:cs="Arial"/>
                <w:i/>
                <w:iCs/>
                <w:noProof/>
                <w:color w:val="888888"/>
              </w:rPr>
              <w:drawing>
                <wp:inline distT="0" distB="0" distL="0" distR="0" wp14:anchorId="3D913A12" wp14:editId="076D9624">
                  <wp:extent cx="2247900" cy="889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7_S2_doc6b_microorganisme_actif_reconnu.jpg"/>
                          <pic:cNvPicPr/>
                        </pic:nvPicPr>
                        <pic:blipFill>
                          <a:blip r:embed="rId9">
                            <a:extLst>
                              <a:ext uri="{28A0092B-C50C-407E-A947-70E740481C1C}">
                                <a14:useLocalDpi xmlns:a14="http://schemas.microsoft.com/office/drawing/2010/main" val="0"/>
                              </a:ext>
                            </a:extLst>
                          </a:blip>
                          <a:stretch>
                            <a:fillRect/>
                          </a:stretch>
                        </pic:blipFill>
                        <pic:spPr>
                          <a:xfrm>
                            <a:off x="0" y="0"/>
                            <a:ext cx="2247900" cy="889000"/>
                          </a:xfrm>
                          <a:prstGeom prst="rect">
                            <a:avLst/>
                          </a:prstGeom>
                        </pic:spPr>
                      </pic:pic>
                    </a:graphicData>
                  </a:graphic>
                </wp:inline>
              </w:drawing>
            </w:r>
          </w:p>
          <w:p w:rsidR="003059A6" w:rsidRDefault="002545F0" w:rsidP="00C33067">
            <w:pPr>
              <w:spacing w:after="60"/>
              <w:jc w:val="center"/>
            </w:pPr>
            <w:r>
              <w:rPr>
                <w:rFonts w:ascii="Arial" w:eastAsia="Arial" w:hAnsi="Arial" w:cs="Arial"/>
                <w:i/>
                <w:iCs/>
                <w:color w:val="888888"/>
              </w:rPr>
              <w:t>S</w:t>
            </w:r>
            <w:r>
              <w:rPr>
                <w:rFonts w:ascii="Arial" w:eastAsia="Arial" w:hAnsi="Arial" w:cs="Arial"/>
                <w:i/>
                <w:iCs/>
                <w:color w:val="888888"/>
              </w:rPr>
              <w:t>ource : Assurance Maladie, ameli.</w:t>
            </w:r>
            <w:r>
              <w:rPr>
                <w:rFonts w:ascii="Arial" w:eastAsia="Arial" w:hAnsi="Arial" w:cs="Arial"/>
                <w:i/>
                <w:iCs/>
                <w:color w:val="888888"/>
              </w:rPr>
              <w:t>fr</w:t>
            </w:r>
          </w:p>
        </w:tc>
      </w:tr>
    </w:tbl>
    <w:p w:rsidR="003059A6" w:rsidRDefault="003059A6"/>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7"/>
        <w:gridCol w:w="509"/>
      </w:tblGrid>
      <w:tr w:rsidR="003059A6" w:rsidTr="002545F0">
        <w:tblPrEx>
          <w:tblCellMar>
            <w:top w:w="0" w:type="dxa"/>
            <w:bottom w:w="0" w:type="dxa"/>
          </w:tblCellMar>
        </w:tblPrEx>
        <w:tc>
          <w:tcPr>
            <w:tcW w:w="9667"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3059A6" w:rsidRDefault="002545F0">
            <w:pPr>
              <w:spacing w:after="60"/>
            </w:pPr>
            <w:r>
              <w:rPr>
                <w:rFonts w:ascii="Arial" w:eastAsia="Arial" w:hAnsi="Arial" w:cs="Arial"/>
                <w:b/>
                <w:bCs/>
                <w:color w:val="000000"/>
                <w:sz w:val="24"/>
                <w:szCs w:val="24"/>
              </w:rPr>
              <w:lastRenderedPageBreak/>
              <w:t xml:space="preserve">6.  Indiquer </w:t>
            </w:r>
            <w:r>
              <w:rPr>
                <w:rFonts w:ascii="Arial" w:eastAsia="Arial" w:hAnsi="Arial" w:cs="Arial"/>
                <w:color w:val="000000"/>
                <w:sz w:val="24"/>
                <w:szCs w:val="24"/>
              </w:rPr>
              <w:t>à partir du DOC. 6 :</w:t>
            </w:r>
          </w:p>
          <w:p w:rsidR="003059A6" w:rsidRDefault="002545F0">
            <w:r>
              <w:rPr>
                <w:rFonts w:ascii="Arial" w:eastAsia="Arial" w:hAnsi="Arial" w:cs="Arial"/>
                <w:color w:val="000000"/>
                <w:sz w:val="24"/>
                <w:szCs w:val="24"/>
              </w:rPr>
              <w:t>– la composition d’un vaccin :</w:t>
            </w:r>
          </w:p>
          <w:p w:rsidR="003059A6" w:rsidRDefault="003059A6">
            <w:pPr>
              <w:pBdr>
                <w:bottom w:val="single" w:sz="4" w:space="1" w:color="BBBBBB"/>
              </w:pBdr>
              <w:spacing w:before="100" w:after="100"/>
            </w:pPr>
          </w:p>
          <w:p w:rsidR="003059A6" w:rsidRDefault="002545F0" w:rsidP="002545F0">
            <w:pPr>
              <w:spacing w:before="40"/>
              <w:rPr>
                <w:rFonts w:ascii="Arial" w:eastAsia="Arial" w:hAnsi="Arial" w:cs="Arial"/>
                <w:color w:val="000000"/>
                <w:sz w:val="24"/>
                <w:szCs w:val="24"/>
              </w:rPr>
            </w:pPr>
            <w:r>
              <w:rPr>
                <w:rFonts w:ascii="Arial" w:eastAsia="Arial" w:hAnsi="Arial" w:cs="Arial"/>
                <w:color w:val="000000"/>
                <w:sz w:val="24"/>
                <w:szCs w:val="24"/>
              </w:rPr>
              <w:t>– la réaction de l’organisme au contact du vaccin :</w:t>
            </w:r>
          </w:p>
          <w:p w:rsidR="002545F0" w:rsidRDefault="002545F0" w:rsidP="002545F0">
            <w:pPr>
              <w:spacing w:before="40"/>
            </w:pPr>
            <w:bookmarkStart w:id="0" w:name="_GoBack"/>
            <w:bookmarkEnd w:id="0"/>
          </w:p>
          <w:p w:rsidR="003059A6" w:rsidRDefault="003059A6">
            <w:pPr>
              <w:pBdr>
                <w:bottom w:val="single" w:sz="4" w:space="1" w:color="BBBBBB"/>
              </w:pBdr>
              <w:spacing w:before="100" w:after="100"/>
            </w:pPr>
          </w:p>
          <w:p w:rsidR="003059A6" w:rsidRDefault="003059A6"/>
        </w:tc>
        <w:tc>
          <w:tcPr>
            <w:tcW w:w="509"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3059A6" w:rsidRDefault="002545F0">
            <w:pPr>
              <w:spacing w:after="60"/>
              <w:jc w:val="right"/>
            </w:pPr>
            <w:r>
              <w:rPr>
                <w:rFonts w:ascii="Arial" w:eastAsia="Arial" w:hAnsi="Arial" w:cs="Arial"/>
                <w:b/>
                <w:bCs/>
                <w:color w:val="555555"/>
              </w:rPr>
              <w:t>[C2]</w:t>
            </w: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7"/>
        <w:gridCol w:w="1445"/>
      </w:tblGrid>
      <w:tr w:rsidR="003059A6">
        <w:tblPrEx>
          <w:tblCellMar>
            <w:top w:w="0" w:type="dxa"/>
            <w:bottom w:w="0" w:type="dxa"/>
          </w:tblCellMar>
        </w:tblPrEx>
        <w:tc>
          <w:tcPr>
            <w:tcW w:w="9667"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3059A6" w:rsidRDefault="002545F0">
            <w:pPr>
              <w:spacing w:after="60"/>
            </w:pPr>
            <w:r>
              <w:rPr>
                <w:rFonts w:ascii="Arial" w:eastAsia="Arial" w:hAnsi="Arial" w:cs="Arial"/>
                <w:b/>
                <w:bCs/>
                <w:color w:val="000000"/>
                <w:sz w:val="24"/>
                <w:szCs w:val="24"/>
              </w:rPr>
              <w:t xml:space="preserve">7.  Expliquer </w:t>
            </w:r>
            <w:r>
              <w:rPr>
                <w:rFonts w:ascii="Arial" w:eastAsia="Arial" w:hAnsi="Arial" w:cs="Arial"/>
                <w:color w:val="000000"/>
                <w:sz w:val="24"/>
                <w:szCs w:val="24"/>
              </w:rPr>
              <w:t>de manière simple le principe de la vaccination.</w:t>
            </w: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tc>
        <w:tc>
          <w:tcPr>
            <w:tcW w:w="1445"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3059A6" w:rsidRDefault="002545F0">
            <w:pPr>
              <w:spacing w:after="60"/>
              <w:jc w:val="right"/>
            </w:pPr>
            <w:r>
              <w:rPr>
                <w:rFonts w:ascii="Arial" w:eastAsia="Arial" w:hAnsi="Arial" w:cs="Arial"/>
                <w:b/>
                <w:bCs/>
                <w:color w:val="555555"/>
              </w:rPr>
              <w:t>[C3]</w:t>
            </w:r>
          </w:p>
        </w:tc>
      </w:tr>
    </w:tbl>
    <w:p w:rsidR="003059A6" w:rsidRDefault="003059A6"/>
    <w:p w:rsidR="003059A6" w:rsidRDefault="002545F0">
      <w:pPr>
        <w:pBdr>
          <w:bottom w:val="single" w:sz="4" w:space="1" w:color="BBBBBB"/>
        </w:pBdr>
        <w:spacing w:before="120" w:after="120"/>
      </w:pPr>
      <w:r>
        <w:rPr>
          <w:rFonts w:ascii="Arial" w:eastAsia="Arial" w:hAnsi="Arial" w:cs="Arial"/>
          <w:b/>
          <w:bCs/>
          <w:color w:val="000000"/>
          <w:sz w:val="24"/>
          <w:szCs w:val="24"/>
        </w:rPr>
        <w:t>PROPOSER DES SOLUTIONS</w:t>
      </w:r>
    </w:p>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7"/>
        <w:gridCol w:w="1445"/>
      </w:tblGrid>
      <w:tr w:rsidR="003059A6">
        <w:tblPrEx>
          <w:tblCellMar>
            <w:top w:w="0" w:type="dxa"/>
            <w:bottom w:w="0" w:type="dxa"/>
          </w:tblCellMar>
        </w:tblPrEx>
        <w:tc>
          <w:tcPr>
            <w:tcW w:w="9667"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3059A6" w:rsidRDefault="002545F0">
            <w:pPr>
              <w:spacing w:after="60"/>
            </w:pPr>
            <w:r>
              <w:rPr>
                <w:rFonts w:ascii="Arial" w:eastAsia="Arial" w:hAnsi="Arial" w:cs="Arial"/>
                <w:b/>
                <w:bCs/>
                <w:color w:val="000000"/>
                <w:sz w:val="24"/>
                <w:szCs w:val="24"/>
              </w:rPr>
              <w:t xml:space="preserve">8.  Indiquer </w:t>
            </w:r>
            <w:r>
              <w:rPr>
                <w:rFonts w:ascii="Arial" w:eastAsia="Arial" w:hAnsi="Arial" w:cs="Arial"/>
                <w:color w:val="000000"/>
                <w:sz w:val="24"/>
                <w:szCs w:val="24"/>
              </w:rPr>
              <w:t xml:space="preserve">et justifier les conseils à donner à Amel et à tout nouvel </w:t>
            </w:r>
            <w:proofErr w:type="spellStart"/>
            <w:r>
              <w:rPr>
                <w:rFonts w:ascii="Arial" w:eastAsia="Arial" w:hAnsi="Arial" w:cs="Arial"/>
                <w:color w:val="000000"/>
                <w:sz w:val="24"/>
                <w:szCs w:val="24"/>
              </w:rPr>
              <w:t>embauchyé</w:t>
            </w:r>
            <w:proofErr w:type="spellEnd"/>
            <w:r>
              <w:rPr>
                <w:rFonts w:ascii="Arial" w:eastAsia="Arial" w:hAnsi="Arial" w:cs="Arial"/>
                <w:color w:val="000000"/>
                <w:sz w:val="24"/>
                <w:szCs w:val="24"/>
              </w:rPr>
              <w:t>(e) concernant :</w:t>
            </w:r>
          </w:p>
          <w:p w:rsidR="003059A6" w:rsidRDefault="002545F0">
            <w:r>
              <w:rPr>
                <w:rFonts w:ascii="Arial" w:eastAsia="Arial" w:hAnsi="Arial" w:cs="Arial"/>
                <w:color w:val="000000"/>
                <w:sz w:val="24"/>
                <w:szCs w:val="24"/>
              </w:rPr>
              <w:t>– sa convocation pour la VIP :</w:t>
            </w: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2545F0">
            <w:pPr>
              <w:spacing w:before="40"/>
            </w:pPr>
            <w:r>
              <w:rPr>
                <w:rFonts w:ascii="Arial" w:eastAsia="Arial" w:hAnsi="Arial" w:cs="Arial"/>
                <w:color w:val="000000"/>
                <w:sz w:val="24"/>
                <w:szCs w:val="24"/>
              </w:rPr>
              <w:t>– les vaccins préconisés par le SPST :</w:t>
            </w: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pPr>
              <w:pBdr>
                <w:bottom w:val="single" w:sz="4" w:space="1" w:color="BBBBBB"/>
              </w:pBdr>
              <w:spacing w:before="100" w:after="100"/>
            </w:pPr>
          </w:p>
          <w:p w:rsidR="003059A6" w:rsidRDefault="003059A6"/>
        </w:tc>
        <w:tc>
          <w:tcPr>
            <w:tcW w:w="1445"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3059A6" w:rsidRDefault="002545F0">
            <w:pPr>
              <w:spacing w:after="60"/>
              <w:jc w:val="right"/>
            </w:pPr>
            <w:r>
              <w:rPr>
                <w:rFonts w:ascii="Arial" w:eastAsia="Arial" w:hAnsi="Arial" w:cs="Arial"/>
                <w:b/>
                <w:bCs/>
                <w:color w:val="555555"/>
              </w:rPr>
              <w:t>[C4]</w:t>
            </w:r>
          </w:p>
        </w:tc>
      </w:tr>
    </w:tbl>
    <w:p w:rsidR="003059A6" w:rsidRDefault="003059A6"/>
    <w:p w:rsidR="003059A6" w:rsidRDefault="002545F0">
      <w:pPr>
        <w:pBdr>
          <w:bottom w:val="single" w:sz="4" w:space="1" w:color="BBBBBB"/>
        </w:pBdr>
        <w:spacing w:before="120" w:after="120"/>
      </w:pPr>
      <w:r>
        <w:rPr>
          <w:rFonts w:ascii="Arial" w:eastAsia="Arial" w:hAnsi="Arial" w:cs="Arial"/>
          <w:b/>
          <w:bCs/>
          <w:color w:val="000000"/>
          <w:sz w:val="24"/>
          <w:szCs w:val="24"/>
        </w:rPr>
        <w:t>NOTIONS ESSENTIELLES</w:t>
      </w:r>
    </w:p>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6445"/>
        <w:gridCol w:w="2222"/>
      </w:tblGrid>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DDDDDD"/>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Notion</w:t>
            </w:r>
          </w:p>
        </w:tc>
        <w:tc>
          <w:tcPr>
            <w:tcW w:w="6445" w:type="dxa"/>
            <w:tcBorders>
              <w:top w:val="single" w:sz="4" w:space="0" w:color="999999"/>
              <w:left w:val="single" w:sz="4" w:space="0" w:color="999999"/>
              <w:bottom w:val="single" w:sz="4" w:space="0" w:color="999999"/>
              <w:right w:val="single" w:sz="4" w:space="0" w:color="999999"/>
            </w:tcBorders>
            <w:shd w:val="clear" w:color="auto" w:fill="DDDDDD"/>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Définition</w:t>
            </w:r>
          </w:p>
        </w:tc>
        <w:tc>
          <w:tcPr>
            <w:tcW w:w="2222" w:type="dxa"/>
            <w:tcBorders>
              <w:top w:val="single" w:sz="4" w:space="0" w:color="999999"/>
              <w:left w:val="single" w:sz="4" w:space="0" w:color="999999"/>
              <w:bottom w:val="single" w:sz="4" w:space="0" w:color="999999"/>
              <w:right w:val="single" w:sz="4" w:space="0" w:color="999999"/>
            </w:tcBorders>
            <w:shd w:val="clear" w:color="auto" w:fill="DDDDDD"/>
            <w:tcMar>
              <w:top w:w="60" w:type="dxa"/>
              <w:left w:w="80" w:type="dxa"/>
              <w:bottom w:w="60" w:type="dxa"/>
              <w:right w:w="80" w:type="dxa"/>
            </w:tcMar>
          </w:tcPr>
          <w:p w:rsidR="003059A6" w:rsidRDefault="002545F0">
            <w:pPr>
              <w:spacing w:after="60"/>
            </w:pPr>
            <w:r>
              <w:rPr>
                <w:rFonts w:ascii="Arial" w:eastAsia="Arial" w:hAnsi="Arial" w:cs="Arial"/>
                <w:b/>
                <w:bCs/>
                <w:color w:val="000000"/>
              </w:rPr>
              <w:t>Glossaire complet : mapse.fr</w:t>
            </w: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 xml:space="preserve">Barrière </w:t>
            </w:r>
            <w:proofErr w:type="spellStart"/>
            <w:r>
              <w:rPr>
                <w:rFonts w:ascii="Arial" w:eastAsia="Arial" w:hAnsi="Arial" w:cs="Arial"/>
                <w:b/>
                <w:bCs/>
                <w:color w:val="000000"/>
                <w:sz w:val="24"/>
                <w:szCs w:val="24"/>
              </w:rPr>
              <w:t>cutéano</w:t>
            </w:r>
            <w:proofErr w:type="spellEnd"/>
            <w:r>
              <w:rPr>
                <w:rFonts w:ascii="Arial" w:eastAsia="Arial" w:hAnsi="Arial" w:cs="Arial"/>
                <w:b/>
                <w:bCs/>
                <w:color w:val="000000"/>
                <w:sz w:val="24"/>
                <w:szCs w:val="24"/>
              </w:rPr>
              <w:t>-muqueuse</w:t>
            </w:r>
          </w:p>
        </w:tc>
        <w:tc>
          <w:tcPr>
            <w:tcW w:w="6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Première ligne de défense de l’organisme : peau et muqueuses empêchent la pénétration des micro-organismes.</w:t>
            </w:r>
          </w:p>
        </w:tc>
        <w:tc>
          <w:tcPr>
            <w:tcW w:w="222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3059A6">
            <w:pPr>
              <w:spacing w:after="60"/>
            </w:pP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Réaction inflammatoire</w:t>
            </w:r>
          </w:p>
        </w:tc>
        <w:tc>
          <w:tcPr>
            <w:tcW w:w="6445"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Deuxième ligne de défense : gonflement, rougeur, chaleur et douleur qui amènent les phagocytes sur le lieu de l’infection.</w:t>
            </w:r>
          </w:p>
        </w:tc>
        <w:tc>
          <w:tcPr>
            <w:tcW w:w="2222"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3059A6">
            <w:pPr>
              <w:spacing w:after="60"/>
            </w:pP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Phagocytose</w:t>
            </w:r>
          </w:p>
        </w:tc>
        <w:tc>
          <w:tcPr>
            <w:tcW w:w="6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Destruction des micro-organismes par ingestion, réalisée par les phagocytes (globules blancs).</w:t>
            </w:r>
          </w:p>
        </w:tc>
        <w:tc>
          <w:tcPr>
            <w:tcW w:w="222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3059A6">
            <w:pPr>
              <w:spacing w:after="60"/>
            </w:pP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Antigène</w:t>
            </w:r>
          </w:p>
        </w:tc>
        <w:tc>
          <w:tcPr>
            <w:tcW w:w="6445"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Substance étrangère capable de déclencher une réponse immunitaire.</w:t>
            </w:r>
          </w:p>
        </w:tc>
        <w:tc>
          <w:tcPr>
            <w:tcW w:w="2222"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3059A6">
            <w:pPr>
              <w:spacing w:after="60"/>
            </w:pP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Anticorps</w:t>
            </w:r>
          </w:p>
        </w:tc>
        <w:tc>
          <w:tcPr>
            <w:tcW w:w="6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Protéines spécifiques produites par les lymphocytes B pour neutraliser un antigène donné.</w:t>
            </w:r>
          </w:p>
        </w:tc>
        <w:tc>
          <w:tcPr>
            <w:tcW w:w="222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3059A6">
            <w:pPr>
              <w:spacing w:after="60"/>
            </w:pP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Immunité non spécifique (innée)</w:t>
            </w:r>
          </w:p>
        </w:tc>
        <w:tc>
          <w:tcPr>
            <w:tcW w:w="6445"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Présente dès la naissance, agit sur tous les micro-organismes (barrière, inflammation, phagocytose).</w:t>
            </w:r>
          </w:p>
        </w:tc>
        <w:tc>
          <w:tcPr>
            <w:tcW w:w="2222"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3059A6">
            <w:pPr>
              <w:spacing w:after="60"/>
            </w:pP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lastRenderedPageBreak/>
              <w:t>Immunité spécifique (acquise)</w:t>
            </w:r>
          </w:p>
        </w:tc>
        <w:tc>
          <w:tcPr>
            <w:tcW w:w="6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Se construit lors des contacts avec les micro-organismes ; agit sur un seul type (anticorps).</w:t>
            </w:r>
          </w:p>
        </w:tc>
        <w:tc>
          <w:tcPr>
            <w:tcW w:w="222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3059A6">
            <w:pPr>
              <w:spacing w:after="60"/>
            </w:pP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Mémoire immunitaire</w:t>
            </w:r>
          </w:p>
        </w:tc>
        <w:tc>
          <w:tcPr>
            <w:tcW w:w="6445"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Capacité du système immunitaire à garder en mémoire un antigène déjà rencontré.</w:t>
            </w:r>
          </w:p>
        </w:tc>
        <w:tc>
          <w:tcPr>
            <w:tcW w:w="2222"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3059A6">
            <w:pPr>
              <w:spacing w:after="60"/>
            </w:pPr>
          </w:p>
        </w:tc>
      </w:tr>
      <w:tr w:rsidR="003059A6">
        <w:tblPrEx>
          <w:tblCellMar>
            <w:top w:w="0" w:type="dxa"/>
            <w:bottom w:w="0" w:type="dxa"/>
          </w:tblCellMar>
        </w:tblPrEx>
        <w:tc>
          <w:tcPr>
            <w:tcW w:w="2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Vaccination</w:t>
            </w:r>
          </w:p>
        </w:tc>
        <w:tc>
          <w:tcPr>
            <w:tcW w:w="6445"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Moyen de prévention consistant à introduire une forme inoffensive d’un microbe pour déclencher une réponse immunitaire protectrice.</w:t>
            </w:r>
          </w:p>
        </w:tc>
        <w:tc>
          <w:tcPr>
            <w:tcW w:w="222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3059A6">
            <w:pPr>
              <w:spacing w:after="60"/>
            </w:pP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12"/>
        <w:gridCol w:w="3556"/>
        <w:gridCol w:w="1444"/>
      </w:tblGrid>
      <w:tr w:rsidR="003059A6">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EEEEEE"/>
            <w:tcMar>
              <w:top w:w="80" w:type="dxa"/>
              <w:left w:w="120" w:type="dxa"/>
              <w:bottom w:w="80" w:type="dxa"/>
              <w:right w:w="120" w:type="dxa"/>
            </w:tcMar>
          </w:tcPr>
          <w:p w:rsidR="003059A6" w:rsidRDefault="002545F0">
            <w:pPr>
              <w:spacing w:after="60"/>
            </w:pPr>
            <w:r>
              <w:rPr>
                <w:rFonts w:ascii="Arial" w:eastAsia="Arial" w:hAnsi="Arial" w:cs="Arial"/>
                <w:b/>
                <w:bCs/>
                <w:color w:val="000000"/>
                <w:sz w:val="24"/>
                <w:szCs w:val="24"/>
              </w:rPr>
              <w:t>AUTO-ÉVALUATION</w:t>
            </w:r>
          </w:p>
        </w:tc>
      </w:tr>
      <w:tr w:rsidR="003059A6">
        <w:tblPrEx>
          <w:tblCellMar>
            <w:top w:w="0" w:type="dxa"/>
            <w:bottom w:w="0" w:type="dxa"/>
          </w:tblCellMar>
        </w:tblPrEx>
        <w:tc>
          <w:tcPr>
            <w:tcW w:w="611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1. La peau et les muqueuses constituent la première ligne de défense de l’organisme. □ Vrai □ Faux</w:t>
            </w:r>
          </w:p>
        </w:tc>
        <w:tc>
          <w:tcPr>
            <w:tcW w:w="355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3059A6">
            <w:pPr>
              <w:spacing w:after="60"/>
            </w:pPr>
          </w:p>
        </w:tc>
        <w:tc>
          <w:tcPr>
            <w:tcW w:w="1444"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rsidR="003059A6" w:rsidRDefault="002545F0">
            <w:pPr>
              <w:spacing w:after="60"/>
              <w:jc w:val="center"/>
            </w:pPr>
            <w:r>
              <w:rPr>
                <w:rFonts w:ascii="Arial" w:eastAsia="Arial" w:hAnsi="Arial" w:cs="Arial"/>
                <w:color w:val="000000"/>
                <w:sz w:val="24"/>
                <w:szCs w:val="24"/>
              </w:rPr>
              <w:t>·· / 1</w:t>
            </w:r>
          </w:p>
        </w:tc>
      </w:tr>
      <w:tr w:rsidR="003059A6">
        <w:tblPrEx>
          <w:tblCellMar>
            <w:top w:w="0" w:type="dxa"/>
            <w:bottom w:w="0" w:type="dxa"/>
          </w:tblCellMar>
        </w:tblPrEx>
        <w:tc>
          <w:tcPr>
            <w:tcW w:w="6112"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2. Quels sont les quatre signes de la réaction inflammatoire ? □ Rougeur, chaleur, gonflement, douleur □ Fièvre, toux, fatigue, douleur □ Rougeur, f</w:t>
            </w:r>
            <w:r>
              <w:rPr>
                <w:rFonts w:ascii="Arial" w:eastAsia="Arial" w:hAnsi="Arial" w:cs="Arial"/>
                <w:color w:val="000000"/>
                <w:sz w:val="24"/>
                <w:szCs w:val="24"/>
              </w:rPr>
              <w:t>roid, gonflement, douleur □ Rougeur, chaleur, démangeaison, toux</w:t>
            </w:r>
          </w:p>
        </w:tc>
        <w:tc>
          <w:tcPr>
            <w:tcW w:w="3556"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3059A6">
            <w:pPr>
              <w:spacing w:after="60"/>
            </w:pPr>
          </w:p>
        </w:tc>
        <w:tc>
          <w:tcPr>
            <w:tcW w:w="1444"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vAlign w:val="center"/>
          </w:tcPr>
          <w:p w:rsidR="003059A6" w:rsidRDefault="002545F0">
            <w:pPr>
              <w:spacing w:after="60"/>
              <w:jc w:val="center"/>
            </w:pPr>
            <w:r>
              <w:rPr>
                <w:rFonts w:ascii="Arial" w:eastAsia="Arial" w:hAnsi="Arial" w:cs="Arial"/>
                <w:color w:val="000000"/>
                <w:sz w:val="24"/>
                <w:szCs w:val="24"/>
              </w:rPr>
              <w:t>·· / 1</w:t>
            </w:r>
          </w:p>
        </w:tc>
      </w:tr>
      <w:tr w:rsidR="003059A6">
        <w:tblPrEx>
          <w:tblCellMar>
            <w:top w:w="0" w:type="dxa"/>
            <w:bottom w:w="0" w:type="dxa"/>
          </w:tblCellMar>
        </w:tblPrEx>
        <w:tc>
          <w:tcPr>
            <w:tcW w:w="611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3. Quel est l’intrus parmi ces éléments de la réponse immunitaire ? □ Antigène □ Anticorps □ Lymphocyte mémoire □ Échafaudage</w:t>
            </w:r>
          </w:p>
        </w:tc>
        <w:tc>
          <w:tcPr>
            <w:tcW w:w="355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3059A6">
            <w:pPr>
              <w:spacing w:after="60"/>
            </w:pPr>
          </w:p>
        </w:tc>
        <w:tc>
          <w:tcPr>
            <w:tcW w:w="1444"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rsidR="003059A6" w:rsidRDefault="002545F0">
            <w:pPr>
              <w:spacing w:after="60"/>
              <w:jc w:val="center"/>
            </w:pPr>
            <w:r>
              <w:rPr>
                <w:rFonts w:ascii="Arial" w:eastAsia="Arial" w:hAnsi="Arial" w:cs="Arial"/>
                <w:color w:val="000000"/>
                <w:sz w:val="24"/>
                <w:szCs w:val="24"/>
              </w:rPr>
              <w:t>·· / 1</w:t>
            </w:r>
          </w:p>
        </w:tc>
      </w:tr>
      <w:tr w:rsidR="003059A6">
        <w:tblPrEx>
          <w:tblCellMar>
            <w:top w:w="0" w:type="dxa"/>
            <w:bottom w:w="0" w:type="dxa"/>
          </w:tblCellMar>
        </w:tblPrEx>
        <w:tc>
          <w:tcPr>
            <w:tcW w:w="6112"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4. Quels éléments correspondent au principe de la vaccination ? □ Microbe tué ou atténué □ Production d’anticorps spécifiques □ Production de lymphocytes mémoire □ Développement obligatoire de la maladie</w:t>
            </w:r>
          </w:p>
        </w:tc>
        <w:tc>
          <w:tcPr>
            <w:tcW w:w="3556"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3059A6">
            <w:pPr>
              <w:spacing w:after="60"/>
            </w:pPr>
          </w:p>
        </w:tc>
        <w:tc>
          <w:tcPr>
            <w:tcW w:w="1444"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vAlign w:val="center"/>
          </w:tcPr>
          <w:p w:rsidR="003059A6" w:rsidRDefault="002545F0">
            <w:pPr>
              <w:spacing w:after="60"/>
              <w:jc w:val="center"/>
            </w:pPr>
            <w:r>
              <w:rPr>
                <w:rFonts w:ascii="Arial" w:eastAsia="Arial" w:hAnsi="Arial" w:cs="Arial"/>
                <w:color w:val="000000"/>
                <w:sz w:val="24"/>
                <w:szCs w:val="24"/>
              </w:rPr>
              <w:t>·· / 1</w:t>
            </w:r>
          </w:p>
        </w:tc>
      </w:tr>
      <w:tr w:rsidR="003059A6">
        <w:tblPrEx>
          <w:tblCellMar>
            <w:top w:w="0" w:type="dxa"/>
            <w:bottom w:w="0" w:type="dxa"/>
          </w:tblCellMar>
        </w:tblPrEx>
        <w:tc>
          <w:tcPr>
            <w:tcW w:w="611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5. Expliquer le principe de la vaccination.</w:t>
            </w:r>
          </w:p>
        </w:tc>
        <w:tc>
          <w:tcPr>
            <w:tcW w:w="3556"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3059A6">
            <w:pPr>
              <w:spacing w:after="60"/>
            </w:pPr>
          </w:p>
        </w:tc>
        <w:tc>
          <w:tcPr>
            <w:tcW w:w="1444"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vAlign w:val="center"/>
          </w:tcPr>
          <w:p w:rsidR="003059A6" w:rsidRDefault="002545F0">
            <w:pPr>
              <w:spacing w:after="60"/>
              <w:jc w:val="center"/>
            </w:pPr>
            <w:r>
              <w:rPr>
                <w:rFonts w:ascii="Arial" w:eastAsia="Arial" w:hAnsi="Arial" w:cs="Arial"/>
                <w:color w:val="000000"/>
                <w:sz w:val="24"/>
                <w:szCs w:val="24"/>
              </w:rPr>
              <w:t>·· / 1</w:t>
            </w:r>
          </w:p>
        </w:tc>
      </w:tr>
      <w:tr w:rsidR="003059A6">
        <w:tblPrEx>
          <w:tblCellMar>
            <w:top w:w="0" w:type="dxa"/>
            <w:bottom w:w="0" w:type="dxa"/>
          </w:tblCellMar>
        </w:tblPrEx>
        <w:tc>
          <w:tcPr>
            <w:tcW w:w="6112"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6. Citer deux conseils à donner à Amel à la fin du module.</w:t>
            </w:r>
          </w:p>
        </w:tc>
        <w:tc>
          <w:tcPr>
            <w:tcW w:w="3556"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3059A6">
            <w:pPr>
              <w:spacing w:after="60"/>
            </w:pPr>
          </w:p>
        </w:tc>
        <w:tc>
          <w:tcPr>
            <w:tcW w:w="1444"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vAlign w:val="center"/>
          </w:tcPr>
          <w:p w:rsidR="003059A6" w:rsidRDefault="002545F0">
            <w:pPr>
              <w:spacing w:after="60"/>
              <w:jc w:val="center"/>
            </w:pPr>
            <w:r>
              <w:rPr>
                <w:rFonts w:ascii="Arial" w:eastAsia="Arial" w:hAnsi="Arial" w:cs="Arial"/>
                <w:color w:val="000000"/>
                <w:sz w:val="24"/>
                <w:szCs w:val="24"/>
              </w:rPr>
              <w:t>·· / 1</w:t>
            </w:r>
          </w:p>
        </w:tc>
      </w:tr>
    </w:tbl>
    <w:p w:rsidR="003059A6" w:rsidRDefault="003059A6"/>
    <w:tbl>
      <w:tblPr>
        <w:tblW w:w="11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112"/>
      </w:tblGrid>
      <w:tr w:rsidR="003059A6">
        <w:tblPrEx>
          <w:tblCellMar>
            <w:top w:w="0" w:type="dxa"/>
            <w:bottom w:w="0" w:type="dxa"/>
          </w:tblCellMar>
        </w:tblPrEx>
        <w:tc>
          <w:tcPr>
            <w:tcW w:w="0" w:type="auto"/>
            <w:gridSpan w:val="2"/>
            <w:tcBorders>
              <w:top w:val="single" w:sz="4" w:space="0" w:color="999999"/>
              <w:left w:val="single" w:sz="4" w:space="0" w:color="999999"/>
              <w:bottom w:val="single" w:sz="4" w:space="0" w:color="999999"/>
              <w:right w:val="single" w:sz="4" w:space="0" w:color="999999"/>
            </w:tcBorders>
            <w:shd w:val="clear" w:color="auto" w:fill="EEEEEE"/>
            <w:tcMar>
              <w:top w:w="80" w:type="dxa"/>
              <w:left w:w="120" w:type="dxa"/>
              <w:bottom w:w="80" w:type="dxa"/>
              <w:right w:w="120" w:type="dxa"/>
            </w:tcMar>
          </w:tcPr>
          <w:p w:rsidR="003059A6" w:rsidRDefault="002545F0">
            <w:pPr>
              <w:spacing w:after="60"/>
            </w:pPr>
            <w:r>
              <w:rPr>
                <w:rFonts w:ascii="Arial" w:eastAsia="Arial" w:hAnsi="Arial" w:cs="Arial"/>
                <w:b/>
                <w:bCs/>
                <w:color w:val="000000"/>
                <w:sz w:val="24"/>
                <w:szCs w:val="24"/>
              </w:rPr>
              <w:t>SCORE — TOTAL : ______ / 6</w:t>
            </w:r>
          </w:p>
        </w:tc>
      </w:tr>
      <w:tr w:rsidR="003059A6">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EEEEE"/>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Mon résultat</w:t>
            </w:r>
          </w:p>
        </w:tc>
        <w:tc>
          <w:tcPr>
            <w:tcW w:w="9112" w:type="dxa"/>
            <w:tcBorders>
              <w:top w:val="single" w:sz="4" w:space="0" w:color="999999"/>
              <w:left w:val="single" w:sz="4" w:space="0" w:color="999999"/>
              <w:bottom w:val="single" w:sz="4" w:space="0" w:color="999999"/>
              <w:right w:val="single" w:sz="4" w:space="0" w:color="999999"/>
            </w:tcBorders>
            <w:shd w:val="clear" w:color="auto" w:fill="EEEEEE"/>
            <w:tcMar>
              <w:top w:w="60" w:type="dxa"/>
              <w:left w:w="80" w:type="dxa"/>
              <w:bottom w:w="60" w:type="dxa"/>
              <w:right w:w="80" w:type="dxa"/>
            </w:tcMar>
          </w:tcPr>
          <w:p w:rsidR="003059A6" w:rsidRDefault="002545F0">
            <w:pPr>
              <w:spacing w:after="60"/>
            </w:pPr>
            <w:r>
              <w:rPr>
                <w:rFonts w:ascii="Arial" w:eastAsia="Arial" w:hAnsi="Arial" w:cs="Arial"/>
                <w:b/>
                <w:bCs/>
                <w:color w:val="000000"/>
                <w:sz w:val="24"/>
                <w:szCs w:val="24"/>
              </w:rPr>
              <w:t>Ce que je dois faire</w:t>
            </w:r>
          </w:p>
        </w:tc>
      </w:tr>
      <w:tr w:rsidR="003059A6">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0–2 / 6</w:t>
            </w:r>
          </w:p>
        </w:tc>
        <w:tc>
          <w:tcPr>
            <w:tcW w:w="911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Revoir l’ensemble de la séance 2 : les défenses de l’organisme, le principe de la vaccination et les solutions à proposer à Amel.</w:t>
            </w:r>
          </w:p>
        </w:tc>
      </w:tr>
      <w:tr w:rsidR="003059A6">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3–4 / 6</w:t>
            </w:r>
          </w:p>
        </w:tc>
        <w:tc>
          <w:tcPr>
            <w:tcW w:w="9112" w:type="dxa"/>
            <w:tcBorders>
              <w:top w:val="single" w:sz="4" w:space="0" w:color="999999"/>
              <w:left w:val="single" w:sz="4" w:space="0" w:color="999999"/>
              <w:bottom w:val="single" w:sz="4" w:space="0" w:color="999999"/>
              <w:right w:val="single" w:sz="4" w:space="0" w:color="999999"/>
            </w:tcBorders>
            <w:shd w:val="clear" w:color="auto" w:fill="F5F5F5"/>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Revoir surtout l’immunité non spécifique et spécifique, la mémoire immunitaire et les conseils finaux.</w:t>
            </w:r>
          </w:p>
        </w:tc>
      </w:tr>
      <w:tr w:rsidR="003059A6">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5–6 / 6</w:t>
            </w:r>
          </w:p>
        </w:tc>
        <w:tc>
          <w:tcPr>
            <w:tcW w:w="9112" w:type="dxa"/>
            <w:tcBorders>
              <w:top w:val="single" w:sz="4" w:space="0" w:color="999999"/>
              <w:left w:val="single" w:sz="4" w:space="0" w:color="999999"/>
              <w:bottom w:val="single" w:sz="4" w:space="0" w:color="999999"/>
              <w:right w:val="single" w:sz="4" w:space="0" w:color="999999"/>
            </w:tcBorders>
            <w:shd w:val="clear" w:color="auto" w:fill="FFFFFF"/>
            <w:tcMar>
              <w:top w:w="60" w:type="dxa"/>
              <w:left w:w="80" w:type="dxa"/>
              <w:bottom w:w="60" w:type="dxa"/>
              <w:right w:w="80" w:type="dxa"/>
            </w:tcMar>
          </w:tcPr>
          <w:p w:rsidR="003059A6" w:rsidRDefault="002545F0">
            <w:pPr>
              <w:spacing w:after="60"/>
            </w:pPr>
            <w:r>
              <w:rPr>
                <w:rFonts w:ascii="Arial" w:eastAsia="Arial" w:hAnsi="Arial" w:cs="Arial"/>
                <w:color w:val="000000"/>
                <w:sz w:val="24"/>
                <w:szCs w:val="24"/>
              </w:rPr>
              <w:t>Les notions essentielles de la séance 2 sont acquises.</w:t>
            </w:r>
          </w:p>
        </w:tc>
      </w:tr>
    </w:tbl>
    <w:p w:rsidR="003059A6" w:rsidRDefault="003059A6"/>
    <w:p w:rsidR="003059A6" w:rsidRDefault="002545F0">
      <w:pPr>
        <w:spacing w:before="60" w:after="60"/>
        <w:jc w:val="center"/>
      </w:pPr>
      <w:r>
        <w:rPr>
          <w:rFonts w:ascii="Arial" w:eastAsia="Arial" w:hAnsi="Arial" w:cs="Arial"/>
          <w:i/>
          <w:iCs/>
          <w:color w:val="666666"/>
        </w:rPr>
        <w:t xml:space="preserve">Révisions et exercices en ligne : </w:t>
      </w:r>
      <w:r>
        <w:rPr>
          <w:rFonts w:ascii="Arial" w:eastAsia="Arial" w:hAnsi="Arial" w:cs="Arial"/>
          <w:b/>
          <w:bCs/>
          <w:color w:val="333333"/>
        </w:rPr>
        <w:t>mapse.fr</w:t>
      </w:r>
    </w:p>
    <w:sectPr w:rsidR="003059A6">
      <w:pgSz w:w="11906" w:h="16838"/>
      <w:pgMar w:top="397" w:right="397" w:bottom="597" w:left="39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86A21"/>
    <w:multiLevelType w:val="hybridMultilevel"/>
    <w:tmpl w:val="6B90FCA8"/>
    <w:lvl w:ilvl="0" w:tplc="843E9D2A">
      <w:start w:val="1"/>
      <w:numFmt w:val="bullet"/>
      <w:lvlText w:val="●"/>
      <w:lvlJc w:val="left"/>
      <w:pPr>
        <w:ind w:left="720" w:hanging="360"/>
      </w:pPr>
    </w:lvl>
    <w:lvl w:ilvl="1" w:tplc="C24C936C">
      <w:start w:val="1"/>
      <w:numFmt w:val="bullet"/>
      <w:lvlText w:val="○"/>
      <w:lvlJc w:val="left"/>
      <w:pPr>
        <w:ind w:left="1440" w:hanging="360"/>
      </w:pPr>
    </w:lvl>
    <w:lvl w:ilvl="2" w:tplc="04FCA6A6">
      <w:start w:val="1"/>
      <w:numFmt w:val="bullet"/>
      <w:lvlText w:val="■"/>
      <w:lvlJc w:val="left"/>
      <w:pPr>
        <w:ind w:left="2160" w:hanging="360"/>
      </w:pPr>
    </w:lvl>
    <w:lvl w:ilvl="3" w:tplc="B2282B80">
      <w:start w:val="1"/>
      <w:numFmt w:val="bullet"/>
      <w:lvlText w:val="●"/>
      <w:lvlJc w:val="left"/>
      <w:pPr>
        <w:ind w:left="2880" w:hanging="360"/>
      </w:pPr>
    </w:lvl>
    <w:lvl w:ilvl="4" w:tplc="296EE910">
      <w:start w:val="1"/>
      <w:numFmt w:val="bullet"/>
      <w:lvlText w:val="○"/>
      <w:lvlJc w:val="left"/>
      <w:pPr>
        <w:ind w:left="3600" w:hanging="360"/>
      </w:pPr>
    </w:lvl>
    <w:lvl w:ilvl="5" w:tplc="8D8A6770">
      <w:start w:val="1"/>
      <w:numFmt w:val="bullet"/>
      <w:lvlText w:val="■"/>
      <w:lvlJc w:val="left"/>
      <w:pPr>
        <w:ind w:left="4320" w:hanging="360"/>
      </w:pPr>
    </w:lvl>
    <w:lvl w:ilvl="6" w:tplc="9A424712">
      <w:start w:val="1"/>
      <w:numFmt w:val="bullet"/>
      <w:lvlText w:val="●"/>
      <w:lvlJc w:val="left"/>
      <w:pPr>
        <w:ind w:left="5040" w:hanging="360"/>
      </w:pPr>
    </w:lvl>
    <w:lvl w:ilvl="7" w:tplc="E094191E">
      <w:start w:val="1"/>
      <w:numFmt w:val="bullet"/>
      <w:lvlText w:val="●"/>
      <w:lvlJc w:val="left"/>
      <w:pPr>
        <w:ind w:left="5760" w:hanging="360"/>
      </w:pPr>
    </w:lvl>
    <w:lvl w:ilvl="8" w:tplc="0EAAD9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9A6"/>
    <w:rsid w:val="002545F0"/>
    <w:rsid w:val="003059A6"/>
    <w:rsid w:val="00C33067"/>
    <w:rsid w:val="00D113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FE37356"/>
  <w15:docId w15:val="{686B2592-3DC9-3D47-A400-E01C331AA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1053</Words>
  <Characters>5796</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brahim mecheri</cp:lastModifiedBy>
  <cp:revision>2</cp:revision>
  <dcterms:created xsi:type="dcterms:W3CDTF">2026-04-13T09:29:00Z</dcterms:created>
  <dcterms:modified xsi:type="dcterms:W3CDTF">2026-04-13T09:29:00Z</dcterms:modified>
</cp:coreProperties>
</file>