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2B5D" w14:textId="27F05F77" w:rsidR="00C62E7E" w:rsidRPr="00C62E7E" w:rsidRDefault="00C62E7E">
      <w:pPr>
        <w:ind w:left="-5" w:right="44"/>
        <w:rPr>
          <w:u w:val="single"/>
        </w:rPr>
      </w:pPr>
      <w:r w:rsidRPr="00C62E7E">
        <w:rPr>
          <w:u w:val="single"/>
        </w:rPr>
        <w:t xml:space="preserve">DATED: </w:t>
      </w:r>
      <w:r>
        <w:rPr>
          <w:u w:val="single"/>
        </w:rPr>
        <w:t>APRIL</w:t>
      </w:r>
      <w:r w:rsidRPr="00C62E7E">
        <w:rPr>
          <w:u w:val="single"/>
        </w:rPr>
        <w:t xml:space="preserve"> </w:t>
      </w:r>
      <w:r>
        <w:rPr>
          <w:u w:val="single"/>
        </w:rPr>
        <w:t>0</w:t>
      </w:r>
      <w:r w:rsidR="005D1BE3">
        <w:rPr>
          <w:u w:val="single"/>
        </w:rPr>
        <w:t>4</w:t>
      </w:r>
      <w:r w:rsidRPr="00C62E7E">
        <w:rPr>
          <w:u w:val="single"/>
        </w:rPr>
        <w:t>, 2024</w:t>
      </w:r>
    </w:p>
    <w:p w14:paraId="4DE37B80" w14:textId="384AF06C" w:rsidR="00E00EE0" w:rsidRDefault="00000000">
      <w:pPr>
        <w:ind w:left="-5" w:right="44"/>
      </w:pPr>
      <w:r>
        <w:t>Dear Ongoing Living &amp; Learning Inc. Community,</w:t>
      </w:r>
      <w:r>
        <w:rPr>
          <w:rFonts w:cs="Aptos"/>
        </w:rPr>
        <w:t xml:space="preserve"> </w:t>
      </w:r>
    </w:p>
    <w:p w14:paraId="2B05CD4B" w14:textId="77777777" w:rsidR="00E00EE0" w:rsidRDefault="00000000">
      <w:pPr>
        <w:spacing w:after="1"/>
        <w:ind w:left="-5" w:right="44"/>
      </w:pPr>
      <w:r>
        <w:t xml:space="preserve">We are excited to share with you the latest updates and developments from our organization! As we strive to enhance the lives of adults with disabilities and their families, we </w:t>
      </w:r>
      <w:proofErr w:type="gramStart"/>
      <w:r>
        <w:t>are dedicated to providing</w:t>
      </w:r>
      <w:proofErr w:type="gramEnd"/>
      <w:r>
        <w:t xml:space="preserve"> accessible support and services tailored to meet the diverse needs of our community. Take a moment to explore the exciting initiatives and opportunities we have in store: </w:t>
      </w:r>
      <w:r>
        <w:rPr>
          <w:rFonts w:cs="Aptos"/>
        </w:rPr>
        <w:t xml:space="preserve"> </w:t>
      </w:r>
    </w:p>
    <w:p w14:paraId="18A19063" w14:textId="77777777" w:rsidR="00E00EE0" w:rsidRDefault="00000000">
      <w:pPr>
        <w:spacing w:after="98" w:line="259" w:lineRule="auto"/>
        <w:ind w:left="0" w:right="10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994633" wp14:editId="7626FA43">
                <wp:extent cx="5835193" cy="1637919"/>
                <wp:effectExtent l="0" t="0" r="0" b="0"/>
                <wp:docPr id="1210" name="Group 1210" descr="May be an image of 2 people May be an image of 2 people and horse May be an image of 1 person and food May be an image of 10 people and people skii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193" cy="1637919"/>
                          <a:chOff x="0" y="0"/>
                          <a:chExt cx="5835193" cy="1637919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145665" cy="16156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2152650" y="0"/>
                            <a:ext cx="1231900" cy="1636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90900" y="10287"/>
                            <a:ext cx="1225550" cy="1627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16450" y="19050"/>
                            <a:ext cx="1218743" cy="1618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" style="width:459.464pt;height:128.97pt;mso-position-horizontal-relative:char;mso-position-vertical-relative:line" coordsize="58351,16379">
                <v:shape id="Picture 155" style="position:absolute;width:21456;height:16156;left:0;top:190;" filled="f">
                  <v:imagedata r:id="rId9"/>
                </v:shape>
                <v:shape id="Picture 157" style="position:absolute;width:12319;height:16361;left:21526;top:0;rotation:-179;flip:y;" filled="f">
                  <v:imagedata r:id="rId10"/>
                </v:shape>
                <v:shape id="Picture 159" style="position:absolute;width:12255;height:16276;left:33909;top:102;" filled="f">
                  <v:imagedata r:id="rId11"/>
                </v:shape>
                <v:shape id="Picture 161" style="position:absolute;width:12187;height:16186;left:46164;top:190;" filled="f">
                  <v:imagedata r:id="rId12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092CED27" w14:textId="77777777" w:rsidR="00E00EE0" w:rsidRDefault="00000000">
      <w:pPr>
        <w:pStyle w:val="Heading1"/>
        <w:ind w:left="-5" w:right="44"/>
      </w:pPr>
      <w:r>
        <w:t>Introducing our New Website: Enhancing Accessibility and Engagement</w:t>
      </w:r>
      <w:r>
        <w:rPr>
          <w:b w:val="0"/>
        </w:rPr>
        <w:t xml:space="preserve"> </w:t>
      </w:r>
    </w:p>
    <w:p w14:paraId="1B9293B6" w14:textId="77777777" w:rsidR="00E00EE0" w:rsidRDefault="00000000">
      <w:pPr>
        <w:ind w:left="-5" w:right="44"/>
      </w:pPr>
      <w:r>
        <w:t>We are thrilled to announce the launch of our new website! Designed with accessibility in mind, our website serves as a comprehensive hub for information, resources, and support for individuals with disabilities, their families, and the wider community. Here are some key features:</w:t>
      </w:r>
      <w:r>
        <w:rPr>
          <w:rFonts w:cs="Aptos"/>
        </w:rPr>
        <w:t xml:space="preserve"> </w:t>
      </w:r>
    </w:p>
    <w:p w14:paraId="61397CD7" w14:textId="77777777" w:rsidR="00E00EE0" w:rsidRDefault="00000000">
      <w:pPr>
        <w:numPr>
          <w:ilvl w:val="0"/>
          <w:numId w:val="1"/>
        </w:numPr>
        <w:ind w:right="44" w:hanging="360"/>
      </w:pPr>
      <w:r>
        <w:rPr>
          <w:rFonts w:cs="Aptos"/>
          <w:b/>
        </w:rPr>
        <w:t>Vital Information at Your Fingertips:</w:t>
      </w:r>
      <w:r>
        <w:t xml:space="preserve"> Access essential resources, program details, and support services easily from any device.</w:t>
      </w:r>
      <w:r>
        <w:rPr>
          <w:rFonts w:cs="Aptos"/>
        </w:rPr>
        <w:t xml:space="preserve"> </w:t>
      </w:r>
    </w:p>
    <w:p w14:paraId="75772822" w14:textId="77777777" w:rsidR="00E00EE0" w:rsidRDefault="00000000">
      <w:pPr>
        <w:numPr>
          <w:ilvl w:val="0"/>
          <w:numId w:val="1"/>
        </w:numPr>
        <w:ind w:right="44" w:hanging="360"/>
      </w:pPr>
      <w:r>
        <w:rPr>
          <w:rFonts w:cs="Aptos"/>
          <w:b/>
        </w:rPr>
        <w:t>Improved Communication:</w:t>
      </w:r>
      <w:r>
        <w:t xml:space="preserve"> Stay informed about our offerings and events through our </w:t>
      </w:r>
      <w:proofErr w:type="spellStart"/>
      <w:r>
        <w:t>userfriendly</w:t>
      </w:r>
      <w:proofErr w:type="spellEnd"/>
      <w:r>
        <w:t xml:space="preserve"> platform.</w:t>
      </w:r>
      <w:r>
        <w:rPr>
          <w:rFonts w:cs="Aptos"/>
        </w:rPr>
        <w:t xml:space="preserve"> </w:t>
      </w:r>
    </w:p>
    <w:p w14:paraId="774B8CFF" w14:textId="77777777" w:rsidR="00E00EE0" w:rsidRDefault="00000000">
      <w:pPr>
        <w:numPr>
          <w:ilvl w:val="0"/>
          <w:numId w:val="1"/>
        </w:numPr>
        <w:ind w:right="44" w:hanging="360"/>
      </w:pPr>
      <w:r>
        <w:rPr>
          <w:rFonts w:cs="Aptos"/>
          <w:b/>
        </w:rPr>
        <w:t>Caregiver Support:</w:t>
      </w:r>
      <w:r>
        <w:t xml:space="preserve"> Connect with our caregiver support group and access valuable resources to navigate the journey of caregiving effectively.</w:t>
      </w:r>
      <w:r>
        <w:rPr>
          <w:rFonts w:cs="Aptos"/>
        </w:rPr>
        <w:t xml:space="preserve"> </w:t>
      </w:r>
    </w:p>
    <w:p w14:paraId="286CFB03" w14:textId="77777777" w:rsidR="00E00EE0" w:rsidRDefault="00000000">
      <w:pPr>
        <w:numPr>
          <w:ilvl w:val="0"/>
          <w:numId w:val="1"/>
        </w:numPr>
        <w:ind w:right="44" w:hanging="360"/>
      </w:pPr>
      <w:r>
        <w:rPr>
          <w:rFonts w:cs="Aptos"/>
          <w:b/>
        </w:rPr>
        <w:t>Public Engagement:</w:t>
      </w:r>
      <w:r>
        <w:t xml:space="preserve"> Explore opportunities for community involvement, fundraising, and partnerships to support our mission of inclusivity and accessibility for all.</w:t>
      </w:r>
      <w:r>
        <w:rPr>
          <w:rFonts w:cs="Aptos"/>
        </w:rPr>
        <w:t xml:space="preserve"> </w:t>
      </w:r>
    </w:p>
    <w:p w14:paraId="77E67CFA" w14:textId="77777777" w:rsidR="00E00EE0" w:rsidRDefault="00000000">
      <w:pPr>
        <w:ind w:left="-5" w:right="44"/>
      </w:pPr>
      <w:r>
        <w:t>Visit our website at [Insert Website Link] to discover more!</w:t>
      </w:r>
      <w:r>
        <w:rPr>
          <w:rFonts w:cs="Aptos"/>
        </w:rPr>
        <w:t xml:space="preserve"> </w:t>
      </w:r>
    </w:p>
    <w:p w14:paraId="60556952" w14:textId="77777777" w:rsidR="00E00EE0" w:rsidRDefault="00000000">
      <w:pPr>
        <w:pStyle w:val="Heading1"/>
        <w:ind w:left="-5" w:right="44"/>
      </w:pPr>
      <w:r>
        <w:t>CHEER Programs: Empowering Individuals, Building Community</w:t>
      </w:r>
      <w:r>
        <w:rPr>
          <w:b w:val="0"/>
        </w:rPr>
        <w:t xml:space="preserve"> </w:t>
      </w:r>
    </w:p>
    <w:p w14:paraId="47B65B36" w14:textId="77777777" w:rsidR="00E00EE0" w:rsidRDefault="00000000">
      <w:pPr>
        <w:ind w:left="-5" w:right="44"/>
      </w:pPr>
      <w:r>
        <w:t>At Ongoing Living &amp; Learning Inc., we are proud to offer a range of programs designed to empower individuals with disabilities and foster a sense of belonging. Here's a glimpse into what we have to offer:</w:t>
      </w:r>
      <w:r>
        <w:rPr>
          <w:rFonts w:cs="Aptos"/>
        </w:rPr>
        <w:t xml:space="preserve"> </w:t>
      </w:r>
    </w:p>
    <w:p w14:paraId="39D5FA17" w14:textId="77777777" w:rsidR="00E00EE0" w:rsidRDefault="00000000">
      <w:pPr>
        <w:numPr>
          <w:ilvl w:val="0"/>
          <w:numId w:val="2"/>
        </w:numPr>
        <w:ind w:right="44" w:hanging="360"/>
      </w:pPr>
      <w:r>
        <w:rPr>
          <w:rFonts w:cs="Aptos"/>
          <w:b/>
        </w:rPr>
        <w:t>CHEER Group:</w:t>
      </w:r>
      <w:r>
        <w:t xml:space="preserve"> Our social, recreation, leisure, and friendship program </w:t>
      </w:r>
      <w:proofErr w:type="gramStart"/>
      <w:r>
        <w:t>provides</w:t>
      </w:r>
      <w:proofErr w:type="gramEnd"/>
      <w:r>
        <w:t xml:space="preserve"> a supportive environment for young adults with intellectual disabilities. Through engaging activities and community integration, we promote independence and social inclusion.</w:t>
      </w:r>
      <w:r>
        <w:rPr>
          <w:rFonts w:cs="Aptos"/>
        </w:rPr>
        <w:t xml:space="preserve"> </w:t>
      </w:r>
    </w:p>
    <w:p w14:paraId="60E8052B" w14:textId="77777777" w:rsidR="00E00EE0" w:rsidRDefault="00000000">
      <w:pPr>
        <w:numPr>
          <w:ilvl w:val="0"/>
          <w:numId w:val="2"/>
        </w:numPr>
        <w:ind w:right="44" w:hanging="360"/>
      </w:pPr>
      <w:r>
        <w:rPr>
          <w:rFonts w:cs="Aptos"/>
          <w:b/>
        </w:rPr>
        <w:lastRenderedPageBreak/>
        <w:t>CHEER Works:</w:t>
      </w:r>
      <w:r>
        <w:t xml:space="preserve"> Our assisted employment program offers valuable job skills training and paid employment opportunities for community members with intellectual disabilities. Join our inclusive workplace and be part of a supportive team!</w:t>
      </w:r>
      <w:r>
        <w:rPr>
          <w:rFonts w:cs="Aptos"/>
        </w:rPr>
        <w:t xml:space="preserve"> </w:t>
      </w:r>
    </w:p>
    <w:p w14:paraId="401B2108" w14:textId="77777777" w:rsidR="00E00EE0" w:rsidRDefault="00000000">
      <w:pPr>
        <w:numPr>
          <w:ilvl w:val="0"/>
          <w:numId w:val="2"/>
        </w:numPr>
        <w:ind w:right="44" w:hanging="360"/>
      </w:pPr>
      <w:r>
        <w:rPr>
          <w:rFonts w:cs="Aptos"/>
          <w:b/>
        </w:rPr>
        <w:t>CHEER Connections:</w:t>
      </w:r>
      <w:r>
        <w:t xml:space="preserve"> Our caregiver support group offers a space for parents and caregivers to connect, share experiences, and access resources. Find solace, support, and valuable insights as we navigate the journey of caregiving together.</w:t>
      </w:r>
      <w:r>
        <w:rPr>
          <w:rFonts w:cs="Aptos"/>
        </w:rPr>
        <w:t xml:space="preserve"> </w:t>
      </w:r>
    </w:p>
    <w:p w14:paraId="6BCF04A6" w14:textId="77777777" w:rsidR="00E00EE0" w:rsidRDefault="00000000">
      <w:pPr>
        <w:spacing w:after="159" w:line="259" w:lineRule="auto"/>
        <w:ind w:left="-5" w:right="4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5BDBDE" wp14:editId="6F0EB354">
            <wp:simplePos x="0" y="0"/>
            <wp:positionH relativeFrom="column">
              <wp:posOffset>3590620</wp:posOffset>
            </wp:positionH>
            <wp:positionV relativeFrom="paragraph">
              <wp:posOffset>13540</wp:posOffset>
            </wp:positionV>
            <wp:extent cx="2311400" cy="3082290"/>
            <wp:effectExtent l="0" t="0" r="0" b="0"/>
            <wp:wrapSquare wrapText="bothSides"/>
            <wp:docPr id="194" name="Picture 194" descr="No phot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2311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ptos"/>
          <w:b/>
        </w:rPr>
        <w:t>Get Involved!</w:t>
      </w:r>
      <w:r>
        <w:rPr>
          <w:rFonts w:cs="Aptos"/>
        </w:rPr>
        <w:t xml:space="preserve"> </w:t>
      </w:r>
    </w:p>
    <w:p w14:paraId="7FF23ED9" w14:textId="77777777" w:rsidR="00E00EE0" w:rsidRDefault="00000000">
      <w:pPr>
        <w:spacing w:after="1"/>
        <w:ind w:left="-5" w:right="44"/>
      </w:pPr>
      <w:r>
        <w:t>Interested in learning more about our programs or getting involved? Reach out to our fearless leader, Ivey Hartman, at ihartmancheer@gmail.com. You can also find us on Facebook at Family Connections Cheer for the latest updates and news.</w:t>
      </w:r>
      <w:r>
        <w:rPr>
          <w:rFonts w:cs="Aptos"/>
        </w:rPr>
        <w:t xml:space="preserve"> </w:t>
      </w:r>
    </w:p>
    <w:p w14:paraId="0B621647" w14:textId="77777777" w:rsidR="00E00EE0" w:rsidRDefault="00000000">
      <w:pPr>
        <w:spacing w:line="259" w:lineRule="auto"/>
        <w:ind w:left="0" w:right="44" w:firstLine="0"/>
      </w:pPr>
      <w:r>
        <w:rPr>
          <w:rFonts w:cs="Aptos"/>
        </w:rPr>
        <w:t xml:space="preserve"> </w:t>
      </w:r>
    </w:p>
    <w:p w14:paraId="4CFD569E" w14:textId="77777777" w:rsidR="00E00EE0" w:rsidRDefault="00000000">
      <w:pPr>
        <w:ind w:left="-5" w:right="44"/>
      </w:pPr>
      <w:r>
        <w:t>We extend our heartfelt gratitude to our supportive community partners and donors who make our work possible. Together, we are creating a community of inclusion and support where everyone belongs.</w:t>
      </w:r>
      <w:r>
        <w:rPr>
          <w:rFonts w:cs="Aptos"/>
        </w:rPr>
        <w:t xml:space="preserve"> </w:t>
      </w:r>
    </w:p>
    <w:p w14:paraId="2DF0C769" w14:textId="77777777" w:rsidR="00E00EE0" w:rsidRDefault="00000000">
      <w:pPr>
        <w:ind w:left="-5" w:right="44"/>
      </w:pPr>
      <w:r>
        <w:t>Thank you for your continued support!</w:t>
      </w:r>
      <w:r>
        <w:rPr>
          <w:rFonts w:cs="Aptos"/>
        </w:rPr>
        <w:t xml:space="preserve"> </w:t>
      </w:r>
    </w:p>
    <w:p w14:paraId="091EE316" w14:textId="77777777" w:rsidR="00E00EE0" w:rsidRDefault="00000000">
      <w:pPr>
        <w:ind w:left="-5" w:right="44"/>
      </w:pPr>
      <w:r>
        <w:t>Warm regards,</w:t>
      </w:r>
      <w:r>
        <w:rPr>
          <w:rFonts w:cs="Aptos"/>
        </w:rPr>
        <w:t xml:space="preserve"> </w:t>
      </w:r>
    </w:p>
    <w:p w14:paraId="00FA719A" w14:textId="77777777" w:rsidR="00E00EE0" w:rsidRDefault="00000000">
      <w:pPr>
        <w:ind w:left="-5" w:right="44"/>
      </w:pPr>
      <w:r>
        <w:t>Ongoing Living &amp; Learning Inc.</w:t>
      </w:r>
      <w:r>
        <w:rPr>
          <w:rFonts w:cs="Aptos"/>
        </w:rPr>
        <w:t xml:space="preserve"> </w:t>
      </w:r>
    </w:p>
    <w:p w14:paraId="22E4D3AD" w14:textId="77777777" w:rsidR="00E00EE0" w:rsidRDefault="00000000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sectPr w:rsidR="00E00EE0">
      <w:pgSz w:w="12240" w:h="15840"/>
      <w:pgMar w:top="1439" w:right="1461" w:bottom="17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CFD"/>
    <w:multiLevelType w:val="hybridMultilevel"/>
    <w:tmpl w:val="13FC1C70"/>
    <w:lvl w:ilvl="0" w:tplc="5DA643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8F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297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62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AED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E2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86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3A3E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92D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24ED0"/>
    <w:multiLevelType w:val="hybridMultilevel"/>
    <w:tmpl w:val="98D6E48C"/>
    <w:lvl w:ilvl="0" w:tplc="510C88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427A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1653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6074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801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83F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C38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A17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1282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6062981">
    <w:abstractNumId w:val="1"/>
  </w:num>
  <w:num w:numId="2" w16cid:durableId="51650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EE0"/>
    <w:rsid w:val="005D1BE3"/>
    <w:rsid w:val="00C62E7E"/>
    <w:rsid w:val="00E0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7B6DB"/>
  <w15:docId w15:val="{D6C1CA58-80BD-6046-9BF8-03141173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Aptos" w:eastAsia="Aptos" w:hAnsi="Aptos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Aptos" w:eastAsia="Aptos" w:hAnsi="Aptos" w:cs="Aptos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coolman</dc:creator>
  <cp:keywords/>
  <cp:lastModifiedBy>Zaki Hasan Ali</cp:lastModifiedBy>
  <cp:revision>2</cp:revision>
  <cp:lastPrinted>2024-04-05T14:05:00Z</cp:lastPrinted>
  <dcterms:created xsi:type="dcterms:W3CDTF">2024-04-05T14:06:00Z</dcterms:created>
  <dcterms:modified xsi:type="dcterms:W3CDTF">2024-04-05T14:06:00Z</dcterms:modified>
</cp:coreProperties>
</file>