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60"/>
        <w:jc w:val="center"/>
      </w:pPr>
      <w:r>
        <w:rPr>
          <w:rFonts w:ascii="Calibri" w:cs="Calibri" w:eastAsia="Calibri" w:hAnsi="Calibri"/>
          <w:b/>
          <w:bCs/>
          <w:i w:val="false"/>
          <w:iCs w:val="false"/>
          <w:color w:val="1F3864"/>
          <w:sz w:val="30"/>
          <w:szCs w:val="30"/>
        </w:rPr>
        <w:t xml:space="preserve">Mid-Semester Examination — Performance Analysis</w:t>
      </w:r>
    </w:p>
    <w:p>
      <w:pPr>
        <w:spacing w:after="40" w:before="0"/>
        <w:jc w:val="center"/>
      </w:pPr>
      <w:r>
        <w:rPr>
          <w:rFonts w:ascii="Calibri" w:cs="Calibri" w:eastAsia="Calibri" w:hAnsi="Calibri"/>
          <w:b w:val="false"/>
          <w:bCs w:val="false"/>
          <w:i/>
          <w:iCs/>
          <w:color w:val="44546A"/>
          <w:sz w:val="19"/>
          <w:szCs w:val="19"/>
        </w:rPr>
        <w:t xml:space="preserve">B.E. Semester 5 · Robotics &amp; Automation · September 2026 Mid-Sem (each paper out of 30)</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  Overview</w:t>
      </w:r>
    </w:p>
    <w:p>
      <w:pPr>
        <w:spacing w:after="110" w:before="50" w:line="288" w:lineRule="auto"/>
      </w:pPr>
      <w:r>
        <w:rPr>
          <w:rFonts w:ascii="Calibri" w:cs="Calibri" w:eastAsia="Calibri" w:hAnsi="Calibri"/>
          <w:b w:val="false"/>
          <w:bCs w:val="false"/>
          <w:i w:val="false"/>
          <w:iCs w:val="false"/>
          <w:sz w:val="21"/>
          <w:szCs w:val="21"/>
        </w:rPr>
        <w:t xml:space="preserve">This report analyses the </w:t>
      </w:r>
      <w:r>
        <w:rPr>
          <w:rFonts w:ascii="Calibri" w:cs="Calibri" w:eastAsia="Calibri" w:hAnsi="Calibri"/>
          <w:b/>
          <w:bCs/>
          <w:i w:val="false"/>
          <w:iCs w:val="false"/>
          <w:sz w:val="21"/>
          <w:szCs w:val="21"/>
        </w:rPr>
        <w:t xml:space="preserve">September 2026 mid-semester results</w:t>
      </w:r>
      <w:r>
        <w:rPr>
          <w:rFonts w:ascii="Calibri" w:cs="Calibri" w:eastAsia="Calibri" w:hAnsi="Calibri"/>
          <w:b w:val="false"/>
          <w:bCs w:val="false"/>
          <w:i w:val="false"/>
          <w:iCs w:val="false"/>
          <w:sz w:val="21"/>
          <w:szCs w:val="21"/>
        </w:rPr>
        <w:t xml:space="preserve"> of the Robotics &amp; Automation (Sem-5) class across </w:t>
      </w:r>
      <w:r>
        <w:rPr>
          <w:rFonts w:ascii="Calibri" w:cs="Calibri" w:eastAsia="Calibri" w:hAnsi="Calibri"/>
          <w:b/>
          <w:bCs/>
          <w:i w:val="false"/>
          <w:iCs w:val="false"/>
          <w:sz w:val="21"/>
          <w:szCs w:val="21"/>
        </w:rPr>
        <w:t xml:space="preserve">five subjects</w:t>
      </w:r>
      <w:r>
        <w:rPr>
          <w:rFonts w:ascii="Calibri" w:cs="Calibri" w:eastAsia="Calibri" w:hAnsi="Calibri"/>
          <w:b w:val="false"/>
          <w:bCs w:val="false"/>
          <w:i w:val="false"/>
          <w:iCs w:val="false"/>
          <w:sz w:val="21"/>
          <w:szCs w:val="21"/>
        </w:rPr>
        <w:t xml:space="preserve">, each marked out of 30. It focuses on six students — </w:t>
      </w:r>
      <w:r>
        <w:rPr>
          <w:rFonts w:ascii="Calibri" w:cs="Calibri" w:eastAsia="Calibri" w:hAnsi="Calibri"/>
          <w:b/>
          <w:bCs/>
          <w:i w:val="false"/>
          <w:iCs w:val="false"/>
          <w:sz w:val="21"/>
          <w:szCs w:val="21"/>
        </w:rPr>
        <w:t xml:space="preserve">Jenil (self), Krushna, Navya, Hardh, Prashant and Nikhil</w:t>
      </w:r>
      <w:r>
        <w:rPr>
          <w:rFonts w:ascii="Calibri" w:cs="Calibri" w:eastAsia="Calibri" w:hAnsi="Calibri"/>
          <w:b w:val="false"/>
          <w:bCs w:val="false"/>
          <w:i w:val="false"/>
          <w:iCs w:val="false"/>
          <w:sz w:val="21"/>
          <w:szCs w:val="21"/>
        </w:rPr>
        <w:t xml:space="preserve"> — and places each of them against the class average, the subject toppers and the overall class spread.</w:t>
      </w:r>
    </w:p>
    <w:p>
      <w:pPr>
        <w:spacing w:after="110" w:before="50" w:line="288" w:lineRule="auto"/>
      </w:pPr>
      <w:r>
        <w:rPr>
          <w:rFonts w:ascii="Calibri" w:cs="Calibri" w:eastAsia="Calibri" w:hAnsi="Calibri"/>
          <w:b w:val="false"/>
          <w:bCs w:val="false"/>
          <w:i w:val="false"/>
          <w:iCs w:val="false"/>
          <w:sz w:val="21"/>
          <w:szCs w:val="21"/>
        </w:rPr>
        <w:t xml:space="preserve">The five subjects analysed are:</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3379"/>
        <w:gridCol w:w="1590"/>
        <w:gridCol w:w="1193"/>
        <w:gridCol w:w="1391"/>
        <w:gridCol w:w="994"/>
        <w:gridCol w:w="1193"/>
      </w:tblGrid>
      <w:tr>
        <w:trPr>
          <w:cantSplit/>
          <w:tblHeader/>
        </w:trPr>
        <w:tc>
          <w:tcPr>
            <w:tcW w:type="dxa" w:w="3379"/>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Subject</w:t>
            </w:r>
          </w:p>
        </w:tc>
        <w:tc>
          <w:tcPr>
            <w:tcW w:type="dxa" w:w="159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Code</w:t>
            </w:r>
          </w:p>
        </w:tc>
        <w:tc>
          <w:tcPr>
            <w:tcW w:type="dxa" w:w="119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Students</w:t>
            </w:r>
          </w:p>
        </w:tc>
        <w:tc>
          <w:tcPr>
            <w:tcW w:type="dxa" w:w="139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Class Avg /30</w:t>
            </w:r>
          </w:p>
        </w:tc>
        <w:tc>
          <w:tcPr>
            <w:tcW w:type="dxa" w:w="99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Highest</w:t>
            </w:r>
          </w:p>
        </w:tc>
        <w:tc>
          <w:tcPr>
            <w:tcW w:type="dxa" w:w="119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Pass %</w:t>
            </w:r>
          </w:p>
        </w:tc>
      </w:tr>
      <w:tr>
        <w:trPr>
          <w:cantSplit/>
        </w:trPr>
        <w:tc>
          <w:tcPr>
            <w:tcW w:type="dxa" w:w="337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Modelling &amp; Simulation (MS)</w:t>
            </w:r>
          </w:p>
        </w:tc>
        <w:tc>
          <w:tcPr>
            <w:tcW w:type="dxa" w:w="159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BE05041031</w:t>
            </w:r>
          </w:p>
        </w:tc>
        <w:tc>
          <w:tcPr>
            <w:tcW w:type="dxa" w:w="119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45</w:t>
            </w:r>
          </w:p>
        </w:tc>
        <w:tc>
          <w:tcPr>
            <w:tcW w:type="dxa" w:w="139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20.7</w:t>
            </w:r>
          </w:p>
        </w:tc>
        <w:tc>
          <w:tcPr>
            <w:tcW w:type="dxa" w:w="99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27</w:t>
            </w:r>
          </w:p>
        </w:tc>
        <w:tc>
          <w:tcPr>
            <w:tcW w:type="dxa" w:w="119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97.6</w:t>
            </w:r>
          </w:p>
        </w:tc>
      </w:tr>
      <w:tr>
        <w:trPr>
          <w:cantSplit/>
        </w:trPr>
        <w:tc>
          <w:tcPr>
            <w:tcW w:type="dxa" w:w="337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Automated Manufacturing (AM)</w:t>
            </w:r>
          </w:p>
        </w:tc>
        <w:tc>
          <w:tcPr>
            <w:tcW w:type="dxa" w:w="159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w:t>
            </w:r>
          </w:p>
        </w:tc>
        <w:tc>
          <w:tcPr>
            <w:tcW w:type="dxa" w:w="119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80</w:t>
            </w:r>
          </w:p>
        </w:tc>
        <w:tc>
          <w:tcPr>
            <w:tcW w:type="dxa" w:w="139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17.0</w:t>
            </w:r>
          </w:p>
        </w:tc>
        <w:tc>
          <w:tcPr>
            <w:tcW w:type="dxa" w:w="99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26</w:t>
            </w:r>
          </w:p>
        </w:tc>
        <w:tc>
          <w:tcPr>
            <w:tcW w:type="dxa" w:w="119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90.7</w:t>
            </w:r>
          </w:p>
        </w:tc>
      </w:tr>
      <w:tr>
        <w:trPr>
          <w:cantSplit/>
        </w:trPr>
        <w:tc>
          <w:tcPr>
            <w:tcW w:type="dxa" w:w="337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Microprocessor &amp; Microcontroller (MPMC)</w:t>
            </w:r>
          </w:p>
        </w:tc>
        <w:tc>
          <w:tcPr>
            <w:tcW w:type="dxa" w:w="159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BE05041011</w:t>
            </w:r>
          </w:p>
        </w:tc>
        <w:tc>
          <w:tcPr>
            <w:tcW w:type="dxa" w:w="119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80</w:t>
            </w:r>
          </w:p>
        </w:tc>
        <w:tc>
          <w:tcPr>
            <w:tcW w:type="dxa" w:w="139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16.0</w:t>
            </w:r>
          </w:p>
        </w:tc>
        <w:tc>
          <w:tcPr>
            <w:tcW w:type="dxa" w:w="99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28</w:t>
            </w:r>
          </w:p>
        </w:tc>
        <w:tc>
          <w:tcPr>
            <w:tcW w:type="dxa" w:w="119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93.3</w:t>
            </w:r>
          </w:p>
        </w:tc>
      </w:tr>
      <w:tr>
        <w:trPr>
          <w:cantSplit/>
        </w:trPr>
        <w:tc>
          <w:tcPr>
            <w:tcW w:type="dxa" w:w="337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Machine Vision (MV)</w:t>
            </w:r>
          </w:p>
        </w:tc>
        <w:tc>
          <w:tcPr>
            <w:tcW w:type="dxa" w:w="159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BE05041051</w:t>
            </w:r>
          </w:p>
        </w:tc>
        <w:tc>
          <w:tcPr>
            <w:tcW w:type="dxa" w:w="119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80</w:t>
            </w:r>
          </w:p>
        </w:tc>
        <w:tc>
          <w:tcPr>
            <w:tcW w:type="dxa" w:w="139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15.9</w:t>
            </w:r>
          </w:p>
        </w:tc>
        <w:tc>
          <w:tcPr>
            <w:tcW w:type="dxa" w:w="99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29</w:t>
            </w:r>
          </w:p>
        </w:tc>
        <w:tc>
          <w:tcPr>
            <w:tcW w:type="dxa" w:w="119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86.8</w:t>
            </w:r>
          </w:p>
        </w:tc>
      </w:tr>
      <w:tr>
        <w:trPr>
          <w:cantSplit/>
        </w:trPr>
        <w:tc>
          <w:tcPr>
            <w:tcW w:type="dxa" w:w="337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Fuzzy Logic &amp; Genetic Prog. (FLGP)</w:t>
            </w:r>
          </w:p>
        </w:tc>
        <w:tc>
          <w:tcPr>
            <w:tcW w:type="dxa" w:w="159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w:t>
            </w:r>
          </w:p>
        </w:tc>
        <w:tc>
          <w:tcPr>
            <w:tcW w:type="dxa" w:w="119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37</w:t>
            </w:r>
          </w:p>
        </w:tc>
        <w:tc>
          <w:tcPr>
            <w:tcW w:type="dxa" w:w="139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21.6</w:t>
            </w:r>
          </w:p>
        </w:tc>
        <w:tc>
          <w:tcPr>
            <w:tcW w:type="dxa" w:w="99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29</w:t>
            </w:r>
          </w:p>
        </w:tc>
        <w:tc>
          <w:tcPr>
            <w:tcW w:type="dxa" w:w="119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94.3</w:t>
            </w:r>
          </w:p>
        </w:tc>
      </w:tr>
    </w:tbl>
    <w:p>
      <w:pPr>
        <w:spacing w:after="60" w:before="0"/>
      </w:pPr>
    </w:p>
    <w:p>
      <w:pPr>
        <w:spacing w:after="110" w:before="50" w:line="288" w:lineRule="auto"/>
      </w:pPr>
      <w:r>
        <w:rPr>
          <w:rFonts w:ascii="Calibri" w:cs="Calibri" w:eastAsia="Calibri" w:hAnsi="Calibri"/>
          <w:b w:val="false"/>
          <w:bCs w:val="false"/>
          <w:i w:val="false"/>
          <w:iCs w:val="false"/>
          <w:sz w:val="21"/>
          <w:szCs w:val="21"/>
        </w:rPr>
        <w:t xml:space="preserve">(Pass mark taken as 40% = </w:t>
      </w:r>
      <w:r>
        <w:rPr>
          <w:rFonts w:ascii="Calibri" w:cs="Calibri" w:eastAsia="Calibri" w:hAnsi="Calibri"/>
          <w:b/>
          <w:bCs/>
          <w:i w:val="false"/>
          <w:iCs w:val="false"/>
          <w:sz w:val="21"/>
          <w:szCs w:val="21"/>
        </w:rPr>
        <w:t xml:space="preserve">12 / 30</w:t>
      </w:r>
      <w:r>
        <w:rPr>
          <w:rFonts w:ascii="Calibri" w:cs="Calibri" w:eastAsia="Calibri" w:hAnsi="Calibri"/>
          <w:b w:val="false"/>
          <w:bCs w:val="false"/>
          <w:i w:val="false"/>
          <w:iCs w:val="false"/>
          <w:sz w:val="21"/>
          <w:szCs w:val="21"/>
        </w:rPr>
        <w:t xml:space="preserve">. FLGP is an elective taken by a subset of the class.)</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2.  Subject Difficulty (whole class)</w:t>
      </w:r>
    </w:p>
    <w:p>
      <w:pPr>
        <w:spacing w:after="110" w:before="50" w:line="288" w:lineRule="auto"/>
      </w:pPr>
      <w:r>
        <w:rPr>
          <w:rFonts w:ascii="Calibri" w:cs="Calibri" w:eastAsia="Calibri" w:hAnsi="Calibri"/>
          <w:b w:val="false"/>
          <w:bCs w:val="false"/>
          <w:i w:val="false"/>
          <w:iCs w:val="false"/>
          <w:sz w:val="21"/>
          <w:szCs w:val="21"/>
        </w:rPr>
        <w:t xml:space="preserve">Looking at the </w:t>
      </w:r>
      <w:r>
        <w:rPr>
          <w:rFonts w:ascii="Calibri" w:cs="Calibri" w:eastAsia="Calibri" w:hAnsi="Calibri"/>
          <w:b/>
          <w:bCs/>
          <w:i w:val="false"/>
          <w:iCs w:val="false"/>
          <w:sz w:val="21"/>
          <w:szCs w:val="21"/>
        </w:rPr>
        <w:t xml:space="preserve">class average</w:t>
      </w:r>
      <w:r>
        <w:rPr>
          <w:rFonts w:ascii="Calibri" w:cs="Calibri" w:eastAsia="Calibri" w:hAnsi="Calibri"/>
          <w:b w:val="false"/>
          <w:bCs w:val="false"/>
          <w:i w:val="false"/>
          <w:iCs w:val="false"/>
          <w:sz w:val="21"/>
          <w:szCs w:val="21"/>
        </w:rPr>
        <w:t xml:space="preserve"> of each paper shows how hard the paper was for everyone — a low average means a tough paper, not just a weak student.</w:t>
      </w:r>
    </w:p>
    <w:p>
      <w:pPr>
        <w:spacing w:after="70" w:before="140"/>
        <w:jc w:val="center"/>
      </w:pPr>
      <w:r>
        <w:drawing>
          <wp:inline distT="0" distB="0" distL="0" distR="0">
            <wp:extent cx="5143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86075"/>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Chart 1: Class average mark per subject. MV and MPMC were the toughest papers; MS and FLGP were the most scoring.</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MV (15.9) and MPMC (16.0)</w:t>
      </w:r>
      <w:r>
        <w:rPr>
          <w:rFonts w:ascii="Calibri" w:cs="Calibri" w:eastAsia="Calibri" w:hAnsi="Calibri"/>
          <w:b w:val="false"/>
          <w:bCs w:val="false"/>
          <w:i w:val="false"/>
          <w:iCs w:val="false"/>
          <w:sz w:val="21"/>
          <w:szCs w:val="21"/>
        </w:rPr>
        <w:t xml:space="preserve"> were the </w:t>
      </w:r>
      <w:r>
        <w:rPr>
          <w:rFonts w:ascii="Calibri" w:cs="Calibri" w:eastAsia="Calibri" w:hAnsi="Calibri"/>
          <w:b/>
          <w:bCs/>
          <w:i w:val="false"/>
          <w:iCs w:val="false"/>
          <w:sz w:val="21"/>
          <w:szCs w:val="21"/>
        </w:rPr>
        <w:t xml:space="preserve">hardest</w:t>
      </w:r>
      <w:r>
        <w:rPr>
          <w:rFonts w:ascii="Calibri" w:cs="Calibri" w:eastAsia="Calibri" w:hAnsi="Calibri"/>
          <w:b w:val="false"/>
          <w:bCs w:val="false"/>
          <w:i w:val="false"/>
          <w:iCs w:val="false"/>
          <w:sz w:val="21"/>
          <w:szCs w:val="21"/>
        </w:rPr>
        <w:t xml:space="preserve"> papers — the class average barely cleared half marks, and MV also had the most fails (pass rate only 86.8%).</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MS (20.7) and FLGP (21.6)</w:t>
      </w:r>
      <w:r>
        <w:rPr>
          <w:rFonts w:ascii="Calibri" w:cs="Calibri" w:eastAsia="Calibri" w:hAnsi="Calibri"/>
          <w:b w:val="false"/>
          <w:bCs w:val="false"/>
          <w:i w:val="false"/>
          <w:iCs w:val="false"/>
          <w:sz w:val="21"/>
          <w:szCs w:val="21"/>
        </w:rPr>
        <w:t xml:space="preserve"> were the </w:t>
      </w:r>
      <w:r>
        <w:rPr>
          <w:rFonts w:ascii="Calibri" w:cs="Calibri" w:eastAsia="Calibri" w:hAnsi="Calibri"/>
          <w:b/>
          <w:bCs/>
          <w:i w:val="false"/>
          <w:iCs w:val="false"/>
          <w:sz w:val="21"/>
          <w:szCs w:val="21"/>
        </w:rPr>
        <w:t xml:space="preserve">most scoring</w:t>
      </w:r>
      <w:r>
        <w:rPr>
          <w:rFonts w:ascii="Calibri" w:cs="Calibri" w:eastAsia="Calibri" w:hAnsi="Calibri"/>
          <w:b w:val="false"/>
          <w:bCs w:val="false"/>
          <w:i w:val="false"/>
          <w:iCs w:val="false"/>
          <w:sz w:val="21"/>
          <w:szCs w:val="21"/>
        </w:rPr>
        <w:t xml:space="preserve"> papers, with averages around 70% and very high pass rates.</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So a modest MV score has to be read against a tough paper, while a modest MS/FLGP score stands out more, because most of the class scored well there.</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3.  Focus Group — Overall Standing</w:t>
      </w:r>
    </w:p>
    <w:p>
      <w:pPr>
        <w:spacing w:after="110" w:before="50" w:line="288" w:lineRule="auto"/>
      </w:pPr>
      <w:r>
        <w:rPr>
          <w:rFonts w:ascii="Calibri" w:cs="Calibri" w:eastAsia="Calibri" w:hAnsi="Calibri"/>
          <w:b w:val="false"/>
          <w:bCs w:val="false"/>
          <w:i w:val="false"/>
          <w:iCs w:val="false"/>
          <w:sz w:val="21"/>
          <w:szCs w:val="21"/>
        </w:rPr>
        <w:t xml:space="preserve">Adding up each student’s marks across the subjects they appeared for gives their overall percentage. (Prashant, Nikhil and Krushna did not appear in all five subjects, so their total is out of fewer papers.)</w:t>
      </w:r>
    </w:p>
    <w:p>
      <w:pPr>
        <w:spacing w:after="70" w:before="14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38450"/>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Chart 2: Overall average (% of marks obtained) for the six focus students.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338"/>
        <w:gridCol w:w="1753"/>
        <w:gridCol w:w="1558"/>
        <w:gridCol w:w="1558"/>
        <w:gridCol w:w="1364"/>
        <w:gridCol w:w="1169"/>
      </w:tblGrid>
      <w:tr>
        <w:trPr>
          <w:cantSplit/>
          <w:tblHeader/>
        </w:trPr>
        <w:tc>
          <w:tcPr>
            <w:tcW w:type="dxa" w:w="233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Student</w:t>
            </w:r>
          </w:p>
        </w:tc>
        <w:tc>
          <w:tcPr>
            <w:tcW w:type="dxa" w:w="175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Subjects Taken</w:t>
            </w:r>
          </w:p>
        </w:tc>
        <w:tc>
          <w:tcPr>
            <w:tcW w:type="dxa" w:w="155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Total</w:t>
            </w:r>
          </w:p>
        </w:tc>
        <w:tc>
          <w:tcPr>
            <w:tcW w:type="dxa" w:w="155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Average /30</w:t>
            </w:r>
          </w:p>
        </w:tc>
        <w:tc>
          <w:tcPr>
            <w:tcW w:type="dxa" w:w="136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Overall %</w:t>
            </w:r>
          </w:p>
        </w:tc>
        <w:tc>
          <w:tcPr>
            <w:tcW w:type="dxa" w:w="1169"/>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Group Rank</w:t>
            </w:r>
          </w:p>
        </w:tc>
      </w:tr>
      <w:tr>
        <w:trPr>
          <w:cantSplit/>
        </w:trPr>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Jenil (self)</w:t>
            </w:r>
          </w:p>
        </w:tc>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5</w:t>
            </w:r>
          </w:p>
        </w:tc>
        <w:tc>
          <w:tcPr>
            <w:tcW w:type="dxa" w:w="155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127 / 150</w:t>
            </w:r>
          </w:p>
        </w:tc>
        <w:tc>
          <w:tcPr>
            <w:tcW w:type="dxa" w:w="155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25.4</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84.7 %</w:t>
            </w:r>
          </w:p>
        </w:tc>
        <w:tc>
          <w:tcPr>
            <w:tcW w:type="dxa" w:w="116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w:t>
            </w:r>
          </w:p>
        </w:tc>
      </w:tr>
      <w:tr>
        <w:trPr>
          <w:cantSplit/>
        </w:trPr>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Navya</w:t>
            </w:r>
          </w:p>
        </w:tc>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5</w:t>
            </w:r>
          </w:p>
        </w:tc>
        <w:tc>
          <w:tcPr>
            <w:tcW w:type="dxa" w:w="155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112 / 150</w:t>
            </w:r>
          </w:p>
        </w:tc>
        <w:tc>
          <w:tcPr>
            <w:tcW w:type="dxa" w:w="155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22.4</w:t>
            </w:r>
          </w:p>
        </w:tc>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74.7 %</w:t>
            </w:r>
          </w:p>
        </w:tc>
        <w:tc>
          <w:tcPr>
            <w:tcW w:type="dxa" w:w="116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w:t>
            </w:r>
          </w:p>
        </w:tc>
      </w:tr>
      <w:tr>
        <w:trPr>
          <w:cantSplit/>
        </w:trPr>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Krushna</w:t>
            </w:r>
          </w:p>
        </w:tc>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w:t>
            </w:r>
          </w:p>
        </w:tc>
        <w:tc>
          <w:tcPr>
            <w:tcW w:type="dxa" w:w="155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78 / 120</w:t>
            </w:r>
          </w:p>
        </w:tc>
        <w:tc>
          <w:tcPr>
            <w:tcW w:type="dxa" w:w="155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19.5</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65.0 %</w:t>
            </w:r>
          </w:p>
        </w:tc>
        <w:tc>
          <w:tcPr>
            <w:tcW w:type="dxa" w:w="116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w:t>
            </w:r>
          </w:p>
        </w:tc>
      </w:tr>
      <w:tr>
        <w:trPr>
          <w:cantSplit/>
        </w:trPr>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Hardh</w:t>
            </w:r>
          </w:p>
        </w:tc>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5</w:t>
            </w:r>
          </w:p>
        </w:tc>
        <w:tc>
          <w:tcPr>
            <w:tcW w:type="dxa" w:w="155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90 / 150</w:t>
            </w:r>
          </w:p>
        </w:tc>
        <w:tc>
          <w:tcPr>
            <w:tcW w:type="dxa" w:w="155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18.0</w:t>
            </w:r>
          </w:p>
        </w:tc>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60.0 %</w:t>
            </w:r>
          </w:p>
        </w:tc>
        <w:tc>
          <w:tcPr>
            <w:tcW w:type="dxa" w:w="116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w:t>
            </w:r>
          </w:p>
        </w:tc>
      </w:tr>
      <w:tr>
        <w:trPr>
          <w:cantSplit/>
        </w:trPr>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Prashant</w:t>
            </w:r>
          </w:p>
        </w:tc>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w:t>
            </w:r>
          </w:p>
        </w:tc>
        <w:tc>
          <w:tcPr>
            <w:tcW w:type="dxa" w:w="155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59 / 120</w:t>
            </w:r>
          </w:p>
        </w:tc>
        <w:tc>
          <w:tcPr>
            <w:tcW w:type="dxa" w:w="155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14.8</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49.2 %</w:t>
            </w:r>
          </w:p>
        </w:tc>
        <w:tc>
          <w:tcPr>
            <w:tcW w:type="dxa" w:w="116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5</w:t>
            </w:r>
          </w:p>
        </w:tc>
      </w:tr>
      <w:tr>
        <w:trPr>
          <w:cantSplit/>
        </w:trPr>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Nikhil</w:t>
            </w:r>
          </w:p>
        </w:tc>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w:t>
            </w:r>
          </w:p>
        </w:tc>
        <w:tc>
          <w:tcPr>
            <w:tcW w:type="dxa" w:w="155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48 / 120</w:t>
            </w:r>
          </w:p>
        </w:tc>
        <w:tc>
          <w:tcPr>
            <w:tcW w:type="dxa" w:w="155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12.0</w:t>
            </w:r>
          </w:p>
        </w:tc>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40.0 %</w:t>
            </w:r>
          </w:p>
        </w:tc>
        <w:tc>
          <w:tcPr>
            <w:tcW w:type="dxa" w:w="116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6</w:t>
            </w:r>
          </w:p>
        </w:tc>
      </w:tr>
    </w:tbl>
    <w:p>
      <w:pPr>
        <w:spacing w:after="60" w:before="0"/>
      </w:pPr>
    </w:p>
    <w:p>
      <w:pPr>
        <w:spacing w:after="110" w:before="50" w:line="288" w:lineRule="auto"/>
      </w:pPr>
      <w:r>
        <w:rPr>
          <w:rFonts w:ascii="Calibri" w:cs="Calibri" w:eastAsia="Calibri" w:hAnsi="Calibri"/>
          <w:b/>
          <w:bCs/>
          <w:i w:val="false"/>
          <w:iCs w:val="false"/>
          <w:sz w:val="21"/>
          <w:szCs w:val="21"/>
        </w:rPr>
        <w:t xml:space="preserve">Headline:</w:t>
      </w:r>
      <w:r>
        <w:rPr>
          <w:rFonts w:ascii="Calibri" w:cs="Calibri" w:eastAsia="Calibri" w:hAnsi="Calibri"/>
          <w:b w:val="false"/>
          <w:bCs w:val="false"/>
          <w:i w:val="false"/>
          <w:iCs w:val="false"/>
          <w:sz w:val="21"/>
          <w:szCs w:val="21"/>
        </w:rPr>
        <w:t xml:space="preserve"> Jenil leads the group clearly at </w:t>
      </w:r>
      <w:r>
        <w:rPr>
          <w:rFonts w:ascii="Calibri" w:cs="Calibri" w:eastAsia="Calibri" w:hAnsi="Calibri"/>
          <w:b/>
          <w:bCs/>
          <w:i w:val="false"/>
          <w:iCs w:val="false"/>
          <w:sz w:val="21"/>
          <w:szCs w:val="21"/>
        </w:rPr>
        <w:t xml:space="preserve">84.7%</w:t>
      </w:r>
      <w:r>
        <w:rPr>
          <w:rFonts w:ascii="Calibri" w:cs="Calibri" w:eastAsia="Calibri" w:hAnsi="Calibri"/>
          <w:b w:val="false"/>
          <w:bCs w:val="false"/>
          <w:i w:val="false"/>
          <w:iCs w:val="false"/>
          <w:sz w:val="21"/>
          <w:szCs w:val="21"/>
        </w:rPr>
        <w:t xml:space="preserve">, followed by Navya at 74.7%. Prashant and Nikhil are near the pass line and need the most support.</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4.  Marks Matrix (student × subject)</w:t>
      </w:r>
    </w:p>
    <w:p>
      <w:pPr>
        <w:spacing w:after="110" w:before="50" w:line="288" w:lineRule="auto"/>
      </w:pPr>
      <w:r>
        <w:rPr>
          <w:rFonts w:ascii="Calibri" w:cs="Calibri" w:eastAsia="Calibri" w:hAnsi="Calibri"/>
          <w:b w:val="false"/>
          <w:bCs w:val="false"/>
          <w:i w:val="false"/>
          <w:iCs w:val="false"/>
          <w:sz w:val="21"/>
          <w:szCs w:val="21"/>
        </w:rPr>
        <w:t xml:space="preserve">The table and heat-map below show every mark side by side (darker = higher). The "—" marks subjects a student did not take.</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727"/>
        <w:gridCol w:w="1364"/>
        <w:gridCol w:w="1364"/>
        <w:gridCol w:w="1461"/>
        <w:gridCol w:w="1364"/>
        <w:gridCol w:w="1460"/>
      </w:tblGrid>
      <w:tr>
        <w:trPr>
          <w:cantSplit/>
          <w:tblHeader/>
        </w:trPr>
        <w:tc>
          <w:tcPr>
            <w:tcW w:type="dxa" w:w="272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Student</w:t>
            </w:r>
          </w:p>
        </w:tc>
        <w:tc>
          <w:tcPr>
            <w:tcW w:type="dxa" w:w="136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MS</w:t>
            </w:r>
          </w:p>
        </w:tc>
        <w:tc>
          <w:tcPr>
            <w:tcW w:type="dxa" w:w="136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AM</w:t>
            </w:r>
          </w:p>
        </w:tc>
        <w:tc>
          <w:tcPr>
            <w:tcW w:type="dxa" w:w="146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MPMC</w:t>
            </w:r>
          </w:p>
        </w:tc>
        <w:tc>
          <w:tcPr>
            <w:tcW w:type="dxa" w:w="136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MV</w:t>
            </w:r>
          </w:p>
        </w:tc>
        <w:tc>
          <w:tcPr>
            <w:tcW w:type="dxa" w:w="146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FLGP</w:t>
            </w:r>
          </w:p>
        </w:tc>
      </w:tr>
      <w:tr>
        <w:trPr>
          <w:cantSplit/>
        </w:trPr>
        <w:tc>
          <w:tcPr>
            <w:tcW w:type="dxa" w:w="272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Jenil (self)</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23</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26 ★</w:t>
            </w:r>
          </w:p>
        </w:tc>
        <w:tc>
          <w:tcPr>
            <w:tcW w:type="dxa" w:w="146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28 ★</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25</w:t>
            </w:r>
          </w:p>
        </w:tc>
        <w:tc>
          <w:tcPr>
            <w:tcW w:type="dxa" w:w="146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25</w:t>
            </w:r>
          </w:p>
        </w:tc>
      </w:tr>
      <w:tr>
        <w:trPr>
          <w:cantSplit/>
        </w:trPr>
        <w:tc>
          <w:tcPr>
            <w:tcW w:type="dxa" w:w="272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Navya</w:t>
            </w:r>
          </w:p>
        </w:tc>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26</w:t>
            </w:r>
          </w:p>
        </w:tc>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23</w:t>
            </w:r>
          </w:p>
        </w:tc>
        <w:tc>
          <w:tcPr>
            <w:tcW w:type="dxa" w:w="146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17</w:t>
            </w:r>
          </w:p>
        </w:tc>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19</w:t>
            </w:r>
          </w:p>
        </w:tc>
        <w:tc>
          <w:tcPr>
            <w:tcW w:type="dxa" w:w="146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27</w:t>
            </w:r>
          </w:p>
        </w:tc>
      </w:tr>
      <w:tr>
        <w:trPr>
          <w:cantSplit/>
        </w:trPr>
        <w:tc>
          <w:tcPr>
            <w:tcW w:type="dxa" w:w="272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Krushna</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25</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21</w:t>
            </w:r>
          </w:p>
        </w:tc>
        <w:tc>
          <w:tcPr>
            <w:tcW w:type="dxa" w:w="146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20</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12</w:t>
            </w:r>
          </w:p>
        </w:tc>
        <w:tc>
          <w:tcPr>
            <w:tcW w:type="dxa" w:w="146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w:t>
            </w:r>
          </w:p>
        </w:tc>
      </w:tr>
      <w:tr>
        <w:trPr>
          <w:cantSplit/>
        </w:trPr>
        <w:tc>
          <w:tcPr>
            <w:tcW w:type="dxa" w:w="272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Hardh</w:t>
            </w:r>
          </w:p>
        </w:tc>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23</w:t>
            </w:r>
          </w:p>
        </w:tc>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17</w:t>
            </w:r>
          </w:p>
        </w:tc>
        <w:tc>
          <w:tcPr>
            <w:tcW w:type="dxa" w:w="146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18</w:t>
            </w:r>
          </w:p>
        </w:tc>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12</w:t>
            </w:r>
          </w:p>
        </w:tc>
        <w:tc>
          <w:tcPr>
            <w:tcW w:type="dxa" w:w="146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20</w:t>
            </w:r>
          </w:p>
        </w:tc>
      </w:tr>
      <w:tr>
        <w:trPr>
          <w:cantSplit/>
        </w:trPr>
        <w:tc>
          <w:tcPr>
            <w:tcW w:type="dxa" w:w="272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Prashant</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12</w:t>
            </w:r>
          </w:p>
        </w:tc>
        <w:tc>
          <w:tcPr>
            <w:tcW w:type="dxa" w:w="146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16</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15</w:t>
            </w:r>
          </w:p>
        </w:tc>
        <w:tc>
          <w:tcPr>
            <w:tcW w:type="dxa" w:w="146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16</w:t>
            </w:r>
          </w:p>
        </w:tc>
      </w:tr>
      <w:tr>
        <w:trPr>
          <w:cantSplit/>
        </w:trPr>
        <w:tc>
          <w:tcPr>
            <w:tcW w:type="dxa" w:w="272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Nikhil</w:t>
            </w:r>
          </w:p>
        </w:tc>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w:t>
            </w:r>
          </w:p>
        </w:tc>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16</w:t>
            </w:r>
          </w:p>
        </w:tc>
        <w:tc>
          <w:tcPr>
            <w:tcW w:type="dxa" w:w="146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12</w:t>
            </w:r>
          </w:p>
        </w:tc>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12</w:t>
            </w:r>
          </w:p>
        </w:tc>
        <w:tc>
          <w:tcPr>
            <w:tcW w:type="dxa" w:w="146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8</w:t>
            </w:r>
          </w:p>
        </w:tc>
      </w:tr>
      <w:tr>
        <w:trPr>
          <w:cantSplit/>
        </w:trPr>
        <w:tc>
          <w:tcPr>
            <w:tcW w:type="dxa" w:w="272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Class average</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20.7</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17.0</w:t>
            </w:r>
          </w:p>
        </w:tc>
        <w:tc>
          <w:tcPr>
            <w:tcW w:type="dxa" w:w="146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16.0</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15.9</w:t>
            </w:r>
          </w:p>
        </w:tc>
        <w:tc>
          <w:tcPr>
            <w:tcW w:type="dxa" w:w="146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21.6</w:t>
            </w:r>
          </w:p>
        </w:tc>
      </w:tr>
    </w:tbl>
    <w:p>
      <w:pPr>
        <w:spacing w:after="50" w:before="0"/>
      </w:pPr>
    </w:p>
    <w:p>
      <w:pPr>
        <w:spacing w:after="110" w:before="50" w:line="288" w:lineRule="auto"/>
      </w:pPr>
      <w:r>
        <w:rPr>
          <w:rFonts w:ascii="Calibri" w:cs="Calibri" w:eastAsia="Calibri" w:hAnsi="Calibri"/>
          <w:b w:val="false"/>
          <w:bCs w:val="false"/>
          <w:i w:val="false"/>
          <w:iCs w:val="false"/>
          <w:sz w:val="21"/>
          <w:szCs w:val="21"/>
        </w:rPr>
        <w:t xml:space="preserve">(★ = class topper in that subject.)</w:t>
      </w:r>
    </w:p>
    <w:p>
      <w:pPr>
        <w:spacing w:after="70" w:before="14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24175"/>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Chart 3: Marks matrix heat-map — Jenil’s row is the darkest; Nikhil’s FLGP (8) is the only below-pass cell.</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5.  Individual Analysis</w:t>
      </w:r>
    </w:p>
    <w:p>
      <w:pPr>
        <w:pStyle w:val="Heading3"/>
        <w:keepNext/>
        <w:spacing w:after="80" w:before="190"/>
      </w:pPr>
      <w:r>
        <w:rPr>
          <w:rFonts w:ascii="Calibri" w:cs="Calibri" w:eastAsia="Calibri" w:hAnsi="Calibri"/>
          <w:b w:val="false"/>
          <w:bCs w:val="false"/>
          <w:i w:val="false"/>
          <w:iCs w:val="false"/>
          <w:sz w:val="21"/>
          <w:szCs w:val="21"/>
        </w:rPr>
        <w:t xml:space="preserve">Jenil (self) — 127/150 (84.7%) — Group Rank 1</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Class topper in two subjects:</w:t>
      </w:r>
      <w:r>
        <w:rPr>
          <w:rFonts w:ascii="Calibri" w:cs="Calibri" w:eastAsia="Calibri" w:hAnsi="Calibri"/>
          <w:b w:val="false"/>
          <w:bCs w:val="false"/>
          <w:i w:val="false"/>
          <w:iCs w:val="false"/>
          <w:sz w:val="21"/>
          <w:szCs w:val="21"/>
        </w:rPr>
        <w:t xml:space="preserve"> AM (</w:t>
      </w:r>
      <w:r>
        <w:rPr>
          <w:rFonts w:ascii="Calibri" w:cs="Calibri" w:eastAsia="Calibri" w:hAnsi="Calibri"/>
          <w:b/>
          <w:bCs/>
          <w:i w:val="false"/>
          <w:iCs w:val="false"/>
          <w:sz w:val="21"/>
          <w:szCs w:val="21"/>
        </w:rPr>
        <w:t xml:space="preserve">26</w:t>
      </w:r>
      <w:r>
        <w:rPr>
          <w:rFonts w:ascii="Calibri" w:cs="Calibri" w:eastAsia="Calibri" w:hAnsi="Calibri"/>
          <w:b w:val="false"/>
          <w:bCs w:val="false"/>
          <w:i w:val="false"/>
          <w:iCs w:val="false"/>
          <w:sz w:val="21"/>
          <w:szCs w:val="21"/>
        </w:rPr>
        <w:t xml:space="preserve">, joint 1st) and MPMC (</w:t>
      </w:r>
      <w:r>
        <w:rPr>
          <w:rFonts w:ascii="Calibri" w:cs="Calibri" w:eastAsia="Calibri" w:hAnsi="Calibri"/>
          <w:b/>
          <w:bCs/>
          <w:i w:val="false"/>
          <w:iCs w:val="false"/>
          <w:sz w:val="21"/>
          <w:szCs w:val="21"/>
        </w:rPr>
        <w:t xml:space="preserve">28</w:t>
      </w:r>
      <w:r>
        <w:rPr>
          <w:rFonts w:ascii="Calibri" w:cs="Calibri" w:eastAsia="Calibri" w:hAnsi="Calibri"/>
          <w:b w:val="false"/>
          <w:bCs w:val="false"/>
          <w:i w:val="false"/>
          <w:iCs w:val="false"/>
          <w:sz w:val="21"/>
          <w:szCs w:val="21"/>
        </w:rPr>
        <w:t xml:space="preserve">, sole 1st — the highest MPMC mark in the class).</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Also strong in MV (</w:t>
      </w:r>
      <w:r>
        <w:rPr>
          <w:rFonts w:ascii="Calibri" w:cs="Calibri" w:eastAsia="Calibri" w:hAnsi="Calibri"/>
          <w:b/>
          <w:bCs/>
          <w:i w:val="false"/>
          <w:iCs w:val="false"/>
          <w:sz w:val="21"/>
          <w:szCs w:val="21"/>
        </w:rPr>
        <w:t xml:space="preserve">25</w:t>
      </w:r>
      <w:r>
        <w:rPr>
          <w:rFonts w:ascii="Calibri" w:cs="Calibri" w:eastAsia="Calibri" w:hAnsi="Calibri"/>
          <w:b w:val="false"/>
          <w:bCs w:val="false"/>
          <w:i w:val="false"/>
          <w:iCs w:val="false"/>
          <w:sz w:val="21"/>
          <w:szCs w:val="21"/>
        </w:rPr>
        <w:t xml:space="preserve">, rank 7 of 76) in the hardest paper of the semester, and solid in FLGP (25).</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Relatively </w:t>
      </w:r>
      <w:r>
        <w:rPr>
          <w:rFonts w:ascii="Calibri" w:cs="Calibri" w:eastAsia="Calibri" w:hAnsi="Calibri"/>
          <w:b/>
          <w:bCs/>
          <w:i w:val="false"/>
          <w:iCs w:val="false"/>
          <w:sz w:val="21"/>
          <w:szCs w:val="21"/>
        </w:rPr>
        <w:t xml:space="preserve">weakest in MS (23, rank ~18)</w:t>
      </w:r>
      <w:r>
        <w:rPr>
          <w:rFonts w:ascii="Calibri" w:cs="Calibri" w:eastAsia="Calibri" w:hAnsi="Calibri"/>
          <w:b w:val="false"/>
          <w:bCs w:val="false"/>
          <w:i w:val="false"/>
          <w:iCs w:val="false"/>
          <w:sz w:val="21"/>
          <w:szCs w:val="21"/>
        </w:rPr>
        <w:t xml:space="preserve"> — still good, but this is the one paper where many classmates scored higher (three toppers at 27).</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Takeaway:</w:t>
      </w:r>
      <w:r>
        <w:rPr>
          <w:rFonts w:ascii="Calibri" w:cs="Calibri" w:eastAsia="Calibri" w:hAnsi="Calibri"/>
          <w:b w:val="false"/>
          <w:bCs w:val="false"/>
          <w:i w:val="false"/>
          <w:iCs w:val="false"/>
          <w:sz w:val="21"/>
          <w:szCs w:val="21"/>
        </w:rPr>
        <w:t xml:space="preserve"> an excellent, well-rounded result; the only place to gain is MS, where a few more marks would have given a top-5 finish there too.</w:t>
      </w:r>
    </w:p>
    <w:p>
      <w:pPr>
        <w:pStyle w:val="Heading3"/>
        <w:keepNext/>
        <w:spacing w:after="80" w:before="190"/>
      </w:pPr>
      <w:r>
        <w:rPr>
          <w:rFonts w:ascii="Calibri" w:cs="Calibri" w:eastAsia="Calibri" w:hAnsi="Calibri"/>
          <w:b w:val="false"/>
          <w:bCs w:val="false"/>
          <w:i w:val="false"/>
          <w:iCs w:val="false"/>
          <w:sz w:val="21"/>
          <w:szCs w:val="21"/>
        </w:rPr>
        <w:t xml:space="preserve">Navya — 112/150 (74.7%) — Group Rank 2</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Best in the two scoring papers: </w:t>
      </w:r>
      <w:r>
        <w:rPr>
          <w:rFonts w:ascii="Calibri" w:cs="Calibri" w:eastAsia="Calibri" w:hAnsi="Calibri"/>
          <w:b/>
          <w:bCs/>
          <w:i w:val="false"/>
          <w:iCs w:val="false"/>
          <w:sz w:val="21"/>
          <w:szCs w:val="21"/>
        </w:rPr>
        <w:t xml:space="preserve">MS 26 (rank 5)</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FLGP 27 (rank 7)</w:t>
      </w:r>
      <w:r>
        <w:rPr>
          <w:rFonts w:ascii="Calibri" w:cs="Calibri" w:eastAsia="Calibri" w:hAnsi="Calibri"/>
          <w:b w:val="false"/>
          <w:bCs w:val="false"/>
          <w:i w:val="false"/>
          <w:iCs w:val="false"/>
          <w:sz w:val="21"/>
          <w:szCs w:val="21"/>
        </w:rPr>
        <w:t xml:space="preserve"> — consistently near the top in theory subjects.</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dip is </w:t>
      </w:r>
      <w:r>
        <w:rPr>
          <w:rFonts w:ascii="Calibri" w:cs="Calibri" w:eastAsia="Calibri" w:hAnsi="Calibri"/>
          <w:b/>
          <w:bCs/>
          <w:i w:val="false"/>
          <w:iCs w:val="false"/>
          <w:sz w:val="21"/>
          <w:szCs w:val="21"/>
        </w:rPr>
        <w:t xml:space="preserve">MPMC (17)</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MV (19)</w:t>
      </w:r>
      <w:r>
        <w:rPr>
          <w:rFonts w:ascii="Calibri" w:cs="Calibri" w:eastAsia="Calibri" w:hAnsi="Calibri"/>
          <w:b w:val="false"/>
          <w:bCs w:val="false"/>
          <w:i w:val="false"/>
          <w:iCs w:val="false"/>
          <w:sz w:val="21"/>
          <w:szCs w:val="21"/>
        </w:rPr>
        <w:t xml:space="preserve"> — both below her usual level and in the harder papers.</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Takeaway:</w:t>
      </w:r>
      <w:r>
        <w:rPr>
          <w:rFonts w:ascii="Calibri" w:cs="Calibri" w:eastAsia="Calibri" w:hAnsi="Calibri"/>
          <w:b w:val="false"/>
          <w:bCs w:val="false"/>
          <w:i w:val="false"/>
          <w:iCs w:val="false"/>
          <w:sz w:val="21"/>
          <w:szCs w:val="21"/>
        </w:rPr>
        <w:t xml:space="preserve"> a strong, consistent performer; focusing on the microprocessor/vision (application) papers would push her past 80%.</w:t>
      </w:r>
    </w:p>
    <w:p>
      <w:pPr>
        <w:pStyle w:val="Heading3"/>
        <w:keepNext/>
        <w:spacing w:after="80" w:before="190"/>
      </w:pPr>
      <w:r>
        <w:rPr>
          <w:rFonts w:ascii="Calibri" w:cs="Calibri" w:eastAsia="Calibri" w:hAnsi="Calibri"/>
          <w:b w:val="false"/>
          <w:bCs w:val="false"/>
          <w:i w:val="false"/>
          <w:iCs w:val="false"/>
          <w:sz w:val="21"/>
          <w:szCs w:val="21"/>
        </w:rPr>
        <w:t xml:space="preserve">Krushna — 78/120 (65.0%) — Group Rank 3</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Strong in </w:t>
      </w:r>
      <w:r>
        <w:rPr>
          <w:rFonts w:ascii="Calibri" w:cs="Calibri" w:eastAsia="Calibri" w:hAnsi="Calibri"/>
          <w:b/>
          <w:bCs/>
          <w:i w:val="false"/>
          <w:iCs w:val="false"/>
          <w:sz w:val="21"/>
          <w:szCs w:val="21"/>
        </w:rPr>
        <w:t xml:space="preserve">MS (25, rank 9)</w:t>
      </w:r>
      <w:r>
        <w:rPr>
          <w:rFonts w:ascii="Calibri" w:cs="Calibri" w:eastAsia="Calibri" w:hAnsi="Calibri"/>
          <w:b w:val="false"/>
          <w:bCs w:val="false"/>
          <w:i w:val="false"/>
          <w:iCs w:val="false"/>
          <w:sz w:val="21"/>
          <w:szCs w:val="21"/>
        </w:rPr>
        <w:t xml:space="preserve"> and steady in AM (21) and MPMC (20).</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Clear weak spot: </w:t>
      </w:r>
      <w:r>
        <w:rPr>
          <w:rFonts w:ascii="Calibri" w:cs="Calibri" w:eastAsia="Calibri" w:hAnsi="Calibri"/>
          <w:b/>
          <w:bCs/>
          <w:i w:val="false"/>
          <w:iCs w:val="false"/>
          <w:sz w:val="21"/>
          <w:szCs w:val="21"/>
        </w:rPr>
        <w:t xml:space="preserve">MV (12, rank 57 of 76)</w:t>
      </w:r>
      <w:r>
        <w:rPr>
          <w:rFonts w:ascii="Calibri" w:cs="Calibri" w:eastAsia="Calibri" w:hAnsi="Calibri"/>
          <w:b w:val="false"/>
          <w:bCs w:val="false"/>
          <w:i w:val="false"/>
          <w:iCs w:val="false"/>
          <w:sz w:val="21"/>
          <w:szCs w:val="21"/>
        </w:rPr>
        <w:t xml:space="preserve"> — only just passed in the toughest paper. Did not appear in FLGP.</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Takeaway:</w:t>
      </w:r>
      <w:r>
        <w:rPr>
          <w:rFonts w:ascii="Calibri" w:cs="Calibri" w:eastAsia="Calibri" w:hAnsi="Calibri"/>
          <w:b w:val="false"/>
          <w:bCs w:val="false"/>
          <w:i w:val="false"/>
          <w:iCs w:val="false"/>
          <w:sz w:val="21"/>
          <w:szCs w:val="21"/>
        </w:rPr>
        <w:t xml:space="preserve"> good theory base; MV is the priority — a focused effort there would lift the overall percentage noticeably.</w:t>
      </w:r>
    </w:p>
    <w:p>
      <w:pPr>
        <w:pStyle w:val="Heading3"/>
        <w:keepNext/>
        <w:spacing w:after="80" w:before="190"/>
      </w:pPr>
      <w:r>
        <w:rPr>
          <w:rFonts w:ascii="Calibri" w:cs="Calibri" w:eastAsia="Calibri" w:hAnsi="Calibri"/>
          <w:b w:val="false"/>
          <w:bCs w:val="false"/>
          <w:i w:val="false"/>
          <w:iCs w:val="false"/>
          <w:sz w:val="21"/>
          <w:szCs w:val="21"/>
        </w:rPr>
        <w:t xml:space="preserve">Hardh — 90/150 (60.0%) — Group Rank 4</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Best mark in </w:t>
      </w:r>
      <w:r>
        <w:rPr>
          <w:rFonts w:ascii="Calibri" w:cs="Calibri" w:eastAsia="Calibri" w:hAnsi="Calibri"/>
          <w:b/>
          <w:bCs/>
          <w:i w:val="false"/>
          <w:iCs w:val="false"/>
          <w:sz w:val="21"/>
          <w:szCs w:val="21"/>
        </w:rPr>
        <w:t xml:space="preserve">MS (23)</w:t>
      </w:r>
      <w:r>
        <w:rPr>
          <w:rFonts w:ascii="Calibri" w:cs="Calibri" w:eastAsia="Calibri" w:hAnsi="Calibri"/>
          <w:b w:val="false"/>
          <w:bCs w:val="false"/>
          <w:i w:val="false"/>
          <w:iCs w:val="false"/>
          <w:sz w:val="21"/>
          <w:szCs w:val="21"/>
        </w:rPr>
        <w:t xml:space="preserve">; steady in FLGP (20) and MPMC (18).</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Two soft spots: </w:t>
      </w:r>
      <w:r>
        <w:rPr>
          <w:rFonts w:ascii="Calibri" w:cs="Calibri" w:eastAsia="Calibri" w:hAnsi="Calibri"/>
          <w:b/>
          <w:bCs/>
          <w:i w:val="false"/>
          <w:iCs w:val="false"/>
          <w:sz w:val="21"/>
          <w:szCs w:val="21"/>
        </w:rPr>
        <w:t xml:space="preserve">MV (12, rank 60)</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AM (17, about the class average)</w:t>
      </w:r>
      <w:r>
        <w:rPr>
          <w:rFonts w:ascii="Calibri" w:cs="Calibri" w:eastAsia="Calibri" w:hAnsi="Calibri"/>
          <w:b w:val="false"/>
          <w:bCs w:val="false"/>
          <w:i w:val="false"/>
          <w:iCs w:val="false"/>
          <w:sz w:val="21"/>
          <w:szCs w:val="21"/>
        </w:rPr>
        <w:t xml:space="preserve">.</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Takeaway:</w:t>
      </w:r>
      <w:r>
        <w:rPr>
          <w:rFonts w:ascii="Calibri" w:cs="Calibri" w:eastAsia="Calibri" w:hAnsi="Calibri"/>
          <w:b w:val="false"/>
          <w:bCs w:val="false"/>
          <w:i w:val="false"/>
          <w:iCs w:val="false"/>
          <w:sz w:val="21"/>
          <w:szCs w:val="21"/>
        </w:rPr>
        <w:t xml:space="preserve"> a middle-of-the-group result with no fails; lifting MV and AM out of the "just-above-average" zone is the clearest path up.</w:t>
      </w:r>
    </w:p>
    <w:p>
      <w:pPr>
        <w:pStyle w:val="Heading3"/>
        <w:keepNext/>
        <w:spacing w:after="80" w:before="190"/>
      </w:pPr>
      <w:r>
        <w:rPr>
          <w:rFonts w:ascii="Calibri" w:cs="Calibri" w:eastAsia="Calibri" w:hAnsi="Calibri"/>
          <w:b w:val="false"/>
          <w:bCs w:val="false"/>
          <w:i w:val="false"/>
          <w:iCs w:val="false"/>
          <w:sz w:val="21"/>
          <w:szCs w:val="21"/>
        </w:rPr>
        <w:t xml:space="preserve">Prashant — 59/120 (49.2%) — Group Rank 5</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Marks are clustered </w:t>
      </w:r>
      <w:r>
        <w:rPr>
          <w:rFonts w:ascii="Calibri" w:cs="Calibri" w:eastAsia="Calibri" w:hAnsi="Calibri"/>
          <w:b/>
          <w:bCs/>
          <w:i w:val="false"/>
          <w:iCs w:val="false"/>
          <w:sz w:val="21"/>
          <w:szCs w:val="21"/>
        </w:rPr>
        <w:t xml:space="preserve">just above the pass line in every paper</w:t>
      </w:r>
      <w:r>
        <w:rPr>
          <w:rFonts w:ascii="Calibri" w:cs="Calibri" w:eastAsia="Calibri" w:hAnsi="Calibri"/>
          <w:b w:val="false"/>
          <w:bCs w:val="false"/>
          <w:i w:val="false"/>
          <w:iCs w:val="false"/>
          <w:sz w:val="21"/>
          <w:szCs w:val="21"/>
        </w:rPr>
        <w:t xml:space="preserve"> — AM 12 (at the pass mark), MPMC 16, MV 15, FLGP 16. Did not appear in MS.</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No fails, but </w:t>
      </w:r>
      <w:r>
        <w:rPr>
          <w:rFonts w:ascii="Calibri" w:cs="Calibri" w:eastAsia="Calibri" w:hAnsi="Calibri"/>
          <w:b/>
          <w:bCs/>
          <w:i w:val="false"/>
          <w:iCs w:val="false"/>
          <w:sz w:val="21"/>
          <w:szCs w:val="21"/>
        </w:rPr>
        <w:t xml:space="preserve">little margin</w:t>
      </w:r>
      <w:r>
        <w:rPr>
          <w:rFonts w:ascii="Calibri" w:cs="Calibri" w:eastAsia="Calibri" w:hAnsi="Calibri"/>
          <w:b w:val="false"/>
          <w:bCs w:val="false"/>
          <w:i w:val="false"/>
          <w:iCs w:val="false"/>
          <w:sz w:val="21"/>
          <w:szCs w:val="21"/>
        </w:rPr>
        <w:t xml:space="preserve"> anywhere; AM at exactly 12 is a warning sign.</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Takeaway:</w:t>
      </w:r>
      <w:r>
        <w:rPr>
          <w:rFonts w:ascii="Calibri" w:cs="Calibri" w:eastAsia="Calibri" w:hAnsi="Calibri"/>
          <w:b w:val="false"/>
          <w:bCs w:val="false"/>
          <w:i w:val="false"/>
          <w:iCs w:val="false"/>
          <w:sz w:val="21"/>
          <w:szCs w:val="21"/>
        </w:rPr>
        <w:t xml:space="preserve"> the issue is breadth, not one subject — a steady revision routine across all papers (starting with AM) is needed to build a safe margin before the finals.</w:t>
      </w:r>
    </w:p>
    <w:p>
      <w:pPr>
        <w:pStyle w:val="Heading3"/>
        <w:keepNext/>
        <w:spacing w:after="80" w:before="190"/>
      </w:pPr>
      <w:r>
        <w:rPr>
          <w:rFonts w:ascii="Calibri" w:cs="Calibri" w:eastAsia="Calibri" w:hAnsi="Calibri"/>
          <w:b w:val="false"/>
          <w:bCs w:val="false"/>
          <w:i w:val="false"/>
          <w:iCs w:val="false"/>
          <w:sz w:val="21"/>
          <w:szCs w:val="21"/>
        </w:rPr>
        <w:t xml:space="preserve">Nikhil — 48/120 (40.0%) — Group Rank 6  (needs urgent attention)</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FLGP 8 is below the pass mark (fail)</w:t>
      </w:r>
      <w:r>
        <w:rPr>
          <w:rFonts w:ascii="Calibri" w:cs="Calibri" w:eastAsia="Calibri" w:hAnsi="Calibri"/>
          <w:b w:val="false"/>
          <w:bCs w:val="false"/>
          <w:i w:val="false"/>
          <w:iCs w:val="false"/>
          <w:sz w:val="21"/>
          <w:szCs w:val="21"/>
        </w:rPr>
        <w:t xml:space="preserve">, and MPMC (12) and MV (12) are exactly at the pass line.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Best mark is AM (16); did not appear in MS.</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Takeaway:</w:t>
      </w:r>
      <w:r>
        <w:rPr>
          <w:rFonts w:ascii="Calibri" w:cs="Calibri" w:eastAsia="Calibri" w:hAnsi="Calibri"/>
          <w:b w:val="false"/>
          <w:bCs w:val="false"/>
          <w:i w:val="false"/>
          <w:iCs w:val="false"/>
          <w:sz w:val="21"/>
          <w:szCs w:val="21"/>
        </w:rPr>
        <w:t xml:space="preserve"> at-risk. FLGP needs immediate remedial work, and MPMC/MV need to be pulled clear of the pass line. Early, subject-wise help before the end-sem is strongly advised.</w:t>
      </w:r>
    </w:p>
    <w:p>
      <w:pPr>
        <w:spacing w:after="70" w:before="140"/>
        <w:jc w:val="center"/>
      </w:pPr>
      <w:r>
        <w:drawing>
          <wp:inline distT="0" distB="0" distL="0" distR="0">
            <wp:extent cx="6096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333750"/>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Chart 4: Each student’s marks (bars) against the class average (grey ◆). ★ marks a class topper.</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6.  Subject Toppers</w:t>
      </w:r>
    </w:p>
    <w:p>
      <w:pPr>
        <w:spacing w:after="110" w:before="50" w:line="288" w:lineRule="auto"/>
      </w:pPr>
      <w:r>
        <w:rPr>
          <w:rFonts w:ascii="Calibri" w:cs="Calibri" w:eastAsia="Calibri" w:hAnsi="Calibri"/>
          <w:b w:val="false"/>
          <w:bCs w:val="false"/>
          <w:i w:val="false"/>
          <w:iCs w:val="false"/>
          <w:sz w:val="21"/>
          <w:szCs w:val="21"/>
        </w:rPr>
        <w:t xml:space="preserve">The highest scorers in each subject (top three) were:</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364"/>
        <w:gridCol w:w="4286"/>
        <w:gridCol w:w="2338"/>
        <w:gridCol w:w="1752"/>
      </w:tblGrid>
      <w:tr>
        <w:trPr>
          <w:cantSplit/>
          <w:tblHeader/>
        </w:trPr>
        <w:tc>
          <w:tcPr>
            <w:tcW w:type="dxa" w:w="136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Subject</w:t>
            </w:r>
          </w:p>
        </w:tc>
        <w:tc>
          <w:tcPr>
            <w:tcW w:type="dxa" w:w="428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1st</w:t>
            </w:r>
          </w:p>
        </w:tc>
        <w:tc>
          <w:tcPr>
            <w:tcW w:type="dxa" w:w="233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2nd</w:t>
            </w:r>
          </w:p>
        </w:tc>
        <w:tc>
          <w:tcPr>
            <w:tcW w:type="dxa" w:w="175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3rd</w:t>
            </w:r>
          </w:p>
        </w:tc>
      </w:tr>
      <w:tr>
        <w:trPr>
          <w:cantSplit/>
        </w:trPr>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MS</w:t>
            </w:r>
          </w:p>
        </w:tc>
        <w:tc>
          <w:tcPr>
            <w:tcW w:type="dxa" w:w="428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Krupa Mehta, Nai Diya, Divya Gurnani — 27 (tie)</w:t>
            </w:r>
          </w:p>
        </w:tc>
        <w:tc>
          <w:tcPr>
            <w:tcW w:type="dxa" w:w="2338"/>
            <w:shd w:fill="FFFFFF" w:color="auto" w:val="clear"/>
            <w:tcMar>
              <w:top w:type="dxa" w:w="60"/>
              <w:left w:type="dxa" w:w="110"/>
              <w:bottom w:type="dxa" w:w="60"/>
              <w:right w:type="dxa" w:w="110"/>
            </w:tcMar>
            <w:vAlign w:val="center"/>
          </w:tcPr>
          <w:p>
            <w:pPr>
              <w:spacing w:after="26" w:before="26" w:line="252" w:lineRule="auto"/>
            </w:pPr>
          </w:p>
        </w:tc>
        <w:tc>
          <w:tcPr>
            <w:tcW w:type="dxa" w:w="1752"/>
            <w:shd w:fill="FFFFFF" w:color="auto" w:val="clear"/>
            <w:tcMar>
              <w:top w:type="dxa" w:w="60"/>
              <w:left w:type="dxa" w:w="110"/>
              <w:bottom w:type="dxa" w:w="60"/>
              <w:right w:type="dxa" w:w="110"/>
            </w:tcMar>
            <w:vAlign w:val="center"/>
          </w:tcPr>
          <w:p>
            <w:pPr>
              <w:spacing w:after="26" w:before="26" w:line="252" w:lineRule="auto"/>
            </w:pPr>
          </w:p>
        </w:tc>
      </w:tr>
      <w:tr>
        <w:trPr>
          <w:cantSplit/>
        </w:trPr>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AM</w:t>
            </w:r>
          </w:p>
        </w:tc>
        <w:tc>
          <w:tcPr>
            <w:tcW w:type="dxa" w:w="428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Jenil Patel &amp; Tej Shah — 26 (tie)</w:t>
            </w:r>
          </w:p>
        </w:tc>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Daksh Mahant — 25</w:t>
            </w:r>
          </w:p>
        </w:tc>
        <w:tc>
          <w:tcPr>
            <w:tcW w:type="dxa" w:w="1752"/>
            <w:shd w:fill="F6F8FC" w:color="auto" w:val="clear"/>
            <w:tcMar>
              <w:top w:type="dxa" w:w="60"/>
              <w:left w:type="dxa" w:w="110"/>
              <w:bottom w:type="dxa" w:w="60"/>
              <w:right w:type="dxa" w:w="110"/>
            </w:tcMar>
            <w:vAlign w:val="center"/>
          </w:tcPr>
          <w:p>
            <w:pPr>
              <w:spacing w:after="26" w:before="26" w:line="252" w:lineRule="auto"/>
            </w:pPr>
          </w:p>
        </w:tc>
      </w:tr>
      <w:tr>
        <w:trPr>
          <w:cantSplit/>
        </w:trPr>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MPMC</w:t>
            </w:r>
          </w:p>
        </w:tc>
        <w:tc>
          <w:tcPr>
            <w:tcW w:type="dxa" w:w="428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Jenil Patel — 28</w:t>
            </w:r>
          </w:p>
        </w:tc>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Nai Diya, Nakrani Meshva — 27</w:t>
            </w:r>
          </w:p>
        </w:tc>
        <w:tc>
          <w:tcPr>
            <w:tcW w:type="dxa" w:w="1752"/>
            <w:shd w:fill="FFFFFF" w:color="auto" w:val="clear"/>
            <w:tcMar>
              <w:top w:type="dxa" w:w="60"/>
              <w:left w:type="dxa" w:w="110"/>
              <w:bottom w:type="dxa" w:w="60"/>
              <w:right w:type="dxa" w:w="110"/>
            </w:tcMar>
            <w:vAlign w:val="center"/>
          </w:tcPr>
          <w:p>
            <w:pPr>
              <w:spacing w:after="26" w:before="26" w:line="252" w:lineRule="auto"/>
            </w:pPr>
          </w:p>
        </w:tc>
      </w:tr>
      <w:tr>
        <w:trPr>
          <w:cantSplit/>
        </w:trPr>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MV</w:t>
            </w:r>
          </w:p>
        </w:tc>
        <w:tc>
          <w:tcPr>
            <w:tcW w:type="dxa" w:w="428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Dudhat Preet — 29</w:t>
            </w:r>
          </w:p>
        </w:tc>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Yash Brahmbhatt, Ajudiya Pritkumar — 26</w:t>
            </w:r>
          </w:p>
        </w:tc>
        <w:tc>
          <w:tcPr>
            <w:tcW w:type="dxa" w:w="1752"/>
            <w:shd w:fill="F6F8FC" w:color="auto" w:val="clear"/>
            <w:tcMar>
              <w:top w:type="dxa" w:w="60"/>
              <w:left w:type="dxa" w:w="110"/>
              <w:bottom w:type="dxa" w:w="60"/>
              <w:right w:type="dxa" w:w="110"/>
            </w:tcMar>
            <w:vAlign w:val="center"/>
          </w:tcPr>
          <w:p>
            <w:pPr>
              <w:spacing w:after="26" w:before="26" w:line="252" w:lineRule="auto"/>
            </w:pPr>
          </w:p>
        </w:tc>
      </w:tr>
      <w:tr>
        <w:trPr>
          <w:cantSplit/>
        </w:trPr>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FLGP</w:t>
            </w:r>
          </w:p>
        </w:tc>
        <w:tc>
          <w:tcPr>
            <w:tcW w:type="dxa" w:w="428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Dobariya Raj — 29</w:t>
            </w:r>
          </w:p>
        </w:tc>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Harshit Singh — 28</w:t>
            </w:r>
          </w:p>
        </w:tc>
        <w:tc>
          <w:tcPr>
            <w:tcW w:type="dxa" w:w="175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Nai Diya — 28</w:t>
            </w:r>
          </w:p>
        </w:tc>
      </w:tr>
    </w:tbl>
    <w:p>
      <w:pPr>
        <w:spacing w:after="60" w:before="0"/>
      </w:pPr>
    </w:p>
    <w:p>
      <w:pPr>
        <w:spacing w:after="110" w:before="50" w:line="288" w:lineRule="auto"/>
      </w:pPr>
      <w:r>
        <w:rPr>
          <w:rFonts w:ascii="Calibri" w:cs="Calibri" w:eastAsia="Calibri" w:hAnsi="Calibri"/>
          <w:b/>
          <w:bCs/>
          <w:i w:val="false"/>
          <w:iCs w:val="false"/>
          <w:sz w:val="21"/>
          <w:szCs w:val="21"/>
        </w:rPr>
        <w:t xml:space="preserve">Jenil appears in the topper list twice</w:t>
      </w:r>
      <w:r>
        <w:rPr>
          <w:rFonts w:ascii="Calibri" w:cs="Calibri" w:eastAsia="Calibri" w:hAnsi="Calibri"/>
          <w:b w:val="false"/>
          <w:bCs w:val="false"/>
          <w:i w:val="false"/>
          <w:iCs w:val="false"/>
          <w:sz w:val="21"/>
          <w:szCs w:val="21"/>
        </w:rPr>
        <w:t xml:space="preserve"> — joint 1st in AM and sole 1st in MPMC — the only focus-group student to top a subject. Nai Diya is the most consistent topper overall (top-3 in MS, MPMC and FLGP).</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7.  Key Observations</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Jenil is the stand-out performer</w:t>
      </w:r>
      <w:r>
        <w:rPr>
          <w:rFonts w:ascii="Calibri" w:cs="Calibri" w:eastAsia="Calibri" w:hAnsi="Calibri"/>
          <w:b w:val="false"/>
          <w:bCs w:val="false"/>
          <w:i w:val="false"/>
          <w:iCs w:val="false"/>
          <w:sz w:val="21"/>
          <w:szCs w:val="21"/>
        </w:rPr>
        <w:t xml:space="preserve"> of the group (84.7%) and of the class in AM and MPMC — a genuinely strong, all-round result.</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MV is the common weak point</w:t>
      </w:r>
      <w:r>
        <w:rPr>
          <w:rFonts w:ascii="Calibri" w:cs="Calibri" w:eastAsia="Calibri" w:hAnsi="Calibri"/>
          <w:b w:val="false"/>
          <w:bCs w:val="false"/>
          <w:i w:val="false"/>
          <w:iCs w:val="false"/>
          <w:sz w:val="21"/>
          <w:szCs w:val="21"/>
        </w:rPr>
        <w:t xml:space="preserve"> for the group — Krushna, Hardh and Nikhil all scored 12 in it. But MV was also the hardest paper for everyone (class avg 15.9), so some of this is the paper, not only the student; Jenil’s 25 shows a high score was still possible.</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The scoring papers (MS, FLGP) separated the group</w:t>
      </w:r>
      <w:r>
        <w:rPr>
          <w:rFonts w:ascii="Calibri" w:cs="Calibri" w:eastAsia="Calibri" w:hAnsi="Calibri"/>
          <w:b w:val="false"/>
          <w:bCs w:val="false"/>
          <w:i w:val="false"/>
          <w:iCs w:val="false"/>
          <w:sz w:val="21"/>
          <w:szCs w:val="21"/>
        </w:rPr>
        <w:t xml:space="preserve"> — the students who did well overall (Jenil, Navya) also scored high here, while the lower-ranked students left marks on the table in exactly the papers where the class average was highest.</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Two students need attention:</w:t>
      </w:r>
      <w:r>
        <w:rPr>
          <w:rFonts w:ascii="Calibri" w:cs="Calibri" w:eastAsia="Calibri" w:hAnsi="Calibri"/>
          <w:b w:val="false"/>
          <w:bCs w:val="false"/>
          <w:i w:val="false"/>
          <w:iCs w:val="false"/>
          <w:sz w:val="21"/>
          <w:szCs w:val="21"/>
        </w:rPr>
        <w:t xml:space="preserve"> Prashant (thin margins in every paper) and Nikhil (an FLGP fail and two subjects at the pass line).</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8.  Recommendations</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Jenil:</w:t>
      </w:r>
      <w:r>
        <w:rPr>
          <w:rFonts w:ascii="Calibri" w:cs="Calibri" w:eastAsia="Calibri" w:hAnsi="Calibri"/>
          <w:b w:val="false"/>
          <w:bCs w:val="false"/>
          <w:i w:val="false"/>
          <w:iCs w:val="false"/>
          <w:sz w:val="21"/>
          <w:szCs w:val="21"/>
        </w:rPr>
        <w:t xml:space="preserve"> maintain the approach; add a little more preparation in MS (the one mid-table paper) to be a contender for overall class rank.</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Navya:</w:t>
      </w:r>
      <w:r>
        <w:rPr>
          <w:rFonts w:ascii="Calibri" w:cs="Calibri" w:eastAsia="Calibri" w:hAnsi="Calibri"/>
          <w:b w:val="false"/>
          <w:bCs w:val="false"/>
          <w:i w:val="false"/>
          <w:iCs w:val="false"/>
          <w:sz w:val="21"/>
          <w:szCs w:val="21"/>
        </w:rPr>
        <w:t xml:space="preserve"> target the application papers (MPMC, MV) — the theory base is already top-5.</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Krushna &amp; Hardh:</w:t>
      </w:r>
      <w:r>
        <w:rPr>
          <w:rFonts w:ascii="Calibri" w:cs="Calibri" w:eastAsia="Calibri" w:hAnsi="Calibri"/>
          <w:b w:val="false"/>
          <w:bCs w:val="false"/>
          <w:i w:val="false"/>
          <w:iCs w:val="false"/>
          <w:sz w:val="21"/>
          <w:szCs w:val="21"/>
        </w:rPr>
        <w:t xml:space="preserve"> make </w:t>
      </w:r>
      <w:r>
        <w:rPr>
          <w:rFonts w:ascii="Calibri" w:cs="Calibri" w:eastAsia="Calibri" w:hAnsi="Calibri"/>
          <w:b/>
          <w:bCs/>
          <w:i w:val="false"/>
          <w:iCs w:val="false"/>
          <w:sz w:val="21"/>
          <w:szCs w:val="21"/>
        </w:rPr>
        <w:t xml:space="preserve">MV</w:t>
      </w:r>
      <w:r>
        <w:rPr>
          <w:rFonts w:ascii="Calibri" w:cs="Calibri" w:eastAsia="Calibri" w:hAnsi="Calibri"/>
          <w:b w:val="false"/>
          <w:bCs w:val="false"/>
          <w:i w:val="false"/>
          <w:iCs w:val="false"/>
          <w:sz w:val="21"/>
          <w:szCs w:val="21"/>
        </w:rPr>
        <w:t xml:space="preserve"> the priority subject; both scored only 12 there while doing fine elsewhere.</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Prashant:</w:t>
      </w:r>
      <w:r>
        <w:rPr>
          <w:rFonts w:ascii="Calibri" w:cs="Calibri" w:eastAsia="Calibri" w:hAnsi="Calibri"/>
          <w:b w:val="false"/>
          <w:bCs w:val="false"/>
          <w:i w:val="false"/>
          <w:iCs w:val="false"/>
          <w:sz w:val="21"/>
          <w:szCs w:val="21"/>
        </w:rPr>
        <w:t xml:space="preserve"> build a steady all-subject revision routine to create a safe margin above the pass line, starting with AM.</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Nikhil:</w:t>
      </w:r>
      <w:r>
        <w:rPr>
          <w:rFonts w:ascii="Calibri" w:cs="Calibri" w:eastAsia="Calibri" w:hAnsi="Calibri"/>
          <w:b w:val="false"/>
          <w:bCs w:val="false"/>
          <w:i w:val="false"/>
          <w:iCs w:val="false"/>
          <w:sz w:val="21"/>
          <w:szCs w:val="21"/>
        </w:rPr>
        <w:t xml:space="preserve"> urgent, subject-wise remedial support — clear the </w:t>
      </w:r>
      <w:r>
        <w:rPr>
          <w:rFonts w:ascii="Calibri" w:cs="Calibri" w:eastAsia="Calibri" w:hAnsi="Calibri"/>
          <w:b/>
          <w:bCs/>
          <w:i w:val="false"/>
          <w:iCs w:val="false"/>
          <w:sz w:val="21"/>
          <w:szCs w:val="21"/>
        </w:rPr>
        <w:t xml:space="preserve">FLGP</w:t>
      </w:r>
      <w:r>
        <w:rPr>
          <w:rFonts w:ascii="Calibri" w:cs="Calibri" w:eastAsia="Calibri" w:hAnsi="Calibri"/>
          <w:b w:val="false"/>
          <w:bCs w:val="false"/>
          <w:i w:val="false"/>
          <w:iCs w:val="false"/>
          <w:sz w:val="21"/>
          <w:szCs w:val="21"/>
        </w:rPr>
        <w:t xml:space="preserve"> backlog first, then strengthen MPMC and MV before the end-semester exam.</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Whole group:</w:t>
      </w:r>
      <w:r>
        <w:rPr>
          <w:rFonts w:ascii="Calibri" w:cs="Calibri" w:eastAsia="Calibri" w:hAnsi="Calibri"/>
          <w:b w:val="false"/>
          <w:bCs w:val="false"/>
          <w:i w:val="false"/>
          <w:iCs w:val="false"/>
          <w:sz w:val="21"/>
          <w:szCs w:val="21"/>
        </w:rPr>
        <w:t xml:space="preserve"> since MV and MPMC were the hardest papers, extra group study / problem practice in these two application subjects would help everyone the most.</w:t>
      </w:r>
    </w:p>
    <w:p>
      <w:pPr>
        <w:spacing w:after="40" w:before="0"/>
      </w:pPr>
    </w:p>
    <w:p>
      <w:pPr>
        <w:spacing w:after="60" w:before="60" w:line="288" w:lineRule="auto"/>
      </w:pPr>
      <w:r>
        <w:rPr>
          <w:rFonts w:ascii="Calibri" w:cs="Calibri" w:eastAsia="Calibri" w:hAnsi="Calibri"/>
          <w:b w:val="false"/>
          <w:bCs w:val="false"/>
          <w:i/>
          <w:iCs/>
          <w:color w:val="44546A"/>
          <w:sz w:val="17"/>
          <w:szCs w:val="17"/>
        </w:rPr>
        <w:t xml:space="preserve">Note: all figures are taken directly from the five official mid-sem result sheets; marks are out of 30, pass mark assumed at 40% (12). Ranks are within the students present for that paper.</w:t>
      </w:r>
    </w:p>
    <w:sectPr>
      <w:footerReference w:type="default" r:id="rId7"/>
      <w:pgSz w:w="11906" w:h="16838" w:orient="portrait"/>
      <w:pgMar w:top="1100" w:right="1080" w:bottom="110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BECC" w:sz="4" w:space="6"/>
      </w:pBdr>
      <w:spacing w:before="60"/>
      <w:jc w:val="center"/>
    </w:pPr>
    <w:r>
      <w:rPr>
        <w:rFonts w:ascii="Calibri" w:cs="Calibri" w:eastAsia="Calibri" w:hAnsi="Calibri"/>
        <w:b w:val="false"/>
        <w:bCs w:val="false"/>
        <w:i w:val="false"/>
        <w:iCs w:val="false"/>
        <w:color w:val="44546A"/>
        <w:sz w:val="16"/>
        <w:szCs w:val="16"/>
      </w:rPr>
      <w:t xml:space="preserve">Sem-5 Robotics &amp; Automation — Mid-Sem Sept 2026 Performance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Calibri" w:cs="Calibri" w:eastAsia="Calibri" w:hAnsi="Calibri"/>
        <w:sz w:val="21"/>
        <w:szCs w:val="21"/>
      </w:rPr>
    </w:lvl>
    <w:lvl w:ilvl="1" w15:tentative="1">
      <w:start w:val="1"/>
      <w:numFmt w:val="bullet"/>
      <w:lvlText w:val="◦"/>
      <w:lvlJc w:val="left"/>
      <w:pPr>
        <w:ind w:left="840" w:hanging="240"/>
      </w:pPr>
      <w:rPr>
        <w:rFonts w:ascii="Calibri" w:cs="Calibri" w:eastAsia="Calibri" w:hAnsi="Calibri"/>
        <w:sz w:val="21"/>
        <w:szCs w:val="21"/>
      </w:rPr>
    </w:lvl>
  </w:abstractNum>
  <w:abstractNum w:abstractNumId="3" w15:restartNumberingAfterBreak="0">
    <w:multiLevelType w:val="hybridMultilevel"/>
    <w:lvl w:ilvl="0" w15:tentative="1">
      <w:start w:val="1"/>
      <w:numFmt w:val="decimal"/>
      <w:lvlText w:val="%1."/>
      <w:lvlJc w:val="left"/>
      <w:pPr>
        <w:ind w:left="460" w:hanging="300"/>
      </w:pPr>
      <w:rPr>
        <w:rFonts w:ascii="Calibri" w:cs="Calibri" w:eastAsia="Calibri" w:hAnsi="Calibri"/>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10" w:line="288" w:lineRule="auto"/>
    </w:pPr>
    <w:rPr>
      <w:rFonts w:ascii="Calibri" w:cs="Calibri" w:eastAsia="Calibri" w:hAnsi="Calibri"/>
      <w:sz w:val="21"/>
      <w:szCs w:val="21"/>
    </w:rPr>
  </w:style>
  <w:style w:type="paragraph" w:styleId="Heading1">
    <w:name w:val="Heading1"/>
    <w:basedOn w:val="Normal"/>
    <w:next w:val="Normal"/>
    <w:qFormat/>
    <w:pPr>
      <w:spacing w:after="120" w:before="240"/>
    </w:pPr>
    <w:rPr>
      <w:rFonts w:ascii="Calibri" w:cs="Calibri" w:eastAsia="Calibri" w:hAnsi="Calibri"/>
      <w:b/>
      <w:bCs/>
      <w:color w:val="1F3864"/>
      <w:sz w:val="23"/>
      <w:szCs w:val="23"/>
    </w:rPr>
  </w:style>
  <w:style w:type="paragraph" w:styleId="Heading2">
    <w:name w:val="Heading2"/>
    <w:basedOn w:val="Normal"/>
    <w:next w:val="Normal"/>
    <w:qFormat/>
    <w:pPr>
      <w:spacing w:after="120" w:before="240"/>
    </w:pPr>
    <w:rPr>
      <w:rFonts w:ascii="Calibri" w:cs="Calibri" w:eastAsia="Calibri" w:hAnsi="Calibri"/>
      <w:b/>
      <w:bCs/>
      <w:color w:val="2E5496"/>
      <w:sz w:val="16"/>
      <w:szCs w:val="16"/>
    </w:rPr>
  </w:style>
  <w:style w:type="paragraph" w:styleId="Heading3">
    <w:name w:val="Heading3"/>
    <w:basedOn w:val="Normal"/>
    <w:next w:val="Normal"/>
    <w:qFormat/>
    <w:pPr>
      <w:spacing w:after="120" w:before="24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2304c483c331648eeb43f44d82366b121fc4a4.png"/><Relationship Id="rId9" Type="http://schemas.openxmlformats.org/officeDocument/2006/relationships/image" Target="media/626df7f9bdd9e35a01eb6650858147ab82ac295c.png"/><Relationship Id="rId10" Type="http://schemas.openxmlformats.org/officeDocument/2006/relationships/image" Target="media/3511ca8d8bd7c2ea1919865ed523512d7c25c3b3.png"/><Relationship Id="rId11" Type="http://schemas.openxmlformats.org/officeDocument/2006/relationships/image" Target="media/89b8c1b854d75c407cc932b4edbae38ec94c2ad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Mid-Semester Examination — Performance Analysis</dc:title>
  <dc:creator>Mid-Semester Examination — Performance Analysis</dc:creator>
  <dc:description>B.E. Sem-5 Robotics &amp; Automation, September 2026</dc:description>
  <cp:lastModifiedBy>Un-named</cp:lastModifiedBy>
  <cp:revision>1</cp:revision>
  <dcterms:created xsi:type="dcterms:W3CDTF">2026-10-10T19:45:07.968Z</dcterms:created>
  <dcterms:modified xsi:type="dcterms:W3CDTF">2026-10-10T19:45:07.969Z</dcterms:modified>
</cp:coreProperties>
</file>

<file path=docProps/custom.xml><?xml version="1.0" encoding="utf-8"?>
<Properties xmlns="http://schemas.openxmlformats.org/officeDocument/2006/custom-properties" xmlns:vt="http://schemas.openxmlformats.org/officeDocument/2006/docPropsVTypes"/>
</file>