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0"/>
      </w:tblGrid>
      <w:tr>
        <w:tc>
          <w:tcPr>
            <w:shd w:fill="1F386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Experiment 4 — IC Engine Components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7E1F2"/>
                <w:sz w:val="17"/>
                <w:szCs w:val="17"/>
              </w:rPr>
              <w:t xml:space="preserve">Design of Mechanisms (BE05000341)  ·  Quiz — Short Answers</w:t>
            </w:r>
          </w:p>
        </w:tc>
      </w:tr>
    </w:tbl>
    <w:p>
      <w:pPr>
        <w:spacing w:after="100" w:before="0"/>
      </w:pPr>
    </w:p>
    <w:p>
      <w:pPr>
        <w:keepNext/>
        <w:spacing w:after="40" w:before="16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Q1.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Valve-gear mechanism — function and layout in vertical and horizontal engines.</w:t>
      </w:r>
    </w:p>
    <w:p>
      <w:pPr>
        <w:spacing w:after="60" w:before="0" w:line="276" w:lineRule="auto"/>
        <w:ind w:left="1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Function: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opens and closes the inlet and exhaust valves at the correct crank angles so the cylinder breathes properly. In a 4-stroke engine the camshaft turns at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½ crank speed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(each valve opens once in every two revolutions).</w:t>
      </w:r>
    </w:p>
    <w:p>
      <w:pPr>
        <w:spacing w:after="60" w:before="0" w:line="276" w:lineRule="auto"/>
        <w:ind w:left="1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Main parts: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cam &amp; camshaft → tappet (follower) → push rod → rocker arm → valve stem → valve;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valve spring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closes the valve and keeps the follower on the cam.</w:t>
      </w:r>
    </w:p>
    <w:p>
      <w:pPr>
        <w:spacing w:after="60" w:before="0" w:line="276" w:lineRule="auto"/>
        <w:ind w:left="1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Vertical engine (OHV):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camshaft near the crank, valves in the cylinder head → push rod + rocker arm are used so motion travels upward.</w:t>
      </w:r>
    </w:p>
    <w:p>
      <w:pPr>
        <w:spacing w:after="60" w:before="0" w:line="276" w:lineRule="auto"/>
        <w:ind w:left="1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Horizontal engine: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cylinder lies on its side; the camshaft and valves lie beside the cylinder, so a short tappet (sometimes a rocker) opens the valve almost directly — push rods may not be needed.</w:t>
      </w:r>
    </w:p>
    <w:p>
      <w:pPr>
        <w:keepNext/>
        <w:spacing w:after="40" w:before="16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Q2.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Numerical — Tubular push rod for an exhaust valve (valve dia = 50 mm, max cyl pressure = 0.4 N/mm², L = 110 mm, E = 2.1 × 10⁵ N/mm², FOS = 4, di/do = 0.75).</w:t>
      </w:r>
    </w:p>
    <w:p>
      <w:pPr>
        <w:spacing w:after="60" w:before="0" w:line="276" w:lineRule="auto"/>
        <w:ind w:left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Load on push rod Pp = (π/4) · dv² · p = (π/4) · 50² · 0.4 =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785 N ≈ 750 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
Buckling load required Pcr = Pp × FOS =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3000 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
Assume both ends hinged, Euler: Pcr = π² E I / L². I = π/64 · (do⁴ − di⁴), with di = 0.75 do → I = 0.0335 do⁴.
3000 = π² × 2.1 × 10⁵ × 0.0335 do⁴ / 110² →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do ≈ 6.03 mm → select do = 6.5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di = 0.75 × 6.5 ≈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4.9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Rechecked FOS ≈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4.87 (safe)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0"/>
      </w:tblGrid>
      <w:tr>
        <w:tc>
          <w:tcPr>
            <w:shd w:fill="EAF1FB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Ans: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Load Pp =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750 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buckling load Pcr =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3000 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Push rod: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do = 6.5 mm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di ≈ 4.9 mm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 = 110 mm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Actual FOS ≈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4.87 (&gt; 4, safe)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p>
      <w:pPr>
        <w:keepNext/>
        <w:spacing w:after="40" w:before="16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1"/>
          <w:szCs w:val="21"/>
        </w:rPr>
        <w:t xml:space="preserve">Q3. 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Numerical — Valve-gear design for a horizontal gas engine (port 70 mm, lift 25 mm, p_max = 4.5 MPa; valve opens 33° before ODC, closes 1° after IDC; speed 350 rpm; rocker arms 175 mm each at 140°).</w:t>
      </w:r>
    </w:p>
    <w:p>
      <w:pPr>
        <w:spacing w:after="60" w:before="0" w:line="276" w:lineRule="auto"/>
        <w:ind w:left="1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Approach.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(1) size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valve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by port area and strength, (2) design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valve spring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to close the valve and resist suction, (3) design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rocker lever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for bending and (4) choose the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pins and cam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Key relations used:</w:t>
      </w:r>
    </w:p>
    <w:p>
      <w:pPr>
        <w:spacing w:after="60" w:before="0" w:line="276" w:lineRule="auto"/>
        <w:ind w:left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• Valve head thickness t = k · d_v √(p/σb); stem diameter d_s = 0.25 d_v + 11 (approx).
• Spring force F_min = p_s · A_v + W_v; F_max = F_min + k·lift.
• Rocker reaction R = P_cam + P_valve; bending at fulcrum M = P × arm; I-section b/d ratio chosen 1 : 2.
• Cam angle for lift (from engine timing) = (θ_open) × (camshaft/crank) = (33° + 180° + 1°)/2 =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107°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total; half (rise) =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53.5°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60" w:before="0" w:line="276" w:lineRule="auto"/>
        <w:ind w:left="1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Valve.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d_v ≈ port dia 70 mm →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stem d_s = 15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head thickness t = 7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lift = 25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60" w:before="0" w:line="276" w:lineRule="auto"/>
        <w:ind w:left="1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Spring.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Wire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 = 4.5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mean coil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 = 45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10 active (12 total) coils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free length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118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forces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140 N (closed) to 254 N (lift)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60" w:before="0" w:line="276" w:lineRule="auto"/>
        <w:ind w:left="1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Rocker lever.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Design load P ≈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1202 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fulcrum reaction R ≈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2259 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I-section at fulcrum H =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35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B =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28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flange t =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7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each arm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175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60" w:before="0" w:line="276" w:lineRule="auto"/>
        <w:ind w:left="1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Pins.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Fulcrum pin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14 mm φ × 18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; roller pin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10 mm φ × 13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p>
      <w:pPr>
        <w:spacing w:after="60" w:before="0" w:line="276" w:lineRule="auto"/>
        <w:ind w:left="14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Cam.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Rise/return each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53.5°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lift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25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, base-circle radius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35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(base circle 70 mm with a 30 mm roller) → prime-circle radius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≈ 85 mm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</w:t>
      </w:r>
    </w:p>
    <w:tbl>
      <w:tblPr>
        <w:tblW w:type="dxa" w:w="97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0"/>
      </w:tblGrid>
      <w:tr>
        <w:tc>
          <w:tcPr>
            <w:shd w:fill="EAF1FB" w:color="auto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Ans: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Valve: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stem 15 mm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head 7 mm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lift 25 mm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Spring: wire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4.5 mm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mean coil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45 mm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10 active coils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free length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118 mm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force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140 → 254 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Rocker: load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1202 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fulcrum reaction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2259 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I-section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H = 35, B = 28, t = 7 mm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arms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175 mm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Pins: fulcrum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14 × 18 mm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roller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10 × 13 mm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Cam: rise/return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53.5°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lift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25 mm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, prime-circle radius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≈ 85 mm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.</w:t>
            </w:r>
          </w:p>
        </w:tc>
      </w:tr>
    </w:tbl>
    <w:p>
      <w:pPr>
        <w:spacing w:after="40" w:before="0"/>
      </w:pPr>
    </w:p>
    <w:sectPr>
      <w:footerReference w:type="default" r:id="rId7"/>
      <w:pgSz w:w="11906" w:h="16838" w:orient="portrait"/>
      <w:pgMar w:top="1100" w:right="1080" w:bottom="1100" w:left="1080" w:header="708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BECC" w:sz="4" w:space="6"/>
      </w:pBdr>
      <w:spacing w:before="6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44546A"/>
        <w:sz w:val="16"/>
        <w:szCs w:val="16"/>
      </w:rPr>
      <w:t xml:space="preserve">Design of Mechanisms (BE05000341) — Experiment 4 Quiz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Calibri" w:cs="Calibri" w:eastAsia="Calibri" w:hAnsi="Calibri"/>
        <w:sz w:val="21"/>
        <w:szCs w:val="21"/>
      </w:rPr>
    </w:lvl>
    <w:lvl w:ilvl="1" w15:tentative="1">
      <w:start w:val="1"/>
      <w:numFmt w:val="bullet"/>
      <w:lvlText w:val="◦"/>
      <w:lvlJc w:val="left"/>
      <w:pPr>
        <w:ind w:left="840" w:hanging="240"/>
      </w:pPr>
      <w:rPr>
        <w:rFonts w:ascii="Calibri" w:cs="Calibri" w:eastAsia="Calibri" w:hAnsi="Calibri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alibri" w:cs="Calibri" w:eastAsia="Calibri" w:hAnsi="Calibri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10" w:line="288" w:lineRule="auto"/>
    </w:pPr>
    <w:rPr>
      <w:rFonts w:ascii="Calibri" w:cs="Calibri" w:eastAsia="Calibri" w:hAnsi="Calibri"/>
      <w:sz w:val="21"/>
      <w:szCs w:val="21"/>
    </w:rPr>
  </w:style>
  <w:style w:type="paragraph" w:styleId="Heading1">
    <w:name w:val="Heading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3"/>
      <w:szCs w:val="23"/>
    </w:rPr>
  </w:style>
  <w:style w:type="paragraph" w:styleId="Heading2">
    <w:name w:val="Heading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16"/>
      <w:szCs w:val="16"/>
    </w:rPr>
  </w:style>
  <w:style w:type="paragraph" w:styleId="Heading3">
    <w:name w:val="Heading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4 Quiz — Short</dc:title>
  <dc:creator>Experiment 4 Quiz — Short</dc:creator>
  <dc:description>Design of Mechanisms</dc:description>
  <cp:lastModifiedBy>Un-named</cp:lastModifiedBy>
  <cp:revision>1</cp:revision>
  <dcterms:created xsi:type="dcterms:W3CDTF">2026-10-15T05:34:24.339Z</dcterms:created>
  <dcterms:modified xsi:type="dcterms:W3CDTF">2026-10-15T05:34:24.339Z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