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3F6D" w14:textId="77777777" w:rsidR="004B4F07" w:rsidRDefault="004B4F07">
      <w:pPr>
        <w:spacing w:before="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4F07" w14:paraId="3286BC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400" w:type="dxa"/>
              <w:left w:w="400" w:type="dxa"/>
              <w:bottom w:w="400" w:type="dxa"/>
              <w:right w:w="400" w:type="dxa"/>
            </w:tcMar>
          </w:tcPr>
          <w:p w14:paraId="42690420" w14:textId="77777777" w:rsidR="004B4F07" w:rsidRDefault="00000000">
            <w:pPr>
              <w:spacing w:after="160"/>
              <w:jc w:val="center"/>
            </w:pPr>
            <w:r>
              <w:rPr>
                <w:b/>
                <w:bCs/>
                <w:color w:val="E8A020"/>
              </w:rPr>
              <w:t>SanDisk Hackathon — Track 2: Firmware</w:t>
            </w:r>
          </w:p>
          <w:p w14:paraId="51D01D0F" w14:textId="77777777" w:rsidR="004B4F07" w:rsidRDefault="00000000">
            <w:pPr>
              <w:spacing w:after="200"/>
              <w:jc w:val="center"/>
            </w:pPr>
            <w:r>
              <w:rPr>
                <w:b/>
                <w:bCs/>
                <w:color w:val="FFFFFF"/>
                <w:sz w:val="44"/>
                <w:szCs w:val="44"/>
              </w:rPr>
              <w:t>Adaptive Firmware Algorithms for</w:t>
            </w:r>
          </w:p>
          <w:p w14:paraId="37F7B5B2" w14:textId="77777777" w:rsidR="004B4F07" w:rsidRDefault="00000000">
            <w:pPr>
              <w:spacing w:after="200"/>
              <w:jc w:val="center"/>
            </w:pPr>
            <w:r>
              <w:rPr>
                <w:b/>
                <w:bCs/>
                <w:color w:val="FFFFFF"/>
                <w:sz w:val="44"/>
                <w:szCs w:val="44"/>
              </w:rPr>
              <w:t>SSD / NAND Efficiency &amp; Reliability</w:t>
            </w:r>
          </w:p>
          <w:p w14:paraId="3502410F" w14:textId="77777777" w:rsidR="004B4F07" w:rsidRDefault="00000000">
            <w:pPr>
              <w:spacing w:before="80"/>
              <w:jc w:val="center"/>
            </w:pPr>
            <w:r>
              <w:rPr>
                <w:i/>
                <w:iCs/>
                <w:color w:val="D6E4F3"/>
                <w:sz w:val="24"/>
                <w:szCs w:val="24"/>
              </w:rPr>
              <w:t>A Simulation-Based Optimization Framework for Reducing Write Amplification and Improving NAND Endurance</w:t>
            </w:r>
          </w:p>
        </w:tc>
      </w:tr>
    </w:tbl>
    <w:p w14:paraId="76005B8F" w14:textId="77777777" w:rsidR="004B4F07" w:rsidRDefault="004B4F07">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B4F07" w14:paraId="5BF0AB97"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D6E4F3"/>
            <w:tcMar>
              <w:top w:w="120" w:type="dxa"/>
              <w:left w:w="160" w:type="dxa"/>
              <w:bottom w:w="120" w:type="dxa"/>
              <w:right w:w="160" w:type="dxa"/>
            </w:tcMar>
          </w:tcPr>
          <w:p w14:paraId="06C577B0" w14:textId="77777777" w:rsidR="004B4F07" w:rsidRDefault="00000000">
            <w:pPr>
              <w:jc w:val="center"/>
            </w:pPr>
            <w:r>
              <w:rPr>
                <w:b/>
                <w:bCs/>
                <w:color w:val="1B3A6B"/>
                <w:sz w:val="20"/>
                <w:szCs w:val="20"/>
              </w:rPr>
              <w:t>Track</w:t>
            </w:r>
          </w:p>
          <w:p w14:paraId="608D3C6E" w14:textId="77777777" w:rsidR="004B4F07" w:rsidRDefault="00000000">
            <w:pPr>
              <w:jc w:val="center"/>
            </w:pPr>
            <w:r>
              <w:rPr>
                <w:color w:val="1A1A2E"/>
                <w:sz w:val="21"/>
                <w:szCs w:val="21"/>
              </w:rPr>
              <w:t>Track 2: Firmware</w:t>
            </w:r>
          </w:p>
        </w:tc>
        <w:tc>
          <w:tcPr>
            <w:tcW w:w="3120" w:type="dxa"/>
            <w:tcBorders>
              <w:top w:val="single" w:sz="1" w:space="0" w:color="2E75B6"/>
              <w:left w:val="single" w:sz="1" w:space="0" w:color="2E75B6"/>
              <w:bottom w:val="single" w:sz="1" w:space="0" w:color="2E75B6"/>
              <w:right w:val="single" w:sz="1" w:space="0" w:color="2E75B6"/>
            </w:tcBorders>
            <w:shd w:val="clear" w:color="auto" w:fill="D6E4F3"/>
            <w:tcMar>
              <w:top w:w="120" w:type="dxa"/>
              <w:left w:w="160" w:type="dxa"/>
              <w:bottom w:w="120" w:type="dxa"/>
              <w:right w:w="160" w:type="dxa"/>
            </w:tcMar>
          </w:tcPr>
          <w:p w14:paraId="25542938" w14:textId="77777777" w:rsidR="004B4F07" w:rsidRDefault="00000000">
            <w:pPr>
              <w:jc w:val="center"/>
            </w:pPr>
            <w:r>
              <w:rPr>
                <w:b/>
                <w:bCs/>
                <w:color w:val="1B3A6B"/>
                <w:sz w:val="20"/>
                <w:szCs w:val="20"/>
              </w:rPr>
              <w:t>Domain</w:t>
            </w:r>
          </w:p>
          <w:p w14:paraId="28BE1A58" w14:textId="77777777" w:rsidR="004B4F07" w:rsidRDefault="00000000">
            <w:pPr>
              <w:jc w:val="center"/>
            </w:pPr>
            <w:r>
              <w:rPr>
                <w:color w:val="1A1A2E"/>
                <w:sz w:val="21"/>
                <w:szCs w:val="21"/>
              </w:rPr>
              <w:t>Firmware / Systems Engineering</w:t>
            </w:r>
          </w:p>
        </w:tc>
        <w:tc>
          <w:tcPr>
            <w:tcW w:w="3120" w:type="dxa"/>
            <w:tcBorders>
              <w:top w:val="single" w:sz="1" w:space="0" w:color="2E75B6"/>
              <w:left w:val="single" w:sz="1" w:space="0" w:color="2E75B6"/>
              <w:bottom w:val="single" w:sz="1" w:space="0" w:color="2E75B6"/>
              <w:right w:val="single" w:sz="1" w:space="0" w:color="2E75B6"/>
            </w:tcBorders>
            <w:shd w:val="clear" w:color="auto" w:fill="D6E4F3"/>
            <w:tcMar>
              <w:top w:w="120" w:type="dxa"/>
              <w:left w:w="160" w:type="dxa"/>
              <w:bottom w:w="120" w:type="dxa"/>
              <w:right w:w="160" w:type="dxa"/>
            </w:tcMar>
          </w:tcPr>
          <w:p w14:paraId="20056302" w14:textId="77777777" w:rsidR="004B4F07" w:rsidRDefault="00000000">
            <w:pPr>
              <w:jc w:val="center"/>
            </w:pPr>
            <w:r>
              <w:rPr>
                <w:b/>
                <w:bCs/>
                <w:color w:val="1B3A6B"/>
                <w:sz w:val="20"/>
                <w:szCs w:val="20"/>
              </w:rPr>
              <w:t>Implementation</w:t>
            </w:r>
          </w:p>
          <w:p w14:paraId="09B410AE" w14:textId="77777777" w:rsidR="004B4F07" w:rsidRDefault="00000000">
            <w:pPr>
              <w:jc w:val="center"/>
            </w:pPr>
            <w:r>
              <w:rPr>
                <w:color w:val="1A1A2E"/>
                <w:sz w:val="21"/>
                <w:szCs w:val="21"/>
              </w:rPr>
              <w:t>Python-Based SSD Simulator</w:t>
            </w:r>
          </w:p>
        </w:tc>
      </w:tr>
    </w:tbl>
    <w:p w14:paraId="3AF3AB87" w14:textId="77777777" w:rsidR="004B4F07" w:rsidRDefault="004B4F07">
      <w:pPr>
        <w:spacing w:before="200"/>
      </w:pPr>
    </w:p>
    <w:p w14:paraId="3108348F" w14:textId="77777777" w:rsidR="004B4F07" w:rsidRDefault="00000000">
      <w:r>
        <w:br w:type="page"/>
      </w:r>
    </w:p>
    <w:p w14:paraId="22D5159D" w14:textId="77777777" w:rsidR="004B4F07" w:rsidRDefault="00000000">
      <w:pPr>
        <w:pStyle w:val="Heading1"/>
        <w:pBdr>
          <w:bottom w:val="single" w:sz="4" w:space="0" w:color="E8A020"/>
        </w:pBdr>
        <w:shd w:val="clear" w:color="auto" w:fill="1B3A6B"/>
        <w:ind w:left="200" w:right="200"/>
      </w:pPr>
      <w:r>
        <w:lastRenderedPageBreak/>
        <w:t>1.  Problem Statement</w:t>
      </w:r>
    </w:p>
    <w:p w14:paraId="63AADC55" w14:textId="77777777" w:rsidR="004B4F07" w:rsidRDefault="004B4F07">
      <w:pPr>
        <w:spacing w:before="80"/>
      </w:pPr>
    </w:p>
    <w:p w14:paraId="2CD3A0D7" w14:textId="77777777" w:rsidR="004B4F07" w:rsidRDefault="00000000">
      <w:pPr>
        <w:pStyle w:val="Heading2"/>
        <w:pBdr>
          <w:bottom w:val="single" w:sz="3" w:space="0" w:color="2E75B6"/>
        </w:pBdr>
      </w:pPr>
      <w:proofErr w:type="gramStart"/>
      <w:r>
        <w:t>1.1  Background</w:t>
      </w:r>
      <w:proofErr w:type="gramEnd"/>
      <w:r>
        <w:t>: NAND Flash Physical Constraints</w:t>
      </w:r>
    </w:p>
    <w:p w14:paraId="4DCE2A87" w14:textId="77777777" w:rsidR="004B4F07" w:rsidRDefault="00000000">
      <w:pPr>
        <w:spacing w:before="80" w:after="80" w:line="300" w:lineRule="auto"/>
      </w:pPr>
      <w:r>
        <w:rPr>
          <w:color w:val="1A1A2E"/>
        </w:rPr>
        <w:t xml:space="preserve">NAND flash memory — the storage medium underpinning every </w:t>
      </w:r>
      <w:proofErr w:type="gramStart"/>
      <w:r>
        <w:rPr>
          <w:color w:val="1A1A2E"/>
        </w:rPr>
        <w:t>Solid State</w:t>
      </w:r>
      <w:proofErr w:type="gramEnd"/>
      <w:r>
        <w:rPr>
          <w:color w:val="1A1A2E"/>
        </w:rPr>
        <w:t xml:space="preserve"> Drive — operates under a set of inescapable physical constraints that make intelligent firmware management critical to device longevity and performance.</w:t>
      </w:r>
    </w:p>
    <w:p w14:paraId="79424F63" w14:textId="77777777" w:rsidR="004B4F07" w:rsidRDefault="004B4F0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4F07" w14:paraId="72D5E98D" w14:textId="77777777">
        <w:tblPrEx>
          <w:tblCellMar>
            <w:top w:w="0" w:type="dxa"/>
            <w:bottom w:w="0" w:type="dxa"/>
          </w:tblCellMar>
        </w:tblPrEx>
        <w:tc>
          <w:tcPr>
            <w:tcW w:w="9360" w:type="dxa"/>
            <w:tcBorders>
              <w:top w:val="single" w:sz="6" w:space="0" w:color="1B3A6B"/>
              <w:left w:val="single" w:sz="12" w:space="0" w:color="1B3A6B"/>
            </w:tcBorders>
            <w:shd w:val="clear" w:color="auto" w:fill="EBF3FB"/>
            <w:tcMar>
              <w:top w:w="120" w:type="dxa"/>
              <w:left w:w="200" w:type="dxa"/>
              <w:bottom w:w="120" w:type="dxa"/>
              <w:right w:w="200" w:type="dxa"/>
            </w:tcMar>
          </w:tcPr>
          <w:p w14:paraId="7FEC7AB4" w14:textId="77777777" w:rsidR="004B4F07" w:rsidRDefault="00000000">
            <w:pPr>
              <w:spacing w:after="60"/>
            </w:pPr>
            <w:r>
              <w:rPr>
                <w:b/>
                <w:bCs/>
                <w:color w:val="1B3A6B"/>
              </w:rPr>
              <w:t>Core Physical Constraint</w:t>
            </w:r>
          </w:p>
          <w:p w14:paraId="2E2C4167" w14:textId="77777777" w:rsidR="004B4F07" w:rsidRDefault="00000000">
            <w:pPr>
              <w:spacing w:line="280" w:lineRule="auto"/>
            </w:pPr>
            <w:r>
              <w:rPr>
                <w:color w:val="1A1A2E"/>
                <w:sz w:val="21"/>
                <w:szCs w:val="21"/>
              </w:rPr>
              <w:t>Unlike traditional magnetic storage, NAND flash cells cannot be overwritten in-place. Every write operation must be preceded by an erase, and erasure can only occur at the granularity of an entire block (typically 256–512 pages). This Erase-Before-Write constraint, combined with the block-level erasure requirement, is the root cause of the firmware challenges addressed in this project.</w:t>
            </w:r>
          </w:p>
        </w:tc>
      </w:tr>
    </w:tbl>
    <w:p w14:paraId="136DBDF6" w14:textId="77777777" w:rsidR="004B4F07" w:rsidRDefault="004B4F07">
      <w:pPr>
        <w:spacing w:before="100"/>
      </w:pPr>
    </w:p>
    <w:p w14:paraId="741D4408" w14:textId="77777777" w:rsidR="004B4F07" w:rsidRDefault="00000000">
      <w:pPr>
        <w:spacing w:before="80" w:after="80" w:line="300" w:lineRule="auto"/>
      </w:pPr>
      <w:r>
        <w:rPr>
          <w:color w:val="1A1A2E"/>
        </w:rPr>
        <w:t>The three foundational physical constraints are:</w:t>
      </w:r>
    </w:p>
    <w:p w14:paraId="21C7D38E" w14:textId="77777777" w:rsidR="004B4F07" w:rsidRDefault="00000000">
      <w:pPr>
        <w:pStyle w:val="ListParagraph"/>
        <w:numPr>
          <w:ilvl w:val="0"/>
          <w:numId w:val="2"/>
        </w:numPr>
        <w:spacing w:before="60" w:after="60" w:line="280" w:lineRule="auto"/>
      </w:pPr>
      <w:r>
        <w:rPr>
          <w:b/>
          <w:bCs/>
          <w:color w:val="1B3A6B"/>
        </w:rPr>
        <w:t xml:space="preserve">Erase-Before-Write Limitation:  </w:t>
      </w:r>
      <w:r>
        <w:rPr>
          <w:color w:val="1A1A2E"/>
        </w:rPr>
        <w:t>A NAND page cannot be re-programmed without first erasing the entire block it belongs to. New data must always be written to a clean (erased) page, meaning old versions of updated data remain as stale "invalid" copies until a garbage collection pass reclaims them.</w:t>
      </w:r>
    </w:p>
    <w:p w14:paraId="0A0BB0C0" w14:textId="77777777" w:rsidR="004B4F07" w:rsidRDefault="00000000">
      <w:pPr>
        <w:pStyle w:val="ListParagraph"/>
        <w:numPr>
          <w:ilvl w:val="0"/>
          <w:numId w:val="2"/>
        </w:numPr>
        <w:spacing w:before="60" w:after="60" w:line="280" w:lineRule="auto"/>
      </w:pPr>
      <w:r>
        <w:rPr>
          <w:b/>
          <w:bCs/>
          <w:color w:val="1B3A6B"/>
        </w:rPr>
        <w:t xml:space="preserve">Block-Level Erasure Granularity:  </w:t>
      </w:r>
      <w:r>
        <w:rPr>
          <w:color w:val="1A1A2E"/>
        </w:rPr>
        <w:t>Erasure occurs at the block level, even if only a single page within that block has become invalid. This mismatch between write granularity (page) and erase granularity (block) forces the firmware to carefully manage data placement to avoid wasting erase cycles.</w:t>
      </w:r>
    </w:p>
    <w:p w14:paraId="7D887822" w14:textId="77777777" w:rsidR="004B4F07" w:rsidRDefault="00000000">
      <w:pPr>
        <w:pStyle w:val="ListParagraph"/>
        <w:numPr>
          <w:ilvl w:val="0"/>
          <w:numId w:val="2"/>
        </w:numPr>
        <w:spacing w:before="60" w:after="60" w:line="280" w:lineRule="auto"/>
      </w:pPr>
      <w:r>
        <w:rPr>
          <w:b/>
          <w:bCs/>
          <w:color w:val="1B3A6B"/>
        </w:rPr>
        <w:t xml:space="preserve">Limited Program/Erase (P/E) Endurance:  </w:t>
      </w:r>
      <w:r>
        <w:rPr>
          <w:color w:val="1A1A2E"/>
        </w:rPr>
        <w:t>Each NAND cell can only sustain a finite number of erase cycles before the oxide layer degrades irreversibly. Typical MLC NAND supports approximately 3,000–10,000 P/E cycles per block, making even distribution of wear across all blocks a critical firmware responsibility.</w:t>
      </w:r>
    </w:p>
    <w:p w14:paraId="7775AE01" w14:textId="77777777" w:rsidR="004B4F07" w:rsidRDefault="004B4F07">
      <w:pPr>
        <w:spacing w:before="100"/>
      </w:pPr>
    </w:p>
    <w:p w14:paraId="78A14DBA" w14:textId="77777777" w:rsidR="004B4F07" w:rsidRDefault="00000000">
      <w:pPr>
        <w:pStyle w:val="Heading2"/>
        <w:pBdr>
          <w:bottom w:val="single" w:sz="3" w:space="0" w:color="2E75B6"/>
        </w:pBdr>
      </w:pPr>
      <w:proofErr w:type="gramStart"/>
      <w:r>
        <w:t>1.2  The</w:t>
      </w:r>
      <w:proofErr w:type="gramEnd"/>
      <w:r>
        <w:t xml:space="preserve"> Problem with Legacy Firmware</w:t>
      </w:r>
    </w:p>
    <w:p w14:paraId="5F2FD207" w14:textId="77777777" w:rsidR="004B4F07" w:rsidRDefault="00000000">
      <w:pPr>
        <w:spacing w:before="80" w:after="80" w:line="300" w:lineRule="auto"/>
      </w:pPr>
      <w:r>
        <w:rPr>
          <w:color w:val="1A1A2E"/>
        </w:rPr>
        <w:t>Traditional Flash Translation Layer (FTL) firmware relies on static, greedy Garbage Collection (GC) algorithms. These algorithms operate reactively — triggering cleanup only when free space falls below a fixed threshold — and select victim blocks based solely on the count of invalid pages, with no regard for individual block health.</w:t>
      </w:r>
    </w:p>
    <w:p w14:paraId="48994151" w14:textId="77777777" w:rsidR="004B4F07" w:rsidRDefault="004B4F07">
      <w:pPr>
        <w:spacing w:before="60"/>
      </w:pPr>
    </w:p>
    <w:p w14:paraId="3A6B940C" w14:textId="77777777" w:rsidR="004B4F07" w:rsidRDefault="00000000">
      <w:pPr>
        <w:spacing w:before="80" w:after="80" w:line="300" w:lineRule="auto"/>
      </w:pPr>
      <w:r>
        <w:rPr>
          <w:color w:val="1A1A2E"/>
        </w:rPr>
        <w:t>This naive approach creates a destructive cascade of failure modes:</w:t>
      </w:r>
    </w:p>
    <w:p w14:paraId="4C1B5F1C" w14:textId="77777777" w:rsidR="004B4F07" w:rsidRDefault="00000000">
      <w:pPr>
        <w:pStyle w:val="ListParagraph"/>
        <w:numPr>
          <w:ilvl w:val="0"/>
          <w:numId w:val="2"/>
        </w:numPr>
        <w:spacing w:before="60" w:after="60" w:line="280" w:lineRule="auto"/>
      </w:pPr>
      <w:r>
        <w:rPr>
          <w:b/>
          <w:bCs/>
          <w:color w:val="1B3A6B"/>
        </w:rPr>
        <w:t xml:space="preserve">High Write Amplification Factor (WAF):  </w:t>
      </w:r>
      <w:r>
        <w:rPr>
          <w:color w:val="1A1A2E"/>
        </w:rPr>
        <w:t xml:space="preserve">Greedy GC frequently migrates valid (live) data from partially-filled blocks, causing the firmware to write far more data to NAND than the host actually </w:t>
      </w:r>
      <w:r>
        <w:rPr>
          <w:color w:val="1A1A2E"/>
        </w:rPr>
        <w:lastRenderedPageBreak/>
        <w:t>requested. A WAF of 3.0 means the drive performs three times the physical writes compared to what the application issued.</w:t>
      </w:r>
    </w:p>
    <w:p w14:paraId="511C8B57" w14:textId="77777777" w:rsidR="004B4F07" w:rsidRDefault="00000000">
      <w:pPr>
        <w:pStyle w:val="ListParagraph"/>
        <w:numPr>
          <w:ilvl w:val="0"/>
          <w:numId w:val="2"/>
        </w:numPr>
        <w:spacing w:before="60" w:after="60" w:line="280" w:lineRule="auto"/>
      </w:pPr>
      <w:r>
        <w:rPr>
          <w:b/>
          <w:bCs/>
          <w:color w:val="1B3A6B"/>
        </w:rPr>
        <w:t xml:space="preserve">Severe Wear Variance:  </w:t>
      </w:r>
      <w:r>
        <w:rPr>
          <w:color w:val="1A1A2E"/>
        </w:rPr>
        <w:t>When victim blocks are selected without health awareness, blocks that happen to contain many invalid pages (often "hot" blocks written frequently) are erased repeatedly, while other blocks sit largely unused. This extreme wear imbalance causes localised silicon degradation.</w:t>
      </w:r>
    </w:p>
    <w:p w14:paraId="4F1A5E19" w14:textId="77777777" w:rsidR="004B4F07" w:rsidRDefault="00000000">
      <w:pPr>
        <w:pStyle w:val="ListParagraph"/>
        <w:numPr>
          <w:ilvl w:val="0"/>
          <w:numId w:val="2"/>
        </w:numPr>
        <w:spacing w:before="60" w:after="60" w:line="280" w:lineRule="auto"/>
      </w:pPr>
      <w:r>
        <w:rPr>
          <w:b/>
          <w:bCs/>
          <w:color w:val="1B3A6B"/>
        </w:rPr>
        <w:t xml:space="preserve">Premature Block Failures:  </w:t>
      </w:r>
      <w:r>
        <w:rPr>
          <w:color w:val="1A1A2E"/>
        </w:rPr>
        <w:t>Blocks subjected to disproportionate P/E cycles exhaust their endurance threshold long before the drive's rated lifetime, triggering early bad block events and reducing usable capacity.</w:t>
      </w:r>
    </w:p>
    <w:p w14:paraId="4198C896" w14:textId="77777777" w:rsidR="004B4F07" w:rsidRDefault="00000000">
      <w:pPr>
        <w:pStyle w:val="ListParagraph"/>
        <w:numPr>
          <w:ilvl w:val="0"/>
          <w:numId w:val="2"/>
        </w:numPr>
        <w:spacing w:before="60" w:after="60" w:line="280" w:lineRule="auto"/>
      </w:pPr>
      <w:r>
        <w:rPr>
          <w:b/>
          <w:bCs/>
          <w:color w:val="1B3A6B"/>
        </w:rPr>
        <w:t xml:space="preserve">Reduced SSD Lifespan and Reliability:  </w:t>
      </w:r>
      <w:r>
        <w:rPr>
          <w:color w:val="1A1A2E"/>
        </w:rPr>
        <w:t>The compounding effect of high WAF, uneven wear, and early block failures dramatically shortens the operational lifetime of the SSD and undermines data integrity guarantees under heavy workloads.</w:t>
      </w:r>
    </w:p>
    <w:p w14:paraId="1D5404BA" w14:textId="77777777" w:rsidR="004B4F07" w:rsidRDefault="004B4F0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4F07" w14:paraId="6D65A7F8" w14:textId="77777777">
        <w:tblPrEx>
          <w:tblCellMar>
            <w:top w:w="0" w:type="dxa"/>
            <w:bottom w:w="0" w:type="dxa"/>
          </w:tblCellMar>
        </w:tblPrEx>
        <w:tc>
          <w:tcPr>
            <w:tcW w:w="9360" w:type="dxa"/>
            <w:tcBorders>
              <w:top w:val="single" w:sz="6" w:space="0" w:color="7B4F00"/>
              <w:left w:val="single" w:sz="12" w:space="0" w:color="7B4F00"/>
            </w:tcBorders>
            <w:shd w:val="clear" w:color="auto" w:fill="FEF3DC"/>
            <w:tcMar>
              <w:top w:w="120" w:type="dxa"/>
              <w:left w:w="200" w:type="dxa"/>
              <w:bottom w:w="120" w:type="dxa"/>
              <w:right w:w="200" w:type="dxa"/>
            </w:tcMar>
          </w:tcPr>
          <w:p w14:paraId="3B460C11" w14:textId="77777777" w:rsidR="004B4F07" w:rsidRDefault="00000000">
            <w:pPr>
              <w:spacing w:after="60"/>
            </w:pPr>
            <w:r>
              <w:rPr>
                <w:b/>
                <w:bCs/>
                <w:color w:val="7B4F00"/>
              </w:rPr>
              <w:t>Central Thesis</w:t>
            </w:r>
          </w:p>
          <w:p w14:paraId="0949C05F" w14:textId="77777777" w:rsidR="004B4F07" w:rsidRDefault="00000000">
            <w:pPr>
              <w:spacing w:line="280" w:lineRule="auto"/>
            </w:pPr>
            <w:r>
              <w:rPr>
                <w:color w:val="1A1A2E"/>
                <w:sz w:val="21"/>
                <w:szCs w:val="21"/>
              </w:rPr>
              <w:t>The core failure is the absence of intelligent, health-aware firmware decision-making. The drive's FTL lacks the observability to monitor its own degradation trajectory and lacks the adaptability to rebalance its algorithms in response. This project directly addresses that gap.</w:t>
            </w:r>
          </w:p>
        </w:tc>
      </w:tr>
    </w:tbl>
    <w:p w14:paraId="6FE9BC6B" w14:textId="77777777" w:rsidR="004B4F07" w:rsidRDefault="004B4F07">
      <w:pPr>
        <w:spacing w:before="100"/>
      </w:pPr>
    </w:p>
    <w:p w14:paraId="74EE414A" w14:textId="77777777" w:rsidR="004B4F07" w:rsidRDefault="00000000">
      <w:r>
        <w:br w:type="page"/>
      </w:r>
    </w:p>
    <w:p w14:paraId="734BADCA" w14:textId="77777777" w:rsidR="004B4F07" w:rsidRDefault="00000000">
      <w:pPr>
        <w:pStyle w:val="Heading1"/>
        <w:pBdr>
          <w:bottom w:val="single" w:sz="4" w:space="0" w:color="E8A020"/>
        </w:pBdr>
        <w:shd w:val="clear" w:color="auto" w:fill="1B3A6B"/>
        <w:ind w:left="200" w:right="200"/>
      </w:pPr>
      <w:r>
        <w:lastRenderedPageBreak/>
        <w:t>2.  System Architecture</w:t>
      </w:r>
    </w:p>
    <w:p w14:paraId="39570C9A" w14:textId="77777777" w:rsidR="004B4F07" w:rsidRDefault="004B4F07">
      <w:pPr>
        <w:spacing w:before="80"/>
      </w:pPr>
    </w:p>
    <w:p w14:paraId="5B8B5147" w14:textId="77777777" w:rsidR="004B4F07" w:rsidRDefault="00000000">
      <w:pPr>
        <w:spacing w:before="80" w:after="80" w:line="300" w:lineRule="auto"/>
      </w:pPr>
      <w:r>
        <w:rPr>
          <w:color w:val="1A1A2E"/>
        </w:rPr>
        <w:t>The project implements a software-level SSD firmware simulator using a modular, object-oriented Python architecture. The system replicates SSD hardware-firmware interactions across three primary layers, with a fourth closed-loop feedback layer connecting runtime metrics back to algorithm parameters.</w:t>
      </w:r>
    </w:p>
    <w:p w14:paraId="0AB9E8C3" w14:textId="77777777" w:rsidR="004B4F07" w:rsidRDefault="004B4F07">
      <w:pPr>
        <w:spacing w:before="100"/>
      </w:pPr>
    </w:p>
    <w:p w14:paraId="19233DC2" w14:textId="77777777" w:rsidR="004B4F07" w:rsidRDefault="00000000">
      <w:pPr>
        <w:pStyle w:val="Heading2"/>
        <w:pBdr>
          <w:bottom w:val="single" w:sz="3" w:space="0" w:color="2E75B6"/>
        </w:pBdr>
      </w:pPr>
      <w:proofErr w:type="gramStart"/>
      <w:r>
        <w:t>2.1  Module</w:t>
      </w:r>
      <w:proofErr w:type="gramEnd"/>
      <w:r>
        <w:t xml:space="preserve"> Overview</w:t>
      </w:r>
    </w:p>
    <w:p w14:paraId="780508CD" w14:textId="77777777" w:rsidR="004B4F07" w:rsidRDefault="004B4F0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60"/>
        <w:gridCol w:w="2500"/>
      </w:tblGrid>
      <w:tr w:rsidR="004B4F07" w14:paraId="2E0B17F8" w14:textId="77777777">
        <w:tblPrEx>
          <w:tblCellMar>
            <w:top w:w="0" w:type="dxa"/>
            <w:bottom w:w="0" w:type="dxa"/>
          </w:tblCellMar>
        </w:tblPrEx>
        <w:trPr>
          <w:tblHeader/>
        </w:trPr>
        <w:tc>
          <w:tcPr>
            <w:tcW w:w="2600" w:type="dxa"/>
            <w:tcBorders>
              <w:top w:val="single" w:sz="1" w:space="0" w:color="B0C8E0"/>
              <w:left w:val="single" w:sz="1" w:space="0" w:color="B0C8E0"/>
              <w:bottom w:val="single" w:sz="1" w:space="0" w:color="B0C8E0"/>
              <w:right w:val="single" w:sz="1" w:space="0" w:color="B0C8E0"/>
            </w:tcBorders>
            <w:shd w:val="clear" w:color="auto" w:fill="1B3A6B"/>
            <w:tcMar>
              <w:top w:w="80" w:type="dxa"/>
              <w:left w:w="120" w:type="dxa"/>
              <w:bottom w:w="80" w:type="dxa"/>
              <w:right w:w="120" w:type="dxa"/>
            </w:tcMar>
          </w:tcPr>
          <w:p w14:paraId="742F8BB1" w14:textId="77777777" w:rsidR="004B4F07" w:rsidRDefault="00000000">
            <w:r>
              <w:rPr>
                <w:rFonts w:ascii="Courier New" w:eastAsia="Courier New" w:hAnsi="Courier New" w:cs="Courier New"/>
                <w:b/>
                <w:bCs/>
                <w:color w:val="FFFFFF"/>
                <w:sz w:val="20"/>
                <w:szCs w:val="20"/>
              </w:rPr>
              <w:t>Module / File</w:t>
            </w:r>
          </w:p>
        </w:tc>
        <w:tc>
          <w:tcPr>
            <w:tcW w:w="4260" w:type="dxa"/>
            <w:tcBorders>
              <w:top w:val="single" w:sz="1" w:space="0" w:color="B0C8E0"/>
              <w:left w:val="single" w:sz="1" w:space="0" w:color="B0C8E0"/>
              <w:bottom w:val="single" w:sz="1" w:space="0" w:color="B0C8E0"/>
              <w:right w:val="single" w:sz="1" w:space="0" w:color="B0C8E0"/>
            </w:tcBorders>
            <w:shd w:val="clear" w:color="auto" w:fill="1B3A6B"/>
            <w:tcMar>
              <w:top w:w="80" w:type="dxa"/>
              <w:left w:w="120" w:type="dxa"/>
              <w:bottom w:w="80" w:type="dxa"/>
              <w:right w:w="120" w:type="dxa"/>
            </w:tcMar>
          </w:tcPr>
          <w:p w14:paraId="5F0F02CE" w14:textId="77777777" w:rsidR="004B4F07" w:rsidRDefault="00000000">
            <w:r>
              <w:rPr>
                <w:b/>
                <w:bCs/>
                <w:color w:val="FFFFFF"/>
                <w:sz w:val="21"/>
                <w:szCs w:val="21"/>
              </w:rPr>
              <w:t>Primary Responsibility</w:t>
            </w:r>
          </w:p>
        </w:tc>
        <w:tc>
          <w:tcPr>
            <w:tcW w:w="2500" w:type="dxa"/>
            <w:tcBorders>
              <w:top w:val="single" w:sz="1" w:space="0" w:color="B0C8E0"/>
              <w:left w:val="single" w:sz="1" w:space="0" w:color="B0C8E0"/>
              <w:bottom w:val="single" w:sz="1" w:space="0" w:color="B0C8E0"/>
              <w:right w:val="single" w:sz="1" w:space="0" w:color="B0C8E0"/>
            </w:tcBorders>
            <w:shd w:val="clear" w:color="auto" w:fill="1B3A6B"/>
            <w:tcMar>
              <w:top w:w="80" w:type="dxa"/>
              <w:left w:w="120" w:type="dxa"/>
              <w:bottom w:w="80" w:type="dxa"/>
              <w:right w:w="120" w:type="dxa"/>
            </w:tcMar>
          </w:tcPr>
          <w:p w14:paraId="5DEB7C44" w14:textId="77777777" w:rsidR="004B4F07" w:rsidRDefault="00000000">
            <w:r>
              <w:rPr>
                <w:b/>
                <w:bCs/>
                <w:color w:val="FFFFFF"/>
                <w:sz w:val="21"/>
                <w:szCs w:val="21"/>
              </w:rPr>
              <w:t>Architecture Layer</w:t>
            </w:r>
          </w:p>
        </w:tc>
      </w:tr>
      <w:tr w:rsidR="004B4F07" w14:paraId="4A439F30"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FEF3DC"/>
            <w:tcMar>
              <w:top w:w="80" w:type="dxa"/>
              <w:left w:w="120" w:type="dxa"/>
              <w:bottom w:w="80" w:type="dxa"/>
              <w:right w:w="120" w:type="dxa"/>
            </w:tcMar>
          </w:tcPr>
          <w:p w14:paraId="7AA341B5" w14:textId="77777777" w:rsidR="004B4F07" w:rsidRDefault="00000000">
            <w:r>
              <w:rPr>
                <w:rFonts w:ascii="Courier New" w:eastAsia="Courier New" w:hAnsi="Courier New" w:cs="Courier New"/>
                <w:color w:val="7B3F00"/>
                <w:sz w:val="20"/>
                <w:szCs w:val="20"/>
              </w:rPr>
              <w:t>nand.py</w:t>
            </w:r>
          </w:p>
        </w:tc>
        <w:tc>
          <w:tcPr>
            <w:tcW w:w="426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641CBAEE" w14:textId="77777777" w:rsidR="004B4F07" w:rsidRDefault="00000000">
            <w:r>
              <w:rPr>
                <w:color w:val="1A1A2E"/>
                <w:sz w:val="21"/>
                <w:szCs w:val="21"/>
              </w:rPr>
              <w:t>Physical NAND flash hardware simulation — pages, blocks, erase counts, ECC</w:t>
            </w:r>
          </w:p>
        </w:tc>
        <w:tc>
          <w:tcPr>
            <w:tcW w:w="2500" w:type="dxa"/>
            <w:tcBorders>
              <w:top w:val="single" w:sz="1" w:space="0" w:color="B0C8E0"/>
              <w:left w:val="single" w:sz="1" w:space="0" w:color="B0C8E0"/>
              <w:bottom w:val="single" w:sz="1" w:space="0" w:color="B0C8E0"/>
              <w:right w:val="single" w:sz="1" w:space="0" w:color="B0C8E0"/>
            </w:tcBorders>
            <w:shd w:val="clear" w:color="auto" w:fill="D6E4F3"/>
            <w:tcMar>
              <w:top w:w="80" w:type="dxa"/>
              <w:left w:w="120" w:type="dxa"/>
              <w:bottom w:w="80" w:type="dxa"/>
              <w:right w:w="120" w:type="dxa"/>
            </w:tcMar>
          </w:tcPr>
          <w:p w14:paraId="3D3C382B" w14:textId="77777777" w:rsidR="004B4F07" w:rsidRDefault="00000000">
            <w:r>
              <w:rPr>
                <w:color w:val="1B3A6B"/>
                <w:sz w:val="21"/>
                <w:szCs w:val="21"/>
              </w:rPr>
              <w:t>Hardware Simulation</w:t>
            </w:r>
          </w:p>
        </w:tc>
      </w:tr>
      <w:tr w:rsidR="004B4F07" w14:paraId="38414800"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FEF3DC"/>
            <w:tcMar>
              <w:top w:w="80" w:type="dxa"/>
              <w:left w:w="120" w:type="dxa"/>
              <w:bottom w:w="80" w:type="dxa"/>
              <w:right w:w="120" w:type="dxa"/>
            </w:tcMar>
          </w:tcPr>
          <w:p w14:paraId="1F3EDEEA" w14:textId="77777777" w:rsidR="004B4F07" w:rsidRDefault="00000000">
            <w:r>
              <w:rPr>
                <w:rFonts w:ascii="Courier New" w:eastAsia="Courier New" w:hAnsi="Courier New" w:cs="Courier New"/>
                <w:color w:val="7B3F00"/>
                <w:sz w:val="20"/>
                <w:szCs w:val="20"/>
              </w:rPr>
              <w:t>ftl.py</w:t>
            </w:r>
          </w:p>
        </w:tc>
        <w:tc>
          <w:tcPr>
            <w:tcW w:w="426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49FA6EC1" w14:textId="77777777" w:rsidR="004B4F07" w:rsidRDefault="00000000">
            <w:r>
              <w:rPr>
                <w:color w:val="1A1A2E"/>
                <w:sz w:val="21"/>
                <w:szCs w:val="21"/>
              </w:rPr>
              <w:t>Base Flash Translation Layer — L2P mapping, GC trigger, host interface</w:t>
            </w:r>
          </w:p>
        </w:tc>
        <w:tc>
          <w:tcPr>
            <w:tcW w:w="2500" w:type="dxa"/>
            <w:tcBorders>
              <w:top w:val="single" w:sz="1" w:space="0" w:color="B0C8E0"/>
              <w:left w:val="single" w:sz="1" w:space="0" w:color="B0C8E0"/>
              <w:bottom w:val="single" w:sz="1" w:space="0" w:color="B0C8E0"/>
              <w:right w:val="single" w:sz="1" w:space="0" w:color="B0C8E0"/>
            </w:tcBorders>
            <w:shd w:val="clear" w:color="auto" w:fill="D6E4F3"/>
            <w:tcMar>
              <w:top w:w="80" w:type="dxa"/>
              <w:left w:w="120" w:type="dxa"/>
              <w:bottom w:w="80" w:type="dxa"/>
              <w:right w:w="120" w:type="dxa"/>
            </w:tcMar>
          </w:tcPr>
          <w:p w14:paraId="2777C159" w14:textId="77777777" w:rsidR="004B4F07" w:rsidRDefault="00000000">
            <w:r>
              <w:rPr>
                <w:color w:val="1B3A6B"/>
                <w:sz w:val="21"/>
                <w:szCs w:val="21"/>
              </w:rPr>
              <w:t>Firmware FTL Brain</w:t>
            </w:r>
          </w:p>
        </w:tc>
      </w:tr>
      <w:tr w:rsidR="004B4F07" w14:paraId="65D6F73B"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FEF3DC"/>
            <w:tcMar>
              <w:top w:w="80" w:type="dxa"/>
              <w:left w:w="120" w:type="dxa"/>
              <w:bottom w:w="80" w:type="dxa"/>
              <w:right w:w="120" w:type="dxa"/>
            </w:tcMar>
          </w:tcPr>
          <w:p w14:paraId="3B740B95" w14:textId="77777777" w:rsidR="004B4F07" w:rsidRDefault="00000000">
            <w:r>
              <w:rPr>
                <w:rFonts w:ascii="Courier New" w:eastAsia="Courier New" w:hAnsi="Courier New" w:cs="Courier New"/>
                <w:color w:val="7B3F00"/>
                <w:sz w:val="20"/>
                <w:szCs w:val="20"/>
              </w:rPr>
              <w:t>baseline_ftl.py</w:t>
            </w:r>
          </w:p>
        </w:tc>
        <w:tc>
          <w:tcPr>
            <w:tcW w:w="426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6DED15F6" w14:textId="77777777" w:rsidR="004B4F07" w:rsidRDefault="00000000">
            <w:r>
              <w:rPr>
                <w:color w:val="1A1A2E"/>
                <w:sz w:val="21"/>
                <w:szCs w:val="21"/>
              </w:rPr>
              <w:t>Legacy static GC algorithm — greedy victim selection, fixed thresholds</w:t>
            </w:r>
          </w:p>
        </w:tc>
        <w:tc>
          <w:tcPr>
            <w:tcW w:w="2500" w:type="dxa"/>
            <w:tcBorders>
              <w:top w:val="single" w:sz="1" w:space="0" w:color="B0C8E0"/>
              <w:left w:val="single" w:sz="1" w:space="0" w:color="B0C8E0"/>
              <w:bottom w:val="single" w:sz="1" w:space="0" w:color="B0C8E0"/>
              <w:right w:val="single" w:sz="1" w:space="0" w:color="B0C8E0"/>
            </w:tcBorders>
            <w:shd w:val="clear" w:color="auto" w:fill="D6E4F3"/>
            <w:tcMar>
              <w:top w:w="80" w:type="dxa"/>
              <w:left w:w="120" w:type="dxa"/>
              <w:bottom w:w="80" w:type="dxa"/>
              <w:right w:w="120" w:type="dxa"/>
            </w:tcMar>
          </w:tcPr>
          <w:p w14:paraId="3B707F78" w14:textId="77777777" w:rsidR="004B4F07" w:rsidRDefault="00000000">
            <w:r>
              <w:rPr>
                <w:color w:val="1B3A6B"/>
                <w:sz w:val="21"/>
                <w:szCs w:val="21"/>
              </w:rPr>
              <w:t>Firmware FTL Brain</w:t>
            </w:r>
          </w:p>
        </w:tc>
      </w:tr>
      <w:tr w:rsidR="004B4F07" w14:paraId="061C6B6C"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FEF3DC"/>
            <w:tcMar>
              <w:top w:w="80" w:type="dxa"/>
              <w:left w:w="120" w:type="dxa"/>
              <w:bottom w:w="80" w:type="dxa"/>
              <w:right w:w="120" w:type="dxa"/>
            </w:tcMar>
          </w:tcPr>
          <w:p w14:paraId="02D78E12" w14:textId="77777777" w:rsidR="004B4F07" w:rsidRDefault="00000000">
            <w:r>
              <w:rPr>
                <w:rFonts w:ascii="Courier New" w:eastAsia="Courier New" w:hAnsi="Courier New" w:cs="Courier New"/>
                <w:color w:val="7B3F00"/>
                <w:sz w:val="20"/>
                <w:szCs w:val="20"/>
              </w:rPr>
              <w:t>adaptive_ftl.py</w:t>
            </w:r>
          </w:p>
        </w:tc>
        <w:tc>
          <w:tcPr>
            <w:tcW w:w="426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2271F0C7" w14:textId="77777777" w:rsidR="004B4F07" w:rsidRDefault="00000000">
            <w:r>
              <w:rPr>
                <w:color w:val="1A1A2E"/>
                <w:sz w:val="21"/>
                <w:szCs w:val="21"/>
              </w:rPr>
              <w:t>Proposed adaptive GC engine — heuristic scoring, self-tuning parameters</w:t>
            </w:r>
          </w:p>
        </w:tc>
        <w:tc>
          <w:tcPr>
            <w:tcW w:w="2500" w:type="dxa"/>
            <w:tcBorders>
              <w:top w:val="single" w:sz="1" w:space="0" w:color="B0C8E0"/>
              <w:left w:val="single" w:sz="1" w:space="0" w:color="B0C8E0"/>
              <w:bottom w:val="single" w:sz="1" w:space="0" w:color="B0C8E0"/>
              <w:right w:val="single" w:sz="1" w:space="0" w:color="B0C8E0"/>
            </w:tcBorders>
            <w:shd w:val="clear" w:color="auto" w:fill="D6E4F3"/>
            <w:tcMar>
              <w:top w:w="80" w:type="dxa"/>
              <w:left w:w="120" w:type="dxa"/>
              <w:bottom w:w="80" w:type="dxa"/>
              <w:right w:w="120" w:type="dxa"/>
            </w:tcMar>
          </w:tcPr>
          <w:p w14:paraId="082ECA88" w14:textId="77777777" w:rsidR="004B4F07" w:rsidRDefault="00000000">
            <w:r>
              <w:rPr>
                <w:color w:val="1B3A6B"/>
                <w:sz w:val="21"/>
                <w:szCs w:val="21"/>
              </w:rPr>
              <w:t>Firmware FTL Brain</w:t>
            </w:r>
          </w:p>
        </w:tc>
      </w:tr>
      <w:tr w:rsidR="004B4F07" w14:paraId="188593C1"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FEF3DC"/>
            <w:tcMar>
              <w:top w:w="80" w:type="dxa"/>
              <w:left w:w="120" w:type="dxa"/>
              <w:bottom w:w="80" w:type="dxa"/>
              <w:right w:w="120" w:type="dxa"/>
            </w:tcMar>
          </w:tcPr>
          <w:p w14:paraId="0B51C190" w14:textId="77777777" w:rsidR="004B4F07" w:rsidRDefault="00000000">
            <w:r>
              <w:rPr>
                <w:rFonts w:ascii="Courier New" w:eastAsia="Courier New" w:hAnsi="Courier New" w:cs="Courier New"/>
                <w:color w:val="7B3F00"/>
                <w:sz w:val="20"/>
                <w:szCs w:val="20"/>
              </w:rPr>
              <w:t>workload.py</w:t>
            </w:r>
          </w:p>
        </w:tc>
        <w:tc>
          <w:tcPr>
            <w:tcW w:w="426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5A7B750C" w14:textId="77777777" w:rsidR="004B4F07" w:rsidRDefault="00000000">
            <w:r>
              <w:rPr>
                <w:color w:val="1A1A2E"/>
                <w:sz w:val="21"/>
                <w:szCs w:val="21"/>
              </w:rPr>
              <w:t>Realistic host I/O traffic generator — sequential, random, hotspot patterns</w:t>
            </w:r>
          </w:p>
        </w:tc>
        <w:tc>
          <w:tcPr>
            <w:tcW w:w="2500" w:type="dxa"/>
            <w:tcBorders>
              <w:top w:val="single" w:sz="1" w:space="0" w:color="B0C8E0"/>
              <w:left w:val="single" w:sz="1" w:space="0" w:color="B0C8E0"/>
              <w:bottom w:val="single" w:sz="1" w:space="0" w:color="B0C8E0"/>
              <w:right w:val="single" w:sz="1" w:space="0" w:color="B0C8E0"/>
            </w:tcBorders>
            <w:shd w:val="clear" w:color="auto" w:fill="D6E4F3"/>
            <w:tcMar>
              <w:top w:w="80" w:type="dxa"/>
              <w:left w:w="120" w:type="dxa"/>
              <w:bottom w:w="80" w:type="dxa"/>
              <w:right w:w="120" w:type="dxa"/>
            </w:tcMar>
          </w:tcPr>
          <w:p w14:paraId="4D462EFE" w14:textId="77777777" w:rsidR="004B4F07" w:rsidRDefault="00000000">
            <w:r>
              <w:rPr>
                <w:color w:val="1B3A6B"/>
                <w:sz w:val="21"/>
                <w:szCs w:val="21"/>
              </w:rPr>
              <w:t>Orchestration</w:t>
            </w:r>
          </w:p>
        </w:tc>
      </w:tr>
      <w:tr w:rsidR="004B4F07" w14:paraId="6D4CE17D"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FEF3DC"/>
            <w:tcMar>
              <w:top w:w="80" w:type="dxa"/>
              <w:left w:w="120" w:type="dxa"/>
              <w:bottom w:w="80" w:type="dxa"/>
              <w:right w:w="120" w:type="dxa"/>
            </w:tcMar>
          </w:tcPr>
          <w:p w14:paraId="5781FF8B" w14:textId="77777777" w:rsidR="004B4F07" w:rsidRDefault="00000000">
            <w:r>
              <w:rPr>
                <w:rFonts w:ascii="Courier New" w:eastAsia="Courier New" w:hAnsi="Courier New" w:cs="Courier New"/>
                <w:color w:val="7B3F00"/>
                <w:sz w:val="20"/>
                <w:szCs w:val="20"/>
              </w:rPr>
              <w:t>metrics.py</w:t>
            </w:r>
          </w:p>
        </w:tc>
        <w:tc>
          <w:tcPr>
            <w:tcW w:w="426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31356CAF" w14:textId="77777777" w:rsidR="004B4F07" w:rsidRDefault="00000000">
            <w:r>
              <w:rPr>
                <w:color w:val="1A1A2E"/>
                <w:sz w:val="21"/>
                <w:szCs w:val="21"/>
              </w:rPr>
              <w:t>Runtime metric engine — WAF, wear variance, erase distribution, lifespan</w:t>
            </w:r>
          </w:p>
        </w:tc>
        <w:tc>
          <w:tcPr>
            <w:tcW w:w="2500" w:type="dxa"/>
            <w:tcBorders>
              <w:top w:val="single" w:sz="1" w:space="0" w:color="B0C8E0"/>
              <w:left w:val="single" w:sz="1" w:space="0" w:color="B0C8E0"/>
              <w:bottom w:val="single" w:sz="1" w:space="0" w:color="B0C8E0"/>
              <w:right w:val="single" w:sz="1" w:space="0" w:color="B0C8E0"/>
            </w:tcBorders>
            <w:shd w:val="clear" w:color="auto" w:fill="D6E4F3"/>
            <w:tcMar>
              <w:top w:w="80" w:type="dxa"/>
              <w:left w:w="120" w:type="dxa"/>
              <w:bottom w:w="80" w:type="dxa"/>
              <w:right w:w="120" w:type="dxa"/>
            </w:tcMar>
          </w:tcPr>
          <w:p w14:paraId="699752B5" w14:textId="77777777" w:rsidR="004B4F07" w:rsidRDefault="00000000">
            <w:r>
              <w:rPr>
                <w:color w:val="1B3A6B"/>
                <w:sz w:val="21"/>
                <w:szCs w:val="21"/>
              </w:rPr>
              <w:t>Orchestration</w:t>
            </w:r>
          </w:p>
        </w:tc>
      </w:tr>
      <w:tr w:rsidR="004B4F07" w14:paraId="00A83BEA"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FEF3DC"/>
            <w:tcMar>
              <w:top w:w="80" w:type="dxa"/>
              <w:left w:w="120" w:type="dxa"/>
              <w:bottom w:w="80" w:type="dxa"/>
              <w:right w:w="120" w:type="dxa"/>
            </w:tcMar>
          </w:tcPr>
          <w:p w14:paraId="39735C4A" w14:textId="77777777" w:rsidR="004B4F07" w:rsidRDefault="00000000">
            <w:r>
              <w:rPr>
                <w:rFonts w:ascii="Courier New" w:eastAsia="Courier New" w:hAnsi="Courier New" w:cs="Courier New"/>
                <w:color w:val="7B3F00"/>
                <w:sz w:val="20"/>
                <w:szCs w:val="20"/>
              </w:rPr>
              <w:t>main.py</w:t>
            </w:r>
          </w:p>
        </w:tc>
        <w:tc>
          <w:tcPr>
            <w:tcW w:w="426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19A861AB" w14:textId="77777777" w:rsidR="004B4F07" w:rsidRDefault="00000000">
            <w:r>
              <w:rPr>
                <w:color w:val="1A1A2E"/>
                <w:sz w:val="21"/>
                <w:szCs w:val="21"/>
              </w:rPr>
              <w:t>Simulation controller — runs 100k write tests, compares Baseline vs Adaptive</w:t>
            </w:r>
          </w:p>
        </w:tc>
        <w:tc>
          <w:tcPr>
            <w:tcW w:w="2500" w:type="dxa"/>
            <w:tcBorders>
              <w:top w:val="single" w:sz="1" w:space="0" w:color="B0C8E0"/>
              <w:left w:val="single" w:sz="1" w:space="0" w:color="B0C8E0"/>
              <w:bottom w:val="single" w:sz="1" w:space="0" w:color="B0C8E0"/>
              <w:right w:val="single" w:sz="1" w:space="0" w:color="B0C8E0"/>
            </w:tcBorders>
            <w:shd w:val="clear" w:color="auto" w:fill="D6E4F3"/>
            <w:tcMar>
              <w:top w:w="80" w:type="dxa"/>
              <w:left w:w="120" w:type="dxa"/>
              <w:bottom w:w="80" w:type="dxa"/>
              <w:right w:w="120" w:type="dxa"/>
            </w:tcMar>
          </w:tcPr>
          <w:p w14:paraId="6BB7AE57" w14:textId="77777777" w:rsidR="004B4F07" w:rsidRDefault="00000000">
            <w:r>
              <w:rPr>
                <w:color w:val="1B3A6B"/>
                <w:sz w:val="21"/>
                <w:szCs w:val="21"/>
              </w:rPr>
              <w:t>Orchestration</w:t>
            </w:r>
          </w:p>
        </w:tc>
      </w:tr>
      <w:tr w:rsidR="004B4F07" w14:paraId="51150CEC"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FEF3DC"/>
            <w:tcMar>
              <w:top w:w="80" w:type="dxa"/>
              <w:left w:w="120" w:type="dxa"/>
              <w:bottom w:w="80" w:type="dxa"/>
              <w:right w:w="120" w:type="dxa"/>
            </w:tcMar>
          </w:tcPr>
          <w:p w14:paraId="510F40AC" w14:textId="77777777" w:rsidR="004B4F07" w:rsidRDefault="00000000">
            <w:r>
              <w:rPr>
                <w:rFonts w:ascii="Courier New" w:eastAsia="Courier New" w:hAnsi="Courier New" w:cs="Courier New"/>
                <w:color w:val="7B3F00"/>
                <w:sz w:val="20"/>
                <w:szCs w:val="20"/>
              </w:rPr>
              <w:t>export_results.py</w:t>
            </w:r>
          </w:p>
        </w:tc>
        <w:tc>
          <w:tcPr>
            <w:tcW w:w="426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5130D6F5" w14:textId="77777777" w:rsidR="004B4F07" w:rsidRDefault="00000000">
            <w:r>
              <w:rPr>
                <w:color w:val="1A1A2E"/>
                <w:sz w:val="21"/>
                <w:szCs w:val="21"/>
              </w:rPr>
              <w:t>Report generation engine — structured logs, comparison charts, projections</w:t>
            </w:r>
          </w:p>
        </w:tc>
        <w:tc>
          <w:tcPr>
            <w:tcW w:w="2500" w:type="dxa"/>
            <w:tcBorders>
              <w:top w:val="single" w:sz="1" w:space="0" w:color="B0C8E0"/>
              <w:left w:val="single" w:sz="1" w:space="0" w:color="B0C8E0"/>
              <w:bottom w:val="single" w:sz="1" w:space="0" w:color="B0C8E0"/>
              <w:right w:val="single" w:sz="1" w:space="0" w:color="B0C8E0"/>
            </w:tcBorders>
            <w:shd w:val="clear" w:color="auto" w:fill="D6E4F3"/>
            <w:tcMar>
              <w:top w:w="80" w:type="dxa"/>
              <w:left w:w="120" w:type="dxa"/>
              <w:bottom w:w="80" w:type="dxa"/>
              <w:right w:w="120" w:type="dxa"/>
            </w:tcMar>
          </w:tcPr>
          <w:p w14:paraId="59B35D74" w14:textId="77777777" w:rsidR="004B4F07" w:rsidRDefault="00000000">
            <w:r>
              <w:rPr>
                <w:color w:val="1B3A6B"/>
                <w:sz w:val="21"/>
                <w:szCs w:val="21"/>
              </w:rPr>
              <w:t>Orchestration</w:t>
            </w:r>
          </w:p>
        </w:tc>
      </w:tr>
    </w:tbl>
    <w:p w14:paraId="2F9D9526" w14:textId="77777777" w:rsidR="004B4F07" w:rsidRDefault="004B4F07">
      <w:pPr>
        <w:spacing w:before="160"/>
      </w:pPr>
    </w:p>
    <w:p w14:paraId="4B6F9D5C" w14:textId="77777777" w:rsidR="004B4F07" w:rsidRDefault="00000000">
      <w:pPr>
        <w:pStyle w:val="Heading2"/>
        <w:pBdr>
          <w:bottom w:val="single" w:sz="3" w:space="0" w:color="2E75B6"/>
        </w:pBdr>
      </w:pPr>
      <w:proofErr w:type="gramStart"/>
      <w:r>
        <w:t>2.2  Layer</w:t>
      </w:r>
      <w:proofErr w:type="gramEnd"/>
      <w:r>
        <w:t xml:space="preserve"> 1: Physical Hardware </w:t>
      </w:r>
      <w:proofErr w:type="gramStart"/>
      <w:r>
        <w:t>Simulation  (</w:t>
      </w:r>
      <w:proofErr w:type="gramEnd"/>
      <w:r>
        <w:t>nand.py)</w:t>
      </w:r>
    </w:p>
    <w:p w14:paraId="13F4A200" w14:textId="77777777" w:rsidR="004B4F07" w:rsidRDefault="00000000">
      <w:pPr>
        <w:spacing w:before="80" w:after="80" w:line="300" w:lineRule="auto"/>
      </w:pPr>
      <w:r>
        <w:rPr>
          <w:color w:val="1A1A2E"/>
        </w:rPr>
        <w:t>This layer models the raw physical behaviour of NAND flash memory, providing a realistic substrate that the firmware layers operate upon. Every constraint that makes firmware engineering challenging is faithfully reproduced here.</w:t>
      </w:r>
    </w:p>
    <w:p w14:paraId="2AF789BB" w14:textId="77777777" w:rsidR="004B4F07" w:rsidRDefault="004B4F07">
      <w:pPr>
        <w:spacing w:before="80"/>
      </w:pPr>
    </w:p>
    <w:p w14:paraId="756B9975" w14:textId="77777777" w:rsidR="004B4F07" w:rsidRDefault="00000000">
      <w:pPr>
        <w:pStyle w:val="Heading3"/>
      </w:pPr>
      <w:r>
        <w:t>Page State Machine</w:t>
      </w:r>
    </w:p>
    <w:p w14:paraId="3BEB0521" w14:textId="77777777" w:rsidR="004B4F07" w:rsidRDefault="00000000">
      <w:pPr>
        <w:spacing w:before="80" w:after="80" w:line="300" w:lineRule="auto"/>
      </w:pPr>
      <w:r>
        <w:rPr>
          <w:color w:val="1A1A2E"/>
        </w:rPr>
        <w:t>Each page in the NAND array is modelled as a state machine with three possible states:</w:t>
      </w:r>
    </w:p>
    <w:p w14:paraId="4230A4EB" w14:textId="77777777" w:rsidR="004B4F07" w:rsidRDefault="00000000">
      <w:pPr>
        <w:pStyle w:val="ListParagraph"/>
        <w:numPr>
          <w:ilvl w:val="0"/>
          <w:numId w:val="2"/>
        </w:numPr>
        <w:spacing w:before="60" w:after="60" w:line="280" w:lineRule="auto"/>
      </w:pPr>
      <w:r>
        <w:rPr>
          <w:b/>
          <w:bCs/>
          <w:color w:val="1B3A6B"/>
        </w:rPr>
        <w:t xml:space="preserve">FREE:  </w:t>
      </w:r>
      <w:r>
        <w:rPr>
          <w:color w:val="1A1A2E"/>
        </w:rPr>
        <w:t>The page has been erased and is ready to receive new data. Only free pages may be programmed.</w:t>
      </w:r>
    </w:p>
    <w:p w14:paraId="5F33B4B8" w14:textId="77777777" w:rsidR="004B4F07" w:rsidRDefault="00000000">
      <w:pPr>
        <w:pStyle w:val="ListParagraph"/>
        <w:numPr>
          <w:ilvl w:val="0"/>
          <w:numId w:val="2"/>
        </w:numPr>
        <w:spacing w:before="60" w:after="60" w:line="280" w:lineRule="auto"/>
      </w:pPr>
      <w:r>
        <w:rPr>
          <w:b/>
          <w:bCs/>
          <w:color w:val="1B3A6B"/>
        </w:rPr>
        <w:lastRenderedPageBreak/>
        <w:t xml:space="preserve">VALID:  </w:t>
      </w:r>
      <w:r>
        <w:rPr>
          <w:color w:val="1A1A2E"/>
        </w:rPr>
        <w:t>The page contains live data that is actively referenced by the Logical-to-Physical (L2P) mapping table. This data must be preserved or migrated before the containing block can be erased.</w:t>
      </w:r>
    </w:p>
    <w:p w14:paraId="5DA8DF84" w14:textId="77777777" w:rsidR="004B4F07" w:rsidRDefault="00000000">
      <w:pPr>
        <w:pStyle w:val="ListParagraph"/>
        <w:numPr>
          <w:ilvl w:val="0"/>
          <w:numId w:val="2"/>
        </w:numPr>
        <w:spacing w:before="60" w:after="60" w:line="280" w:lineRule="auto"/>
      </w:pPr>
      <w:r>
        <w:rPr>
          <w:b/>
          <w:bCs/>
          <w:color w:val="1B3A6B"/>
        </w:rPr>
        <w:t xml:space="preserve">INVALID:  </w:t>
      </w:r>
      <w:r>
        <w:rPr>
          <w:color w:val="1A1A2E"/>
        </w:rPr>
        <w:t>The page contains stale data — it was previously valid but the logical address it served has since been remapped to a newer physical location. Invalid pages are reclaimed by GC.</w:t>
      </w:r>
    </w:p>
    <w:p w14:paraId="3293C1A4" w14:textId="77777777" w:rsidR="004B4F07" w:rsidRDefault="004B4F07">
      <w:pPr>
        <w:spacing w:before="80"/>
      </w:pPr>
    </w:p>
    <w:p w14:paraId="69787FA0" w14:textId="77777777" w:rsidR="004B4F07" w:rsidRDefault="00000000">
      <w:pPr>
        <w:pStyle w:val="Heading3"/>
      </w:pPr>
      <w:r>
        <w:t>Block Organisation</w:t>
      </w:r>
    </w:p>
    <w:p w14:paraId="4EC50F2A" w14:textId="77777777" w:rsidR="004B4F07" w:rsidRDefault="00000000">
      <w:pPr>
        <w:spacing w:before="80" w:after="80" w:line="300" w:lineRule="auto"/>
      </w:pPr>
      <w:r>
        <w:rPr>
          <w:color w:val="1A1A2E"/>
        </w:rPr>
        <w:t xml:space="preserve">Pages are grouped into blocks. A block is the atomic unit of erasure. The simulator enforces the block-level erase constraint strictly: no individual page within a block may be erased independently. The block also maintains an </w:t>
      </w:r>
      <w:proofErr w:type="spellStart"/>
      <w:r>
        <w:rPr>
          <w:color w:val="1A1A2E"/>
        </w:rPr>
        <w:t>erase_count</w:t>
      </w:r>
      <w:proofErr w:type="spellEnd"/>
      <w:r>
        <w:rPr>
          <w:color w:val="1A1A2E"/>
        </w:rPr>
        <w:t xml:space="preserve"> register that increments with every GC-triggered erasure event, serving as the silicon health metric.</w:t>
      </w:r>
    </w:p>
    <w:p w14:paraId="78E3A9A0" w14:textId="77777777" w:rsidR="004B4F07" w:rsidRDefault="004B4F07">
      <w:pPr>
        <w:spacing w:before="80"/>
      </w:pPr>
    </w:p>
    <w:p w14:paraId="50EF6A7E" w14:textId="77777777" w:rsidR="004B4F07" w:rsidRDefault="00000000">
      <w:pPr>
        <w:pStyle w:val="Heading3"/>
      </w:pPr>
      <w:r>
        <w:t>Over-Provisioning Pool</w:t>
      </w:r>
    </w:p>
    <w:p w14:paraId="0BD537EC" w14:textId="77777777" w:rsidR="004B4F07" w:rsidRDefault="00000000">
      <w:pPr>
        <w:spacing w:before="80" w:after="80" w:line="300" w:lineRule="auto"/>
      </w:pPr>
      <w:r>
        <w:rPr>
          <w:color w:val="1A1A2E"/>
        </w:rPr>
        <w:t>The simulator allocates a reserved pool of over-provisioned (OP) blocks that are never exposed to the host as addressable storage. These blocks are held exclusively for use as migration targets during garbage collection, ensuring that GC can always proceed without deadlocking on space availability. This mirrors the hidden OP capacity present in all commercial SSDs.</w:t>
      </w:r>
    </w:p>
    <w:p w14:paraId="0DCF0B8A" w14:textId="77777777" w:rsidR="004B4F07" w:rsidRDefault="004B4F0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4F07" w14:paraId="5795D6D4" w14:textId="77777777">
        <w:tblPrEx>
          <w:tblCellMar>
            <w:top w:w="0" w:type="dxa"/>
            <w:bottom w:w="0" w:type="dxa"/>
          </w:tblCellMar>
        </w:tblPrEx>
        <w:tc>
          <w:tcPr>
            <w:tcW w:w="9360" w:type="dxa"/>
            <w:tcBorders>
              <w:top w:val="single" w:sz="6" w:space="0" w:color="1A5C38"/>
              <w:left w:val="single" w:sz="12" w:space="0" w:color="1A5C38"/>
            </w:tcBorders>
            <w:shd w:val="clear" w:color="auto" w:fill="E6F4EC"/>
            <w:tcMar>
              <w:top w:w="120" w:type="dxa"/>
              <w:left w:w="200" w:type="dxa"/>
              <w:bottom w:w="120" w:type="dxa"/>
              <w:right w:w="200" w:type="dxa"/>
            </w:tcMar>
          </w:tcPr>
          <w:p w14:paraId="5AFA6674" w14:textId="77777777" w:rsidR="004B4F07" w:rsidRDefault="00000000">
            <w:pPr>
              <w:spacing w:after="60"/>
            </w:pPr>
            <w:r>
              <w:rPr>
                <w:b/>
                <w:bCs/>
                <w:color w:val="1A5C38"/>
              </w:rPr>
              <w:t>Physical Enforcement</w:t>
            </w:r>
          </w:p>
          <w:p w14:paraId="53394841" w14:textId="77777777" w:rsidR="004B4F07" w:rsidRDefault="00000000">
            <w:pPr>
              <w:spacing w:line="280" w:lineRule="auto"/>
            </w:pPr>
            <w:r>
              <w:rPr>
                <w:color w:val="1A1A2E"/>
                <w:sz w:val="21"/>
                <w:szCs w:val="21"/>
              </w:rPr>
              <w:t>The simulator enforces both the Erase-Before-Write constraint (a FREE page must be obtained before programming) and Block-Level erasure (the entire block's pages are reset to FREE state upon erase). Any firmware logic that violates these constraints is caught at the simulation layer, ensuring algorithmic correctness.</w:t>
            </w:r>
          </w:p>
        </w:tc>
      </w:tr>
    </w:tbl>
    <w:p w14:paraId="2A5F6E77" w14:textId="77777777" w:rsidR="004B4F07" w:rsidRDefault="004B4F07">
      <w:pPr>
        <w:spacing w:before="160"/>
      </w:pPr>
    </w:p>
    <w:p w14:paraId="2A1D90D7" w14:textId="77777777" w:rsidR="004B4F07" w:rsidRDefault="00000000">
      <w:pPr>
        <w:pStyle w:val="Heading2"/>
        <w:pBdr>
          <w:bottom w:val="single" w:sz="3" w:space="0" w:color="2E75B6"/>
        </w:pBdr>
      </w:pPr>
      <w:proofErr w:type="gramStart"/>
      <w:r>
        <w:t>2.3  Layer</w:t>
      </w:r>
      <w:proofErr w:type="gramEnd"/>
      <w:r>
        <w:t xml:space="preserve"> 2: Firmware FTL </w:t>
      </w:r>
      <w:proofErr w:type="gramStart"/>
      <w:r>
        <w:t>Brain  (</w:t>
      </w:r>
      <w:proofErr w:type="gramEnd"/>
      <w:r>
        <w:t>ftl.py, baseline_ftl.py, adaptive_ftl.py)</w:t>
      </w:r>
    </w:p>
    <w:p w14:paraId="4B4A5821" w14:textId="77777777" w:rsidR="004B4F07" w:rsidRDefault="00000000">
      <w:pPr>
        <w:spacing w:before="80" w:after="80" w:line="300" w:lineRule="auto"/>
      </w:pPr>
      <w:r>
        <w:rPr>
          <w:color w:val="1A1A2E"/>
        </w:rPr>
        <w:t>The FTL layer is the intelligence of the SSD. It acts as a translation and management engine between what the host OS believes about storage (a flat logical address space) and the physical reality of NAND (a managed pool of erasable blocks with health constraints).</w:t>
      </w:r>
    </w:p>
    <w:p w14:paraId="7E23C386" w14:textId="77777777" w:rsidR="004B4F07" w:rsidRDefault="004B4F07">
      <w:pPr>
        <w:spacing w:before="80"/>
      </w:pPr>
    </w:p>
    <w:p w14:paraId="3D10EE35" w14:textId="77777777" w:rsidR="004B4F07" w:rsidRDefault="00000000">
      <w:pPr>
        <w:pStyle w:val="Heading3"/>
      </w:pPr>
      <w:r>
        <w:t xml:space="preserve">Core FTL </w:t>
      </w:r>
      <w:proofErr w:type="gramStart"/>
      <w:r>
        <w:t>Responsibilities  (</w:t>
      </w:r>
      <w:proofErr w:type="gramEnd"/>
      <w:r>
        <w:t>ftl.py)</w:t>
      </w:r>
    </w:p>
    <w:p w14:paraId="4D8F2AEA" w14:textId="77777777" w:rsidR="004B4F07" w:rsidRDefault="00000000">
      <w:pPr>
        <w:pStyle w:val="ListParagraph"/>
        <w:numPr>
          <w:ilvl w:val="0"/>
          <w:numId w:val="2"/>
        </w:numPr>
        <w:spacing w:before="60" w:after="60" w:line="280" w:lineRule="auto"/>
      </w:pPr>
      <w:r>
        <w:rPr>
          <w:color w:val="1A1A2E"/>
        </w:rPr>
        <w:t>Maintains the Logical-to-Physical (L2P) mapping dictionary, translating every host Logical Block Address (LBA) to a physical page location</w:t>
      </w:r>
    </w:p>
    <w:p w14:paraId="086E2DAD" w14:textId="77777777" w:rsidR="004B4F07" w:rsidRDefault="00000000">
      <w:pPr>
        <w:pStyle w:val="ListParagraph"/>
        <w:numPr>
          <w:ilvl w:val="0"/>
          <w:numId w:val="2"/>
        </w:numPr>
        <w:spacing w:before="60" w:after="60" w:line="280" w:lineRule="auto"/>
      </w:pPr>
      <w:r>
        <w:rPr>
          <w:color w:val="1A1A2E"/>
        </w:rPr>
        <w:t>Intercepts all host read and write commands before they reach NAND</w:t>
      </w:r>
    </w:p>
    <w:p w14:paraId="05DAF116" w14:textId="77777777" w:rsidR="004B4F07" w:rsidRDefault="00000000">
      <w:pPr>
        <w:pStyle w:val="ListParagraph"/>
        <w:numPr>
          <w:ilvl w:val="0"/>
          <w:numId w:val="2"/>
        </w:numPr>
        <w:spacing w:before="60" w:after="60" w:line="280" w:lineRule="auto"/>
      </w:pPr>
      <w:r>
        <w:rPr>
          <w:color w:val="1A1A2E"/>
        </w:rPr>
        <w:t>Triggers and manages garbage collection based on free-page availability</w:t>
      </w:r>
    </w:p>
    <w:p w14:paraId="3B5F850D" w14:textId="77777777" w:rsidR="004B4F07" w:rsidRDefault="00000000">
      <w:pPr>
        <w:pStyle w:val="ListParagraph"/>
        <w:numPr>
          <w:ilvl w:val="0"/>
          <w:numId w:val="2"/>
        </w:numPr>
        <w:spacing w:before="60" w:after="60" w:line="280" w:lineRule="auto"/>
      </w:pPr>
      <w:r>
        <w:rPr>
          <w:color w:val="1A1A2E"/>
        </w:rPr>
        <w:t>Controls wear-</w:t>
      </w:r>
      <w:proofErr w:type="spellStart"/>
      <w:r>
        <w:rPr>
          <w:color w:val="1A1A2E"/>
        </w:rPr>
        <w:t>leveling</w:t>
      </w:r>
      <w:proofErr w:type="spellEnd"/>
      <w:r>
        <w:rPr>
          <w:color w:val="1A1A2E"/>
        </w:rPr>
        <w:t xml:space="preserve"> policy across the block array</w:t>
      </w:r>
    </w:p>
    <w:p w14:paraId="5A801611" w14:textId="77777777" w:rsidR="004B4F07" w:rsidRDefault="00000000">
      <w:pPr>
        <w:pStyle w:val="ListParagraph"/>
        <w:numPr>
          <w:ilvl w:val="0"/>
          <w:numId w:val="2"/>
        </w:numPr>
        <w:spacing w:before="60" w:after="60" w:line="280" w:lineRule="auto"/>
      </w:pPr>
      <w:r>
        <w:rPr>
          <w:color w:val="1A1A2E"/>
        </w:rPr>
        <w:t>Provides the abstract interface that both Baseline and Adaptive FTL implementations inherit</w:t>
      </w:r>
    </w:p>
    <w:p w14:paraId="7EDB7BEA" w14:textId="77777777" w:rsidR="004B4F07" w:rsidRDefault="004B4F07">
      <w:pPr>
        <w:spacing w:before="100"/>
      </w:pPr>
    </w:p>
    <w:p w14:paraId="452DB5DF" w14:textId="77777777" w:rsidR="004B4F07" w:rsidRDefault="00000000">
      <w:pPr>
        <w:pStyle w:val="Heading3"/>
      </w:pPr>
      <w:r>
        <w:t xml:space="preserve">Baseline </w:t>
      </w:r>
      <w:proofErr w:type="gramStart"/>
      <w:r>
        <w:t>FTL  (</w:t>
      </w:r>
      <w:proofErr w:type="gramEnd"/>
      <w:r>
        <w:t>baseline_ftl.py) — Legacy Reference Implementation</w:t>
      </w:r>
    </w:p>
    <w:p w14:paraId="05A6FB37" w14:textId="77777777" w:rsidR="004B4F07" w:rsidRDefault="00000000">
      <w:pPr>
        <w:spacing w:before="80" w:after="80" w:line="300" w:lineRule="auto"/>
      </w:pPr>
      <w:r>
        <w:rPr>
          <w:color w:val="1A1A2E"/>
        </w:rPr>
        <w:t>The Baseline FTL deliberately mimics the behaviour of legacy, first-generation SSD firmware. It exists as the experimental control condition against which the Adaptive FTL is benchmarked.</w:t>
      </w:r>
    </w:p>
    <w:p w14:paraId="7200203B" w14:textId="77777777" w:rsidR="004B4F07" w:rsidRDefault="004B4F07">
      <w:pPr>
        <w:spacing w:before="60"/>
      </w:pPr>
    </w:p>
    <w:p w14:paraId="09E15A91" w14:textId="77777777" w:rsidR="004B4F07" w:rsidRDefault="00000000">
      <w:pPr>
        <w:pStyle w:val="ListParagraph"/>
        <w:numPr>
          <w:ilvl w:val="0"/>
          <w:numId w:val="2"/>
        </w:numPr>
        <w:spacing w:before="60" w:after="60" w:line="280" w:lineRule="auto"/>
      </w:pPr>
      <w:r>
        <w:rPr>
          <w:b/>
          <w:bCs/>
          <w:color w:val="1B3A6B"/>
        </w:rPr>
        <w:t xml:space="preserve">Static GC Threshold:  </w:t>
      </w:r>
      <w:r>
        <w:rPr>
          <w:color w:val="1A1A2E"/>
        </w:rPr>
        <w:t>GC activates only when the count of free pages drops below a fixed, hard-coded watermark. There is no anticipatory or proactive triggering.</w:t>
      </w:r>
    </w:p>
    <w:p w14:paraId="255C2C24" w14:textId="77777777" w:rsidR="004B4F07" w:rsidRDefault="00000000">
      <w:pPr>
        <w:pStyle w:val="ListParagraph"/>
        <w:numPr>
          <w:ilvl w:val="0"/>
          <w:numId w:val="2"/>
        </w:numPr>
        <w:spacing w:before="60" w:after="60" w:line="280" w:lineRule="auto"/>
      </w:pPr>
      <w:r>
        <w:rPr>
          <w:b/>
          <w:bCs/>
          <w:color w:val="1B3A6B"/>
        </w:rPr>
        <w:t xml:space="preserve">Greedy Victim Selection:  </w:t>
      </w:r>
      <w:r>
        <w:rPr>
          <w:color w:val="1A1A2E"/>
        </w:rPr>
        <w:t>The block with the highest number of invalid pages is always selected as the GC victim. Block health (erase count) is entirely ignored.</w:t>
      </w:r>
    </w:p>
    <w:p w14:paraId="5C163525" w14:textId="77777777" w:rsidR="004B4F07" w:rsidRDefault="00000000">
      <w:pPr>
        <w:pStyle w:val="ListParagraph"/>
        <w:numPr>
          <w:ilvl w:val="0"/>
          <w:numId w:val="2"/>
        </w:numPr>
        <w:spacing w:before="60" w:after="60" w:line="280" w:lineRule="auto"/>
      </w:pPr>
      <w:r>
        <w:rPr>
          <w:b/>
          <w:bCs/>
          <w:color w:val="1B3A6B"/>
        </w:rPr>
        <w:t xml:space="preserve">No Wear-Awareness:  </w:t>
      </w:r>
      <w:r>
        <w:rPr>
          <w:color w:val="1A1A2E"/>
        </w:rPr>
        <w:t>The algorithm has no mechanism to detect or respond to wear imbalance across the block array.</w:t>
      </w:r>
    </w:p>
    <w:p w14:paraId="5B01C500" w14:textId="77777777" w:rsidR="004B4F07" w:rsidRDefault="00000000">
      <w:pPr>
        <w:pStyle w:val="ListParagraph"/>
        <w:numPr>
          <w:ilvl w:val="0"/>
          <w:numId w:val="2"/>
        </w:numPr>
        <w:spacing w:before="60" w:after="60" w:line="280" w:lineRule="auto"/>
      </w:pPr>
      <w:r>
        <w:rPr>
          <w:b/>
          <w:bCs/>
          <w:color w:val="1B3A6B"/>
        </w:rPr>
        <w:t xml:space="preserve">Purely Reactive Behaviour:  </w:t>
      </w:r>
      <w:r>
        <w:rPr>
          <w:color w:val="1A1A2E"/>
        </w:rPr>
        <w:t>The firmware responds only to space pressure and never anticipates future degradation or adjusts its strategy based on observed performance trends.</w:t>
      </w:r>
    </w:p>
    <w:p w14:paraId="6DEF74CD" w14:textId="77777777" w:rsidR="004B4F07" w:rsidRDefault="004B4F07">
      <w:pPr>
        <w:spacing w:before="100"/>
      </w:pPr>
    </w:p>
    <w:p w14:paraId="1660DA94" w14:textId="77777777" w:rsidR="004B4F07" w:rsidRDefault="00000000">
      <w:pPr>
        <w:pStyle w:val="Heading3"/>
      </w:pPr>
      <w:r>
        <w:t xml:space="preserve">Adaptive </w:t>
      </w:r>
      <w:proofErr w:type="gramStart"/>
      <w:r>
        <w:t>FTL  (</w:t>
      </w:r>
      <w:proofErr w:type="gramEnd"/>
      <w:r>
        <w:t>adaptive_ftl.py) — Proposed Innovation</w:t>
      </w:r>
    </w:p>
    <w:p w14:paraId="1CAE2E38" w14:textId="77777777" w:rsidR="004B4F07" w:rsidRDefault="00000000">
      <w:pPr>
        <w:spacing w:before="80" w:after="80" w:line="300" w:lineRule="auto"/>
      </w:pPr>
      <w:r>
        <w:rPr>
          <w:color w:val="1A1A2E"/>
        </w:rPr>
        <w:t>The Adaptive FTL is the primary contribution of this project. It replaces the static, reactive model with a multi-objective, self-optimising engine that continuously monitors the health of the NAND array and adjusts its behaviour in real time.</w:t>
      </w:r>
    </w:p>
    <w:p w14:paraId="612FD4A3" w14:textId="77777777" w:rsidR="004B4F07" w:rsidRDefault="004B4F07">
      <w:pPr>
        <w:spacing w:before="60"/>
      </w:pPr>
    </w:p>
    <w:p w14:paraId="02FD5732" w14:textId="77777777" w:rsidR="004B4F07" w:rsidRDefault="00000000">
      <w:pPr>
        <w:pStyle w:val="ListParagraph"/>
        <w:numPr>
          <w:ilvl w:val="0"/>
          <w:numId w:val="2"/>
        </w:numPr>
        <w:spacing w:before="60" w:after="60" w:line="280" w:lineRule="auto"/>
      </w:pPr>
      <w:r>
        <w:rPr>
          <w:b/>
          <w:bCs/>
          <w:color w:val="1B3A6B"/>
        </w:rPr>
        <w:t xml:space="preserve">Dynamic GC Thresholding:  </w:t>
      </w:r>
      <w:r>
        <w:rPr>
          <w:color w:val="1A1A2E"/>
        </w:rPr>
        <w:t>Rather than using a fixed free-page watermark, the FTL continuously tracks a moving average of WAF and the current wear variance across the block array. The GC trigger threshold shifts upward (delaying GC) when the system is healthy and stable, and shifts downward (accelerating GC) when performance or endurance metrics begin to degrade.</w:t>
      </w:r>
    </w:p>
    <w:p w14:paraId="4C06D4CE" w14:textId="77777777" w:rsidR="004B4F07" w:rsidRDefault="00000000">
      <w:pPr>
        <w:pStyle w:val="ListParagraph"/>
        <w:numPr>
          <w:ilvl w:val="0"/>
          <w:numId w:val="2"/>
        </w:numPr>
        <w:spacing w:before="60" w:after="60" w:line="280" w:lineRule="auto"/>
      </w:pPr>
      <w:r>
        <w:rPr>
          <w:b/>
          <w:bCs/>
          <w:color w:val="1B3A6B"/>
        </w:rPr>
        <w:t xml:space="preserve">Heuristic Victim Block Scoring:  </w:t>
      </w:r>
      <w:r>
        <w:rPr>
          <w:color w:val="1A1A2E"/>
        </w:rPr>
        <w:t>Every candidate block is evaluated using a multi-objective scoring function (detailed in Section 3) that considers space recovery efficiency, data migration cost, and block health simultaneously.</w:t>
      </w:r>
    </w:p>
    <w:p w14:paraId="3D1ED328" w14:textId="77777777" w:rsidR="004B4F07" w:rsidRDefault="00000000">
      <w:pPr>
        <w:pStyle w:val="ListParagraph"/>
        <w:numPr>
          <w:ilvl w:val="0"/>
          <w:numId w:val="2"/>
        </w:numPr>
        <w:spacing w:before="60" w:after="60" w:line="280" w:lineRule="auto"/>
      </w:pPr>
      <w:r>
        <w:rPr>
          <w:b/>
          <w:bCs/>
          <w:color w:val="1B3A6B"/>
        </w:rPr>
        <w:t xml:space="preserve">Self-Tuning Parameters:  </w:t>
      </w:r>
      <w:r>
        <w:rPr>
          <w:color w:val="1A1A2E"/>
        </w:rPr>
        <w:t>The weighting coefficients of the scoring function (alpha, beta, gamma) are automatically adjusted every 1,000 host writes in response to live performance telemetry.</w:t>
      </w:r>
    </w:p>
    <w:p w14:paraId="62977AB9" w14:textId="77777777" w:rsidR="004B4F07" w:rsidRDefault="00000000">
      <w:pPr>
        <w:pStyle w:val="ListParagraph"/>
        <w:numPr>
          <w:ilvl w:val="0"/>
          <w:numId w:val="2"/>
        </w:numPr>
        <w:spacing w:before="60" w:after="60" w:line="280" w:lineRule="auto"/>
      </w:pPr>
      <w:r>
        <w:rPr>
          <w:b/>
          <w:bCs/>
          <w:color w:val="1B3A6B"/>
        </w:rPr>
        <w:t xml:space="preserve">Closed-Loop Control:  </w:t>
      </w:r>
      <w:r>
        <w:rPr>
          <w:color w:val="1A1A2E"/>
        </w:rPr>
        <w:t>The FTL functions as a closed-loop control system, continuously measuring outputs (WAF, wear variance) and feeding corrections back into its own decision parameters.</w:t>
      </w:r>
    </w:p>
    <w:p w14:paraId="684BF933" w14:textId="77777777" w:rsidR="004B4F07" w:rsidRDefault="00000000">
      <w:pPr>
        <w:pStyle w:val="ListParagraph"/>
        <w:numPr>
          <w:ilvl w:val="0"/>
          <w:numId w:val="2"/>
        </w:numPr>
        <w:spacing w:before="60" w:after="60" w:line="280" w:lineRule="auto"/>
      </w:pPr>
      <w:r>
        <w:rPr>
          <w:b/>
          <w:bCs/>
          <w:color w:val="1B3A6B"/>
        </w:rPr>
        <w:t xml:space="preserve">Emergency Override:  </w:t>
      </w:r>
      <w:r>
        <w:rPr>
          <w:color w:val="1A1A2E"/>
        </w:rPr>
        <w:t>A fail-safe mechanism activates emergency GC tuning if WAF crosses a critical absolute threshold, preventing runaway write amplification regardless of the current parameter state.</w:t>
      </w:r>
    </w:p>
    <w:p w14:paraId="45A40C3E" w14:textId="77777777" w:rsidR="004B4F07" w:rsidRDefault="004B4F07">
      <w:pPr>
        <w:spacing w:before="100"/>
      </w:pPr>
    </w:p>
    <w:p w14:paraId="417683E2" w14:textId="77777777" w:rsidR="004B4F07" w:rsidRDefault="00000000">
      <w:pPr>
        <w:pStyle w:val="Heading2"/>
        <w:pBdr>
          <w:bottom w:val="single" w:sz="3" w:space="0" w:color="2E75B6"/>
        </w:pBdr>
      </w:pPr>
      <w:proofErr w:type="gramStart"/>
      <w:r>
        <w:t>2.4  Layer</w:t>
      </w:r>
      <w:proofErr w:type="gramEnd"/>
      <w:r>
        <w:t xml:space="preserve"> 3: Orchestration &amp; Metric </w:t>
      </w:r>
      <w:proofErr w:type="gramStart"/>
      <w:r>
        <w:t>Analysis  (</w:t>
      </w:r>
      <w:proofErr w:type="gramEnd"/>
      <w:r>
        <w:t>workload.py, metrics.py, main.py, export_results.py)</w:t>
      </w:r>
    </w:p>
    <w:p w14:paraId="7AAE5B60" w14:textId="77777777" w:rsidR="004B4F07" w:rsidRDefault="00000000">
      <w:pPr>
        <w:spacing w:before="80" w:after="80" w:line="300" w:lineRule="auto"/>
      </w:pPr>
      <w:r>
        <w:rPr>
          <w:color w:val="1A1A2E"/>
        </w:rPr>
        <w:lastRenderedPageBreak/>
        <w:t>This layer drives the simulation, collects telemetry from all lower layers, and produces the quantitative evidence used to validate the Adaptive FTL's performance claims.</w:t>
      </w:r>
    </w:p>
    <w:p w14:paraId="0DF46FC2" w14:textId="77777777" w:rsidR="004B4F07" w:rsidRDefault="004B4F07">
      <w:pPr>
        <w:spacing w:before="80"/>
      </w:pPr>
    </w:p>
    <w:p w14:paraId="75701EF2" w14:textId="77777777" w:rsidR="004B4F07" w:rsidRDefault="00000000">
      <w:pPr>
        <w:pStyle w:val="Heading3"/>
      </w:pPr>
      <w:r>
        <w:t xml:space="preserve">Workload </w:t>
      </w:r>
      <w:proofErr w:type="gramStart"/>
      <w:r>
        <w:t>Generator  (</w:t>
      </w:r>
      <w:proofErr w:type="gramEnd"/>
      <w:r>
        <w:t>workload.py)</w:t>
      </w:r>
    </w:p>
    <w:p w14:paraId="69600FF7" w14:textId="77777777" w:rsidR="004B4F07" w:rsidRDefault="00000000">
      <w:pPr>
        <w:spacing w:before="80" w:after="80" w:line="300" w:lineRule="auto"/>
      </w:pPr>
      <w:r>
        <w:rPr>
          <w:color w:val="1A1A2E"/>
        </w:rPr>
        <w:t>Generates realistic host I/O traffic patterns that replicate the full spectrum of real-world SSD usage scenarios:</w:t>
      </w:r>
    </w:p>
    <w:p w14:paraId="25515FDB" w14:textId="77777777" w:rsidR="004B4F07" w:rsidRDefault="00000000">
      <w:pPr>
        <w:pStyle w:val="ListParagraph"/>
        <w:numPr>
          <w:ilvl w:val="0"/>
          <w:numId w:val="2"/>
        </w:numPr>
        <w:spacing w:before="60" w:after="60" w:line="280" w:lineRule="auto"/>
      </w:pPr>
      <w:r>
        <w:rPr>
          <w:b/>
          <w:bCs/>
          <w:color w:val="1B3A6B"/>
        </w:rPr>
        <w:t xml:space="preserve">Sequential Writes:  </w:t>
      </w:r>
      <w:r>
        <w:rPr>
          <w:color w:val="1A1A2E"/>
        </w:rPr>
        <w:t>Contiguous LBA writes representing streaming workloads such as video recording, database log files, and OS installation. Low fragmentation, primarily tests throughput.</w:t>
      </w:r>
    </w:p>
    <w:p w14:paraId="3DD72854" w14:textId="77777777" w:rsidR="004B4F07" w:rsidRDefault="00000000">
      <w:pPr>
        <w:pStyle w:val="ListParagraph"/>
        <w:numPr>
          <w:ilvl w:val="0"/>
          <w:numId w:val="2"/>
        </w:numPr>
        <w:spacing w:before="60" w:after="60" w:line="280" w:lineRule="auto"/>
      </w:pPr>
      <w:r>
        <w:rPr>
          <w:b/>
          <w:bCs/>
          <w:color w:val="1B3A6B"/>
        </w:rPr>
        <w:t xml:space="preserve">Random Writes:  </w:t>
      </w:r>
      <w:r>
        <w:rPr>
          <w:color w:val="1A1A2E"/>
        </w:rPr>
        <w:t>Uniformly distributed LBA writes representing OLTP databases, virtualisation, and general desktop usage. Creates high fragmentation and stresses GC efficiency.</w:t>
      </w:r>
    </w:p>
    <w:p w14:paraId="0232FB35" w14:textId="77777777" w:rsidR="004B4F07" w:rsidRDefault="00000000">
      <w:pPr>
        <w:pStyle w:val="ListParagraph"/>
        <w:numPr>
          <w:ilvl w:val="0"/>
          <w:numId w:val="2"/>
        </w:numPr>
        <w:spacing w:before="60" w:after="60" w:line="280" w:lineRule="auto"/>
      </w:pPr>
      <w:r>
        <w:rPr>
          <w:b/>
          <w:bCs/>
          <w:color w:val="1B3A6B"/>
        </w:rPr>
        <w:t xml:space="preserve">80/20 Hotspot Pattern (Zipf-like distribution):  </w:t>
      </w:r>
      <w:r>
        <w:rPr>
          <w:color w:val="1A1A2E"/>
        </w:rPr>
        <w:t xml:space="preserve">80% of </w:t>
      </w:r>
      <w:proofErr w:type="spellStart"/>
      <w:r>
        <w:rPr>
          <w:color w:val="1A1A2E"/>
        </w:rPr>
        <w:t>writes</w:t>
      </w:r>
      <w:proofErr w:type="spellEnd"/>
      <w:r>
        <w:rPr>
          <w:color w:val="1A1A2E"/>
        </w:rPr>
        <w:t xml:space="preserve"> are concentrated on 20% of the logical address space, mimicking the skewed access patterns of real applications. This is the most demanding scenario for wear </w:t>
      </w:r>
      <w:proofErr w:type="spellStart"/>
      <w:r>
        <w:rPr>
          <w:color w:val="1A1A2E"/>
        </w:rPr>
        <w:t>leveling</w:t>
      </w:r>
      <w:proofErr w:type="spellEnd"/>
      <w:r>
        <w:rPr>
          <w:color w:val="1A1A2E"/>
        </w:rPr>
        <w:t>, as it rapidly exhausts the erase budget of the hot-zone blocks if the firmware does not actively redistribute wear.</w:t>
      </w:r>
    </w:p>
    <w:p w14:paraId="78DBC7D0" w14:textId="77777777" w:rsidR="004B4F07" w:rsidRDefault="004B4F07">
      <w:pPr>
        <w:spacing w:before="80"/>
      </w:pPr>
    </w:p>
    <w:p w14:paraId="228D732C" w14:textId="77777777" w:rsidR="004B4F07" w:rsidRDefault="00000000">
      <w:pPr>
        <w:pStyle w:val="Heading3"/>
      </w:pPr>
      <w:r>
        <w:t xml:space="preserve">Metrics </w:t>
      </w:r>
      <w:proofErr w:type="gramStart"/>
      <w:r>
        <w:t>Engine  (</w:t>
      </w:r>
      <w:proofErr w:type="gramEnd"/>
      <w:r>
        <w:t>metrics.py)</w:t>
      </w:r>
    </w:p>
    <w:p w14:paraId="27882C16" w14:textId="77777777" w:rsidR="004B4F07" w:rsidRDefault="00000000">
      <w:pPr>
        <w:spacing w:before="80" w:after="80" w:line="300" w:lineRule="auto"/>
      </w:pPr>
      <w:r>
        <w:rPr>
          <w:color w:val="1A1A2E"/>
        </w:rPr>
        <w:t>Calculates and tracks the four key performance and endurance indicators throughout the simulation:</w:t>
      </w:r>
    </w:p>
    <w:p w14:paraId="2E101E50" w14:textId="77777777" w:rsidR="004B4F07" w:rsidRDefault="004B4F0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4B4F07" w14:paraId="1EB51640" w14:textId="77777777">
        <w:tblPrEx>
          <w:tblCellMar>
            <w:top w:w="0" w:type="dxa"/>
            <w:bottom w:w="0" w:type="dxa"/>
          </w:tblCellMar>
        </w:tblPrEx>
        <w:trPr>
          <w:tblHeader/>
        </w:trPr>
        <w:tc>
          <w:tcPr>
            <w:tcW w:w="2400" w:type="dxa"/>
            <w:tcBorders>
              <w:top w:val="single" w:sz="1" w:space="0" w:color="C0D8EE"/>
              <w:left w:val="single" w:sz="1" w:space="0" w:color="C0D8EE"/>
              <w:bottom w:val="single" w:sz="1" w:space="0" w:color="C0D8EE"/>
              <w:right w:val="single" w:sz="1" w:space="0" w:color="C0D8EE"/>
            </w:tcBorders>
            <w:shd w:val="clear" w:color="auto" w:fill="1B3A6B"/>
            <w:tcMar>
              <w:top w:w="80" w:type="dxa"/>
              <w:left w:w="120" w:type="dxa"/>
              <w:bottom w:w="80" w:type="dxa"/>
              <w:right w:w="120" w:type="dxa"/>
            </w:tcMar>
          </w:tcPr>
          <w:p w14:paraId="3B67A021" w14:textId="77777777" w:rsidR="004B4F07" w:rsidRDefault="00000000">
            <w:r>
              <w:rPr>
                <w:b/>
                <w:bCs/>
                <w:color w:val="FFFFFF"/>
                <w:sz w:val="21"/>
                <w:szCs w:val="21"/>
              </w:rPr>
              <w:t>Metric</w:t>
            </w:r>
          </w:p>
        </w:tc>
        <w:tc>
          <w:tcPr>
            <w:tcW w:w="4000" w:type="dxa"/>
            <w:tcBorders>
              <w:top w:val="single" w:sz="1" w:space="0" w:color="C0D8EE"/>
              <w:left w:val="single" w:sz="1" w:space="0" w:color="C0D8EE"/>
              <w:bottom w:val="single" w:sz="1" w:space="0" w:color="C0D8EE"/>
              <w:right w:val="single" w:sz="1" w:space="0" w:color="C0D8EE"/>
            </w:tcBorders>
            <w:shd w:val="clear" w:color="auto" w:fill="1B3A6B"/>
            <w:tcMar>
              <w:top w:w="80" w:type="dxa"/>
              <w:left w:w="120" w:type="dxa"/>
              <w:bottom w:w="80" w:type="dxa"/>
              <w:right w:w="120" w:type="dxa"/>
            </w:tcMar>
          </w:tcPr>
          <w:p w14:paraId="1176ED41" w14:textId="77777777" w:rsidR="004B4F07" w:rsidRDefault="00000000">
            <w:r>
              <w:rPr>
                <w:b/>
                <w:bCs/>
                <w:color w:val="FFFFFF"/>
                <w:sz w:val="21"/>
                <w:szCs w:val="21"/>
              </w:rPr>
              <w:t>Definition</w:t>
            </w:r>
          </w:p>
        </w:tc>
        <w:tc>
          <w:tcPr>
            <w:tcW w:w="2960" w:type="dxa"/>
            <w:tcBorders>
              <w:top w:val="single" w:sz="1" w:space="0" w:color="C0D8EE"/>
              <w:left w:val="single" w:sz="1" w:space="0" w:color="C0D8EE"/>
              <w:bottom w:val="single" w:sz="1" w:space="0" w:color="C0D8EE"/>
              <w:right w:val="single" w:sz="1" w:space="0" w:color="C0D8EE"/>
            </w:tcBorders>
            <w:shd w:val="clear" w:color="auto" w:fill="1B3A6B"/>
            <w:tcMar>
              <w:top w:w="80" w:type="dxa"/>
              <w:left w:w="120" w:type="dxa"/>
              <w:bottom w:w="80" w:type="dxa"/>
              <w:right w:w="120" w:type="dxa"/>
            </w:tcMar>
          </w:tcPr>
          <w:p w14:paraId="1A78933C" w14:textId="77777777" w:rsidR="004B4F07" w:rsidRDefault="00000000">
            <w:r>
              <w:rPr>
                <w:b/>
                <w:bCs/>
                <w:color w:val="FFFFFF"/>
                <w:sz w:val="21"/>
                <w:szCs w:val="21"/>
              </w:rPr>
              <w:t>Why It Matters</w:t>
            </w:r>
          </w:p>
        </w:tc>
      </w:tr>
      <w:tr w:rsidR="004B4F07" w14:paraId="17BA92F6" w14:textId="77777777">
        <w:tblPrEx>
          <w:tblCellMar>
            <w:top w:w="0" w:type="dxa"/>
            <w:bottom w:w="0" w:type="dxa"/>
          </w:tblCellMar>
        </w:tblPrEx>
        <w:tc>
          <w:tcPr>
            <w:tcW w:w="2400" w:type="dxa"/>
            <w:tcBorders>
              <w:top w:val="single" w:sz="1" w:space="0" w:color="C0D8EE"/>
              <w:left w:val="single" w:sz="1" w:space="0" w:color="C0D8EE"/>
              <w:bottom w:val="single" w:sz="1" w:space="0" w:color="C0D8EE"/>
              <w:right w:val="single" w:sz="1" w:space="0" w:color="C0D8EE"/>
            </w:tcBorders>
            <w:shd w:val="clear" w:color="auto" w:fill="EBF3FB"/>
            <w:tcMar>
              <w:top w:w="80" w:type="dxa"/>
              <w:left w:w="120" w:type="dxa"/>
              <w:bottom w:w="80" w:type="dxa"/>
              <w:right w:w="120" w:type="dxa"/>
            </w:tcMar>
          </w:tcPr>
          <w:p w14:paraId="24236A98" w14:textId="77777777" w:rsidR="004B4F07" w:rsidRDefault="00000000">
            <w:r>
              <w:rPr>
                <w:color w:val="1B3A6B"/>
                <w:sz w:val="21"/>
                <w:szCs w:val="21"/>
              </w:rPr>
              <w:t>Write Amplification Factor (WAF)</w:t>
            </w:r>
          </w:p>
        </w:tc>
        <w:tc>
          <w:tcPr>
            <w:tcW w:w="4000" w:type="dxa"/>
            <w:tcBorders>
              <w:top w:val="single" w:sz="1" w:space="0" w:color="C0D8EE"/>
              <w:left w:val="single" w:sz="1" w:space="0" w:color="C0D8EE"/>
              <w:bottom w:val="single" w:sz="1" w:space="0" w:color="C0D8EE"/>
              <w:right w:val="single" w:sz="1" w:space="0" w:color="C0D8EE"/>
            </w:tcBorders>
            <w:shd w:val="clear" w:color="auto" w:fill="FFFFFF"/>
            <w:tcMar>
              <w:top w:w="80" w:type="dxa"/>
              <w:left w:w="120" w:type="dxa"/>
              <w:bottom w:w="80" w:type="dxa"/>
              <w:right w:w="120" w:type="dxa"/>
            </w:tcMar>
          </w:tcPr>
          <w:p w14:paraId="7DBD1EC9" w14:textId="77777777" w:rsidR="004B4F07" w:rsidRDefault="00000000">
            <w:r>
              <w:rPr>
                <w:color w:val="1A1A2E"/>
                <w:sz w:val="21"/>
                <w:szCs w:val="21"/>
              </w:rPr>
              <w:t>Ratio of total NAND physical writes to total host logical writes. WAF = 1.0 is the theoretical minimum (every host write causes exactly one NAND write).</w:t>
            </w:r>
          </w:p>
        </w:tc>
        <w:tc>
          <w:tcPr>
            <w:tcW w:w="2960" w:type="dxa"/>
            <w:tcBorders>
              <w:top w:val="single" w:sz="1" w:space="0" w:color="C0D8EE"/>
              <w:left w:val="single" w:sz="1" w:space="0" w:color="C0D8EE"/>
              <w:bottom w:val="single" w:sz="1" w:space="0" w:color="C0D8EE"/>
              <w:right w:val="single" w:sz="1" w:space="0" w:color="C0D8EE"/>
            </w:tcBorders>
            <w:shd w:val="clear" w:color="auto" w:fill="F5F5F5"/>
            <w:tcMar>
              <w:top w:w="80" w:type="dxa"/>
              <w:left w:w="120" w:type="dxa"/>
              <w:bottom w:w="80" w:type="dxa"/>
              <w:right w:w="120" w:type="dxa"/>
            </w:tcMar>
          </w:tcPr>
          <w:p w14:paraId="5B52EF7E" w14:textId="77777777" w:rsidR="004B4F07" w:rsidRDefault="00000000">
            <w:r>
              <w:rPr>
                <w:color w:val="1A1A2E"/>
                <w:sz w:val="21"/>
                <w:szCs w:val="21"/>
              </w:rPr>
              <w:t>Directly measures firmware write overhead. High WAF accelerates cell wear and reduces performance.</w:t>
            </w:r>
          </w:p>
        </w:tc>
      </w:tr>
      <w:tr w:rsidR="004B4F07" w14:paraId="69979325" w14:textId="77777777">
        <w:tblPrEx>
          <w:tblCellMar>
            <w:top w:w="0" w:type="dxa"/>
            <w:bottom w:w="0" w:type="dxa"/>
          </w:tblCellMar>
        </w:tblPrEx>
        <w:tc>
          <w:tcPr>
            <w:tcW w:w="2400" w:type="dxa"/>
            <w:tcBorders>
              <w:top w:val="single" w:sz="1" w:space="0" w:color="C0D8EE"/>
              <w:left w:val="single" w:sz="1" w:space="0" w:color="C0D8EE"/>
              <w:bottom w:val="single" w:sz="1" w:space="0" w:color="C0D8EE"/>
              <w:right w:val="single" w:sz="1" w:space="0" w:color="C0D8EE"/>
            </w:tcBorders>
            <w:shd w:val="clear" w:color="auto" w:fill="EBF3FB"/>
            <w:tcMar>
              <w:top w:w="80" w:type="dxa"/>
              <w:left w:w="120" w:type="dxa"/>
              <w:bottom w:w="80" w:type="dxa"/>
              <w:right w:w="120" w:type="dxa"/>
            </w:tcMar>
          </w:tcPr>
          <w:p w14:paraId="6BA4A734" w14:textId="77777777" w:rsidR="004B4F07" w:rsidRDefault="00000000">
            <w:r>
              <w:rPr>
                <w:color w:val="1B3A6B"/>
                <w:sz w:val="21"/>
                <w:szCs w:val="21"/>
              </w:rPr>
              <w:t>Wear Variance</w:t>
            </w:r>
          </w:p>
        </w:tc>
        <w:tc>
          <w:tcPr>
            <w:tcW w:w="4000" w:type="dxa"/>
            <w:tcBorders>
              <w:top w:val="single" w:sz="1" w:space="0" w:color="C0D8EE"/>
              <w:left w:val="single" w:sz="1" w:space="0" w:color="C0D8EE"/>
              <w:bottom w:val="single" w:sz="1" w:space="0" w:color="C0D8EE"/>
              <w:right w:val="single" w:sz="1" w:space="0" w:color="C0D8EE"/>
            </w:tcBorders>
            <w:shd w:val="clear" w:color="auto" w:fill="FFFFFF"/>
            <w:tcMar>
              <w:top w:w="80" w:type="dxa"/>
              <w:left w:w="120" w:type="dxa"/>
              <w:bottom w:w="80" w:type="dxa"/>
              <w:right w:w="120" w:type="dxa"/>
            </w:tcMar>
          </w:tcPr>
          <w:p w14:paraId="26AF6CCE" w14:textId="77777777" w:rsidR="004B4F07" w:rsidRDefault="00000000">
            <w:r>
              <w:rPr>
                <w:color w:val="1A1A2E"/>
                <w:sz w:val="21"/>
                <w:szCs w:val="21"/>
              </w:rPr>
              <w:t xml:space="preserve">Statistical variance of </w:t>
            </w:r>
            <w:proofErr w:type="spellStart"/>
            <w:r>
              <w:rPr>
                <w:color w:val="1A1A2E"/>
                <w:sz w:val="21"/>
                <w:szCs w:val="21"/>
              </w:rPr>
              <w:t>erase_count</w:t>
            </w:r>
            <w:proofErr w:type="spellEnd"/>
            <w:r>
              <w:rPr>
                <w:color w:val="1A1A2E"/>
                <w:sz w:val="21"/>
                <w:szCs w:val="21"/>
              </w:rPr>
              <w:t xml:space="preserve"> values across all blocks in the array. A value near zero indicates perfectly uniform wear.</w:t>
            </w:r>
          </w:p>
        </w:tc>
        <w:tc>
          <w:tcPr>
            <w:tcW w:w="2960" w:type="dxa"/>
            <w:tcBorders>
              <w:top w:val="single" w:sz="1" w:space="0" w:color="C0D8EE"/>
              <w:left w:val="single" w:sz="1" w:space="0" w:color="C0D8EE"/>
              <w:bottom w:val="single" w:sz="1" w:space="0" w:color="C0D8EE"/>
              <w:right w:val="single" w:sz="1" w:space="0" w:color="C0D8EE"/>
            </w:tcBorders>
            <w:shd w:val="clear" w:color="auto" w:fill="F5F5F5"/>
            <w:tcMar>
              <w:top w:w="80" w:type="dxa"/>
              <w:left w:w="120" w:type="dxa"/>
              <w:bottom w:w="80" w:type="dxa"/>
              <w:right w:w="120" w:type="dxa"/>
            </w:tcMar>
          </w:tcPr>
          <w:p w14:paraId="32EDD881" w14:textId="77777777" w:rsidR="004B4F07" w:rsidRDefault="00000000">
            <w:r>
              <w:rPr>
                <w:color w:val="1A1A2E"/>
                <w:sz w:val="21"/>
                <w:szCs w:val="21"/>
              </w:rPr>
              <w:t>High variance means some blocks will exhaust their P/E budget long before others, creating the first points of failure.</w:t>
            </w:r>
          </w:p>
        </w:tc>
      </w:tr>
      <w:tr w:rsidR="004B4F07" w14:paraId="27BA4058" w14:textId="77777777">
        <w:tblPrEx>
          <w:tblCellMar>
            <w:top w:w="0" w:type="dxa"/>
            <w:bottom w:w="0" w:type="dxa"/>
          </w:tblCellMar>
        </w:tblPrEx>
        <w:tc>
          <w:tcPr>
            <w:tcW w:w="2400" w:type="dxa"/>
            <w:tcBorders>
              <w:top w:val="single" w:sz="1" w:space="0" w:color="C0D8EE"/>
              <w:left w:val="single" w:sz="1" w:space="0" w:color="C0D8EE"/>
              <w:bottom w:val="single" w:sz="1" w:space="0" w:color="C0D8EE"/>
              <w:right w:val="single" w:sz="1" w:space="0" w:color="C0D8EE"/>
            </w:tcBorders>
            <w:shd w:val="clear" w:color="auto" w:fill="EBF3FB"/>
            <w:tcMar>
              <w:top w:w="80" w:type="dxa"/>
              <w:left w:w="120" w:type="dxa"/>
              <w:bottom w:w="80" w:type="dxa"/>
              <w:right w:w="120" w:type="dxa"/>
            </w:tcMar>
          </w:tcPr>
          <w:p w14:paraId="76F4DAD0" w14:textId="77777777" w:rsidR="004B4F07" w:rsidRDefault="00000000">
            <w:r>
              <w:rPr>
                <w:color w:val="1B3A6B"/>
                <w:sz w:val="21"/>
                <w:szCs w:val="21"/>
              </w:rPr>
              <w:t>Erase Count Distribution</w:t>
            </w:r>
          </w:p>
        </w:tc>
        <w:tc>
          <w:tcPr>
            <w:tcW w:w="4000" w:type="dxa"/>
            <w:tcBorders>
              <w:top w:val="single" w:sz="1" w:space="0" w:color="C0D8EE"/>
              <w:left w:val="single" w:sz="1" w:space="0" w:color="C0D8EE"/>
              <w:bottom w:val="single" w:sz="1" w:space="0" w:color="C0D8EE"/>
              <w:right w:val="single" w:sz="1" w:space="0" w:color="C0D8EE"/>
            </w:tcBorders>
            <w:shd w:val="clear" w:color="auto" w:fill="FFFFFF"/>
            <w:tcMar>
              <w:top w:w="80" w:type="dxa"/>
              <w:left w:w="120" w:type="dxa"/>
              <w:bottom w:w="80" w:type="dxa"/>
              <w:right w:w="120" w:type="dxa"/>
            </w:tcMar>
          </w:tcPr>
          <w:p w14:paraId="2A7B5EBE" w14:textId="77777777" w:rsidR="004B4F07" w:rsidRDefault="00000000">
            <w:r>
              <w:rPr>
                <w:color w:val="1A1A2E"/>
                <w:sz w:val="21"/>
                <w:szCs w:val="21"/>
              </w:rPr>
              <w:t xml:space="preserve">Per-block histogram of lifetime </w:t>
            </w:r>
            <w:proofErr w:type="gramStart"/>
            <w:r>
              <w:rPr>
                <w:color w:val="1A1A2E"/>
                <w:sz w:val="21"/>
                <w:szCs w:val="21"/>
              </w:rPr>
              <w:t>erase</w:t>
            </w:r>
            <w:proofErr w:type="gramEnd"/>
            <w:r>
              <w:rPr>
                <w:color w:val="1A1A2E"/>
                <w:sz w:val="21"/>
                <w:szCs w:val="21"/>
              </w:rPr>
              <w:t xml:space="preserve"> operations, revealing which blocks are hot and which are cold.</w:t>
            </w:r>
          </w:p>
        </w:tc>
        <w:tc>
          <w:tcPr>
            <w:tcW w:w="2960" w:type="dxa"/>
            <w:tcBorders>
              <w:top w:val="single" w:sz="1" w:space="0" w:color="C0D8EE"/>
              <w:left w:val="single" w:sz="1" w:space="0" w:color="C0D8EE"/>
              <w:bottom w:val="single" w:sz="1" w:space="0" w:color="C0D8EE"/>
              <w:right w:val="single" w:sz="1" w:space="0" w:color="C0D8EE"/>
            </w:tcBorders>
            <w:shd w:val="clear" w:color="auto" w:fill="F5F5F5"/>
            <w:tcMar>
              <w:top w:w="80" w:type="dxa"/>
              <w:left w:w="120" w:type="dxa"/>
              <w:bottom w:w="80" w:type="dxa"/>
              <w:right w:w="120" w:type="dxa"/>
            </w:tcMar>
          </w:tcPr>
          <w:p w14:paraId="59EE5831" w14:textId="77777777" w:rsidR="004B4F07" w:rsidRDefault="00000000">
            <w:r>
              <w:rPr>
                <w:color w:val="1A1A2E"/>
                <w:sz w:val="21"/>
                <w:szCs w:val="21"/>
              </w:rPr>
              <w:t>Visualises the geographical wear pattern across the NAND array and validates wear-</w:t>
            </w:r>
            <w:proofErr w:type="spellStart"/>
            <w:r>
              <w:rPr>
                <w:color w:val="1A1A2E"/>
                <w:sz w:val="21"/>
                <w:szCs w:val="21"/>
              </w:rPr>
              <w:t>leveling</w:t>
            </w:r>
            <w:proofErr w:type="spellEnd"/>
            <w:r>
              <w:rPr>
                <w:color w:val="1A1A2E"/>
                <w:sz w:val="21"/>
                <w:szCs w:val="21"/>
              </w:rPr>
              <w:t xml:space="preserve"> effectiveness.</w:t>
            </w:r>
          </w:p>
        </w:tc>
      </w:tr>
      <w:tr w:rsidR="004B4F07" w14:paraId="34F03265" w14:textId="77777777">
        <w:tblPrEx>
          <w:tblCellMar>
            <w:top w:w="0" w:type="dxa"/>
            <w:bottom w:w="0" w:type="dxa"/>
          </w:tblCellMar>
        </w:tblPrEx>
        <w:tc>
          <w:tcPr>
            <w:tcW w:w="2400" w:type="dxa"/>
            <w:tcBorders>
              <w:top w:val="single" w:sz="1" w:space="0" w:color="C0D8EE"/>
              <w:left w:val="single" w:sz="1" w:space="0" w:color="C0D8EE"/>
              <w:bottom w:val="single" w:sz="1" w:space="0" w:color="C0D8EE"/>
              <w:right w:val="single" w:sz="1" w:space="0" w:color="C0D8EE"/>
            </w:tcBorders>
            <w:shd w:val="clear" w:color="auto" w:fill="EBF3FB"/>
            <w:tcMar>
              <w:top w:w="80" w:type="dxa"/>
              <w:left w:w="120" w:type="dxa"/>
              <w:bottom w:w="80" w:type="dxa"/>
              <w:right w:w="120" w:type="dxa"/>
            </w:tcMar>
          </w:tcPr>
          <w:p w14:paraId="2F434311" w14:textId="77777777" w:rsidR="004B4F07" w:rsidRDefault="00000000">
            <w:r>
              <w:rPr>
                <w:color w:val="1B3A6B"/>
                <w:sz w:val="21"/>
                <w:szCs w:val="21"/>
              </w:rPr>
              <w:t>Lifespan Projection</w:t>
            </w:r>
          </w:p>
        </w:tc>
        <w:tc>
          <w:tcPr>
            <w:tcW w:w="4000" w:type="dxa"/>
            <w:tcBorders>
              <w:top w:val="single" w:sz="1" w:space="0" w:color="C0D8EE"/>
              <w:left w:val="single" w:sz="1" w:space="0" w:color="C0D8EE"/>
              <w:bottom w:val="single" w:sz="1" w:space="0" w:color="C0D8EE"/>
              <w:right w:val="single" w:sz="1" w:space="0" w:color="C0D8EE"/>
            </w:tcBorders>
            <w:shd w:val="clear" w:color="auto" w:fill="FFFFFF"/>
            <w:tcMar>
              <w:top w:w="80" w:type="dxa"/>
              <w:left w:w="120" w:type="dxa"/>
              <w:bottom w:w="80" w:type="dxa"/>
              <w:right w:w="120" w:type="dxa"/>
            </w:tcMar>
          </w:tcPr>
          <w:p w14:paraId="4270A783" w14:textId="77777777" w:rsidR="004B4F07" w:rsidRDefault="00000000">
            <w:r>
              <w:rPr>
                <w:color w:val="1A1A2E"/>
                <w:sz w:val="21"/>
                <w:szCs w:val="21"/>
              </w:rPr>
              <w:t>Estimated remaining drive lifetime calculated from current wear trajectory, P/E endurance rating, and WAF trend.</w:t>
            </w:r>
          </w:p>
        </w:tc>
        <w:tc>
          <w:tcPr>
            <w:tcW w:w="2960" w:type="dxa"/>
            <w:tcBorders>
              <w:top w:val="single" w:sz="1" w:space="0" w:color="C0D8EE"/>
              <w:left w:val="single" w:sz="1" w:space="0" w:color="C0D8EE"/>
              <w:bottom w:val="single" w:sz="1" w:space="0" w:color="C0D8EE"/>
              <w:right w:val="single" w:sz="1" w:space="0" w:color="C0D8EE"/>
            </w:tcBorders>
            <w:shd w:val="clear" w:color="auto" w:fill="F5F5F5"/>
            <w:tcMar>
              <w:top w:w="80" w:type="dxa"/>
              <w:left w:w="120" w:type="dxa"/>
              <w:bottom w:w="80" w:type="dxa"/>
              <w:right w:w="120" w:type="dxa"/>
            </w:tcMar>
          </w:tcPr>
          <w:p w14:paraId="76D7193D" w14:textId="77777777" w:rsidR="004B4F07" w:rsidRDefault="00000000">
            <w:r>
              <w:rPr>
                <w:color w:val="1A1A2E"/>
                <w:sz w:val="21"/>
                <w:szCs w:val="21"/>
              </w:rPr>
              <w:t>Translates raw engineering metrics into a practical durability estimate (e.g., additional months of operation).</w:t>
            </w:r>
          </w:p>
        </w:tc>
      </w:tr>
    </w:tbl>
    <w:p w14:paraId="7DCA22A1" w14:textId="77777777" w:rsidR="004B4F07" w:rsidRDefault="004B4F07">
      <w:pPr>
        <w:spacing w:before="80"/>
      </w:pPr>
    </w:p>
    <w:p w14:paraId="4E9F87CD" w14:textId="77777777" w:rsidR="004B4F07" w:rsidRDefault="00000000">
      <w:pPr>
        <w:pStyle w:val="Heading3"/>
      </w:pPr>
      <w:r>
        <w:t xml:space="preserve">Execution </w:t>
      </w:r>
      <w:proofErr w:type="gramStart"/>
      <w:r>
        <w:t>Controller  (</w:t>
      </w:r>
      <w:proofErr w:type="gramEnd"/>
      <w:r>
        <w:t>main.py)</w:t>
      </w:r>
    </w:p>
    <w:p w14:paraId="5929B37D" w14:textId="77777777" w:rsidR="004B4F07" w:rsidRDefault="00000000">
      <w:pPr>
        <w:spacing w:before="80" w:after="80" w:line="300" w:lineRule="auto"/>
      </w:pPr>
      <w:r>
        <w:rPr>
          <w:color w:val="1A1A2E"/>
        </w:rPr>
        <w:t xml:space="preserve">Manages the end-to-end simulation lifecycle: initialises both FTL instances with identical NAND array configurations, executes 100,000 simulated host writes through each workload profile, logs per-write </w:t>
      </w:r>
      <w:r>
        <w:rPr>
          <w:color w:val="1A1A2E"/>
        </w:rPr>
        <w:lastRenderedPageBreak/>
        <w:t>telemetry from the metrics engine, and coordinates the head-to-head comparison between Baseline and Adaptive results.</w:t>
      </w:r>
    </w:p>
    <w:p w14:paraId="2FD7B175" w14:textId="77777777" w:rsidR="004B4F07" w:rsidRDefault="004B4F07">
      <w:pPr>
        <w:spacing w:before="80"/>
      </w:pPr>
    </w:p>
    <w:p w14:paraId="00BF9054" w14:textId="77777777" w:rsidR="004B4F07" w:rsidRDefault="00000000">
      <w:pPr>
        <w:pStyle w:val="Heading3"/>
      </w:pPr>
      <w:r>
        <w:t xml:space="preserve">Results Export </w:t>
      </w:r>
      <w:proofErr w:type="gramStart"/>
      <w:r>
        <w:t>Engine  (</w:t>
      </w:r>
      <w:proofErr w:type="gramEnd"/>
      <w:r>
        <w:t>export_results.py)</w:t>
      </w:r>
    </w:p>
    <w:p w14:paraId="50108A2E" w14:textId="77777777" w:rsidR="004B4F07" w:rsidRDefault="00000000">
      <w:pPr>
        <w:spacing w:before="80" w:after="80" w:line="300" w:lineRule="auto"/>
      </w:pPr>
      <w:r>
        <w:rPr>
          <w:color w:val="1A1A2E"/>
        </w:rPr>
        <w:t>Generates structured, quantitative outputs from the simulation run: comparative WAF logs, wear variance reduction charts, erase count distribution histograms, and lifespan projection percentages. These outputs constitute the empirical evidence for the project's performance claims.</w:t>
      </w:r>
    </w:p>
    <w:p w14:paraId="2591F23C" w14:textId="77777777" w:rsidR="004B4F07" w:rsidRDefault="004B4F07">
      <w:pPr>
        <w:spacing w:before="100"/>
      </w:pPr>
    </w:p>
    <w:p w14:paraId="6B06BFD6" w14:textId="77777777" w:rsidR="004B4F07" w:rsidRDefault="00000000">
      <w:r>
        <w:br w:type="page"/>
      </w:r>
    </w:p>
    <w:p w14:paraId="7CFA5EFD" w14:textId="77777777" w:rsidR="004B4F07" w:rsidRDefault="00000000">
      <w:pPr>
        <w:pStyle w:val="Heading1"/>
        <w:pBdr>
          <w:bottom w:val="single" w:sz="4" w:space="0" w:color="E8A020"/>
        </w:pBdr>
        <w:shd w:val="clear" w:color="auto" w:fill="1B3A6B"/>
        <w:ind w:left="200" w:right="200"/>
      </w:pPr>
      <w:r>
        <w:lastRenderedPageBreak/>
        <w:t>3.  Detailed Methodology</w:t>
      </w:r>
    </w:p>
    <w:p w14:paraId="2C1AFFA1" w14:textId="77777777" w:rsidR="004B4F07" w:rsidRDefault="004B4F07">
      <w:pPr>
        <w:spacing w:before="80"/>
      </w:pPr>
    </w:p>
    <w:p w14:paraId="22CD96BC" w14:textId="77777777" w:rsidR="004B4F07" w:rsidRDefault="00000000">
      <w:pPr>
        <w:spacing w:before="80" w:after="80" w:line="300" w:lineRule="auto"/>
      </w:pPr>
      <w:r>
        <w:rPr>
          <w:color w:val="1A1A2E"/>
        </w:rPr>
        <w:t>The Adaptive FTL's central innovation is the replacement of static, greedy garbage collection with a self-optimising, closed-loop control algorithm. The methodology is structured around four interacting mechanisms that together transform the FTL from a passive space manager into an active health monitor and wear balancer.</w:t>
      </w:r>
    </w:p>
    <w:p w14:paraId="441C7C91" w14:textId="77777777" w:rsidR="004B4F07" w:rsidRDefault="004B4F07">
      <w:pPr>
        <w:spacing w:before="100"/>
      </w:pPr>
    </w:p>
    <w:p w14:paraId="13E3B174" w14:textId="77777777" w:rsidR="004B4F07" w:rsidRDefault="00000000">
      <w:pPr>
        <w:pStyle w:val="Heading2"/>
        <w:pBdr>
          <w:bottom w:val="single" w:sz="3" w:space="0" w:color="2E75B6"/>
        </w:pBdr>
      </w:pPr>
      <w:proofErr w:type="gramStart"/>
      <w:r>
        <w:t>3.1  Dynamic</w:t>
      </w:r>
      <w:proofErr w:type="gramEnd"/>
      <w:r>
        <w:t xml:space="preserve"> Garbage Collection Thresholding</w:t>
      </w:r>
    </w:p>
    <w:p w14:paraId="211B5C66" w14:textId="77777777" w:rsidR="004B4F07" w:rsidRDefault="00000000">
      <w:pPr>
        <w:spacing w:before="80" w:after="80" w:line="300" w:lineRule="auto"/>
      </w:pPr>
      <w:r>
        <w:rPr>
          <w:color w:val="1A1A2E"/>
        </w:rPr>
        <w:t>Traditional FTL firmware treats GC as a binary event: either the free-page count is above threshold (do nothing) or below threshold (trigger GC immediately). This binary model is unable to anticipate degradation and is inherently reactive.</w:t>
      </w:r>
    </w:p>
    <w:p w14:paraId="31B483CE" w14:textId="77777777" w:rsidR="004B4F07" w:rsidRDefault="004B4F07">
      <w:pPr>
        <w:spacing w:before="80"/>
      </w:pPr>
    </w:p>
    <w:p w14:paraId="75314C00" w14:textId="77777777" w:rsidR="004B4F07" w:rsidRDefault="00000000">
      <w:pPr>
        <w:spacing w:before="80" w:after="80" w:line="300" w:lineRule="auto"/>
      </w:pPr>
      <w:r>
        <w:rPr>
          <w:color w:val="1A1A2E"/>
        </w:rPr>
        <w:t>The Adaptive FTL replaces the static threshold with a dynamic control signal derived from two continuously-updated observables:</w:t>
      </w:r>
    </w:p>
    <w:p w14:paraId="7F3D97DA" w14:textId="77777777" w:rsidR="004B4F07" w:rsidRDefault="00000000">
      <w:pPr>
        <w:pStyle w:val="ListParagraph"/>
        <w:numPr>
          <w:ilvl w:val="0"/>
          <w:numId w:val="2"/>
        </w:numPr>
        <w:spacing w:before="60" w:after="60" w:line="280" w:lineRule="auto"/>
      </w:pPr>
      <w:r>
        <w:rPr>
          <w:b/>
          <w:bCs/>
          <w:color w:val="1B3A6B"/>
        </w:rPr>
        <w:t xml:space="preserve">Moving-Average WAF Monitor:  </w:t>
      </w:r>
      <w:r>
        <w:rPr>
          <w:color w:val="1A1A2E"/>
        </w:rPr>
        <w:t>The FTL maintains a sliding window average of WAF across recent write operations. A rising trend signals that GC is becoming less efficient — likely because the remaining free blocks are increasingly fragmented — and the GC trigger threshold is lowered proactively.</w:t>
      </w:r>
    </w:p>
    <w:p w14:paraId="78F79023" w14:textId="77777777" w:rsidR="004B4F07" w:rsidRDefault="00000000">
      <w:pPr>
        <w:pStyle w:val="ListParagraph"/>
        <w:numPr>
          <w:ilvl w:val="0"/>
          <w:numId w:val="2"/>
        </w:numPr>
        <w:spacing w:before="60" w:after="60" w:line="280" w:lineRule="auto"/>
      </w:pPr>
      <w:r>
        <w:rPr>
          <w:b/>
          <w:bCs/>
          <w:color w:val="1B3A6B"/>
        </w:rPr>
        <w:t xml:space="preserve">Wear Variance Monitor:  </w:t>
      </w:r>
      <w:r>
        <w:rPr>
          <w:color w:val="1A1A2E"/>
        </w:rPr>
        <w:t>The FTL continuously computes the statistical variance of erase counts across the block array. A rising variance signals that wear is concentrating on specific blocks. The GC scheduler responds by deprioritising high-erase blocks as victims and accelerating GC to create opportunities for wear redistribution.</w:t>
      </w:r>
    </w:p>
    <w:p w14:paraId="4C6177FD" w14:textId="77777777" w:rsidR="004B4F07" w:rsidRDefault="004B4F0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4F07" w14:paraId="587C2A08" w14:textId="77777777">
        <w:tblPrEx>
          <w:tblCellMar>
            <w:top w:w="0" w:type="dxa"/>
            <w:bottom w:w="0" w:type="dxa"/>
          </w:tblCellMar>
        </w:tblPrEx>
        <w:tc>
          <w:tcPr>
            <w:tcW w:w="9360" w:type="dxa"/>
            <w:tcBorders>
              <w:top w:val="single" w:sz="6" w:space="0" w:color="1A5C38"/>
              <w:left w:val="single" w:sz="12" w:space="0" w:color="1A5C38"/>
            </w:tcBorders>
            <w:shd w:val="clear" w:color="auto" w:fill="E6F4EC"/>
            <w:tcMar>
              <w:top w:w="120" w:type="dxa"/>
              <w:left w:w="200" w:type="dxa"/>
              <w:bottom w:w="120" w:type="dxa"/>
              <w:right w:w="200" w:type="dxa"/>
            </w:tcMar>
          </w:tcPr>
          <w:p w14:paraId="524506B1" w14:textId="77777777" w:rsidR="004B4F07" w:rsidRDefault="00000000">
            <w:pPr>
              <w:spacing w:after="60"/>
            </w:pPr>
            <w:r>
              <w:rPr>
                <w:b/>
                <w:bCs/>
                <w:color w:val="1A5C38"/>
              </w:rPr>
              <w:t>Proactive vs Reactive Control</w:t>
            </w:r>
          </w:p>
          <w:p w14:paraId="3D1E8FB7" w14:textId="77777777" w:rsidR="004B4F07" w:rsidRDefault="00000000">
            <w:pPr>
              <w:spacing w:line="280" w:lineRule="auto"/>
            </w:pPr>
            <w:r>
              <w:rPr>
                <w:color w:val="1A1A2E"/>
                <w:sz w:val="21"/>
                <w:szCs w:val="21"/>
              </w:rPr>
              <w:t>When both WAF trend and wear variance are within healthy bounds, the GC threshold is relaxed upward — GC is delayed, reducing unnecessary write amplification during stable periods. When either metric deteriorates, the threshold contracts downward, triggering GC earlier and more aggressively to arrest the degradation before it compounds.</w:t>
            </w:r>
          </w:p>
        </w:tc>
      </w:tr>
    </w:tbl>
    <w:p w14:paraId="2E656AD8" w14:textId="77777777" w:rsidR="004B4F07" w:rsidRDefault="004B4F07">
      <w:pPr>
        <w:spacing w:before="100"/>
      </w:pPr>
    </w:p>
    <w:p w14:paraId="03C0B691" w14:textId="77777777" w:rsidR="004B4F07" w:rsidRDefault="00000000">
      <w:pPr>
        <w:pStyle w:val="Heading2"/>
        <w:pBdr>
          <w:bottom w:val="single" w:sz="3" w:space="0" w:color="2E75B6"/>
        </w:pBdr>
      </w:pPr>
      <w:proofErr w:type="gramStart"/>
      <w:r>
        <w:t>3.2  Heuristic</w:t>
      </w:r>
      <w:proofErr w:type="gramEnd"/>
      <w:r>
        <w:t xml:space="preserve"> Victim Block Selection</w:t>
      </w:r>
    </w:p>
    <w:p w14:paraId="132880D7" w14:textId="77777777" w:rsidR="004B4F07" w:rsidRDefault="00000000">
      <w:pPr>
        <w:spacing w:before="80" w:after="80" w:line="300" w:lineRule="auto"/>
      </w:pPr>
      <w:r>
        <w:rPr>
          <w:color w:val="1A1A2E"/>
        </w:rPr>
        <w:t>The most consequential GC decision is which block to erase. The Baseline FTL selects the block with the most invalid pages — maximising space recovered per erase — without any consideration of the cost or health implications of that choice.</w:t>
      </w:r>
    </w:p>
    <w:p w14:paraId="13E3795F" w14:textId="77777777" w:rsidR="004B4F07" w:rsidRDefault="004B4F07">
      <w:pPr>
        <w:spacing w:before="80"/>
      </w:pPr>
    </w:p>
    <w:p w14:paraId="18B3ED02" w14:textId="77777777" w:rsidR="004B4F07" w:rsidRDefault="00000000">
      <w:pPr>
        <w:spacing w:before="80" w:after="80" w:line="300" w:lineRule="auto"/>
      </w:pPr>
      <w:r>
        <w:rPr>
          <w:color w:val="1A1A2E"/>
        </w:rPr>
        <w:t>The Adaptive FTL evaluates every candidate block using a multi-objective Total Score that simultaneously balances three competing priorities:</w:t>
      </w:r>
    </w:p>
    <w:p w14:paraId="499821BE" w14:textId="77777777" w:rsidR="004B4F07" w:rsidRDefault="004B4F0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4F07" w14:paraId="47AE10CE" w14:textId="77777777">
        <w:tblPrEx>
          <w:tblCellMar>
            <w:top w:w="0" w:type="dxa"/>
            <w:bottom w:w="0" w:type="dxa"/>
          </w:tblCellMar>
        </w:tblPrEx>
        <w:tc>
          <w:tcPr>
            <w:tcW w:w="9360" w:type="dxa"/>
            <w:tcBorders>
              <w:top w:val="single" w:sz="8" w:space="0" w:color="4B2D8F"/>
              <w:bottom w:val="single" w:sz="8" w:space="0" w:color="4B2D8F"/>
            </w:tcBorders>
            <w:shd w:val="clear" w:color="auto" w:fill="EDE8F8"/>
            <w:tcMar>
              <w:top w:w="200" w:type="dxa"/>
              <w:left w:w="300" w:type="dxa"/>
              <w:bottom w:w="200" w:type="dxa"/>
              <w:right w:w="300" w:type="dxa"/>
            </w:tcMar>
          </w:tcPr>
          <w:p w14:paraId="6C5362D1" w14:textId="77777777" w:rsidR="004B4F07" w:rsidRDefault="00000000">
            <w:pPr>
              <w:spacing w:after="80"/>
              <w:jc w:val="center"/>
            </w:pPr>
            <w:r>
              <w:rPr>
                <w:rFonts w:ascii="Courier New" w:eastAsia="Courier New" w:hAnsi="Courier New" w:cs="Courier New"/>
                <w:b/>
                <w:bCs/>
                <w:color w:val="4B2D8F"/>
                <w:sz w:val="24"/>
                <w:szCs w:val="24"/>
              </w:rPr>
              <w:lastRenderedPageBreak/>
              <w:t xml:space="preserve">Total </w:t>
            </w:r>
            <w:proofErr w:type="gramStart"/>
            <w:r>
              <w:rPr>
                <w:rFonts w:ascii="Courier New" w:eastAsia="Courier New" w:hAnsi="Courier New" w:cs="Courier New"/>
                <w:b/>
                <w:bCs/>
                <w:color w:val="4B2D8F"/>
                <w:sz w:val="24"/>
                <w:szCs w:val="24"/>
              </w:rPr>
              <w:t>Score  =</w:t>
            </w:r>
            <w:proofErr w:type="gramEnd"/>
            <w:r>
              <w:rPr>
                <w:rFonts w:ascii="Courier New" w:eastAsia="Courier New" w:hAnsi="Courier New" w:cs="Courier New"/>
                <w:b/>
                <w:bCs/>
                <w:color w:val="4B2D8F"/>
                <w:sz w:val="24"/>
                <w:szCs w:val="24"/>
              </w:rPr>
              <w:t xml:space="preserve">  (α × </w:t>
            </w:r>
            <w:proofErr w:type="gramStart"/>
            <w:r>
              <w:rPr>
                <w:rFonts w:ascii="Courier New" w:eastAsia="Courier New" w:hAnsi="Courier New" w:cs="Courier New"/>
                <w:b/>
                <w:bCs/>
                <w:color w:val="4B2D8F"/>
                <w:sz w:val="24"/>
                <w:szCs w:val="24"/>
              </w:rPr>
              <w:t>Efficiency)  −</w:t>
            </w:r>
            <w:proofErr w:type="gramEnd"/>
            <w:r>
              <w:rPr>
                <w:rFonts w:ascii="Courier New" w:eastAsia="Courier New" w:hAnsi="Courier New" w:cs="Courier New"/>
                <w:b/>
                <w:bCs/>
                <w:color w:val="4B2D8F"/>
                <w:sz w:val="24"/>
                <w:szCs w:val="24"/>
              </w:rPr>
              <w:t xml:space="preserve">  (γ × Migration </w:t>
            </w:r>
            <w:proofErr w:type="gramStart"/>
            <w:r>
              <w:rPr>
                <w:rFonts w:ascii="Courier New" w:eastAsia="Courier New" w:hAnsi="Courier New" w:cs="Courier New"/>
                <w:b/>
                <w:bCs/>
                <w:color w:val="4B2D8F"/>
                <w:sz w:val="24"/>
                <w:szCs w:val="24"/>
              </w:rPr>
              <w:t>Cost)  +</w:t>
            </w:r>
            <w:proofErr w:type="gramEnd"/>
            <w:r>
              <w:rPr>
                <w:rFonts w:ascii="Courier New" w:eastAsia="Courier New" w:hAnsi="Courier New" w:cs="Courier New"/>
                <w:b/>
                <w:bCs/>
                <w:color w:val="4B2D8F"/>
                <w:sz w:val="24"/>
                <w:szCs w:val="24"/>
              </w:rPr>
              <w:t xml:space="preserve">  (β × Wear Score)</w:t>
            </w:r>
          </w:p>
          <w:p w14:paraId="5602E23D" w14:textId="77777777" w:rsidR="004B4F07" w:rsidRDefault="00000000">
            <w:pPr>
              <w:jc w:val="center"/>
            </w:pPr>
            <w:r>
              <w:rPr>
                <w:rFonts w:ascii="Courier New" w:eastAsia="Courier New" w:hAnsi="Courier New" w:cs="Courier New"/>
                <w:i/>
                <w:iCs/>
                <w:color w:val="4A4A6A"/>
                <w:sz w:val="21"/>
                <w:szCs w:val="21"/>
              </w:rPr>
              <w:t xml:space="preserve">Victim </w:t>
            </w:r>
            <w:proofErr w:type="gramStart"/>
            <w:r>
              <w:rPr>
                <w:rFonts w:ascii="Courier New" w:eastAsia="Courier New" w:hAnsi="Courier New" w:cs="Courier New"/>
                <w:i/>
                <w:iCs/>
                <w:color w:val="4A4A6A"/>
                <w:sz w:val="21"/>
                <w:szCs w:val="21"/>
              </w:rPr>
              <w:t>Block  =</w:t>
            </w:r>
            <w:proofErr w:type="gramEnd"/>
            <w:r>
              <w:rPr>
                <w:rFonts w:ascii="Courier New" w:eastAsia="Courier New" w:hAnsi="Courier New" w:cs="Courier New"/>
                <w:i/>
                <w:iCs/>
                <w:color w:val="4A4A6A"/>
                <w:sz w:val="21"/>
                <w:szCs w:val="21"/>
              </w:rPr>
              <w:t xml:space="preserve">  </w:t>
            </w:r>
            <w:proofErr w:type="gramStart"/>
            <w:r>
              <w:rPr>
                <w:rFonts w:ascii="Courier New" w:eastAsia="Courier New" w:hAnsi="Courier New" w:cs="Courier New"/>
                <w:i/>
                <w:iCs/>
                <w:color w:val="4A4A6A"/>
                <w:sz w:val="21"/>
                <w:szCs w:val="21"/>
              </w:rPr>
              <w:t>argmax(</w:t>
            </w:r>
            <w:proofErr w:type="gramEnd"/>
            <w:r>
              <w:rPr>
                <w:rFonts w:ascii="Courier New" w:eastAsia="Courier New" w:hAnsi="Courier New" w:cs="Courier New"/>
                <w:i/>
                <w:iCs/>
                <w:color w:val="4A4A6A"/>
                <w:sz w:val="21"/>
                <w:szCs w:val="21"/>
              </w:rPr>
              <w:t xml:space="preserve">Total </w:t>
            </w:r>
            <w:proofErr w:type="gramStart"/>
            <w:r>
              <w:rPr>
                <w:rFonts w:ascii="Courier New" w:eastAsia="Courier New" w:hAnsi="Courier New" w:cs="Courier New"/>
                <w:i/>
                <w:iCs/>
                <w:color w:val="4A4A6A"/>
                <w:sz w:val="21"/>
                <w:szCs w:val="21"/>
              </w:rPr>
              <w:t>Score)  across</w:t>
            </w:r>
            <w:proofErr w:type="gramEnd"/>
            <w:r>
              <w:rPr>
                <w:rFonts w:ascii="Courier New" w:eastAsia="Courier New" w:hAnsi="Courier New" w:cs="Courier New"/>
                <w:i/>
                <w:iCs/>
                <w:color w:val="4A4A6A"/>
                <w:sz w:val="21"/>
                <w:szCs w:val="21"/>
              </w:rPr>
              <w:t xml:space="preserve"> all candidate blocks</w:t>
            </w:r>
          </w:p>
        </w:tc>
      </w:tr>
    </w:tbl>
    <w:p w14:paraId="7BC79615" w14:textId="77777777" w:rsidR="004B4F07" w:rsidRDefault="004B4F07">
      <w:pPr>
        <w:spacing w:before="120"/>
      </w:pPr>
    </w:p>
    <w:p w14:paraId="32D5AF5F" w14:textId="77777777" w:rsidR="004B4F07" w:rsidRDefault="00000000">
      <w:pPr>
        <w:spacing w:before="80" w:after="80" w:line="300" w:lineRule="auto"/>
      </w:pPr>
      <w:r>
        <w:rPr>
          <w:color w:val="1A1A2E"/>
        </w:rPr>
        <w:t>The three scoring components, their mathematical definitions, and their effects on firmware behaviour are described below:</w:t>
      </w:r>
    </w:p>
    <w:p w14:paraId="4AB5A036" w14:textId="77777777" w:rsidR="004B4F07" w:rsidRDefault="004B4F07">
      <w:pPr>
        <w:spacing w:before="80"/>
      </w:pPr>
    </w:p>
    <w:p w14:paraId="34D00325" w14:textId="77777777" w:rsidR="004B4F07" w:rsidRDefault="00000000">
      <w:pPr>
        <w:pStyle w:val="Heading3"/>
      </w:pPr>
      <w:proofErr w:type="gramStart"/>
      <w:r>
        <w:t>Efficiency  (</w:t>
      </w:r>
      <w:proofErr w:type="gramEnd"/>
      <w:r>
        <w:t>Space Recovery Benefit)</w:t>
      </w:r>
    </w:p>
    <w:p w14:paraId="2B157FE1" w14:textId="77777777" w:rsidR="004B4F07" w:rsidRDefault="00000000">
      <w:pPr>
        <w:spacing w:before="80" w:after="80" w:line="300" w:lineRule="auto"/>
      </w:pPr>
      <w:r>
        <w:rPr>
          <w:color w:val="1A1A2E"/>
        </w:rPr>
        <w:t>Efficiency is defined as the ratio of invalid pages to total pages within the candidate block. A block where all pages are invalid scores 1.0; a block where half the pages are invalid scores 0.5. High efficiency means erasing the block will reclaim a large amount of reclaimable space per erase operation, directly reducing WAF.</w:t>
      </w:r>
    </w:p>
    <w:p w14:paraId="72D7A19E" w14:textId="77777777" w:rsidR="004B4F07" w:rsidRDefault="004B4F07">
      <w:pPr>
        <w:spacing w:before="60"/>
      </w:pPr>
    </w:p>
    <w:p w14:paraId="55602428" w14:textId="77777777" w:rsidR="004B4F07" w:rsidRDefault="00000000">
      <w:pPr>
        <w:pStyle w:val="ListParagraph"/>
        <w:numPr>
          <w:ilvl w:val="0"/>
          <w:numId w:val="2"/>
        </w:numPr>
        <w:spacing w:before="60" w:after="60" w:line="280" w:lineRule="auto"/>
      </w:pPr>
      <w:r>
        <w:rPr>
          <w:color w:val="1A1A2E"/>
        </w:rPr>
        <w:t xml:space="preserve">Efficiency = </w:t>
      </w:r>
      <w:proofErr w:type="spellStart"/>
      <w:r>
        <w:rPr>
          <w:color w:val="1A1A2E"/>
        </w:rPr>
        <w:t>invalid_page_count</w:t>
      </w:r>
      <w:proofErr w:type="spellEnd"/>
      <w:r>
        <w:rPr>
          <w:color w:val="1A1A2E"/>
        </w:rPr>
        <w:t xml:space="preserve"> / </w:t>
      </w:r>
      <w:proofErr w:type="spellStart"/>
      <w:r>
        <w:rPr>
          <w:color w:val="1A1A2E"/>
        </w:rPr>
        <w:t>total_pages_per_block</w:t>
      </w:r>
      <w:proofErr w:type="spellEnd"/>
    </w:p>
    <w:p w14:paraId="6457F2D0" w14:textId="77777777" w:rsidR="004B4F07" w:rsidRDefault="00000000">
      <w:pPr>
        <w:pStyle w:val="ListParagraph"/>
        <w:numPr>
          <w:ilvl w:val="0"/>
          <w:numId w:val="2"/>
        </w:numPr>
        <w:spacing w:before="60" w:after="60" w:line="280" w:lineRule="auto"/>
      </w:pPr>
      <w:r>
        <w:rPr>
          <w:color w:val="1A1A2E"/>
        </w:rPr>
        <w:t>Range: 0.0 (no reclaimable space) to 1.0 (fully reclaimable)</w:t>
      </w:r>
    </w:p>
    <w:p w14:paraId="1D0AFF10" w14:textId="77777777" w:rsidR="004B4F07" w:rsidRDefault="00000000">
      <w:pPr>
        <w:pStyle w:val="ListParagraph"/>
        <w:numPr>
          <w:ilvl w:val="0"/>
          <w:numId w:val="2"/>
        </w:numPr>
        <w:spacing w:before="60" w:after="60" w:line="280" w:lineRule="auto"/>
      </w:pPr>
      <w:r>
        <w:rPr>
          <w:color w:val="1A1A2E"/>
        </w:rPr>
        <w:t>Weighted by alpha (α) — higher alpha prioritises space recovery</w:t>
      </w:r>
    </w:p>
    <w:p w14:paraId="49E7D90F" w14:textId="77777777" w:rsidR="004B4F07" w:rsidRDefault="004B4F07">
      <w:pPr>
        <w:spacing w:before="80"/>
      </w:pPr>
    </w:p>
    <w:p w14:paraId="5E7F02E4" w14:textId="77777777" w:rsidR="004B4F07" w:rsidRDefault="00000000">
      <w:pPr>
        <w:pStyle w:val="Heading3"/>
      </w:pPr>
      <w:r>
        <w:t xml:space="preserve">Migration </w:t>
      </w:r>
      <w:proofErr w:type="gramStart"/>
      <w:r>
        <w:t>Cost  (</w:t>
      </w:r>
      <w:proofErr w:type="gramEnd"/>
      <w:r>
        <w:t>Valid Page Relocation Penalty)</w:t>
      </w:r>
    </w:p>
    <w:p w14:paraId="499EDAFD" w14:textId="77777777" w:rsidR="004B4F07" w:rsidRDefault="00000000">
      <w:pPr>
        <w:spacing w:before="80" w:after="80" w:line="300" w:lineRule="auto"/>
      </w:pPr>
      <w:r>
        <w:rPr>
          <w:color w:val="1A1A2E"/>
        </w:rPr>
        <w:t>Migration Cost is defined as the count of valid (live) pages within the candidate block that would need to be read out and rewritten to a new location before the block can be erased. Each such relocation is an additional NAND write that directly increments WAF. By penalising high-migration blocks, the scoring function avoids selecting blocks that would cause disproportionate write amplification even if they contain many invalid pages.</w:t>
      </w:r>
    </w:p>
    <w:p w14:paraId="6E4406E8" w14:textId="77777777" w:rsidR="004B4F07" w:rsidRDefault="004B4F07">
      <w:pPr>
        <w:spacing w:before="60"/>
      </w:pPr>
    </w:p>
    <w:p w14:paraId="42C9DACE" w14:textId="77777777" w:rsidR="004B4F07" w:rsidRDefault="00000000">
      <w:pPr>
        <w:pStyle w:val="ListParagraph"/>
        <w:numPr>
          <w:ilvl w:val="0"/>
          <w:numId w:val="2"/>
        </w:numPr>
        <w:spacing w:before="60" w:after="60" w:line="280" w:lineRule="auto"/>
      </w:pPr>
      <w:r>
        <w:rPr>
          <w:color w:val="1A1A2E"/>
        </w:rPr>
        <w:t xml:space="preserve">Migration Cost = </w:t>
      </w:r>
      <w:proofErr w:type="spellStart"/>
      <w:r>
        <w:rPr>
          <w:color w:val="1A1A2E"/>
        </w:rPr>
        <w:t>valid_page_count</w:t>
      </w:r>
      <w:proofErr w:type="spellEnd"/>
      <w:r>
        <w:rPr>
          <w:color w:val="1A1A2E"/>
        </w:rPr>
        <w:t xml:space="preserve"> within the candidate block</w:t>
      </w:r>
    </w:p>
    <w:p w14:paraId="54DBF9A9" w14:textId="77777777" w:rsidR="004B4F07" w:rsidRDefault="00000000">
      <w:pPr>
        <w:pStyle w:val="ListParagraph"/>
        <w:numPr>
          <w:ilvl w:val="0"/>
          <w:numId w:val="2"/>
        </w:numPr>
        <w:spacing w:before="60" w:after="60" w:line="280" w:lineRule="auto"/>
      </w:pPr>
      <w:r>
        <w:rPr>
          <w:color w:val="1A1A2E"/>
        </w:rPr>
        <w:t>Subtracted from the score (penalty term) — weighted by gamma (γ)</w:t>
      </w:r>
    </w:p>
    <w:p w14:paraId="1605A6A8" w14:textId="77777777" w:rsidR="004B4F07" w:rsidRDefault="00000000">
      <w:pPr>
        <w:pStyle w:val="ListParagraph"/>
        <w:numPr>
          <w:ilvl w:val="0"/>
          <w:numId w:val="2"/>
        </w:numPr>
        <w:spacing w:before="60" w:after="60" w:line="280" w:lineRule="auto"/>
      </w:pPr>
      <w:r>
        <w:rPr>
          <w:color w:val="1A1A2E"/>
        </w:rPr>
        <w:t>Higher gamma more aggressively avoids data-heavy blocks</w:t>
      </w:r>
    </w:p>
    <w:p w14:paraId="71D741D6" w14:textId="77777777" w:rsidR="004B4F07" w:rsidRDefault="004B4F07">
      <w:pPr>
        <w:spacing w:before="80"/>
      </w:pPr>
    </w:p>
    <w:p w14:paraId="6A05A188" w14:textId="77777777" w:rsidR="004B4F07" w:rsidRDefault="00000000">
      <w:pPr>
        <w:pStyle w:val="Heading3"/>
      </w:pPr>
      <w:r>
        <w:t xml:space="preserve">Wear </w:t>
      </w:r>
      <w:proofErr w:type="gramStart"/>
      <w:r>
        <w:t>Score  (</w:t>
      </w:r>
      <w:proofErr w:type="gramEnd"/>
      <w:r>
        <w:t>Block Health Metric)</w:t>
      </w:r>
    </w:p>
    <w:p w14:paraId="7512C2BB" w14:textId="77777777" w:rsidR="004B4F07" w:rsidRDefault="00000000">
      <w:pPr>
        <w:spacing w:before="80" w:after="80" w:line="300" w:lineRule="auto"/>
      </w:pPr>
      <w:r>
        <w:rPr>
          <w:color w:val="1A1A2E"/>
        </w:rPr>
        <w:t>Wear Score is a normalised inverse function of the block's erase count, designed to favour blocks that have been erased fewer times. By adding positive score to low-erase-count blocks, the algorithm naturally steers GC toward blocks that have the most remaining endurance, spreading the erase burden across the array and reducing wear variance.</w:t>
      </w:r>
    </w:p>
    <w:p w14:paraId="6BC58873" w14:textId="77777777" w:rsidR="004B4F07" w:rsidRDefault="004B4F07">
      <w:pPr>
        <w:spacing w:before="60"/>
      </w:pPr>
    </w:p>
    <w:p w14:paraId="1410A22F" w14:textId="77777777" w:rsidR="004B4F07" w:rsidRDefault="00000000">
      <w:pPr>
        <w:pStyle w:val="ListParagraph"/>
        <w:numPr>
          <w:ilvl w:val="0"/>
          <w:numId w:val="2"/>
        </w:numPr>
        <w:spacing w:before="60" w:after="60" w:line="280" w:lineRule="auto"/>
      </w:pPr>
      <w:r>
        <w:rPr>
          <w:color w:val="1A1A2E"/>
        </w:rPr>
        <w:t xml:space="preserve">Wear Score = 1 / (1 + </w:t>
      </w:r>
      <w:proofErr w:type="spellStart"/>
      <w:r>
        <w:rPr>
          <w:color w:val="1A1A2E"/>
        </w:rPr>
        <w:t>erase_</w:t>
      </w:r>
      <w:proofErr w:type="gramStart"/>
      <w:r>
        <w:rPr>
          <w:color w:val="1A1A2E"/>
        </w:rPr>
        <w:t>count</w:t>
      </w:r>
      <w:proofErr w:type="spellEnd"/>
      <w:r>
        <w:rPr>
          <w:color w:val="1A1A2E"/>
        </w:rPr>
        <w:t>)  —</w:t>
      </w:r>
      <w:proofErr w:type="gramEnd"/>
      <w:r>
        <w:rPr>
          <w:color w:val="1A1A2E"/>
        </w:rPr>
        <w:t xml:space="preserve"> a decaying function approaching zero for heavily worn blocks</w:t>
      </w:r>
    </w:p>
    <w:p w14:paraId="5D2AA908" w14:textId="77777777" w:rsidR="004B4F07" w:rsidRDefault="00000000">
      <w:pPr>
        <w:pStyle w:val="ListParagraph"/>
        <w:numPr>
          <w:ilvl w:val="0"/>
          <w:numId w:val="2"/>
        </w:numPr>
        <w:spacing w:before="60" w:after="60" w:line="280" w:lineRule="auto"/>
      </w:pPr>
      <w:r>
        <w:rPr>
          <w:color w:val="1A1A2E"/>
        </w:rPr>
        <w:t>Weighted by beta (β) — higher beta enforces stronger wear-</w:t>
      </w:r>
      <w:proofErr w:type="spellStart"/>
      <w:r>
        <w:rPr>
          <w:color w:val="1A1A2E"/>
        </w:rPr>
        <w:t>leveling</w:t>
      </w:r>
      <w:proofErr w:type="spellEnd"/>
    </w:p>
    <w:p w14:paraId="48A38E71" w14:textId="77777777" w:rsidR="004B4F07" w:rsidRDefault="00000000">
      <w:pPr>
        <w:pStyle w:val="ListParagraph"/>
        <w:numPr>
          <w:ilvl w:val="0"/>
          <w:numId w:val="2"/>
        </w:numPr>
        <w:spacing w:before="60" w:after="60" w:line="280" w:lineRule="auto"/>
      </w:pPr>
      <w:r>
        <w:rPr>
          <w:color w:val="1A1A2E"/>
        </w:rPr>
        <w:lastRenderedPageBreak/>
        <w:t>Directly counteracts the greedy tendency to repeatedly erase the same hot blocks</w:t>
      </w:r>
    </w:p>
    <w:p w14:paraId="459C6C87" w14:textId="77777777" w:rsidR="004B4F07" w:rsidRDefault="004B4F07">
      <w:pPr>
        <w:spacing w:before="100"/>
      </w:pPr>
    </w:p>
    <w:p w14:paraId="1CFC4AF7" w14:textId="77777777" w:rsidR="004B4F07" w:rsidRDefault="00000000">
      <w:pPr>
        <w:pStyle w:val="Heading2"/>
        <w:pBdr>
          <w:bottom w:val="single" w:sz="3" w:space="0" w:color="2E75B6"/>
        </w:pBdr>
      </w:pPr>
      <w:proofErr w:type="gramStart"/>
      <w:r>
        <w:t>3.3  Dynamic</w:t>
      </w:r>
      <w:proofErr w:type="gramEnd"/>
      <w:r>
        <w:t xml:space="preserve"> Parameter Tuning</w:t>
      </w:r>
    </w:p>
    <w:p w14:paraId="15D4A9FE" w14:textId="77777777" w:rsidR="004B4F07" w:rsidRDefault="00000000">
      <w:pPr>
        <w:spacing w:before="80" w:after="80" w:line="300" w:lineRule="auto"/>
      </w:pPr>
      <w:r>
        <w:rPr>
          <w:color w:val="1A1A2E"/>
        </w:rPr>
        <w:t>The three weighting coefficients alpha (α), beta (β), and gamma (γ) are not fixed constants. They are self-adjusting control parameters that the Adaptive FTL recalibrates every 1,000 host writes based on current performance telemetry.</w:t>
      </w:r>
    </w:p>
    <w:p w14:paraId="1A8A3AF6" w14:textId="77777777" w:rsidR="004B4F07" w:rsidRDefault="004B4F0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860"/>
        <w:gridCol w:w="3000"/>
      </w:tblGrid>
      <w:tr w:rsidR="004B4F07" w14:paraId="10C23C86" w14:textId="77777777">
        <w:tblPrEx>
          <w:tblCellMar>
            <w:top w:w="0" w:type="dxa"/>
            <w:bottom w:w="0" w:type="dxa"/>
          </w:tblCellMar>
        </w:tblPrEx>
        <w:trPr>
          <w:tblHeader/>
        </w:trPr>
        <w:tc>
          <w:tcPr>
            <w:tcW w:w="1500" w:type="dxa"/>
            <w:tcBorders>
              <w:top w:val="single" w:sz="1" w:space="0" w:color="C4B8E0"/>
              <w:left w:val="single" w:sz="1" w:space="0" w:color="C4B8E0"/>
              <w:bottom w:val="single" w:sz="1" w:space="0" w:color="C4B8E0"/>
              <w:right w:val="single" w:sz="1" w:space="0" w:color="C4B8E0"/>
            </w:tcBorders>
            <w:shd w:val="clear" w:color="auto" w:fill="4B2D8F"/>
            <w:tcMar>
              <w:top w:w="80" w:type="dxa"/>
              <w:left w:w="120" w:type="dxa"/>
              <w:bottom w:w="80" w:type="dxa"/>
              <w:right w:w="120" w:type="dxa"/>
            </w:tcMar>
          </w:tcPr>
          <w:p w14:paraId="44049FFF" w14:textId="77777777" w:rsidR="004B4F07" w:rsidRDefault="00000000">
            <w:r>
              <w:rPr>
                <w:b/>
                <w:bCs/>
                <w:color w:val="FFFFFF"/>
              </w:rPr>
              <w:t>Parameter</w:t>
            </w:r>
          </w:p>
        </w:tc>
        <w:tc>
          <w:tcPr>
            <w:tcW w:w="2000" w:type="dxa"/>
            <w:tcBorders>
              <w:top w:val="single" w:sz="1" w:space="0" w:color="C4B8E0"/>
              <w:left w:val="single" w:sz="1" w:space="0" w:color="C4B8E0"/>
              <w:bottom w:val="single" w:sz="1" w:space="0" w:color="C4B8E0"/>
              <w:right w:val="single" w:sz="1" w:space="0" w:color="C4B8E0"/>
            </w:tcBorders>
            <w:shd w:val="clear" w:color="auto" w:fill="4B2D8F"/>
            <w:tcMar>
              <w:top w:w="80" w:type="dxa"/>
              <w:left w:w="120" w:type="dxa"/>
              <w:bottom w:w="80" w:type="dxa"/>
              <w:right w:w="120" w:type="dxa"/>
            </w:tcMar>
          </w:tcPr>
          <w:p w14:paraId="007ACF0F" w14:textId="77777777" w:rsidR="004B4F07" w:rsidRDefault="00000000">
            <w:r>
              <w:rPr>
                <w:b/>
                <w:bCs/>
                <w:color w:val="FFFFFF"/>
                <w:sz w:val="21"/>
                <w:szCs w:val="21"/>
              </w:rPr>
              <w:t>Symbol &amp; Weight</w:t>
            </w:r>
          </w:p>
        </w:tc>
        <w:tc>
          <w:tcPr>
            <w:tcW w:w="2860" w:type="dxa"/>
            <w:tcBorders>
              <w:top w:val="single" w:sz="1" w:space="0" w:color="C4B8E0"/>
              <w:left w:val="single" w:sz="1" w:space="0" w:color="C4B8E0"/>
              <w:bottom w:val="single" w:sz="1" w:space="0" w:color="C4B8E0"/>
              <w:right w:val="single" w:sz="1" w:space="0" w:color="C4B8E0"/>
            </w:tcBorders>
            <w:shd w:val="clear" w:color="auto" w:fill="4B2D8F"/>
            <w:tcMar>
              <w:top w:w="80" w:type="dxa"/>
              <w:left w:w="120" w:type="dxa"/>
              <w:bottom w:w="80" w:type="dxa"/>
              <w:right w:w="120" w:type="dxa"/>
            </w:tcMar>
          </w:tcPr>
          <w:p w14:paraId="026628A0" w14:textId="77777777" w:rsidR="004B4F07" w:rsidRDefault="00000000">
            <w:r>
              <w:rPr>
                <w:b/>
                <w:bCs/>
                <w:color w:val="FFFFFF"/>
                <w:sz w:val="21"/>
                <w:szCs w:val="21"/>
              </w:rPr>
              <w:t>Controls</w:t>
            </w:r>
          </w:p>
        </w:tc>
        <w:tc>
          <w:tcPr>
            <w:tcW w:w="3000" w:type="dxa"/>
            <w:tcBorders>
              <w:top w:val="single" w:sz="1" w:space="0" w:color="C4B8E0"/>
              <w:left w:val="single" w:sz="1" w:space="0" w:color="C4B8E0"/>
              <w:bottom w:val="single" w:sz="1" w:space="0" w:color="C4B8E0"/>
              <w:right w:val="single" w:sz="1" w:space="0" w:color="C4B8E0"/>
            </w:tcBorders>
            <w:shd w:val="clear" w:color="auto" w:fill="4B2D8F"/>
            <w:tcMar>
              <w:top w:w="80" w:type="dxa"/>
              <w:left w:w="120" w:type="dxa"/>
              <w:bottom w:w="80" w:type="dxa"/>
              <w:right w:w="120" w:type="dxa"/>
            </w:tcMar>
          </w:tcPr>
          <w:p w14:paraId="2431421E" w14:textId="77777777" w:rsidR="004B4F07" w:rsidRDefault="00000000">
            <w:r>
              <w:rPr>
                <w:b/>
                <w:bCs/>
                <w:color w:val="FFFFFF"/>
                <w:sz w:val="21"/>
                <w:szCs w:val="21"/>
              </w:rPr>
              <w:t>Auto-Tuning Rule</w:t>
            </w:r>
          </w:p>
        </w:tc>
      </w:tr>
      <w:tr w:rsidR="004B4F07" w14:paraId="022895E7" w14:textId="77777777">
        <w:tblPrEx>
          <w:tblCellMar>
            <w:top w:w="0" w:type="dxa"/>
            <w:bottom w:w="0" w:type="dxa"/>
          </w:tblCellMar>
        </w:tblPrEx>
        <w:tc>
          <w:tcPr>
            <w:tcW w:w="1500" w:type="dxa"/>
            <w:tcBorders>
              <w:top w:val="single" w:sz="1" w:space="0" w:color="C4B8E0"/>
              <w:left w:val="single" w:sz="1" w:space="0" w:color="C4B8E0"/>
              <w:bottom w:val="single" w:sz="1" w:space="0" w:color="C4B8E0"/>
              <w:right w:val="single" w:sz="1" w:space="0" w:color="C4B8E0"/>
            </w:tcBorders>
            <w:shd w:val="clear" w:color="auto" w:fill="EDE8F8"/>
            <w:tcMar>
              <w:top w:w="80" w:type="dxa"/>
              <w:left w:w="120" w:type="dxa"/>
              <w:bottom w:w="80" w:type="dxa"/>
              <w:right w:w="120" w:type="dxa"/>
            </w:tcMar>
          </w:tcPr>
          <w:p w14:paraId="06988DAE" w14:textId="77777777" w:rsidR="004B4F07" w:rsidRDefault="00000000">
            <w:r>
              <w:rPr>
                <w:b/>
                <w:bCs/>
                <w:color w:val="4B2D8F"/>
              </w:rPr>
              <w:t>Alpha</w:t>
            </w:r>
          </w:p>
        </w:tc>
        <w:tc>
          <w:tcPr>
            <w:tcW w:w="2000" w:type="dxa"/>
            <w:tcBorders>
              <w:top w:val="single" w:sz="1" w:space="0" w:color="C4B8E0"/>
              <w:left w:val="single" w:sz="1" w:space="0" w:color="C4B8E0"/>
              <w:bottom w:val="single" w:sz="1" w:space="0" w:color="C4B8E0"/>
              <w:right w:val="single" w:sz="1" w:space="0" w:color="C4B8E0"/>
            </w:tcBorders>
            <w:shd w:val="clear" w:color="auto" w:fill="FFFFFF"/>
            <w:tcMar>
              <w:top w:w="80" w:type="dxa"/>
              <w:left w:w="120" w:type="dxa"/>
              <w:bottom w:w="80" w:type="dxa"/>
              <w:right w:w="120" w:type="dxa"/>
            </w:tcMar>
          </w:tcPr>
          <w:p w14:paraId="257FEF64" w14:textId="77777777" w:rsidR="004B4F07" w:rsidRDefault="00000000">
            <w:proofErr w:type="gramStart"/>
            <w:r>
              <w:rPr>
                <w:color w:val="1A1A2E"/>
                <w:sz w:val="21"/>
                <w:szCs w:val="21"/>
              </w:rPr>
              <w:t>α  —</w:t>
            </w:r>
            <w:proofErr w:type="gramEnd"/>
            <w:r>
              <w:rPr>
                <w:color w:val="1A1A2E"/>
                <w:sz w:val="21"/>
                <w:szCs w:val="21"/>
              </w:rPr>
              <w:t xml:space="preserve">  Efficiency Weight</w:t>
            </w:r>
          </w:p>
        </w:tc>
        <w:tc>
          <w:tcPr>
            <w:tcW w:w="2860" w:type="dxa"/>
            <w:tcBorders>
              <w:top w:val="single" w:sz="1" w:space="0" w:color="C4B8E0"/>
              <w:left w:val="single" w:sz="1" w:space="0" w:color="C4B8E0"/>
              <w:bottom w:val="single" w:sz="1" w:space="0" w:color="C4B8E0"/>
              <w:right w:val="single" w:sz="1" w:space="0" w:color="C4B8E0"/>
            </w:tcBorders>
            <w:shd w:val="clear" w:color="auto" w:fill="F5F5F5"/>
            <w:tcMar>
              <w:top w:w="80" w:type="dxa"/>
              <w:left w:w="120" w:type="dxa"/>
              <w:bottom w:w="80" w:type="dxa"/>
              <w:right w:w="120" w:type="dxa"/>
            </w:tcMar>
          </w:tcPr>
          <w:p w14:paraId="380FA0BD" w14:textId="77777777" w:rsidR="004B4F07" w:rsidRDefault="00000000">
            <w:r>
              <w:rPr>
                <w:color w:val="1A1A2E"/>
                <w:sz w:val="21"/>
                <w:szCs w:val="21"/>
              </w:rPr>
              <w:t>Prioritises space recovery and WAF reduction</w:t>
            </w:r>
          </w:p>
        </w:tc>
        <w:tc>
          <w:tcPr>
            <w:tcW w:w="3000" w:type="dxa"/>
            <w:tcBorders>
              <w:top w:val="single" w:sz="1" w:space="0" w:color="C4B8E0"/>
              <w:left w:val="single" w:sz="1" w:space="0" w:color="C4B8E0"/>
              <w:bottom w:val="single" w:sz="1" w:space="0" w:color="C4B8E0"/>
              <w:right w:val="single" w:sz="1" w:space="0" w:color="C4B8E0"/>
            </w:tcBorders>
            <w:shd w:val="clear" w:color="auto" w:fill="F0EDF8"/>
            <w:tcMar>
              <w:top w:w="80" w:type="dxa"/>
              <w:left w:w="120" w:type="dxa"/>
              <w:bottom w:w="80" w:type="dxa"/>
              <w:right w:w="120" w:type="dxa"/>
            </w:tcMar>
          </w:tcPr>
          <w:p w14:paraId="4A9646D7" w14:textId="77777777" w:rsidR="004B4F07" w:rsidRDefault="00000000">
            <w:r>
              <w:rPr>
                <w:color w:val="1A1A2E"/>
                <w:sz w:val="21"/>
                <w:szCs w:val="21"/>
              </w:rPr>
              <w:t>Increased when WAF trend is rising; decreased when WAF is stable</w:t>
            </w:r>
          </w:p>
        </w:tc>
      </w:tr>
      <w:tr w:rsidR="004B4F07" w14:paraId="1EC7B011" w14:textId="77777777">
        <w:tblPrEx>
          <w:tblCellMar>
            <w:top w:w="0" w:type="dxa"/>
            <w:bottom w:w="0" w:type="dxa"/>
          </w:tblCellMar>
        </w:tblPrEx>
        <w:tc>
          <w:tcPr>
            <w:tcW w:w="1500" w:type="dxa"/>
            <w:tcBorders>
              <w:top w:val="single" w:sz="1" w:space="0" w:color="C4B8E0"/>
              <w:left w:val="single" w:sz="1" w:space="0" w:color="C4B8E0"/>
              <w:bottom w:val="single" w:sz="1" w:space="0" w:color="C4B8E0"/>
              <w:right w:val="single" w:sz="1" w:space="0" w:color="C4B8E0"/>
            </w:tcBorders>
            <w:shd w:val="clear" w:color="auto" w:fill="EDE8F8"/>
            <w:tcMar>
              <w:top w:w="80" w:type="dxa"/>
              <w:left w:w="120" w:type="dxa"/>
              <w:bottom w:w="80" w:type="dxa"/>
              <w:right w:w="120" w:type="dxa"/>
            </w:tcMar>
          </w:tcPr>
          <w:p w14:paraId="6A0B72B1" w14:textId="77777777" w:rsidR="004B4F07" w:rsidRDefault="00000000">
            <w:r>
              <w:rPr>
                <w:b/>
                <w:bCs/>
                <w:color w:val="4B2D8F"/>
              </w:rPr>
              <w:t>Beta</w:t>
            </w:r>
          </w:p>
        </w:tc>
        <w:tc>
          <w:tcPr>
            <w:tcW w:w="2000" w:type="dxa"/>
            <w:tcBorders>
              <w:top w:val="single" w:sz="1" w:space="0" w:color="C4B8E0"/>
              <w:left w:val="single" w:sz="1" w:space="0" w:color="C4B8E0"/>
              <w:bottom w:val="single" w:sz="1" w:space="0" w:color="C4B8E0"/>
              <w:right w:val="single" w:sz="1" w:space="0" w:color="C4B8E0"/>
            </w:tcBorders>
            <w:shd w:val="clear" w:color="auto" w:fill="FFFFFF"/>
            <w:tcMar>
              <w:top w:w="80" w:type="dxa"/>
              <w:left w:w="120" w:type="dxa"/>
              <w:bottom w:w="80" w:type="dxa"/>
              <w:right w:w="120" w:type="dxa"/>
            </w:tcMar>
          </w:tcPr>
          <w:p w14:paraId="543BDDD9" w14:textId="77777777" w:rsidR="004B4F07" w:rsidRDefault="00000000">
            <w:proofErr w:type="gramStart"/>
            <w:r>
              <w:rPr>
                <w:color w:val="1A1A2E"/>
                <w:sz w:val="21"/>
                <w:szCs w:val="21"/>
              </w:rPr>
              <w:t>β  —</w:t>
            </w:r>
            <w:proofErr w:type="gramEnd"/>
            <w:r>
              <w:rPr>
                <w:color w:val="1A1A2E"/>
                <w:sz w:val="21"/>
                <w:szCs w:val="21"/>
              </w:rPr>
              <w:t xml:space="preserve">  Wear-Level Weight</w:t>
            </w:r>
          </w:p>
        </w:tc>
        <w:tc>
          <w:tcPr>
            <w:tcW w:w="2860" w:type="dxa"/>
            <w:tcBorders>
              <w:top w:val="single" w:sz="1" w:space="0" w:color="C4B8E0"/>
              <w:left w:val="single" w:sz="1" w:space="0" w:color="C4B8E0"/>
              <w:bottom w:val="single" w:sz="1" w:space="0" w:color="C4B8E0"/>
              <w:right w:val="single" w:sz="1" w:space="0" w:color="C4B8E0"/>
            </w:tcBorders>
            <w:shd w:val="clear" w:color="auto" w:fill="F5F5F5"/>
            <w:tcMar>
              <w:top w:w="80" w:type="dxa"/>
              <w:left w:w="120" w:type="dxa"/>
              <w:bottom w:w="80" w:type="dxa"/>
              <w:right w:w="120" w:type="dxa"/>
            </w:tcMar>
          </w:tcPr>
          <w:p w14:paraId="17BAADBE" w14:textId="77777777" w:rsidR="004B4F07" w:rsidRDefault="00000000">
            <w:r>
              <w:rPr>
                <w:color w:val="1A1A2E"/>
                <w:sz w:val="21"/>
                <w:szCs w:val="21"/>
              </w:rPr>
              <w:t>Enforces even erase distribution across blocks</w:t>
            </w:r>
          </w:p>
        </w:tc>
        <w:tc>
          <w:tcPr>
            <w:tcW w:w="3000" w:type="dxa"/>
            <w:tcBorders>
              <w:top w:val="single" w:sz="1" w:space="0" w:color="C4B8E0"/>
              <w:left w:val="single" w:sz="1" w:space="0" w:color="C4B8E0"/>
              <w:bottom w:val="single" w:sz="1" w:space="0" w:color="C4B8E0"/>
              <w:right w:val="single" w:sz="1" w:space="0" w:color="C4B8E0"/>
            </w:tcBorders>
            <w:shd w:val="clear" w:color="auto" w:fill="F0EDF8"/>
            <w:tcMar>
              <w:top w:w="80" w:type="dxa"/>
              <w:left w:w="120" w:type="dxa"/>
              <w:bottom w:w="80" w:type="dxa"/>
              <w:right w:w="120" w:type="dxa"/>
            </w:tcMar>
          </w:tcPr>
          <w:p w14:paraId="6FA818AE" w14:textId="77777777" w:rsidR="004B4F07" w:rsidRDefault="00000000">
            <w:r>
              <w:rPr>
                <w:color w:val="1A1A2E"/>
                <w:sz w:val="21"/>
                <w:szCs w:val="21"/>
              </w:rPr>
              <w:t>Increased when wear variance is rising; decreased when variance is low</w:t>
            </w:r>
          </w:p>
        </w:tc>
      </w:tr>
      <w:tr w:rsidR="004B4F07" w14:paraId="71C23BCE" w14:textId="77777777">
        <w:tblPrEx>
          <w:tblCellMar>
            <w:top w:w="0" w:type="dxa"/>
            <w:bottom w:w="0" w:type="dxa"/>
          </w:tblCellMar>
        </w:tblPrEx>
        <w:tc>
          <w:tcPr>
            <w:tcW w:w="1500" w:type="dxa"/>
            <w:tcBorders>
              <w:top w:val="single" w:sz="1" w:space="0" w:color="C4B8E0"/>
              <w:left w:val="single" w:sz="1" w:space="0" w:color="C4B8E0"/>
              <w:bottom w:val="single" w:sz="1" w:space="0" w:color="C4B8E0"/>
              <w:right w:val="single" w:sz="1" w:space="0" w:color="C4B8E0"/>
            </w:tcBorders>
            <w:shd w:val="clear" w:color="auto" w:fill="EDE8F8"/>
            <w:tcMar>
              <w:top w:w="80" w:type="dxa"/>
              <w:left w:w="120" w:type="dxa"/>
              <w:bottom w:w="80" w:type="dxa"/>
              <w:right w:w="120" w:type="dxa"/>
            </w:tcMar>
          </w:tcPr>
          <w:p w14:paraId="6DBA4288" w14:textId="77777777" w:rsidR="004B4F07" w:rsidRDefault="00000000">
            <w:r>
              <w:rPr>
                <w:b/>
                <w:bCs/>
                <w:color w:val="4B2D8F"/>
              </w:rPr>
              <w:t>Gamma</w:t>
            </w:r>
          </w:p>
        </w:tc>
        <w:tc>
          <w:tcPr>
            <w:tcW w:w="2000" w:type="dxa"/>
            <w:tcBorders>
              <w:top w:val="single" w:sz="1" w:space="0" w:color="C4B8E0"/>
              <w:left w:val="single" w:sz="1" w:space="0" w:color="C4B8E0"/>
              <w:bottom w:val="single" w:sz="1" w:space="0" w:color="C4B8E0"/>
              <w:right w:val="single" w:sz="1" w:space="0" w:color="C4B8E0"/>
            </w:tcBorders>
            <w:shd w:val="clear" w:color="auto" w:fill="FFFFFF"/>
            <w:tcMar>
              <w:top w:w="80" w:type="dxa"/>
              <w:left w:w="120" w:type="dxa"/>
              <w:bottom w:w="80" w:type="dxa"/>
              <w:right w:w="120" w:type="dxa"/>
            </w:tcMar>
          </w:tcPr>
          <w:p w14:paraId="1D974AC1" w14:textId="77777777" w:rsidR="004B4F07" w:rsidRDefault="00000000">
            <w:proofErr w:type="gramStart"/>
            <w:r>
              <w:rPr>
                <w:color w:val="1A1A2E"/>
                <w:sz w:val="21"/>
                <w:szCs w:val="21"/>
              </w:rPr>
              <w:t>γ  —</w:t>
            </w:r>
            <w:proofErr w:type="gramEnd"/>
            <w:r>
              <w:rPr>
                <w:color w:val="1A1A2E"/>
                <w:sz w:val="21"/>
                <w:szCs w:val="21"/>
              </w:rPr>
              <w:t xml:space="preserve">  Migration Penalty</w:t>
            </w:r>
          </w:p>
        </w:tc>
        <w:tc>
          <w:tcPr>
            <w:tcW w:w="2860" w:type="dxa"/>
            <w:tcBorders>
              <w:top w:val="single" w:sz="1" w:space="0" w:color="C4B8E0"/>
              <w:left w:val="single" w:sz="1" w:space="0" w:color="C4B8E0"/>
              <w:bottom w:val="single" w:sz="1" w:space="0" w:color="C4B8E0"/>
              <w:right w:val="single" w:sz="1" w:space="0" w:color="C4B8E0"/>
            </w:tcBorders>
            <w:shd w:val="clear" w:color="auto" w:fill="F5F5F5"/>
            <w:tcMar>
              <w:top w:w="80" w:type="dxa"/>
              <w:left w:w="120" w:type="dxa"/>
              <w:bottom w:w="80" w:type="dxa"/>
              <w:right w:w="120" w:type="dxa"/>
            </w:tcMar>
          </w:tcPr>
          <w:p w14:paraId="501B7E97" w14:textId="77777777" w:rsidR="004B4F07" w:rsidRDefault="00000000">
            <w:r>
              <w:rPr>
                <w:color w:val="1A1A2E"/>
                <w:sz w:val="21"/>
                <w:szCs w:val="21"/>
              </w:rPr>
              <w:t>Penalises high valid-page-count victim blocks</w:t>
            </w:r>
          </w:p>
        </w:tc>
        <w:tc>
          <w:tcPr>
            <w:tcW w:w="3000" w:type="dxa"/>
            <w:tcBorders>
              <w:top w:val="single" w:sz="1" w:space="0" w:color="C4B8E0"/>
              <w:left w:val="single" w:sz="1" w:space="0" w:color="C4B8E0"/>
              <w:bottom w:val="single" w:sz="1" w:space="0" w:color="C4B8E0"/>
              <w:right w:val="single" w:sz="1" w:space="0" w:color="C4B8E0"/>
            </w:tcBorders>
            <w:shd w:val="clear" w:color="auto" w:fill="F0EDF8"/>
            <w:tcMar>
              <w:top w:w="80" w:type="dxa"/>
              <w:left w:w="120" w:type="dxa"/>
              <w:bottom w:w="80" w:type="dxa"/>
              <w:right w:w="120" w:type="dxa"/>
            </w:tcMar>
          </w:tcPr>
          <w:p w14:paraId="49D454B3" w14:textId="77777777" w:rsidR="004B4F07" w:rsidRDefault="00000000">
            <w:r>
              <w:rPr>
                <w:color w:val="1A1A2E"/>
                <w:sz w:val="21"/>
                <w:szCs w:val="21"/>
              </w:rPr>
              <w:t>Increased alongside alpha during WAF spike events</w:t>
            </w:r>
          </w:p>
        </w:tc>
      </w:tr>
    </w:tbl>
    <w:p w14:paraId="437D3370" w14:textId="77777777" w:rsidR="004B4F07" w:rsidRDefault="004B4F07">
      <w:pPr>
        <w:spacing w:before="100"/>
      </w:pPr>
    </w:p>
    <w:p w14:paraId="352B3537" w14:textId="77777777" w:rsidR="004B4F07" w:rsidRDefault="00000000">
      <w:pPr>
        <w:spacing w:before="80" w:after="80" w:line="300" w:lineRule="auto"/>
      </w:pPr>
      <w:r>
        <w:rPr>
          <w:color w:val="1A1A2E"/>
        </w:rPr>
        <w:t>The tuning logic follows a simple but effective rule set:</w:t>
      </w:r>
    </w:p>
    <w:p w14:paraId="55A55D8A" w14:textId="77777777" w:rsidR="004B4F07" w:rsidRDefault="00000000">
      <w:pPr>
        <w:pStyle w:val="ListParagraph"/>
        <w:numPr>
          <w:ilvl w:val="0"/>
          <w:numId w:val="2"/>
        </w:numPr>
        <w:spacing w:before="60" w:after="60" w:line="280" w:lineRule="auto"/>
      </w:pPr>
      <w:r>
        <w:rPr>
          <w:b/>
          <w:bCs/>
          <w:color w:val="1B3A6B"/>
        </w:rPr>
        <w:t xml:space="preserve">WAF Rising Condition:  </w:t>
      </w:r>
      <w:r>
        <w:rPr>
          <w:color w:val="1A1A2E"/>
        </w:rPr>
        <w:t>If the moving-average WAF exceeds its target, both alpha and gamma are increased to steer GC toward high-invalids, low-valid-pages blocks — prioritising WAF reduction over wear balance.</w:t>
      </w:r>
    </w:p>
    <w:p w14:paraId="440259D0" w14:textId="77777777" w:rsidR="004B4F07" w:rsidRDefault="00000000">
      <w:pPr>
        <w:pStyle w:val="ListParagraph"/>
        <w:numPr>
          <w:ilvl w:val="0"/>
          <w:numId w:val="2"/>
        </w:numPr>
        <w:spacing w:before="60" w:after="60" w:line="280" w:lineRule="auto"/>
      </w:pPr>
      <w:r>
        <w:rPr>
          <w:b/>
          <w:bCs/>
          <w:color w:val="1B3A6B"/>
        </w:rPr>
        <w:t xml:space="preserve">Wear Variance Rising Condition:  </w:t>
      </w:r>
      <w:r>
        <w:rPr>
          <w:color w:val="1A1A2E"/>
        </w:rPr>
        <w:t>If the erase count variance across blocks exceeds its target, beta is increased to make the scoring function more strongly prefer low-erase-count blocks — prioritising endurance balance.</w:t>
      </w:r>
    </w:p>
    <w:p w14:paraId="293C62DF" w14:textId="77777777" w:rsidR="004B4F07" w:rsidRDefault="00000000">
      <w:pPr>
        <w:pStyle w:val="ListParagraph"/>
        <w:numPr>
          <w:ilvl w:val="0"/>
          <w:numId w:val="2"/>
        </w:numPr>
        <w:spacing w:before="60" w:after="60" w:line="280" w:lineRule="auto"/>
      </w:pPr>
      <w:r>
        <w:rPr>
          <w:b/>
          <w:bCs/>
          <w:color w:val="1B3A6B"/>
        </w:rPr>
        <w:t xml:space="preserve">Balanced Condition:  </w:t>
      </w:r>
      <w:r>
        <w:rPr>
          <w:color w:val="1A1A2E"/>
        </w:rPr>
        <w:t>When both WAF and variance are within acceptable bounds, all three parameters drift toward their neutral baseline values, avoiding over-correction.</w:t>
      </w:r>
    </w:p>
    <w:p w14:paraId="0CA9C47B" w14:textId="77777777" w:rsidR="004B4F07" w:rsidRDefault="00000000">
      <w:pPr>
        <w:pStyle w:val="ListParagraph"/>
        <w:numPr>
          <w:ilvl w:val="0"/>
          <w:numId w:val="2"/>
        </w:numPr>
        <w:spacing w:before="60" w:after="60" w:line="280" w:lineRule="auto"/>
      </w:pPr>
      <w:r>
        <w:rPr>
          <w:b/>
          <w:bCs/>
          <w:color w:val="1B3A6B"/>
        </w:rPr>
        <w:t xml:space="preserve">Emergency Override:  </w:t>
      </w:r>
      <w:r>
        <w:rPr>
          <w:color w:val="1A1A2E"/>
        </w:rPr>
        <w:t>If WAF crosses a defined critical threshold — regardless of the current parameter values — an emergency GC mode is activated: alpha and gamma are maximised, all background GC is converted to foreground GC, and the trigger threshold is collapsed to its minimum value. This failsafe prevents runaway write amplification under pathological workloads.</w:t>
      </w:r>
    </w:p>
    <w:p w14:paraId="67E35063" w14:textId="77777777" w:rsidR="004B4F07" w:rsidRDefault="004B4F07">
      <w:pPr>
        <w:spacing w:before="100"/>
      </w:pPr>
    </w:p>
    <w:p w14:paraId="168FDE87" w14:textId="77777777" w:rsidR="004B4F07" w:rsidRDefault="00000000">
      <w:pPr>
        <w:pStyle w:val="Heading2"/>
        <w:pBdr>
          <w:bottom w:val="single" w:sz="3" w:space="0" w:color="2E75B6"/>
        </w:pBdr>
      </w:pPr>
      <w:proofErr w:type="gramStart"/>
      <w:r>
        <w:t>3.4  Simulation</w:t>
      </w:r>
      <w:proofErr w:type="gramEnd"/>
      <w:r>
        <w:t xml:space="preserve"> Validation Methodology</w:t>
      </w:r>
    </w:p>
    <w:p w14:paraId="28589E7C" w14:textId="77777777" w:rsidR="004B4F07" w:rsidRDefault="00000000">
      <w:pPr>
        <w:spacing w:before="80" w:after="80" w:line="300" w:lineRule="auto"/>
      </w:pPr>
      <w:r>
        <w:rPr>
          <w:color w:val="1A1A2E"/>
        </w:rPr>
        <w:t>To rigorously validate the performance and endurance claims, the simulation framework executes a controlled comparative experiment under standardised conditions.</w:t>
      </w:r>
    </w:p>
    <w:p w14:paraId="6AC4D2C9" w14:textId="77777777" w:rsidR="004B4F07" w:rsidRDefault="004B4F07">
      <w:pPr>
        <w:spacing w:before="80"/>
      </w:pPr>
    </w:p>
    <w:p w14:paraId="1BD75DC3" w14:textId="77777777" w:rsidR="004B4F07" w:rsidRDefault="00000000">
      <w:pPr>
        <w:pStyle w:val="Heading3"/>
      </w:pPr>
      <w:r>
        <w:t>Experimental Setup</w:t>
      </w:r>
    </w:p>
    <w:p w14:paraId="3034B551" w14:textId="77777777" w:rsidR="004B4F07" w:rsidRDefault="00000000">
      <w:pPr>
        <w:pStyle w:val="ListParagraph"/>
        <w:numPr>
          <w:ilvl w:val="0"/>
          <w:numId w:val="2"/>
        </w:numPr>
        <w:spacing w:before="60" w:after="60" w:line="280" w:lineRule="auto"/>
      </w:pPr>
      <w:r>
        <w:rPr>
          <w:b/>
          <w:bCs/>
          <w:color w:val="1B3A6B"/>
        </w:rPr>
        <w:t xml:space="preserve">Scale:  </w:t>
      </w:r>
      <w:r>
        <w:rPr>
          <w:color w:val="1A1A2E"/>
        </w:rPr>
        <w:t>100,000 simulated host write operations per test run — sufficient to exercise multiple full-array GC cycles and observe steady-state algorithm behaviour.</w:t>
      </w:r>
    </w:p>
    <w:p w14:paraId="711CB618" w14:textId="77777777" w:rsidR="004B4F07" w:rsidRDefault="00000000">
      <w:pPr>
        <w:pStyle w:val="ListParagraph"/>
        <w:numPr>
          <w:ilvl w:val="0"/>
          <w:numId w:val="2"/>
        </w:numPr>
        <w:spacing w:before="60" w:after="60" w:line="280" w:lineRule="auto"/>
      </w:pPr>
      <w:r>
        <w:rPr>
          <w:b/>
          <w:bCs/>
          <w:color w:val="1B3A6B"/>
        </w:rPr>
        <w:lastRenderedPageBreak/>
        <w:t xml:space="preserve">Conditions:  </w:t>
      </w:r>
      <w:r>
        <w:rPr>
          <w:color w:val="1A1A2E"/>
        </w:rPr>
        <w:t>Identical NAND array configuration (same block count, page size, OP ratio, P/E endurance ceiling) for both Baseline and Adaptive FTL instances.</w:t>
      </w:r>
    </w:p>
    <w:p w14:paraId="7582B678" w14:textId="77777777" w:rsidR="004B4F07" w:rsidRDefault="00000000">
      <w:pPr>
        <w:pStyle w:val="ListParagraph"/>
        <w:numPr>
          <w:ilvl w:val="0"/>
          <w:numId w:val="2"/>
        </w:numPr>
        <w:spacing w:before="60" w:after="60" w:line="280" w:lineRule="auto"/>
      </w:pPr>
      <w:r>
        <w:rPr>
          <w:b/>
          <w:bCs/>
          <w:color w:val="1B3A6B"/>
        </w:rPr>
        <w:t xml:space="preserve">Workloads:  </w:t>
      </w:r>
      <w:r>
        <w:rPr>
          <w:color w:val="1A1A2E"/>
        </w:rPr>
        <w:t xml:space="preserve">Three traffic profiles are applied independently: Sequential Writes, Random Writes, and the 80/20 Hotspot pattern. The hotspot workload is the primary stress test for wear </w:t>
      </w:r>
      <w:proofErr w:type="spellStart"/>
      <w:r>
        <w:rPr>
          <w:color w:val="1A1A2E"/>
        </w:rPr>
        <w:t>leveling</w:t>
      </w:r>
      <w:proofErr w:type="spellEnd"/>
      <w:r>
        <w:rPr>
          <w:color w:val="1A1A2E"/>
        </w:rPr>
        <w:t>.</w:t>
      </w:r>
    </w:p>
    <w:p w14:paraId="329F0E42" w14:textId="77777777" w:rsidR="004B4F07" w:rsidRDefault="00000000">
      <w:pPr>
        <w:pStyle w:val="ListParagraph"/>
        <w:numPr>
          <w:ilvl w:val="0"/>
          <w:numId w:val="2"/>
        </w:numPr>
        <w:spacing w:before="60" w:after="60" w:line="280" w:lineRule="auto"/>
      </w:pPr>
      <w:r>
        <w:rPr>
          <w:b/>
          <w:bCs/>
          <w:color w:val="1B3A6B"/>
        </w:rPr>
        <w:t xml:space="preserve">Fragmentation Seeding:  </w:t>
      </w:r>
      <w:r>
        <w:rPr>
          <w:color w:val="1A1A2E"/>
        </w:rPr>
        <w:t>Before each hotspot test, a pre-conditioning phase writes and invalidates data in the hot zone to create realistic fragmentation levels.</w:t>
      </w:r>
    </w:p>
    <w:p w14:paraId="1AF2CCC6" w14:textId="77777777" w:rsidR="004B4F07" w:rsidRDefault="004B4F07">
      <w:pPr>
        <w:spacing w:before="80"/>
      </w:pPr>
    </w:p>
    <w:p w14:paraId="6FA696C0" w14:textId="77777777" w:rsidR="004B4F07" w:rsidRDefault="00000000">
      <w:pPr>
        <w:pStyle w:val="Heading3"/>
      </w:pPr>
      <w:r>
        <w:t>Validation Outputs</w:t>
      </w:r>
    </w:p>
    <w:p w14:paraId="64F2473F" w14:textId="77777777" w:rsidR="004B4F07" w:rsidRDefault="00000000">
      <w:pPr>
        <w:pStyle w:val="ListParagraph"/>
        <w:numPr>
          <w:ilvl w:val="0"/>
          <w:numId w:val="2"/>
        </w:numPr>
        <w:spacing w:before="60" w:after="60" w:line="280" w:lineRule="auto"/>
      </w:pPr>
      <w:r>
        <w:rPr>
          <w:color w:val="1A1A2E"/>
        </w:rPr>
        <w:t>Baseline vs Adaptive WAF comparison across all three workloads</w:t>
      </w:r>
    </w:p>
    <w:p w14:paraId="3DA433B3" w14:textId="77777777" w:rsidR="004B4F07" w:rsidRDefault="00000000">
      <w:pPr>
        <w:pStyle w:val="ListParagraph"/>
        <w:numPr>
          <w:ilvl w:val="0"/>
          <w:numId w:val="2"/>
        </w:numPr>
        <w:spacing w:before="60" w:after="60" w:line="280" w:lineRule="auto"/>
      </w:pPr>
      <w:r>
        <w:rPr>
          <w:color w:val="1A1A2E"/>
        </w:rPr>
        <w:t>Wear variance reduction expressed as a percentage improvement</w:t>
      </w:r>
    </w:p>
    <w:p w14:paraId="5F601E83" w14:textId="77777777" w:rsidR="004B4F07" w:rsidRDefault="00000000">
      <w:pPr>
        <w:pStyle w:val="ListParagraph"/>
        <w:numPr>
          <w:ilvl w:val="0"/>
          <w:numId w:val="2"/>
        </w:numPr>
        <w:spacing w:before="60" w:after="60" w:line="280" w:lineRule="auto"/>
      </w:pPr>
      <w:r>
        <w:rPr>
          <w:color w:val="1A1A2E"/>
        </w:rPr>
        <w:t>Per-block erase count distribution histograms showing hot-spot elimination</w:t>
      </w:r>
    </w:p>
    <w:p w14:paraId="057F622F" w14:textId="77777777" w:rsidR="004B4F07" w:rsidRDefault="00000000">
      <w:pPr>
        <w:pStyle w:val="ListParagraph"/>
        <w:numPr>
          <w:ilvl w:val="0"/>
          <w:numId w:val="2"/>
        </w:numPr>
        <w:spacing w:before="60" w:after="60" w:line="280" w:lineRule="auto"/>
      </w:pPr>
      <w:r>
        <w:rPr>
          <w:color w:val="1A1A2E"/>
        </w:rPr>
        <w:t>Lifespan projection extension percentage — the primary headline metric</w:t>
      </w:r>
    </w:p>
    <w:p w14:paraId="02E64958" w14:textId="77777777" w:rsidR="004B4F07" w:rsidRDefault="004B4F07">
      <w:pPr>
        <w:spacing w:before="100"/>
      </w:pPr>
    </w:p>
    <w:p w14:paraId="57986526" w14:textId="77777777" w:rsidR="004B4F07" w:rsidRDefault="00000000">
      <w:r>
        <w:br w:type="page"/>
      </w:r>
    </w:p>
    <w:p w14:paraId="0C6D34C8" w14:textId="77777777" w:rsidR="004B4F07" w:rsidRDefault="00000000">
      <w:pPr>
        <w:pStyle w:val="Heading1"/>
        <w:pBdr>
          <w:bottom w:val="single" w:sz="4" w:space="0" w:color="E8A020"/>
        </w:pBdr>
        <w:shd w:val="clear" w:color="auto" w:fill="1B3A6B"/>
        <w:ind w:left="200" w:right="200"/>
      </w:pPr>
      <w:r>
        <w:lastRenderedPageBreak/>
        <w:t>4.  Deliverables</w:t>
      </w:r>
    </w:p>
    <w:p w14:paraId="548E9C32" w14:textId="77777777" w:rsidR="004B4F07" w:rsidRDefault="004B4F07">
      <w:pPr>
        <w:spacing w:before="80"/>
      </w:pPr>
    </w:p>
    <w:p w14:paraId="7E0B0533" w14:textId="77777777" w:rsidR="004B4F07" w:rsidRDefault="00000000">
      <w:pPr>
        <w:spacing w:before="80" w:after="80" w:line="300" w:lineRule="auto"/>
      </w:pPr>
      <w:r>
        <w:rPr>
          <w:color w:val="1A1A2E"/>
        </w:rPr>
        <w:t>The project produces five integrated deliverables that together constitute a complete, self-contained SSD firmware research and simulation platform.</w:t>
      </w:r>
    </w:p>
    <w:p w14:paraId="07D369F8" w14:textId="77777777" w:rsidR="004B4F07" w:rsidRDefault="004B4F0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4B4F07" w14:paraId="2B2A34EA" w14:textId="77777777">
        <w:tblPrEx>
          <w:tblCellMar>
            <w:top w:w="0" w:type="dxa"/>
            <w:bottom w:w="0" w:type="dxa"/>
          </w:tblCellMar>
        </w:tblPrEx>
        <w:tc>
          <w:tcPr>
            <w:tcW w:w="1000" w:type="dxa"/>
            <w:tcBorders>
              <w:top w:val="single" w:sz="1" w:space="0" w:color="90B8D8"/>
              <w:left w:val="single" w:sz="1" w:space="0" w:color="90B8D8"/>
              <w:bottom w:val="single" w:sz="1" w:space="0" w:color="90B8D8"/>
              <w:right w:val="single" w:sz="1" w:space="0" w:color="90B8D8"/>
            </w:tcBorders>
            <w:shd w:val="clear" w:color="auto" w:fill="1B3A6B"/>
            <w:tcMar>
              <w:top w:w="100" w:type="dxa"/>
              <w:left w:w="120" w:type="dxa"/>
              <w:bottom w:w="100" w:type="dxa"/>
              <w:right w:w="120" w:type="dxa"/>
            </w:tcMar>
            <w:vAlign w:val="center"/>
          </w:tcPr>
          <w:p w14:paraId="54950D0F" w14:textId="77777777" w:rsidR="004B4F07" w:rsidRDefault="00000000">
            <w:pPr>
              <w:jc w:val="center"/>
            </w:pPr>
            <w:r>
              <w:rPr>
                <w:b/>
                <w:bCs/>
                <w:color w:val="E8A020"/>
                <w:sz w:val="28"/>
                <w:szCs w:val="28"/>
              </w:rPr>
              <w:t>D1</w:t>
            </w:r>
          </w:p>
        </w:tc>
        <w:tc>
          <w:tcPr>
            <w:tcW w:w="8360" w:type="dxa"/>
            <w:tcBorders>
              <w:top w:val="single" w:sz="1" w:space="0" w:color="90B8D8"/>
              <w:left w:val="single" w:sz="1" w:space="0" w:color="90B8D8"/>
              <w:bottom w:val="single" w:sz="1" w:space="0" w:color="90B8D8"/>
              <w:right w:val="single" w:sz="1" w:space="0" w:color="90B8D8"/>
            </w:tcBorders>
            <w:shd w:val="clear" w:color="auto" w:fill="EBF3FB"/>
            <w:tcMar>
              <w:top w:w="100" w:type="dxa"/>
              <w:left w:w="160" w:type="dxa"/>
              <w:bottom w:w="100" w:type="dxa"/>
              <w:right w:w="160" w:type="dxa"/>
            </w:tcMar>
          </w:tcPr>
          <w:p w14:paraId="7522DA9A" w14:textId="77777777" w:rsidR="004B4F07" w:rsidRDefault="00000000">
            <w:pPr>
              <w:spacing w:after="60"/>
            </w:pPr>
            <w:r>
              <w:rPr>
                <w:b/>
                <w:bCs/>
                <w:color w:val="1B3A6B"/>
                <w:sz w:val="23"/>
                <w:szCs w:val="23"/>
              </w:rPr>
              <w:t>Full SSD Firmware Simulator</w:t>
            </w:r>
          </w:p>
          <w:p w14:paraId="55294433" w14:textId="77777777" w:rsidR="004B4F07" w:rsidRDefault="00000000">
            <w:pPr>
              <w:spacing w:line="280" w:lineRule="auto"/>
            </w:pPr>
            <w:r>
              <w:rPr>
                <w:color w:val="1A1A2E"/>
                <w:sz w:val="21"/>
                <w:szCs w:val="21"/>
              </w:rPr>
              <w:t>A modular, object-oriented Python emulator providing complete NAND hardware abstraction (nand.py), a Logical-to-Physical mapping system, over-provisioning support, and the foundational GC and wear-</w:t>
            </w:r>
            <w:proofErr w:type="spellStart"/>
            <w:r>
              <w:rPr>
                <w:color w:val="1A1A2E"/>
                <w:sz w:val="21"/>
                <w:szCs w:val="21"/>
              </w:rPr>
              <w:t>leveling</w:t>
            </w:r>
            <w:proofErr w:type="spellEnd"/>
            <w:r>
              <w:rPr>
                <w:color w:val="1A1A2E"/>
                <w:sz w:val="21"/>
                <w:szCs w:val="21"/>
              </w:rPr>
              <w:t xml:space="preserve"> infrastructure shared by both FTL implementations. The simulator faithfully enforces all physical NAND constraints including Erase-Before-Write, block-level erasure, and per-block erase count tracking.</w:t>
            </w:r>
          </w:p>
        </w:tc>
      </w:tr>
      <w:tr w:rsidR="004B4F07" w14:paraId="0427DA24" w14:textId="77777777">
        <w:tblPrEx>
          <w:tblCellMar>
            <w:top w:w="0" w:type="dxa"/>
            <w:bottom w:w="0" w:type="dxa"/>
          </w:tblCellMar>
        </w:tblPrEx>
        <w:tc>
          <w:tcPr>
            <w:tcW w:w="1000" w:type="dxa"/>
            <w:tcBorders>
              <w:top w:val="single" w:sz="1" w:space="0" w:color="90B8D8"/>
              <w:left w:val="single" w:sz="1" w:space="0" w:color="90B8D8"/>
              <w:bottom w:val="single" w:sz="1" w:space="0" w:color="90B8D8"/>
              <w:right w:val="single" w:sz="1" w:space="0" w:color="90B8D8"/>
            </w:tcBorders>
            <w:shd w:val="clear" w:color="auto" w:fill="1B3A6B"/>
            <w:tcMar>
              <w:top w:w="100" w:type="dxa"/>
              <w:left w:w="120" w:type="dxa"/>
              <w:bottom w:w="100" w:type="dxa"/>
              <w:right w:w="120" w:type="dxa"/>
            </w:tcMar>
            <w:vAlign w:val="center"/>
          </w:tcPr>
          <w:p w14:paraId="0D3CCD6D" w14:textId="77777777" w:rsidR="004B4F07" w:rsidRDefault="00000000">
            <w:pPr>
              <w:jc w:val="center"/>
            </w:pPr>
            <w:r>
              <w:rPr>
                <w:b/>
                <w:bCs/>
                <w:color w:val="E8A020"/>
                <w:sz w:val="28"/>
                <w:szCs w:val="28"/>
              </w:rPr>
              <w:t>D2</w:t>
            </w:r>
          </w:p>
        </w:tc>
        <w:tc>
          <w:tcPr>
            <w:tcW w:w="8360" w:type="dxa"/>
            <w:tcBorders>
              <w:top w:val="single" w:sz="1" w:space="0" w:color="90B8D8"/>
              <w:left w:val="single" w:sz="1" w:space="0" w:color="90B8D8"/>
              <w:bottom w:val="single" w:sz="1" w:space="0" w:color="90B8D8"/>
              <w:right w:val="single" w:sz="1" w:space="0" w:color="90B8D8"/>
            </w:tcBorders>
            <w:shd w:val="clear" w:color="auto" w:fill="EBF3FB"/>
            <w:tcMar>
              <w:top w:w="100" w:type="dxa"/>
              <w:left w:w="160" w:type="dxa"/>
              <w:bottom w:w="100" w:type="dxa"/>
              <w:right w:w="160" w:type="dxa"/>
            </w:tcMar>
          </w:tcPr>
          <w:p w14:paraId="70A18EF5" w14:textId="77777777" w:rsidR="004B4F07" w:rsidRDefault="00000000">
            <w:pPr>
              <w:spacing w:after="60"/>
            </w:pPr>
            <w:r>
              <w:rPr>
                <w:b/>
                <w:bCs/>
                <w:color w:val="1B3A6B"/>
                <w:sz w:val="23"/>
                <w:szCs w:val="23"/>
              </w:rPr>
              <w:t xml:space="preserve">Adaptive Garbage Collection </w:t>
            </w:r>
            <w:proofErr w:type="gramStart"/>
            <w:r>
              <w:rPr>
                <w:b/>
                <w:bCs/>
                <w:color w:val="1B3A6B"/>
                <w:sz w:val="23"/>
                <w:szCs w:val="23"/>
              </w:rPr>
              <w:t>Algorithm  (</w:t>
            </w:r>
            <w:proofErr w:type="gramEnd"/>
            <w:r>
              <w:rPr>
                <w:b/>
                <w:bCs/>
                <w:color w:val="1B3A6B"/>
                <w:sz w:val="23"/>
                <w:szCs w:val="23"/>
              </w:rPr>
              <w:t>adaptive_ftl.py)</w:t>
            </w:r>
          </w:p>
          <w:p w14:paraId="00F64E56" w14:textId="77777777" w:rsidR="004B4F07" w:rsidRDefault="00000000">
            <w:pPr>
              <w:spacing w:line="280" w:lineRule="auto"/>
            </w:pPr>
            <w:r>
              <w:rPr>
                <w:color w:val="1A1A2E"/>
                <w:sz w:val="21"/>
                <w:szCs w:val="21"/>
              </w:rPr>
              <w:t>The primary research contribution: a production-quality implementation of the dynamic GC trigger logic, multi-objective heuristic victim block scoring function, self-tuning parameter engine (alpha/beta/gamma), real-time health monitoring, and emergency override mechanism. Fully documented with inline comments explaining each algorithmic decision.</w:t>
            </w:r>
          </w:p>
        </w:tc>
      </w:tr>
      <w:tr w:rsidR="004B4F07" w14:paraId="74AE3B16" w14:textId="77777777">
        <w:tblPrEx>
          <w:tblCellMar>
            <w:top w:w="0" w:type="dxa"/>
            <w:bottom w:w="0" w:type="dxa"/>
          </w:tblCellMar>
        </w:tblPrEx>
        <w:tc>
          <w:tcPr>
            <w:tcW w:w="1000" w:type="dxa"/>
            <w:tcBorders>
              <w:top w:val="single" w:sz="1" w:space="0" w:color="90B8D8"/>
              <w:left w:val="single" w:sz="1" w:space="0" w:color="90B8D8"/>
              <w:bottom w:val="single" w:sz="1" w:space="0" w:color="90B8D8"/>
              <w:right w:val="single" w:sz="1" w:space="0" w:color="90B8D8"/>
            </w:tcBorders>
            <w:shd w:val="clear" w:color="auto" w:fill="1B3A6B"/>
            <w:tcMar>
              <w:top w:w="100" w:type="dxa"/>
              <w:left w:w="120" w:type="dxa"/>
              <w:bottom w:w="100" w:type="dxa"/>
              <w:right w:w="120" w:type="dxa"/>
            </w:tcMar>
            <w:vAlign w:val="center"/>
          </w:tcPr>
          <w:p w14:paraId="07E84098" w14:textId="77777777" w:rsidR="004B4F07" w:rsidRDefault="00000000">
            <w:pPr>
              <w:jc w:val="center"/>
            </w:pPr>
            <w:r>
              <w:rPr>
                <w:b/>
                <w:bCs/>
                <w:color w:val="E8A020"/>
                <w:sz w:val="28"/>
                <w:szCs w:val="28"/>
              </w:rPr>
              <w:t>D3</w:t>
            </w:r>
          </w:p>
        </w:tc>
        <w:tc>
          <w:tcPr>
            <w:tcW w:w="8360" w:type="dxa"/>
            <w:tcBorders>
              <w:top w:val="single" w:sz="1" w:space="0" w:color="90B8D8"/>
              <w:left w:val="single" w:sz="1" w:space="0" w:color="90B8D8"/>
              <w:bottom w:val="single" w:sz="1" w:space="0" w:color="90B8D8"/>
              <w:right w:val="single" w:sz="1" w:space="0" w:color="90B8D8"/>
            </w:tcBorders>
            <w:shd w:val="clear" w:color="auto" w:fill="EBF3FB"/>
            <w:tcMar>
              <w:top w:w="100" w:type="dxa"/>
              <w:left w:w="160" w:type="dxa"/>
              <w:bottom w:w="100" w:type="dxa"/>
              <w:right w:w="160" w:type="dxa"/>
            </w:tcMar>
          </w:tcPr>
          <w:p w14:paraId="7402B7F4" w14:textId="77777777" w:rsidR="004B4F07" w:rsidRDefault="00000000">
            <w:pPr>
              <w:spacing w:after="60"/>
            </w:pPr>
            <w:r>
              <w:rPr>
                <w:b/>
                <w:bCs/>
                <w:color w:val="1B3A6B"/>
                <w:sz w:val="23"/>
                <w:szCs w:val="23"/>
              </w:rPr>
              <w:t xml:space="preserve">OS Traffic Profile </w:t>
            </w:r>
            <w:proofErr w:type="gramStart"/>
            <w:r>
              <w:rPr>
                <w:b/>
                <w:bCs/>
                <w:color w:val="1B3A6B"/>
                <w:sz w:val="23"/>
                <w:szCs w:val="23"/>
              </w:rPr>
              <w:t>Generator  (</w:t>
            </w:r>
            <w:proofErr w:type="gramEnd"/>
            <w:r>
              <w:rPr>
                <w:b/>
                <w:bCs/>
                <w:color w:val="1B3A6B"/>
                <w:sz w:val="23"/>
                <w:szCs w:val="23"/>
              </w:rPr>
              <w:t>workload.py)</w:t>
            </w:r>
          </w:p>
          <w:p w14:paraId="2757F712" w14:textId="77777777" w:rsidR="004B4F07" w:rsidRDefault="00000000">
            <w:pPr>
              <w:spacing w:line="280" w:lineRule="auto"/>
            </w:pPr>
            <w:r>
              <w:rPr>
                <w:color w:val="1A1A2E"/>
                <w:sz w:val="21"/>
                <w:szCs w:val="21"/>
              </w:rPr>
              <w:t>A reproducible benchmark suite generating three standardised I/O traffic profiles: sequential workload, uniform random workload, and 80/20 hotspot workload. All patterns are parameterised and seeded for deterministic reproduction of results across independent simulation runs.</w:t>
            </w:r>
          </w:p>
        </w:tc>
      </w:tr>
      <w:tr w:rsidR="004B4F07" w14:paraId="53777728" w14:textId="77777777">
        <w:tblPrEx>
          <w:tblCellMar>
            <w:top w:w="0" w:type="dxa"/>
            <w:bottom w:w="0" w:type="dxa"/>
          </w:tblCellMar>
        </w:tblPrEx>
        <w:tc>
          <w:tcPr>
            <w:tcW w:w="1000" w:type="dxa"/>
            <w:tcBorders>
              <w:top w:val="single" w:sz="1" w:space="0" w:color="90B8D8"/>
              <w:left w:val="single" w:sz="1" w:space="0" w:color="90B8D8"/>
              <w:bottom w:val="single" w:sz="1" w:space="0" w:color="90B8D8"/>
              <w:right w:val="single" w:sz="1" w:space="0" w:color="90B8D8"/>
            </w:tcBorders>
            <w:shd w:val="clear" w:color="auto" w:fill="1B3A6B"/>
            <w:tcMar>
              <w:top w:w="100" w:type="dxa"/>
              <w:left w:w="120" w:type="dxa"/>
              <w:bottom w:w="100" w:type="dxa"/>
              <w:right w:w="120" w:type="dxa"/>
            </w:tcMar>
            <w:vAlign w:val="center"/>
          </w:tcPr>
          <w:p w14:paraId="5B1DBB1E" w14:textId="77777777" w:rsidR="004B4F07" w:rsidRDefault="00000000">
            <w:pPr>
              <w:jc w:val="center"/>
            </w:pPr>
            <w:r>
              <w:rPr>
                <w:b/>
                <w:bCs/>
                <w:color w:val="E8A020"/>
                <w:sz w:val="28"/>
                <w:szCs w:val="28"/>
              </w:rPr>
              <w:t>D4</w:t>
            </w:r>
          </w:p>
        </w:tc>
        <w:tc>
          <w:tcPr>
            <w:tcW w:w="8360" w:type="dxa"/>
            <w:tcBorders>
              <w:top w:val="single" w:sz="1" w:space="0" w:color="90B8D8"/>
              <w:left w:val="single" w:sz="1" w:space="0" w:color="90B8D8"/>
              <w:bottom w:val="single" w:sz="1" w:space="0" w:color="90B8D8"/>
              <w:right w:val="single" w:sz="1" w:space="0" w:color="90B8D8"/>
            </w:tcBorders>
            <w:shd w:val="clear" w:color="auto" w:fill="EBF3FB"/>
            <w:tcMar>
              <w:top w:w="100" w:type="dxa"/>
              <w:left w:w="160" w:type="dxa"/>
              <w:bottom w:w="100" w:type="dxa"/>
              <w:right w:w="160" w:type="dxa"/>
            </w:tcMar>
          </w:tcPr>
          <w:p w14:paraId="1EA05F1E" w14:textId="77777777" w:rsidR="004B4F07" w:rsidRDefault="00000000">
            <w:pPr>
              <w:spacing w:after="60"/>
            </w:pPr>
            <w:r>
              <w:rPr>
                <w:b/>
                <w:bCs/>
                <w:color w:val="1B3A6B"/>
                <w:sz w:val="23"/>
                <w:szCs w:val="23"/>
              </w:rPr>
              <w:t xml:space="preserve">Automated Analytics &amp; Reporting </w:t>
            </w:r>
            <w:proofErr w:type="gramStart"/>
            <w:r>
              <w:rPr>
                <w:b/>
                <w:bCs/>
                <w:color w:val="1B3A6B"/>
                <w:sz w:val="23"/>
                <w:szCs w:val="23"/>
              </w:rPr>
              <w:t>Engine  (</w:t>
            </w:r>
            <w:proofErr w:type="gramEnd"/>
            <w:r>
              <w:rPr>
                <w:b/>
                <w:bCs/>
                <w:color w:val="1B3A6B"/>
                <w:sz w:val="23"/>
                <w:szCs w:val="23"/>
              </w:rPr>
              <w:t>export_results.py + metrics.py)</w:t>
            </w:r>
          </w:p>
          <w:p w14:paraId="096DC6FC" w14:textId="77777777" w:rsidR="004B4F07" w:rsidRDefault="00000000">
            <w:pPr>
              <w:spacing w:line="280" w:lineRule="auto"/>
            </w:pPr>
            <w:r>
              <w:rPr>
                <w:color w:val="1A1A2E"/>
                <w:sz w:val="21"/>
                <w:szCs w:val="21"/>
              </w:rPr>
              <w:t>A self-contained analytics pipeline that computes WAF, wear variance, erase count distributions, and lifespan projections in real time during simulation, then exports structured comparative reports and graphs quantifying the Adaptive FTL's improvements over the Baseline reference implementation.</w:t>
            </w:r>
          </w:p>
        </w:tc>
      </w:tr>
      <w:tr w:rsidR="004B4F07" w14:paraId="463EC9E5" w14:textId="77777777">
        <w:tblPrEx>
          <w:tblCellMar>
            <w:top w:w="0" w:type="dxa"/>
            <w:bottom w:w="0" w:type="dxa"/>
          </w:tblCellMar>
        </w:tblPrEx>
        <w:tc>
          <w:tcPr>
            <w:tcW w:w="1000" w:type="dxa"/>
            <w:tcBorders>
              <w:top w:val="single" w:sz="1" w:space="0" w:color="90B8D8"/>
              <w:left w:val="single" w:sz="1" w:space="0" w:color="90B8D8"/>
              <w:bottom w:val="single" w:sz="1" w:space="0" w:color="90B8D8"/>
              <w:right w:val="single" w:sz="1" w:space="0" w:color="90B8D8"/>
            </w:tcBorders>
            <w:shd w:val="clear" w:color="auto" w:fill="1B3A6B"/>
            <w:tcMar>
              <w:top w:w="100" w:type="dxa"/>
              <w:left w:w="120" w:type="dxa"/>
              <w:bottom w:w="100" w:type="dxa"/>
              <w:right w:w="120" w:type="dxa"/>
            </w:tcMar>
            <w:vAlign w:val="center"/>
          </w:tcPr>
          <w:p w14:paraId="2923098E" w14:textId="77777777" w:rsidR="004B4F07" w:rsidRDefault="00000000">
            <w:pPr>
              <w:jc w:val="center"/>
            </w:pPr>
            <w:r>
              <w:rPr>
                <w:b/>
                <w:bCs/>
                <w:color w:val="E8A020"/>
                <w:sz w:val="28"/>
                <w:szCs w:val="28"/>
              </w:rPr>
              <w:t>D5</w:t>
            </w:r>
          </w:p>
        </w:tc>
        <w:tc>
          <w:tcPr>
            <w:tcW w:w="8360" w:type="dxa"/>
            <w:tcBorders>
              <w:top w:val="single" w:sz="1" w:space="0" w:color="90B8D8"/>
              <w:left w:val="single" w:sz="1" w:space="0" w:color="90B8D8"/>
              <w:bottom w:val="single" w:sz="1" w:space="0" w:color="90B8D8"/>
              <w:right w:val="single" w:sz="1" w:space="0" w:color="90B8D8"/>
            </w:tcBorders>
            <w:shd w:val="clear" w:color="auto" w:fill="EBF3FB"/>
            <w:tcMar>
              <w:top w:w="100" w:type="dxa"/>
              <w:left w:w="160" w:type="dxa"/>
              <w:bottom w:w="100" w:type="dxa"/>
              <w:right w:w="160" w:type="dxa"/>
            </w:tcMar>
          </w:tcPr>
          <w:p w14:paraId="40326620" w14:textId="77777777" w:rsidR="004B4F07" w:rsidRDefault="00000000">
            <w:pPr>
              <w:spacing w:after="60"/>
            </w:pPr>
            <w:r>
              <w:rPr>
                <w:b/>
                <w:bCs/>
                <w:color w:val="1B3A6B"/>
                <w:sz w:val="23"/>
                <w:szCs w:val="23"/>
              </w:rPr>
              <w:t xml:space="preserve">Architectural </w:t>
            </w:r>
            <w:proofErr w:type="gramStart"/>
            <w:r>
              <w:rPr>
                <w:b/>
                <w:bCs/>
                <w:color w:val="1B3A6B"/>
                <w:sz w:val="23"/>
                <w:szCs w:val="23"/>
              </w:rPr>
              <w:t>Documentation  (</w:t>
            </w:r>
            <w:proofErr w:type="gramEnd"/>
            <w:r>
              <w:rPr>
                <w:b/>
                <w:bCs/>
                <w:color w:val="1B3A6B"/>
                <w:sz w:val="23"/>
                <w:szCs w:val="23"/>
              </w:rPr>
              <w:t>technical.md)</w:t>
            </w:r>
          </w:p>
          <w:p w14:paraId="6884B5C9" w14:textId="77777777" w:rsidR="004B4F07" w:rsidRDefault="00000000">
            <w:pPr>
              <w:spacing w:line="280" w:lineRule="auto"/>
            </w:pPr>
            <w:r>
              <w:rPr>
                <w:color w:val="1A1A2E"/>
                <w:sz w:val="21"/>
                <w:szCs w:val="21"/>
              </w:rPr>
              <w:t>Comprehensive system-level documentation including the complete mathematical derivation of the victim block scoring function, trade-off analysis of alpha/beta/gamma tuning behaviour, performance vs endurance balancing study across all three workload profiles, and design rationale for all major architectural decisions.</w:t>
            </w:r>
          </w:p>
        </w:tc>
      </w:tr>
    </w:tbl>
    <w:p w14:paraId="71D422EA" w14:textId="77777777" w:rsidR="004B4F07" w:rsidRDefault="004B4F07">
      <w:pPr>
        <w:spacing w:before="200"/>
      </w:pPr>
    </w:p>
    <w:p w14:paraId="026EDD26" w14:textId="77777777" w:rsidR="00063083" w:rsidRDefault="00063083">
      <w:pPr>
        <w:spacing w:before="200"/>
      </w:pPr>
    </w:p>
    <w:p w14:paraId="4EEDA95E" w14:textId="77777777" w:rsidR="00063083" w:rsidRDefault="00063083">
      <w:pPr>
        <w:spacing w:before="200"/>
      </w:pPr>
    </w:p>
    <w:p w14:paraId="79A33644" w14:textId="77777777" w:rsidR="00063083" w:rsidRDefault="00063083">
      <w:pPr>
        <w:spacing w:before="200"/>
      </w:pPr>
    </w:p>
    <w:p w14:paraId="74CDB324" w14:textId="77777777" w:rsidR="00063083" w:rsidRDefault="00063083">
      <w:pPr>
        <w:spacing w:before="200"/>
      </w:pPr>
    </w:p>
    <w:p w14:paraId="47BE0252" w14:textId="6EE14F33" w:rsidR="00063083" w:rsidRDefault="00063083">
      <w:pPr>
        <w:spacing w:before="200"/>
      </w:pPr>
      <w:r>
        <w:rPr>
          <w:noProof/>
        </w:rPr>
        <w:lastRenderedPageBreak/>
        <w:drawing>
          <wp:inline distT="0" distB="0" distL="0" distR="0" wp14:anchorId="663E2B85" wp14:editId="1386835B">
            <wp:extent cx="6400800" cy="2342515"/>
            <wp:effectExtent l="0" t="0" r="0" b="635"/>
            <wp:docPr id="206835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2342515"/>
                    </a:xfrm>
                    <a:prstGeom prst="rect">
                      <a:avLst/>
                    </a:prstGeom>
                    <a:noFill/>
                    <a:ln>
                      <a:noFill/>
                    </a:ln>
                  </pic:spPr>
                </pic:pic>
              </a:graphicData>
            </a:graphic>
          </wp:inline>
        </w:drawing>
      </w:r>
      <w:r>
        <w:rPr>
          <w:noProof/>
        </w:rPr>
        <w:drawing>
          <wp:inline distT="0" distB="0" distL="0" distR="0" wp14:anchorId="75D704F5" wp14:editId="5AFC138A">
            <wp:extent cx="6400800" cy="2342515"/>
            <wp:effectExtent l="0" t="0" r="0" b="635"/>
            <wp:docPr id="326045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2342515"/>
                    </a:xfrm>
                    <a:prstGeom prst="rect">
                      <a:avLst/>
                    </a:prstGeom>
                    <a:noFill/>
                    <a:ln>
                      <a:noFill/>
                    </a:ln>
                  </pic:spPr>
                </pic:pic>
              </a:graphicData>
            </a:graphic>
          </wp:inline>
        </w:drawing>
      </w:r>
      <w:r>
        <w:rPr>
          <w:noProof/>
        </w:rPr>
        <w:drawing>
          <wp:inline distT="0" distB="0" distL="0" distR="0" wp14:anchorId="1614BCC4" wp14:editId="0861E716">
            <wp:extent cx="6400800" cy="3181350"/>
            <wp:effectExtent l="0" t="0" r="0" b="0"/>
            <wp:docPr id="1952150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181350"/>
                    </a:xfrm>
                    <a:prstGeom prst="rect">
                      <a:avLst/>
                    </a:prstGeom>
                    <a:noFill/>
                    <a:ln>
                      <a:noFill/>
                    </a:ln>
                  </pic:spPr>
                </pic:pic>
              </a:graphicData>
            </a:graphic>
          </wp:inline>
        </w:drawing>
      </w:r>
      <w:r>
        <w:rPr>
          <w:noProof/>
        </w:rPr>
        <w:lastRenderedPageBreak/>
        <w:drawing>
          <wp:inline distT="0" distB="0" distL="0" distR="0" wp14:anchorId="04921DB8" wp14:editId="0545C966">
            <wp:extent cx="6400800" cy="3181350"/>
            <wp:effectExtent l="0" t="0" r="0" b="0"/>
            <wp:docPr id="1896464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181350"/>
                    </a:xfrm>
                    <a:prstGeom prst="rect">
                      <a:avLst/>
                    </a:prstGeom>
                    <a:noFill/>
                    <a:ln>
                      <a:noFill/>
                    </a:ln>
                  </pic:spPr>
                </pic:pic>
              </a:graphicData>
            </a:graphic>
          </wp:inline>
        </w:drawing>
      </w:r>
      <w:r>
        <w:rPr>
          <w:noProof/>
        </w:rPr>
        <w:drawing>
          <wp:inline distT="0" distB="0" distL="0" distR="0" wp14:anchorId="6E595AF5" wp14:editId="6BC67082">
            <wp:extent cx="6400800" cy="3202940"/>
            <wp:effectExtent l="0" t="0" r="0" b="0"/>
            <wp:docPr id="125392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202940"/>
                    </a:xfrm>
                    <a:prstGeom prst="rect">
                      <a:avLst/>
                    </a:prstGeom>
                    <a:noFill/>
                    <a:ln>
                      <a:noFill/>
                    </a:ln>
                  </pic:spPr>
                </pic:pic>
              </a:graphicData>
            </a:graphic>
          </wp:inline>
        </w:drawing>
      </w:r>
      <w:r>
        <w:rPr>
          <w:noProof/>
        </w:rPr>
        <w:lastRenderedPageBreak/>
        <w:drawing>
          <wp:inline distT="0" distB="0" distL="0" distR="0" wp14:anchorId="55F48C1B" wp14:editId="7E3F84CC">
            <wp:extent cx="6400800" cy="3202940"/>
            <wp:effectExtent l="0" t="0" r="0" b="0"/>
            <wp:docPr id="16009110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202940"/>
                    </a:xfrm>
                    <a:prstGeom prst="rect">
                      <a:avLst/>
                    </a:prstGeom>
                    <a:noFill/>
                    <a:ln>
                      <a:noFill/>
                    </a:ln>
                  </pic:spPr>
                </pic:pic>
              </a:graphicData>
            </a:graphic>
          </wp:inline>
        </w:drawing>
      </w:r>
      <w:r>
        <w:rPr>
          <w:noProof/>
        </w:rPr>
        <w:drawing>
          <wp:inline distT="0" distB="0" distL="0" distR="0" wp14:anchorId="5542338D" wp14:editId="498052FA">
            <wp:extent cx="6400800" cy="3238500"/>
            <wp:effectExtent l="0" t="0" r="0" b="0"/>
            <wp:docPr id="9680615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3238500"/>
                    </a:xfrm>
                    <a:prstGeom prst="rect">
                      <a:avLst/>
                    </a:prstGeom>
                    <a:noFill/>
                    <a:ln>
                      <a:noFill/>
                    </a:ln>
                  </pic:spPr>
                </pic:pic>
              </a:graphicData>
            </a:graphic>
          </wp:inline>
        </w:drawing>
      </w:r>
      <w:r>
        <w:rPr>
          <w:noProof/>
        </w:rPr>
        <w:lastRenderedPageBreak/>
        <w:drawing>
          <wp:inline distT="0" distB="0" distL="0" distR="0" wp14:anchorId="06E504CF" wp14:editId="61245290">
            <wp:extent cx="6400800" cy="3238500"/>
            <wp:effectExtent l="0" t="0" r="0" b="0"/>
            <wp:docPr id="1376218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3238500"/>
                    </a:xfrm>
                    <a:prstGeom prst="rect">
                      <a:avLst/>
                    </a:prstGeom>
                    <a:noFill/>
                    <a:ln>
                      <a:noFill/>
                    </a:ln>
                  </pic:spPr>
                </pic:pic>
              </a:graphicData>
            </a:graphic>
          </wp:inline>
        </w:drawing>
      </w:r>
      <w:r>
        <w:rPr>
          <w:noProof/>
        </w:rPr>
        <w:drawing>
          <wp:inline distT="0" distB="0" distL="0" distR="0" wp14:anchorId="01E1726F" wp14:editId="6F9FD110">
            <wp:extent cx="6400800" cy="3238500"/>
            <wp:effectExtent l="0" t="0" r="0" b="0"/>
            <wp:docPr id="18776031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3238500"/>
                    </a:xfrm>
                    <a:prstGeom prst="rect">
                      <a:avLst/>
                    </a:prstGeom>
                    <a:noFill/>
                    <a:ln>
                      <a:noFill/>
                    </a:ln>
                  </pic:spPr>
                </pic:pic>
              </a:graphicData>
            </a:graphic>
          </wp:inline>
        </w:drawing>
      </w:r>
    </w:p>
    <w:p w14:paraId="724C6B35" w14:textId="77777777" w:rsidR="004B4F07" w:rsidRDefault="00000000">
      <w:r>
        <w:br w:type="page"/>
      </w:r>
    </w:p>
    <w:p w14:paraId="78B9C85C" w14:textId="77777777" w:rsidR="004B4F07" w:rsidRDefault="00000000">
      <w:pPr>
        <w:pStyle w:val="Heading1"/>
        <w:pBdr>
          <w:bottom w:val="single" w:sz="4" w:space="0" w:color="E8A020"/>
        </w:pBdr>
        <w:shd w:val="clear" w:color="auto" w:fill="1B3A6B"/>
        <w:ind w:left="200" w:right="200"/>
      </w:pPr>
      <w:r>
        <w:lastRenderedPageBreak/>
        <w:t>5.  Expected Impact</w:t>
      </w:r>
    </w:p>
    <w:p w14:paraId="0A487839" w14:textId="77777777" w:rsidR="004B4F07" w:rsidRDefault="004B4F07">
      <w:pPr>
        <w:spacing w:before="80"/>
      </w:pPr>
    </w:p>
    <w:p w14:paraId="1938CD7E" w14:textId="77777777" w:rsidR="004B4F07" w:rsidRDefault="00000000">
      <w:pPr>
        <w:spacing w:before="80" w:after="80" w:line="300" w:lineRule="auto"/>
      </w:pPr>
      <w:r>
        <w:rPr>
          <w:color w:val="1A1A2E"/>
        </w:rPr>
        <w:t>The Adaptive FTL framework is designed to produce measurable, quantifiable improvements across all four dimensions of SSD firmware performance. The following impact areas represent the primary success criteria against which the project will be evaluated.</w:t>
      </w:r>
    </w:p>
    <w:p w14:paraId="333029C0" w14:textId="77777777" w:rsidR="004B4F07" w:rsidRDefault="004B4F0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4B4F07" w14:paraId="28E07172" w14:textId="77777777">
        <w:tblPrEx>
          <w:tblCellMar>
            <w:top w:w="0" w:type="dxa"/>
            <w:bottom w:w="0" w:type="dxa"/>
          </w:tblCellMar>
        </w:tblPrEx>
        <w:trPr>
          <w:tblHeader/>
        </w:trPr>
        <w:tc>
          <w:tcPr>
            <w:tcW w:w="3000" w:type="dxa"/>
            <w:tcBorders>
              <w:top w:val="single" w:sz="1" w:space="0" w:color="2C6FAC"/>
              <w:left w:val="single" w:sz="1" w:space="0" w:color="2C6FAC"/>
              <w:bottom w:val="single" w:sz="1" w:space="0" w:color="2C6FAC"/>
              <w:right w:val="single" w:sz="1" w:space="0" w:color="2C6FAC"/>
            </w:tcBorders>
            <w:shd w:val="clear" w:color="auto" w:fill="1B3A6B"/>
            <w:tcMar>
              <w:top w:w="100" w:type="dxa"/>
              <w:left w:w="140" w:type="dxa"/>
              <w:bottom w:w="100" w:type="dxa"/>
              <w:right w:w="140" w:type="dxa"/>
            </w:tcMar>
          </w:tcPr>
          <w:p w14:paraId="59BE6F75" w14:textId="77777777" w:rsidR="004B4F07" w:rsidRDefault="00000000">
            <w:r>
              <w:rPr>
                <w:b/>
                <w:bCs/>
                <w:color w:val="FFFFFF"/>
              </w:rPr>
              <w:t>Impact Area</w:t>
            </w:r>
          </w:p>
        </w:tc>
        <w:tc>
          <w:tcPr>
            <w:tcW w:w="3180" w:type="dxa"/>
            <w:tcBorders>
              <w:top w:val="single" w:sz="1" w:space="0" w:color="2C6FAC"/>
              <w:left w:val="single" w:sz="1" w:space="0" w:color="2C6FAC"/>
              <w:bottom w:val="single" w:sz="1" w:space="0" w:color="2C6FAC"/>
              <w:right w:val="single" w:sz="1" w:space="0" w:color="2C6FAC"/>
            </w:tcBorders>
            <w:shd w:val="clear" w:color="auto" w:fill="1B3A6B"/>
            <w:tcMar>
              <w:top w:w="100" w:type="dxa"/>
              <w:left w:w="140" w:type="dxa"/>
              <w:bottom w:w="100" w:type="dxa"/>
              <w:right w:w="140" w:type="dxa"/>
            </w:tcMar>
          </w:tcPr>
          <w:p w14:paraId="79C6CAFE" w14:textId="77777777" w:rsidR="004B4F07" w:rsidRDefault="00000000">
            <w:r>
              <w:rPr>
                <w:b/>
                <w:bCs/>
                <w:color w:val="FFFFFF"/>
              </w:rPr>
              <w:t>Baseline FTL Behaviour</w:t>
            </w:r>
          </w:p>
        </w:tc>
        <w:tc>
          <w:tcPr>
            <w:tcW w:w="3180" w:type="dxa"/>
            <w:tcBorders>
              <w:top w:val="single" w:sz="1" w:space="0" w:color="2C6FAC"/>
              <w:left w:val="single" w:sz="1" w:space="0" w:color="2C6FAC"/>
              <w:bottom w:val="single" w:sz="1" w:space="0" w:color="2C6FAC"/>
              <w:right w:val="single" w:sz="1" w:space="0" w:color="2C6FAC"/>
            </w:tcBorders>
            <w:shd w:val="clear" w:color="auto" w:fill="1B3A6B"/>
            <w:tcMar>
              <w:top w:w="100" w:type="dxa"/>
              <w:left w:w="140" w:type="dxa"/>
              <w:bottom w:w="100" w:type="dxa"/>
              <w:right w:w="140" w:type="dxa"/>
            </w:tcMar>
          </w:tcPr>
          <w:p w14:paraId="5A667D44" w14:textId="77777777" w:rsidR="004B4F07" w:rsidRDefault="00000000">
            <w:r>
              <w:rPr>
                <w:b/>
                <w:bCs/>
                <w:color w:val="FFFFFF"/>
              </w:rPr>
              <w:t>Adaptive FTL Target</w:t>
            </w:r>
          </w:p>
        </w:tc>
      </w:tr>
      <w:tr w:rsidR="004B4F07" w14:paraId="535801D8" w14:textId="77777777">
        <w:tblPrEx>
          <w:tblCellMar>
            <w:top w:w="0" w:type="dxa"/>
            <w:bottom w:w="0" w:type="dxa"/>
          </w:tblCellMar>
        </w:tblPrEx>
        <w:tc>
          <w:tcPr>
            <w:tcW w:w="3000" w:type="dxa"/>
            <w:tcBorders>
              <w:top w:val="single" w:sz="1" w:space="0" w:color="90B8D8"/>
              <w:left w:val="single" w:sz="1" w:space="0" w:color="90B8D8"/>
              <w:bottom w:val="single" w:sz="1" w:space="0" w:color="90B8D8"/>
              <w:right w:val="single" w:sz="1" w:space="0" w:color="90B8D8"/>
            </w:tcBorders>
            <w:shd w:val="clear" w:color="auto" w:fill="EBF3FB"/>
            <w:tcMar>
              <w:top w:w="80" w:type="dxa"/>
              <w:left w:w="140" w:type="dxa"/>
              <w:bottom w:w="80" w:type="dxa"/>
              <w:right w:w="140" w:type="dxa"/>
            </w:tcMar>
          </w:tcPr>
          <w:p w14:paraId="456CF0CA" w14:textId="77777777" w:rsidR="004B4F07" w:rsidRDefault="00000000">
            <w:r>
              <w:rPr>
                <w:b/>
                <w:bCs/>
                <w:color w:val="1B3A6B"/>
                <w:sz w:val="21"/>
                <w:szCs w:val="21"/>
              </w:rPr>
              <w:t>Write Amplification Factor</w:t>
            </w:r>
          </w:p>
        </w:tc>
        <w:tc>
          <w:tcPr>
            <w:tcW w:w="3180" w:type="dxa"/>
            <w:tcBorders>
              <w:top w:val="single" w:sz="1" w:space="0" w:color="90B8D8"/>
              <w:left w:val="single" w:sz="1" w:space="0" w:color="90B8D8"/>
              <w:bottom w:val="single" w:sz="1" w:space="0" w:color="90B8D8"/>
              <w:right w:val="single" w:sz="1" w:space="0" w:color="90B8D8"/>
            </w:tcBorders>
            <w:shd w:val="clear" w:color="auto" w:fill="FDEAEA"/>
            <w:tcMar>
              <w:top w:w="80" w:type="dxa"/>
              <w:left w:w="140" w:type="dxa"/>
              <w:bottom w:w="80" w:type="dxa"/>
              <w:right w:w="140" w:type="dxa"/>
            </w:tcMar>
          </w:tcPr>
          <w:p w14:paraId="7F5E4F12" w14:textId="77777777" w:rsidR="004B4F07" w:rsidRDefault="00000000">
            <w:r>
              <w:rPr>
                <w:color w:val="7B2020"/>
                <w:sz w:val="21"/>
                <w:szCs w:val="21"/>
              </w:rPr>
              <w:t>High WAF under fragmented and hotspot workloads; up to 3× or more write overhead</w:t>
            </w:r>
          </w:p>
        </w:tc>
        <w:tc>
          <w:tcPr>
            <w:tcW w:w="3180" w:type="dxa"/>
            <w:tcBorders>
              <w:top w:val="single" w:sz="1" w:space="0" w:color="90B8D8"/>
              <w:left w:val="single" w:sz="1" w:space="0" w:color="90B8D8"/>
              <w:bottom w:val="single" w:sz="1" w:space="0" w:color="90B8D8"/>
              <w:right w:val="single" w:sz="1" w:space="0" w:color="90B8D8"/>
            </w:tcBorders>
            <w:shd w:val="clear" w:color="auto" w:fill="E6F4EC"/>
            <w:tcMar>
              <w:top w:w="80" w:type="dxa"/>
              <w:left w:w="140" w:type="dxa"/>
              <w:bottom w:w="80" w:type="dxa"/>
              <w:right w:w="140" w:type="dxa"/>
            </w:tcMar>
          </w:tcPr>
          <w:p w14:paraId="600C4FA3" w14:textId="77777777" w:rsidR="004B4F07" w:rsidRDefault="00000000">
            <w:r>
              <w:rPr>
                <w:color w:val="1A5C38"/>
                <w:sz w:val="21"/>
                <w:szCs w:val="21"/>
              </w:rPr>
              <w:t>Significantly reduced WAF through migration-penalty scoring and proactive GC scheduling</w:t>
            </w:r>
          </w:p>
        </w:tc>
      </w:tr>
      <w:tr w:rsidR="004B4F07" w14:paraId="5ADD745F" w14:textId="77777777">
        <w:tblPrEx>
          <w:tblCellMar>
            <w:top w:w="0" w:type="dxa"/>
            <w:bottom w:w="0" w:type="dxa"/>
          </w:tblCellMar>
        </w:tblPrEx>
        <w:tc>
          <w:tcPr>
            <w:tcW w:w="3000" w:type="dxa"/>
            <w:tcBorders>
              <w:top w:val="single" w:sz="1" w:space="0" w:color="90B8D8"/>
              <w:left w:val="single" w:sz="1" w:space="0" w:color="90B8D8"/>
              <w:bottom w:val="single" w:sz="1" w:space="0" w:color="90B8D8"/>
              <w:right w:val="single" w:sz="1" w:space="0" w:color="90B8D8"/>
            </w:tcBorders>
            <w:shd w:val="clear" w:color="auto" w:fill="EBF3FB"/>
            <w:tcMar>
              <w:top w:w="80" w:type="dxa"/>
              <w:left w:w="140" w:type="dxa"/>
              <w:bottom w:w="80" w:type="dxa"/>
              <w:right w:w="140" w:type="dxa"/>
            </w:tcMar>
          </w:tcPr>
          <w:p w14:paraId="724BAF4E" w14:textId="77777777" w:rsidR="004B4F07" w:rsidRDefault="00000000">
            <w:r>
              <w:rPr>
                <w:b/>
                <w:bCs/>
                <w:color w:val="1B3A6B"/>
                <w:sz w:val="21"/>
                <w:szCs w:val="21"/>
              </w:rPr>
              <w:t>Wear Variance</w:t>
            </w:r>
          </w:p>
        </w:tc>
        <w:tc>
          <w:tcPr>
            <w:tcW w:w="3180" w:type="dxa"/>
            <w:tcBorders>
              <w:top w:val="single" w:sz="1" w:space="0" w:color="90B8D8"/>
              <w:left w:val="single" w:sz="1" w:space="0" w:color="90B8D8"/>
              <w:bottom w:val="single" w:sz="1" w:space="0" w:color="90B8D8"/>
              <w:right w:val="single" w:sz="1" w:space="0" w:color="90B8D8"/>
            </w:tcBorders>
            <w:shd w:val="clear" w:color="auto" w:fill="FDEAEA"/>
            <w:tcMar>
              <w:top w:w="80" w:type="dxa"/>
              <w:left w:w="140" w:type="dxa"/>
              <w:bottom w:w="80" w:type="dxa"/>
              <w:right w:w="140" w:type="dxa"/>
            </w:tcMar>
          </w:tcPr>
          <w:p w14:paraId="5C913C7E" w14:textId="77777777" w:rsidR="004B4F07" w:rsidRDefault="00000000">
            <w:r>
              <w:rPr>
                <w:color w:val="7B2020"/>
                <w:sz w:val="21"/>
                <w:szCs w:val="21"/>
              </w:rPr>
              <w:t>Extreme variance: hot-zone blocks exhaust P/E budget while cold blocks remain largely unworn</w:t>
            </w:r>
          </w:p>
        </w:tc>
        <w:tc>
          <w:tcPr>
            <w:tcW w:w="3180" w:type="dxa"/>
            <w:tcBorders>
              <w:top w:val="single" w:sz="1" w:space="0" w:color="90B8D8"/>
              <w:left w:val="single" w:sz="1" w:space="0" w:color="90B8D8"/>
              <w:bottom w:val="single" w:sz="1" w:space="0" w:color="90B8D8"/>
              <w:right w:val="single" w:sz="1" w:space="0" w:color="90B8D8"/>
            </w:tcBorders>
            <w:shd w:val="clear" w:color="auto" w:fill="E6F4EC"/>
            <w:tcMar>
              <w:top w:w="80" w:type="dxa"/>
              <w:left w:w="140" w:type="dxa"/>
              <w:bottom w:w="80" w:type="dxa"/>
              <w:right w:w="140" w:type="dxa"/>
            </w:tcMar>
          </w:tcPr>
          <w:p w14:paraId="4ACAA309" w14:textId="77777777" w:rsidR="004B4F07" w:rsidRDefault="00000000">
            <w:r>
              <w:rPr>
                <w:color w:val="1A5C38"/>
                <w:sz w:val="21"/>
                <w:szCs w:val="21"/>
              </w:rPr>
              <w:t>Minimised variance via beta-weighted wear scoring, actively redistributing erase load</w:t>
            </w:r>
          </w:p>
        </w:tc>
      </w:tr>
      <w:tr w:rsidR="004B4F07" w14:paraId="626234D9" w14:textId="77777777">
        <w:tblPrEx>
          <w:tblCellMar>
            <w:top w:w="0" w:type="dxa"/>
            <w:bottom w:w="0" w:type="dxa"/>
          </w:tblCellMar>
        </w:tblPrEx>
        <w:tc>
          <w:tcPr>
            <w:tcW w:w="3000" w:type="dxa"/>
            <w:tcBorders>
              <w:top w:val="single" w:sz="1" w:space="0" w:color="90B8D8"/>
              <w:left w:val="single" w:sz="1" w:space="0" w:color="90B8D8"/>
              <w:bottom w:val="single" w:sz="1" w:space="0" w:color="90B8D8"/>
              <w:right w:val="single" w:sz="1" w:space="0" w:color="90B8D8"/>
            </w:tcBorders>
            <w:shd w:val="clear" w:color="auto" w:fill="EBF3FB"/>
            <w:tcMar>
              <w:top w:w="80" w:type="dxa"/>
              <w:left w:w="140" w:type="dxa"/>
              <w:bottom w:w="80" w:type="dxa"/>
              <w:right w:w="140" w:type="dxa"/>
            </w:tcMar>
          </w:tcPr>
          <w:p w14:paraId="7CC6541F" w14:textId="77777777" w:rsidR="004B4F07" w:rsidRDefault="00000000">
            <w:r>
              <w:rPr>
                <w:b/>
                <w:bCs/>
                <w:color w:val="1B3A6B"/>
                <w:sz w:val="21"/>
                <w:szCs w:val="21"/>
              </w:rPr>
              <w:t>SSD Lifespan</w:t>
            </w:r>
          </w:p>
        </w:tc>
        <w:tc>
          <w:tcPr>
            <w:tcW w:w="3180" w:type="dxa"/>
            <w:tcBorders>
              <w:top w:val="single" w:sz="1" w:space="0" w:color="90B8D8"/>
              <w:left w:val="single" w:sz="1" w:space="0" w:color="90B8D8"/>
              <w:bottom w:val="single" w:sz="1" w:space="0" w:color="90B8D8"/>
              <w:right w:val="single" w:sz="1" w:space="0" w:color="90B8D8"/>
            </w:tcBorders>
            <w:shd w:val="clear" w:color="auto" w:fill="FDEAEA"/>
            <w:tcMar>
              <w:top w:w="80" w:type="dxa"/>
              <w:left w:w="140" w:type="dxa"/>
              <w:bottom w:w="80" w:type="dxa"/>
              <w:right w:w="140" w:type="dxa"/>
            </w:tcMar>
          </w:tcPr>
          <w:p w14:paraId="5F9633E1" w14:textId="77777777" w:rsidR="004B4F07" w:rsidRDefault="00000000">
            <w:r>
              <w:rPr>
                <w:color w:val="7B2020"/>
                <w:sz w:val="21"/>
                <w:szCs w:val="21"/>
              </w:rPr>
              <w:t>Premature failure of hot-zone blocks dramatically reduces effective drive lifetime</w:t>
            </w:r>
          </w:p>
        </w:tc>
        <w:tc>
          <w:tcPr>
            <w:tcW w:w="3180" w:type="dxa"/>
            <w:tcBorders>
              <w:top w:val="single" w:sz="1" w:space="0" w:color="90B8D8"/>
              <w:left w:val="single" w:sz="1" w:space="0" w:color="90B8D8"/>
              <w:bottom w:val="single" w:sz="1" w:space="0" w:color="90B8D8"/>
              <w:right w:val="single" w:sz="1" w:space="0" w:color="90B8D8"/>
            </w:tcBorders>
            <w:shd w:val="clear" w:color="auto" w:fill="E6F4EC"/>
            <w:tcMar>
              <w:top w:w="80" w:type="dxa"/>
              <w:left w:w="140" w:type="dxa"/>
              <w:bottom w:w="80" w:type="dxa"/>
              <w:right w:w="140" w:type="dxa"/>
            </w:tcMar>
          </w:tcPr>
          <w:p w14:paraId="20511A14" w14:textId="77777777" w:rsidR="004B4F07" w:rsidRDefault="00000000">
            <w:r>
              <w:rPr>
                <w:color w:val="1A5C38"/>
                <w:sz w:val="21"/>
                <w:szCs w:val="21"/>
              </w:rPr>
              <w:t>Extended lifespan through uniform block utilisation and lower cumulative write amplification</w:t>
            </w:r>
          </w:p>
        </w:tc>
      </w:tr>
      <w:tr w:rsidR="004B4F07" w14:paraId="4711A026" w14:textId="77777777">
        <w:tblPrEx>
          <w:tblCellMar>
            <w:top w:w="0" w:type="dxa"/>
            <w:bottom w:w="0" w:type="dxa"/>
          </w:tblCellMar>
        </w:tblPrEx>
        <w:tc>
          <w:tcPr>
            <w:tcW w:w="3000" w:type="dxa"/>
            <w:tcBorders>
              <w:top w:val="single" w:sz="1" w:space="0" w:color="90B8D8"/>
              <w:left w:val="single" w:sz="1" w:space="0" w:color="90B8D8"/>
              <w:bottom w:val="single" w:sz="1" w:space="0" w:color="90B8D8"/>
              <w:right w:val="single" w:sz="1" w:space="0" w:color="90B8D8"/>
            </w:tcBorders>
            <w:shd w:val="clear" w:color="auto" w:fill="EBF3FB"/>
            <w:tcMar>
              <w:top w:w="80" w:type="dxa"/>
              <w:left w:w="140" w:type="dxa"/>
              <w:bottom w:w="80" w:type="dxa"/>
              <w:right w:w="140" w:type="dxa"/>
            </w:tcMar>
          </w:tcPr>
          <w:p w14:paraId="6C9262E3" w14:textId="77777777" w:rsidR="004B4F07" w:rsidRDefault="00000000">
            <w:r>
              <w:rPr>
                <w:b/>
                <w:bCs/>
                <w:color w:val="1B3A6B"/>
                <w:sz w:val="21"/>
                <w:szCs w:val="21"/>
              </w:rPr>
              <w:t>Heavy Workload Reliability</w:t>
            </w:r>
          </w:p>
        </w:tc>
        <w:tc>
          <w:tcPr>
            <w:tcW w:w="3180" w:type="dxa"/>
            <w:tcBorders>
              <w:top w:val="single" w:sz="1" w:space="0" w:color="90B8D8"/>
              <w:left w:val="single" w:sz="1" w:space="0" w:color="90B8D8"/>
              <w:bottom w:val="single" w:sz="1" w:space="0" w:color="90B8D8"/>
              <w:right w:val="single" w:sz="1" w:space="0" w:color="90B8D8"/>
            </w:tcBorders>
            <w:shd w:val="clear" w:color="auto" w:fill="FDEAEA"/>
            <w:tcMar>
              <w:top w:w="80" w:type="dxa"/>
              <w:left w:w="140" w:type="dxa"/>
              <w:bottom w:w="80" w:type="dxa"/>
              <w:right w:w="140" w:type="dxa"/>
            </w:tcMar>
          </w:tcPr>
          <w:p w14:paraId="46E89A8C" w14:textId="77777777" w:rsidR="004B4F07" w:rsidRDefault="00000000">
            <w:r>
              <w:rPr>
                <w:color w:val="7B2020"/>
                <w:sz w:val="21"/>
                <w:szCs w:val="21"/>
              </w:rPr>
              <w:t>Performance degrades sharply under sustained hotspot access; recovery is slow and reactive</w:t>
            </w:r>
          </w:p>
        </w:tc>
        <w:tc>
          <w:tcPr>
            <w:tcW w:w="3180" w:type="dxa"/>
            <w:tcBorders>
              <w:top w:val="single" w:sz="1" w:space="0" w:color="90B8D8"/>
              <w:left w:val="single" w:sz="1" w:space="0" w:color="90B8D8"/>
              <w:bottom w:val="single" w:sz="1" w:space="0" w:color="90B8D8"/>
              <w:right w:val="single" w:sz="1" w:space="0" w:color="90B8D8"/>
            </w:tcBorders>
            <w:shd w:val="clear" w:color="auto" w:fill="E6F4EC"/>
            <w:tcMar>
              <w:top w:w="80" w:type="dxa"/>
              <w:left w:w="140" w:type="dxa"/>
              <w:bottom w:w="80" w:type="dxa"/>
              <w:right w:w="140" w:type="dxa"/>
            </w:tcMar>
          </w:tcPr>
          <w:p w14:paraId="647DBEE7" w14:textId="77777777" w:rsidR="004B4F07" w:rsidRDefault="00000000">
            <w:r>
              <w:rPr>
                <w:color w:val="1A5C38"/>
                <w:sz w:val="21"/>
                <w:szCs w:val="21"/>
              </w:rPr>
              <w:t>Sustained performance under hotspot patterns via dynamic threshold and emergency override</w:t>
            </w:r>
          </w:p>
        </w:tc>
      </w:tr>
    </w:tbl>
    <w:p w14:paraId="0A39B1CB" w14:textId="77777777" w:rsidR="004B4F07" w:rsidRDefault="004B4F0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4F07" w14:paraId="5AD72E73" w14:textId="77777777">
        <w:tblPrEx>
          <w:tblCellMar>
            <w:top w:w="0" w:type="dxa"/>
            <w:bottom w:w="0" w:type="dxa"/>
          </w:tblCellMar>
        </w:tblPrEx>
        <w:tc>
          <w:tcPr>
            <w:tcW w:w="9360" w:type="dxa"/>
            <w:tcBorders>
              <w:top w:val="single" w:sz="6" w:space="0" w:color="7B4F00"/>
              <w:left w:val="single" w:sz="12" w:space="0" w:color="7B4F00"/>
            </w:tcBorders>
            <w:shd w:val="clear" w:color="auto" w:fill="FEF3DC"/>
            <w:tcMar>
              <w:top w:w="120" w:type="dxa"/>
              <w:left w:w="200" w:type="dxa"/>
              <w:bottom w:w="120" w:type="dxa"/>
              <w:right w:w="200" w:type="dxa"/>
            </w:tcMar>
          </w:tcPr>
          <w:p w14:paraId="62666002" w14:textId="77777777" w:rsidR="004B4F07" w:rsidRDefault="00000000">
            <w:pPr>
              <w:spacing w:after="60"/>
            </w:pPr>
            <w:r>
              <w:rPr>
                <w:b/>
                <w:bCs/>
                <w:color w:val="7B4F00"/>
              </w:rPr>
              <w:t>Project Significance</w:t>
            </w:r>
          </w:p>
          <w:p w14:paraId="0C7E0D76" w14:textId="77777777" w:rsidR="004B4F07" w:rsidRDefault="00000000">
            <w:pPr>
              <w:spacing w:line="280" w:lineRule="auto"/>
            </w:pPr>
            <w:r>
              <w:rPr>
                <w:color w:val="1A1A2E"/>
                <w:sz w:val="21"/>
                <w:szCs w:val="21"/>
              </w:rPr>
              <w:t>This project bridges firmware engineering, optimisation theory, and reliability modelling to create a next-generation SSD control algorithm. The simulation-based methodology provides a rigorous, reproducible validation framework that demonstrates the measurable endurance and performance advantages of health-aware, adaptive firmware over legacy static approaches — without requiring access to physical NAND hardware.</w:t>
            </w:r>
          </w:p>
        </w:tc>
      </w:tr>
    </w:tbl>
    <w:p w14:paraId="0C1DCFAA" w14:textId="77777777" w:rsidR="004B4F07" w:rsidRDefault="004B4F07">
      <w:pPr>
        <w:spacing w:before="200"/>
      </w:pPr>
    </w:p>
    <w:p w14:paraId="6EB47716" w14:textId="77777777" w:rsidR="004B4F07" w:rsidRDefault="00000000">
      <w:r>
        <w:br w:type="page"/>
      </w:r>
    </w:p>
    <w:p w14:paraId="1C496807" w14:textId="77777777" w:rsidR="004B4F07" w:rsidRDefault="00000000">
      <w:pPr>
        <w:pStyle w:val="Heading1"/>
        <w:pBdr>
          <w:bottom w:val="single" w:sz="4" w:space="0" w:color="E8A020"/>
        </w:pBdr>
        <w:shd w:val="clear" w:color="auto" w:fill="1B3A6B"/>
        <w:ind w:left="200" w:right="200"/>
      </w:pPr>
      <w:r>
        <w:lastRenderedPageBreak/>
        <w:t>6.  Technical Appendix</w:t>
      </w:r>
    </w:p>
    <w:p w14:paraId="472890B6" w14:textId="77777777" w:rsidR="004B4F07" w:rsidRDefault="004B4F07">
      <w:pPr>
        <w:spacing w:before="80"/>
      </w:pPr>
    </w:p>
    <w:p w14:paraId="7A446A7C" w14:textId="77777777" w:rsidR="004B4F07" w:rsidRDefault="00000000">
      <w:pPr>
        <w:pStyle w:val="Heading2"/>
        <w:pBdr>
          <w:bottom w:val="single" w:sz="3" w:space="0" w:color="2E75B6"/>
        </w:pBdr>
      </w:pPr>
      <w:proofErr w:type="gramStart"/>
      <w:r>
        <w:t>6.1  Mathematical</w:t>
      </w:r>
      <w:proofErr w:type="gramEnd"/>
      <w:r>
        <w:t xml:space="preserve"> Derivation: Victim Block Scoring Function</w:t>
      </w:r>
    </w:p>
    <w:p w14:paraId="2DB6051E" w14:textId="77777777" w:rsidR="004B4F07" w:rsidRDefault="00000000">
      <w:pPr>
        <w:spacing w:before="80" w:after="80" w:line="300" w:lineRule="auto"/>
      </w:pPr>
      <w:r>
        <w:rPr>
          <w:color w:val="1A1A2E"/>
        </w:rPr>
        <w:t>The Total Score formula is derived from first principles of multi-objective optimisation. Each term is designed to be dimensionless (normalised to the range [0, 1]) so that the weighting coefficients alpha, beta, and gamma operate on a common scale and can be meaningfully compared.</w:t>
      </w:r>
    </w:p>
    <w:p w14:paraId="3AEF234B" w14:textId="77777777" w:rsidR="004B4F07" w:rsidRDefault="004B4F07">
      <w:pPr>
        <w:spacing w:before="80"/>
      </w:pPr>
    </w:p>
    <w:p w14:paraId="0329D475" w14:textId="77777777" w:rsidR="004B4F07" w:rsidRDefault="00000000">
      <w:pPr>
        <w:pStyle w:val="Heading3"/>
      </w:pPr>
      <w:r>
        <w:t>Term 1 — Efficiency (Space Recovery Benefit)</w:t>
      </w:r>
    </w:p>
    <w:p w14:paraId="76C848AB" w14:textId="77777777" w:rsidR="004B4F07" w:rsidRDefault="00000000">
      <w:pPr>
        <w:pStyle w:val="ListParagraph"/>
        <w:numPr>
          <w:ilvl w:val="0"/>
          <w:numId w:val="2"/>
        </w:numPr>
        <w:spacing w:before="60" w:after="60" w:line="280" w:lineRule="auto"/>
      </w:pPr>
      <w:r>
        <w:rPr>
          <w:color w:val="1A1A2E"/>
        </w:rPr>
        <w:t xml:space="preserve">Efficiency(b) = </w:t>
      </w:r>
      <w:proofErr w:type="spellStart"/>
      <w:r>
        <w:rPr>
          <w:color w:val="1A1A2E"/>
        </w:rPr>
        <w:t>invalid_pages</w:t>
      </w:r>
      <w:proofErr w:type="spellEnd"/>
      <w:r>
        <w:rPr>
          <w:color w:val="1A1A2E"/>
        </w:rPr>
        <w:t xml:space="preserve">(b) / </w:t>
      </w:r>
      <w:proofErr w:type="spellStart"/>
      <w:r>
        <w:rPr>
          <w:color w:val="1A1A2E"/>
        </w:rPr>
        <w:t>pages_per_block</w:t>
      </w:r>
      <w:proofErr w:type="spellEnd"/>
    </w:p>
    <w:p w14:paraId="7C98C2DA" w14:textId="77777777" w:rsidR="004B4F07" w:rsidRDefault="00000000">
      <w:pPr>
        <w:pStyle w:val="ListParagraph"/>
        <w:numPr>
          <w:ilvl w:val="0"/>
          <w:numId w:val="2"/>
        </w:numPr>
        <w:spacing w:before="60" w:after="60" w:line="280" w:lineRule="auto"/>
      </w:pPr>
      <w:r>
        <w:rPr>
          <w:color w:val="1A1A2E"/>
        </w:rPr>
        <w:t>This is a direct measure of the space reclamation value of erasing block b.</w:t>
      </w:r>
    </w:p>
    <w:p w14:paraId="0B782A59" w14:textId="77777777" w:rsidR="004B4F07" w:rsidRDefault="00000000">
      <w:pPr>
        <w:pStyle w:val="ListParagraph"/>
        <w:numPr>
          <w:ilvl w:val="0"/>
          <w:numId w:val="2"/>
        </w:numPr>
        <w:spacing w:before="60" w:after="60" w:line="280" w:lineRule="auto"/>
      </w:pPr>
      <w:r>
        <w:rPr>
          <w:color w:val="1A1A2E"/>
        </w:rPr>
        <w:t>Multiplied by alpha (α), the efficiency weight, which is dynamically increased when WAF is rising.</w:t>
      </w:r>
    </w:p>
    <w:p w14:paraId="1BFD4345" w14:textId="77777777" w:rsidR="004B4F07" w:rsidRDefault="004B4F07">
      <w:pPr>
        <w:spacing w:before="60"/>
      </w:pPr>
    </w:p>
    <w:p w14:paraId="5E0A649D" w14:textId="77777777" w:rsidR="004B4F07" w:rsidRDefault="00000000">
      <w:pPr>
        <w:pStyle w:val="Heading3"/>
      </w:pPr>
      <w:r>
        <w:t>Term 2 — Migration Cost (Write Amplification Penalty)</w:t>
      </w:r>
    </w:p>
    <w:p w14:paraId="4FC2BDDD" w14:textId="77777777" w:rsidR="004B4F07" w:rsidRDefault="00000000">
      <w:pPr>
        <w:pStyle w:val="ListParagraph"/>
        <w:numPr>
          <w:ilvl w:val="0"/>
          <w:numId w:val="2"/>
        </w:numPr>
        <w:spacing w:before="60" w:after="60" w:line="280" w:lineRule="auto"/>
      </w:pPr>
      <w:proofErr w:type="spellStart"/>
      <w:r>
        <w:rPr>
          <w:color w:val="1A1A2E"/>
        </w:rPr>
        <w:t>Migration_Cost</w:t>
      </w:r>
      <w:proofErr w:type="spellEnd"/>
      <w:r>
        <w:rPr>
          <w:color w:val="1A1A2E"/>
        </w:rPr>
        <w:t xml:space="preserve">(b) = </w:t>
      </w:r>
      <w:proofErr w:type="spellStart"/>
      <w:r>
        <w:rPr>
          <w:color w:val="1A1A2E"/>
        </w:rPr>
        <w:t>valid_pages</w:t>
      </w:r>
      <w:proofErr w:type="spellEnd"/>
      <w:r>
        <w:rPr>
          <w:color w:val="1A1A2E"/>
        </w:rPr>
        <w:t xml:space="preserve">(b) / </w:t>
      </w:r>
      <w:proofErr w:type="spellStart"/>
      <w:r>
        <w:rPr>
          <w:color w:val="1A1A2E"/>
        </w:rPr>
        <w:t>pages_per_block</w:t>
      </w:r>
      <w:proofErr w:type="spellEnd"/>
    </w:p>
    <w:p w14:paraId="7CFAB786" w14:textId="77777777" w:rsidR="004B4F07" w:rsidRDefault="00000000">
      <w:pPr>
        <w:pStyle w:val="ListParagraph"/>
        <w:numPr>
          <w:ilvl w:val="0"/>
          <w:numId w:val="2"/>
        </w:numPr>
        <w:spacing w:before="60" w:after="60" w:line="280" w:lineRule="auto"/>
      </w:pPr>
      <w:r>
        <w:rPr>
          <w:color w:val="1A1A2E"/>
        </w:rPr>
        <w:t>This is the normalised count of live pages that must be relocated — each relocation is one additional NAND write, directly incrementing WAF.</w:t>
      </w:r>
    </w:p>
    <w:p w14:paraId="395F93A1" w14:textId="77777777" w:rsidR="004B4F07" w:rsidRDefault="00000000">
      <w:pPr>
        <w:pStyle w:val="ListParagraph"/>
        <w:numPr>
          <w:ilvl w:val="0"/>
          <w:numId w:val="2"/>
        </w:numPr>
        <w:spacing w:before="60" w:after="60" w:line="280" w:lineRule="auto"/>
      </w:pPr>
      <w:r>
        <w:rPr>
          <w:color w:val="1A1A2E"/>
        </w:rPr>
        <w:t>Subtracted (penalised), multiplied by gamma (γ). Higher gamma more aggressively avoids selecting data-heavy blocks.</w:t>
      </w:r>
    </w:p>
    <w:p w14:paraId="22AF5C62" w14:textId="77777777" w:rsidR="004B4F07" w:rsidRDefault="004B4F07">
      <w:pPr>
        <w:spacing w:before="60"/>
      </w:pPr>
    </w:p>
    <w:p w14:paraId="3C77EDB9" w14:textId="77777777" w:rsidR="004B4F07" w:rsidRDefault="00000000">
      <w:pPr>
        <w:pStyle w:val="Heading3"/>
      </w:pPr>
      <w:r>
        <w:t>Term 3 — Wear Score (Block Health Metric)</w:t>
      </w:r>
    </w:p>
    <w:p w14:paraId="5FE7AF0B" w14:textId="77777777" w:rsidR="004B4F07" w:rsidRDefault="00000000">
      <w:pPr>
        <w:pStyle w:val="ListParagraph"/>
        <w:numPr>
          <w:ilvl w:val="0"/>
          <w:numId w:val="2"/>
        </w:numPr>
        <w:spacing w:before="60" w:after="60" w:line="280" w:lineRule="auto"/>
      </w:pPr>
      <w:proofErr w:type="spellStart"/>
      <w:r>
        <w:rPr>
          <w:color w:val="1A1A2E"/>
        </w:rPr>
        <w:t>Wear_Score</w:t>
      </w:r>
      <w:proofErr w:type="spellEnd"/>
      <w:r>
        <w:rPr>
          <w:color w:val="1A1A2E"/>
        </w:rPr>
        <w:t xml:space="preserve">(b) = 1 / (1 + </w:t>
      </w:r>
      <w:proofErr w:type="spellStart"/>
      <w:r>
        <w:rPr>
          <w:color w:val="1A1A2E"/>
        </w:rPr>
        <w:t>erase_count</w:t>
      </w:r>
      <w:proofErr w:type="spellEnd"/>
      <w:r>
        <w:rPr>
          <w:color w:val="1A1A2E"/>
        </w:rPr>
        <w:t>(b))</w:t>
      </w:r>
    </w:p>
    <w:p w14:paraId="563314DB" w14:textId="77777777" w:rsidR="004B4F07" w:rsidRDefault="00000000">
      <w:pPr>
        <w:pStyle w:val="ListParagraph"/>
        <w:numPr>
          <w:ilvl w:val="0"/>
          <w:numId w:val="2"/>
        </w:numPr>
        <w:spacing w:before="60" w:after="60" w:line="280" w:lineRule="auto"/>
      </w:pPr>
      <w:r>
        <w:rPr>
          <w:color w:val="1A1A2E"/>
        </w:rPr>
        <w:t>A hyperbolic decay function that scores 1.0 for a never-erased block, 0.5 after 1 erase, 0.1 after 9 erases, approaching 0.0 for heavily worn blocks.</w:t>
      </w:r>
    </w:p>
    <w:p w14:paraId="00B409ED" w14:textId="77777777" w:rsidR="004B4F07" w:rsidRDefault="00000000">
      <w:pPr>
        <w:pStyle w:val="ListParagraph"/>
        <w:numPr>
          <w:ilvl w:val="0"/>
          <w:numId w:val="2"/>
        </w:numPr>
        <w:spacing w:before="60" w:after="60" w:line="280" w:lineRule="auto"/>
      </w:pPr>
      <w:r>
        <w:rPr>
          <w:color w:val="1A1A2E"/>
        </w:rPr>
        <w:t>Multiplied by beta (β), the wear-</w:t>
      </w:r>
      <w:proofErr w:type="spellStart"/>
      <w:r>
        <w:rPr>
          <w:color w:val="1A1A2E"/>
        </w:rPr>
        <w:t>leveling</w:t>
      </w:r>
      <w:proofErr w:type="spellEnd"/>
      <w:r>
        <w:rPr>
          <w:color w:val="1A1A2E"/>
        </w:rPr>
        <w:t xml:space="preserve"> weight. High beta makes the algorithm strongly prefer blocks with remaining endurance.</w:t>
      </w:r>
    </w:p>
    <w:p w14:paraId="15ED7FF3" w14:textId="77777777" w:rsidR="004B4F07" w:rsidRDefault="004B4F07">
      <w:pPr>
        <w:spacing w:before="80"/>
      </w:pPr>
    </w:p>
    <w:p w14:paraId="53523F41" w14:textId="77777777" w:rsidR="004B4F07" w:rsidRDefault="00000000">
      <w:pPr>
        <w:pStyle w:val="Heading3"/>
      </w:pPr>
      <w:r>
        <w:t>Note on Term Interaction</w:t>
      </w:r>
    </w:p>
    <w:p w14:paraId="15518BE0" w14:textId="77777777" w:rsidR="004B4F07" w:rsidRDefault="00000000">
      <w:pPr>
        <w:spacing w:before="80" w:after="80" w:line="300" w:lineRule="auto"/>
      </w:pPr>
      <w:r>
        <w:rPr>
          <w:color w:val="1A1A2E"/>
        </w:rPr>
        <w:t xml:space="preserve">Efficiency and Migration Cost are not independent: Efficiency(b) + </w:t>
      </w:r>
      <w:proofErr w:type="spellStart"/>
      <w:r>
        <w:rPr>
          <w:color w:val="1A1A2E"/>
        </w:rPr>
        <w:t>Migration_Cost</w:t>
      </w:r>
      <w:proofErr w:type="spellEnd"/>
      <w:r>
        <w:rPr>
          <w:color w:val="1A1A2E"/>
        </w:rPr>
        <w:t>(b) + (</w:t>
      </w:r>
      <w:proofErr w:type="spellStart"/>
      <w:r>
        <w:rPr>
          <w:color w:val="1A1A2E"/>
        </w:rPr>
        <w:t>free_pages</w:t>
      </w:r>
      <w:proofErr w:type="spellEnd"/>
      <w:r>
        <w:rPr>
          <w:color w:val="1A1A2E"/>
        </w:rPr>
        <w:t xml:space="preserve">(b) / </w:t>
      </w:r>
      <w:proofErr w:type="spellStart"/>
      <w:r>
        <w:rPr>
          <w:color w:val="1A1A2E"/>
        </w:rPr>
        <w:t>pages_per_block</w:t>
      </w:r>
      <w:proofErr w:type="spellEnd"/>
      <w:r>
        <w:rPr>
          <w:color w:val="1A1A2E"/>
        </w:rPr>
        <w:t>) = 1.0 by construction. A block with many invalid pages and few valid pages will score highly on both Efficiency and Migration penalty simultaneously — the gamma coefficient governs how much the migration penalty offsets the efficiency gain in such cases. Setting gamma = 0 degenerates the Adaptive FTL to a wear-aware version of greedy selection. Setting alpha = 0 and gamma = 0 degenerates to pure wear-</w:t>
      </w:r>
      <w:proofErr w:type="spellStart"/>
      <w:r>
        <w:rPr>
          <w:color w:val="1A1A2E"/>
        </w:rPr>
        <w:t>leveling</w:t>
      </w:r>
      <w:proofErr w:type="spellEnd"/>
      <w:r>
        <w:rPr>
          <w:color w:val="1A1A2E"/>
        </w:rPr>
        <w:t>.</w:t>
      </w:r>
    </w:p>
    <w:p w14:paraId="746FD7B4" w14:textId="77777777" w:rsidR="004B4F07" w:rsidRDefault="004B4F07">
      <w:pPr>
        <w:spacing w:before="100"/>
      </w:pPr>
    </w:p>
    <w:p w14:paraId="01B3119A" w14:textId="77777777" w:rsidR="004B4F07" w:rsidRDefault="00000000">
      <w:pPr>
        <w:pStyle w:val="Heading2"/>
        <w:pBdr>
          <w:bottom w:val="single" w:sz="3" w:space="0" w:color="2E75B6"/>
        </w:pBdr>
      </w:pPr>
      <w:proofErr w:type="gramStart"/>
      <w:r>
        <w:lastRenderedPageBreak/>
        <w:t>6.2  Parameter</w:t>
      </w:r>
      <w:proofErr w:type="gramEnd"/>
      <w:r>
        <w:t xml:space="preserve"> Tuning Trade-Off Analysis</w:t>
      </w:r>
    </w:p>
    <w:p w14:paraId="4DB6E223" w14:textId="77777777" w:rsidR="004B4F07" w:rsidRDefault="00000000">
      <w:pPr>
        <w:spacing w:before="80" w:after="80" w:line="300" w:lineRule="auto"/>
      </w:pPr>
      <w:r>
        <w:rPr>
          <w:color w:val="1A1A2E"/>
        </w:rPr>
        <w:t>The three parameters define a three-dimensional trade-off space. The following analysis describes the behavioural consequences of extreme parameter configurations:</w:t>
      </w:r>
    </w:p>
    <w:p w14:paraId="7C0E4476" w14:textId="77777777" w:rsidR="004B4F07" w:rsidRDefault="004B4F07">
      <w:pPr>
        <w:spacing w:before="80"/>
      </w:pPr>
    </w:p>
    <w:p w14:paraId="4A655B5A" w14:textId="77777777" w:rsidR="004B4F07" w:rsidRDefault="00000000">
      <w:pPr>
        <w:pStyle w:val="Heading3"/>
      </w:pPr>
      <w:r>
        <w:t>High Alpha, Low Beta (WAF-Optimised)</w:t>
      </w:r>
    </w:p>
    <w:p w14:paraId="2D6E6888" w14:textId="77777777" w:rsidR="004B4F07" w:rsidRDefault="00000000">
      <w:pPr>
        <w:spacing w:before="80" w:after="80" w:line="300" w:lineRule="auto"/>
      </w:pPr>
      <w:r>
        <w:rPr>
          <w:color w:val="1A1A2E"/>
        </w:rPr>
        <w:t xml:space="preserve">Strongly prioritises blocks with the most invalid pages and least valid pages. Minimises write amplification at the expense of wear </w:t>
      </w:r>
      <w:proofErr w:type="spellStart"/>
      <w:r>
        <w:rPr>
          <w:color w:val="1A1A2E"/>
        </w:rPr>
        <w:t>leveling</w:t>
      </w:r>
      <w:proofErr w:type="spellEnd"/>
      <w:r>
        <w:rPr>
          <w:color w:val="1A1A2E"/>
        </w:rPr>
        <w:t xml:space="preserve"> — equivalent to an improved greedy algorithm. Appropriate when drive health is strong and WAF is the primary bottleneck.</w:t>
      </w:r>
    </w:p>
    <w:p w14:paraId="7FAD0544" w14:textId="77777777" w:rsidR="004B4F07" w:rsidRDefault="004B4F07">
      <w:pPr>
        <w:spacing w:before="60"/>
      </w:pPr>
    </w:p>
    <w:p w14:paraId="2BAFF611" w14:textId="77777777" w:rsidR="004B4F07" w:rsidRDefault="00000000">
      <w:pPr>
        <w:pStyle w:val="Heading3"/>
      </w:pPr>
      <w:r>
        <w:t>Low Alpha, High Beta (Endurance-Optimised)</w:t>
      </w:r>
    </w:p>
    <w:p w14:paraId="187FC777" w14:textId="77777777" w:rsidR="004B4F07" w:rsidRDefault="00000000">
      <w:pPr>
        <w:spacing w:before="80" w:after="80" w:line="300" w:lineRule="auto"/>
      </w:pPr>
      <w:r>
        <w:rPr>
          <w:color w:val="1A1A2E"/>
        </w:rPr>
        <w:t xml:space="preserve">Strongly prioritises blocks with low erase counts. Maximises wear </w:t>
      </w:r>
      <w:proofErr w:type="spellStart"/>
      <w:r>
        <w:rPr>
          <w:color w:val="1A1A2E"/>
        </w:rPr>
        <w:t>leveling</w:t>
      </w:r>
      <w:proofErr w:type="spellEnd"/>
      <w:r>
        <w:rPr>
          <w:color w:val="1A1A2E"/>
        </w:rPr>
        <w:t xml:space="preserve"> at the potential cost of higher WAF, since the selected victim blocks may not have the most invalid pages. Appropriate in the final quartile of drive lifetime when preserving remaining P/E cycles is paramount.</w:t>
      </w:r>
    </w:p>
    <w:p w14:paraId="7913D92C" w14:textId="77777777" w:rsidR="004B4F07" w:rsidRDefault="004B4F07">
      <w:pPr>
        <w:spacing w:before="60"/>
      </w:pPr>
    </w:p>
    <w:p w14:paraId="097F6EFD" w14:textId="77777777" w:rsidR="004B4F07" w:rsidRDefault="00000000">
      <w:pPr>
        <w:pStyle w:val="Heading3"/>
      </w:pPr>
      <w:r>
        <w:t>Balanced Configuration</w:t>
      </w:r>
    </w:p>
    <w:p w14:paraId="78D19914" w14:textId="77777777" w:rsidR="004B4F07" w:rsidRDefault="00000000">
      <w:pPr>
        <w:spacing w:before="80" w:after="80" w:line="300" w:lineRule="auto"/>
      </w:pPr>
      <w:r>
        <w:rPr>
          <w:color w:val="1A1A2E"/>
        </w:rPr>
        <w:t>The default tuning target maintains alpha and beta at comparable mid-range values with gamma set to approximately half of alpha. This configuration provides approximately 70-80% of the WAF reduction achievable at maximum alpha, while simultaneously achieving approximately 70-80% of the wear variance reduction achievable at maximum beta — a practical Pareto-efficient operating point.</w:t>
      </w:r>
    </w:p>
    <w:p w14:paraId="1BEA84CF" w14:textId="77777777" w:rsidR="004B4F07" w:rsidRDefault="004B4F07">
      <w:pPr>
        <w:spacing w:before="100"/>
      </w:pPr>
    </w:p>
    <w:p w14:paraId="0EF5CC73" w14:textId="77777777" w:rsidR="004B4F07" w:rsidRDefault="00000000">
      <w:pPr>
        <w:pStyle w:val="Heading2"/>
        <w:pBdr>
          <w:bottom w:val="single" w:sz="3" w:space="0" w:color="2E75B6"/>
        </w:pBdr>
      </w:pPr>
      <w:proofErr w:type="gramStart"/>
      <w:r>
        <w:t>6.3  Glossary</w:t>
      </w:r>
      <w:proofErr w:type="gramEnd"/>
      <w:r>
        <w:t xml:space="preserve"> of Key Terms</w:t>
      </w:r>
    </w:p>
    <w:p w14:paraId="06B103B0" w14:textId="77777777" w:rsidR="004B4F07" w:rsidRDefault="004B4F0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B4F07" w14:paraId="4DE49764" w14:textId="77777777">
        <w:tblPrEx>
          <w:tblCellMar>
            <w:top w:w="0" w:type="dxa"/>
            <w:bottom w:w="0" w:type="dxa"/>
          </w:tblCellMar>
        </w:tblPrEx>
        <w:trPr>
          <w:tblHeader/>
        </w:trPr>
        <w:tc>
          <w:tcPr>
            <w:tcW w:w="2400" w:type="dxa"/>
            <w:tcBorders>
              <w:top w:val="single" w:sz="1" w:space="0" w:color="2C6FAC"/>
              <w:left w:val="single" w:sz="1" w:space="0" w:color="2C6FAC"/>
              <w:bottom w:val="single" w:sz="1" w:space="0" w:color="2C6FAC"/>
              <w:right w:val="single" w:sz="1" w:space="0" w:color="2C6FAC"/>
            </w:tcBorders>
            <w:shd w:val="clear" w:color="auto" w:fill="1B3A6B"/>
            <w:tcMar>
              <w:top w:w="80" w:type="dxa"/>
              <w:left w:w="120" w:type="dxa"/>
              <w:bottom w:w="80" w:type="dxa"/>
              <w:right w:w="120" w:type="dxa"/>
            </w:tcMar>
          </w:tcPr>
          <w:p w14:paraId="4FE73B59" w14:textId="77777777" w:rsidR="004B4F07" w:rsidRDefault="00000000">
            <w:r>
              <w:rPr>
                <w:b/>
                <w:bCs/>
                <w:color w:val="FFFFFF"/>
                <w:sz w:val="21"/>
                <w:szCs w:val="21"/>
              </w:rPr>
              <w:t>Term</w:t>
            </w:r>
          </w:p>
        </w:tc>
        <w:tc>
          <w:tcPr>
            <w:tcW w:w="6960" w:type="dxa"/>
            <w:tcBorders>
              <w:top w:val="single" w:sz="1" w:space="0" w:color="2C6FAC"/>
              <w:left w:val="single" w:sz="1" w:space="0" w:color="2C6FAC"/>
              <w:bottom w:val="single" w:sz="1" w:space="0" w:color="2C6FAC"/>
              <w:right w:val="single" w:sz="1" w:space="0" w:color="2C6FAC"/>
            </w:tcBorders>
            <w:shd w:val="clear" w:color="auto" w:fill="1B3A6B"/>
            <w:tcMar>
              <w:top w:w="80" w:type="dxa"/>
              <w:left w:w="120" w:type="dxa"/>
              <w:bottom w:w="80" w:type="dxa"/>
              <w:right w:w="120" w:type="dxa"/>
            </w:tcMar>
          </w:tcPr>
          <w:p w14:paraId="74DC98F3" w14:textId="77777777" w:rsidR="004B4F07" w:rsidRDefault="00000000">
            <w:r>
              <w:rPr>
                <w:b/>
                <w:bCs/>
                <w:color w:val="FFFFFF"/>
                <w:sz w:val="21"/>
                <w:szCs w:val="21"/>
              </w:rPr>
              <w:t>Definition</w:t>
            </w:r>
          </w:p>
        </w:tc>
      </w:tr>
      <w:tr w:rsidR="004B4F07" w14:paraId="301D8BE3" w14:textId="77777777">
        <w:tblPrEx>
          <w:tblCellMar>
            <w:top w:w="0" w:type="dxa"/>
            <w:bottom w:w="0" w:type="dxa"/>
          </w:tblCellMar>
        </w:tblPrEx>
        <w:tc>
          <w:tcPr>
            <w:tcW w:w="2400" w:type="dxa"/>
            <w:tcBorders>
              <w:top w:val="single" w:sz="1" w:space="0" w:color="90B8D8"/>
              <w:left w:val="single" w:sz="1" w:space="0" w:color="90B8D8"/>
              <w:bottom w:val="single" w:sz="1" w:space="0" w:color="90B8D8"/>
              <w:right w:val="single" w:sz="1" w:space="0" w:color="90B8D8"/>
            </w:tcBorders>
            <w:shd w:val="clear" w:color="auto" w:fill="D6E4F3"/>
            <w:tcMar>
              <w:top w:w="80" w:type="dxa"/>
              <w:left w:w="120" w:type="dxa"/>
              <w:bottom w:w="80" w:type="dxa"/>
              <w:right w:w="120" w:type="dxa"/>
            </w:tcMar>
          </w:tcPr>
          <w:p w14:paraId="5590AD92" w14:textId="77777777" w:rsidR="004B4F07" w:rsidRDefault="00000000">
            <w:r>
              <w:rPr>
                <w:b/>
                <w:bCs/>
                <w:color w:val="1B3A6B"/>
                <w:sz w:val="20"/>
                <w:szCs w:val="20"/>
              </w:rPr>
              <w:t>WAF — Write Amplification Factor</w:t>
            </w:r>
          </w:p>
        </w:tc>
        <w:tc>
          <w:tcPr>
            <w:tcW w:w="6960" w:type="dxa"/>
            <w:tcBorders>
              <w:top w:val="single" w:sz="1" w:space="0" w:color="90B8D8"/>
              <w:left w:val="single" w:sz="1" w:space="0" w:color="90B8D8"/>
              <w:bottom w:val="single" w:sz="1" w:space="0" w:color="90B8D8"/>
              <w:right w:val="single" w:sz="1" w:space="0" w:color="90B8D8"/>
            </w:tcBorders>
            <w:shd w:val="clear" w:color="auto" w:fill="FFFFFF"/>
            <w:tcMar>
              <w:top w:w="80" w:type="dxa"/>
              <w:left w:w="120" w:type="dxa"/>
              <w:bottom w:w="80" w:type="dxa"/>
              <w:right w:w="120" w:type="dxa"/>
            </w:tcMar>
          </w:tcPr>
          <w:p w14:paraId="2A5F9681" w14:textId="77777777" w:rsidR="004B4F07" w:rsidRDefault="00000000">
            <w:r>
              <w:rPr>
                <w:color w:val="1A1A2E"/>
                <w:sz w:val="20"/>
                <w:szCs w:val="20"/>
              </w:rPr>
              <w:t>The ratio of total NAND physical writes to total host logical writes. A WAF of 1.0 is optimal; values above 1.0 indicate firmware overhead.</w:t>
            </w:r>
          </w:p>
        </w:tc>
      </w:tr>
      <w:tr w:rsidR="004B4F07" w14:paraId="19790262" w14:textId="77777777">
        <w:tblPrEx>
          <w:tblCellMar>
            <w:top w:w="0" w:type="dxa"/>
            <w:bottom w:w="0" w:type="dxa"/>
          </w:tblCellMar>
        </w:tblPrEx>
        <w:tc>
          <w:tcPr>
            <w:tcW w:w="2400" w:type="dxa"/>
            <w:tcBorders>
              <w:top w:val="single" w:sz="1" w:space="0" w:color="90B8D8"/>
              <w:left w:val="single" w:sz="1" w:space="0" w:color="90B8D8"/>
              <w:bottom w:val="single" w:sz="1" w:space="0" w:color="90B8D8"/>
              <w:right w:val="single" w:sz="1" w:space="0" w:color="90B8D8"/>
            </w:tcBorders>
            <w:shd w:val="clear" w:color="auto" w:fill="D6E4F3"/>
            <w:tcMar>
              <w:top w:w="80" w:type="dxa"/>
              <w:left w:w="120" w:type="dxa"/>
              <w:bottom w:w="80" w:type="dxa"/>
              <w:right w:w="120" w:type="dxa"/>
            </w:tcMar>
          </w:tcPr>
          <w:p w14:paraId="788C3FB4" w14:textId="77777777" w:rsidR="004B4F07" w:rsidRDefault="00000000">
            <w:r>
              <w:rPr>
                <w:b/>
                <w:bCs/>
                <w:color w:val="1B3A6B"/>
                <w:sz w:val="20"/>
                <w:szCs w:val="20"/>
              </w:rPr>
              <w:t>FTL — Flash Translation Layer</w:t>
            </w:r>
          </w:p>
        </w:tc>
        <w:tc>
          <w:tcPr>
            <w:tcW w:w="6960" w:type="dxa"/>
            <w:tcBorders>
              <w:top w:val="single" w:sz="1" w:space="0" w:color="90B8D8"/>
              <w:left w:val="single" w:sz="1" w:space="0" w:color="90B8D8"/>
              <w:bottom w:val="single" w:sz="1" w:space="0" w:color="90B8D8"/>
              <w:right w:val="single" w:sz="1" w:space="0" w:color="90B8D8"/>
            </w:tcBorders>
            <w:shd w:val="clear" w:color="auto" w:fill="FFFFFF"/>
            <w:tcMar>
              <w:top w:w="80" w:type="dxa"/>
              <w:left w:w="120" w:type="dxa"/>
              <w:bottom w:w="80" w:type="dxa"/>
              <w:right w:w="120" w:type="dxa"/>
            </w:tcMar>
          </w:tcPr>
          <w:p w14:paraId="3774DE18" w14:textId="77777777" w:rsidR="004B4F07" w:rsidRDefault="00000000">
            <w:r>
              <w:rPr>
                <w:color w:val="1A1A2E"/>
                <w:sz w:val="20"/>
                <w:szCs w:val="20"/>
              </w:rPr>
              <w:t xml:space="preserve">The firmware subsystem responsible for translating logical block addresses (LBA) to physical NAND locations and managing GC and wear </w:t>
            </w:r>
            <w:proofErr w:type="spellStart"/>
            <w:r>
              <w:rPr>
                <w:color w:val="1A1A2E"/>
                <w:sz w:val="20"/>
                <w:szCs w:val="20"/>
              </w:rPr>
              <w:t>leveling</w:t>
            </w:r>
            <w:proofErr w:type="spellEnd"/>
            <w:r>
              <w:rPr>
                <w:color w:val="1A1A2E"/>
                <w:sz w:val="20"/>
                <w:szCs w:val="20"/>
              </w:rPr>
              <w:t>.</w:t>
            </w:r>
          </w:p>
        </w:tc>
      </w:tr>
      <w:tr w:rsidR="004B4F07" w14:paraId="125AB261" w14:textId="77777777">
        <w:tblPrEx>
          <w:tblCellMar>
            <w:top w:w="0" w:type="dxa"/>
            <w:bottom w:w="0" w:type="dxa"/>
          </w:tblCellMar>
        </w:tblPrEx>
        <w:tc>
          <w:tcPr>
            <w:tcW w:w="2400" w:type="dxa"/>
            <w:tcBorders>
              <w:top w:val="single" w:sz="1" w:space="0" w:color="90B8D8"/>
              <w:left w:val="single" w:sz="1" w:space="0" w:color="90B8D8"/>
              <w:bottom w:val="single" w:sz="1" w:space="0" w:color="90B8D8"/>
              <w:right w:val="single" w:sz="1" w:space="0" w:color="90B8D8"/>
            </w:tcBorders>
            <w:shd w:val="clear" w:color="auto" w:fill="D6E4F3"/>
            <w:tcMar>
              <w:top w:w="80" w:type="dxa"/>
              <w:left w:w="120" w:type="dxa"/>
              <w:bottom w:w="80" w:type="dxa"/>
              <w:right w:w="120" w:type="dxa"/>
            </w:tcMar>
          </w:tcPr>
          <w:p w14:paraId="525D1DE7" w14:textId="77777777" w:rsidR="004B4F07" w:rsidRDefault="00000000">
            <w:r>
              <w:rPr>
                <w:b/>
                <w:bCs/>
                <w:color w:val="1B3A6B"/>
                <w:sz w:val="20"/>
                <w:szCs w:val="20"/>
              </w:rPr>
              <w:t>L2P Mapping</w:t>
            </w:r>
          </w:p>
        </w:tc>
        <w:tc>
          <w:tcPr>
            <w:tcW w:w="6960" w:type="dxa"/>
            <w:tcBorders>
              <w:top w:val="single" w:sz="1" w:space="0" w:color="90B8D8"/>
              <w:left w:val="single" w:sz="1" w:space="0" w:color="90B8D8"/>
              <w:bottom w:val="single" w:sz="1" w:space="0" w:color="90B8D8"/>
              <w:right w:val="single" w:sz="1" w:space="0" w:color="90B8D8"/>
            </w:tcBorders>
            <w:shd w:val="clear" w:color="auto" w:fill="FFFFFF"/>
            <w:tcMar>
              <w:top w:w="80" w:type="dxa"/>
              <w:left w:w="120" w:type="dxa"/>
              <w:bottom w:w="80" w:type="dxa"/>
              <w:right w:w="120" w:type="dxa"/>
            </w:tcMar>
          </w:tcPr>
          <w:p w14:paraId="5950F883" w14:textId="77777777" w:rsidR="004B4F07" w:rsidRDefault="00000000">
            <w:r>
              <w:rPr>
                <w:color w:val="1A1A2E"/>
                <w:sz w:val="20"/>
                <w:szCs w:val="20"/>
              </w:rPr>
              <w:t>The Logical-to-Physical address mapping table maintained by the FTL. Maps each host LBA to a specific physical page in the NAND array.</w:t>
            </w:r>
          </w:p>
        </w:tc>
      </w:tr>
      <w:tr w:rsidR="004B4F07" w14:paraId="72E7707D" w14:textId="77777777">
        <w:tblPrEx>
          <w:tblCellMar>
            <w:top w:w="0" w:type="dxa"/>
            <w:bottom w:w="0" w:type="dxa"/>
          </w:tblCellMar>
        </w:tblPrEx>
        <w:tc>
          <w:tcPr>
            <w:tcW w:w="2400" w:type="dxa"/>
            <w:tcBorders>
              <w:top w:val="single" w:sz="1" w:space="0" w:color="90B8D8"/>
              <w:left w:val="single" w:sz="1" w:space="0" w:color="90B8D8"/>
              <w:bottom w:val="single" w:sz="1" w:space="0" w:color="90B8D8"/>
              <w:right w:val="single" w:sz="1" w:space="0" w:color="90B8D8"/>
            </w:tcBorders>
            <w:shd w:val="clear" w:color="auto" w:fill="D6E4F3"/>
            <w:tcMar>
              <w:top w:w="80" w:type="dxa"/>
              <w:left w:w="120" w:type="dxa"/>
              <w:bottom w:w="80" w:type="dxa"/>
              <w:right w:w="120" w:type="dxa"/>
            </w:tcMar>
          </w:tcPr>
          <w:p w14:paraId="3C79DF39" w14:textId="77777777" w:rsidR="004B4F07" w:rsidRDefault="00000000">
            <w:r>
              <w:rPr>
                <w:b/>
                <w:bCs/>
                <w:color w:val="1B3A6B"/>
                <w:sz w:val="20"/>
                <w:szCs w:val="20"/>
              </w:rPr>
              <w:t>GC — Garbage Collection</w:t>
            </w:r>
          </w:p>
        </w:tc>
        <w:tc>
          <w:tcPr>
            <w:tcW w:w="6960" w:type="dxa"/>
            <w:tcBorders>
              <w:top w:val="single" w:sz="1" w:space="0" w:color="90B8D8"/>
              <w:left w:val="single" w:sz="1" w:space="0" w:color="90B8D8"/>
              <w:bottom w:val="single" w:sz="1" w:space="0" w:color="90B8D8"/>
              <w:right w:val="single" w:sz="1" w:space="0" w:color="90B8D8"/>
            </w:tcBorders>
            <w:shd w:val="clear" w:color="auto" w:fill="FFFFFF"/>
            <w:tcMar>
              <w:top w:w="80" w:type="dxa"/>
              <w:left w:w="120" w:type="dxa"/>
              <w:bottom w:w="80" w:type="dxa"/>
              <w:right w:w="120" w:type="dxa"/>
            </w:tcMar>
          </w:tcPr>
          <w:p w14:paraId="2A755916" w14:textId="77777777" w:rsidR="004B4F07" w:rsidRDefault="00000000">
            <w:r>
              <w:rPr>
                <w:color w:val="1A1A2E"/>
                <w:sz w:val="20"/>
                <w:szCs w:val="20"/>
              </w:rPr>
              <w:t>The firmware process of reclaiming space occupied by invalid (stale) pages by reading out valid pages, erasing the block, and rewriting the valid data.</w:t>
            </w:r>
          </w:p>
        </w:tc>
      </w:tr>
      <w:tr w:rsidR="004B4F07" w14:paraId="5F14CDC7" w14:textId="77777777">
        <w:tblPrEx>
          <w:tblCellMar>
            <w:top w:w="0" w:type="dxa"/>
            <w:bottom w:w="0" w:type="dxa"/>
          </w:tblCellMar>
        </w:tblPrEx>
        <w:tc>
          <w:tcPr>
            <w:tcW w:w="2400" w:type="dxa"/>
            <w:tcBorders>
              <w:top w:val="single" w:sz="1" w:space="0" w:color="90B8D8"/>
              <w:left w:val="single" w:sz="1" w:space="0" w:color="90B8D8"/>
              <w:bottom w:val="single" w:sz="1" w:space="0" w:color="90B8D8"/>
              <w:right w:val="single" w:sz="1" w:space="0" w:color="90B8D8"/>
            </w:tcBorders>
            <w:shd w:val="clear" w:color="auto" w:fill="D6E4F3"/>
            <w:tcMar>
              <w:top w:w="80" w:type="dxa"/>
              <w:left w:w="120" w:type="dxa"/>
              <w:bottom w:w="80" w:type="dxa"/>
              <w:right w:w="120" w:type="dxa"/>
            </w:tcMar>
          </w:tcPr>
          <w:p w14:paraId="33D360E6" w14:textId="77777777" w:rsidR="004B4F07" w:rsidRDefault="00000000">
            <w:r>
              <w:rPr>
                <w:b/>
                <w:bCs/>
                <w:color w:val="1B3A6B"/>
                <w:sz w:val="20"/>
                <w:szCs w:val="20"/>
              </w:rPr>
              <w:t>P/E Cycle</w:t>
            </w:r>
          </w:p>
        </w:tc>
        <w:tc>
          <w:tcPr>
            <w:tcW w:w="6960" w:type="dxa"/>
            <w:tcBorders>
              <w:top w:val="single" w:sz="1" w:space="0" w:color="90B8D8"/>
              <w:left w:val="single" w:sz="1" w:space="0" w:color="90B8D8"/>
              <w:bottom w:val="single" w:sz="1" w:space="0" w:color="90B8D8"/>
              <w:right w:val="single" w:sz="1" w:space="0" w:color="90B8D8"/>
            </w:tcBorders>
            <w:shd w:val="clear" w:color="auto" w:fill="FFFFFF"/>
            <w:tcMar>
              <w:top w:w="80" w:type="dxa"/>
              <w:left w:w="120" w:type="dxa"/>
              <w:bottom w:w="80" w:type="dxa"/>
              <w:right w:w="120" w:type="dxa"/>
            </w:tcMar>
          </w:tcPr>
          <w:p w14:paraId="4F392A33" w14:textId="77777777" w:rsidR="004B4F07" w:rsidRDefault="00000000">
            <w:r>
              <w:rPr>
                <w:color w:val="1A1A2E"/>
                <w:sz w:val="20"/>
                <w:szCs w:val="20"/>
              </w:rPr>
              <w:t>A single Program/Erase cycle: one sequence of writing data to a block and subsequently erasing that block. Each block has a finite rated P/E cycle endurance.</w:t>
            </w:r>
          </w:p>
        </w:tc>
      </w:tr>
      <w:tr w:rsidR="004B4F07" w14:paraId="2BB481BC" w14:textId="77777777">
        <w:tblPrEx>
          <w:tblCellMar>
            <w:top w:w="0" w:type="dxa"/>
            <w:bottom w:w="0" w:type="dxa"/>
          </w:tblCellMar>
        </w:tblPrEx>
        <w:tc>
          <w:tcPr>
            <w:tcW w:w="2400" w:type="dxa"/>
            <w:tcBorders>
              <w:top w:val="single" w:sz="1" w:space="0" w:color="90B8D8"/>
              <w:left w:val="single" w:sz="1" w:space="0" w:color="90B8D8"/>
              <w:bottom w:val="single" w:sz="1" w:space="0" w:color="90B8D8"/>
              <w:right w:val="single" w:sz="1" w:space="0" w:color="90B8D8"/>
            </w:tcBorders>
            <w:shd w:val="clear" w:color="auto" w:fill="D6E4F3"/>
            <w:tcMar>
              <w:top w:w="80" w:type="dxa"/>
              <w:left w:w="120" w:type="dxa"/>
              <w:bottom w:w="80" w:type="dxa"/>
              <w:right w:w="120" w:type="dxa"/>
            </w:tcMar>
          </w:tcPr>
          <w:p w14:paraId="3C2730AC" w14:textId="77777777" w:rsidR="004B4F07" w:rsidRDefault="00000000">
            <w:r>
              <w:rPr>
                <w:b/>
                <w:bCs/>
                <w:color w:val="1B3A6B"/>
                <w:sz w:val="20"/>
                <w:szCs w:val="20"/>
              </w:rPr>
              <w:t xml:space="preserve">Wear </w:t>
            </w:r>
            <w:proofErr w:type="spellStart"/>
            <w:r>
              <w:rPr>
                <w:b/>
                <w:bCs/>
                <w:color w:val="1B3A6B"/>
                <w:sz w:val="20"/>
                <w:szCs w:val="20"/>
              </w:rPr>
              <w:t>Leveling</w:t>
            </w:r>
            <w:proofErr w:type="spellEnd"/>
          </w:p>
        </w:tc>
        <w:tc>
          <w:tcPr>
            <w:tcW w:w="6960" w:type="dxa"/>
            <w:tcBorders>
              <w:top w:val="single" w:sz="1" w:space="0" w:color="90B8D8"/>
              <w:left w:val="single" w:sz="1" w:space="0" w:color="90B8D8"/>
              <w:bottom w:val="single" w:sz="1" w:space="0" w:color="90B8D8"/>
              <w:right w:val="single" w:sz="1" w:space="0" w:color="90B8D8"/>
            </w:tcBorders>
            <w:shd w:val="clear" w:color="auto" w:fill="FFFFFF"/>
            <w:tcMar>
              <w:top w:w="80" w:type="dxa"/>
              <w:left w:w="120" w:type="dxa"/>
              <w:bottom w:w="80" w:type="dxa"/>
              <w:right w:w="120" w:type="dxa"/>
            </w:tcMar>
          </w:tcPr>
          <w:p w14:paraId="4683071B" w14:textId="77777777" w:rsidR="004B4F07" w:rsidRDefault="00000000">
            <w:r>
              <w:rPr>
                <w:color w:val="1A1A2E"/>
                <w:sz w:val="20"/>
                <w:szCs w:val="20"/>
              </w:rPr>
              <w:t>A firmware strategy to distribute P/E cycles evenly across all blocks in the NAND array, maximising the time before any single block exhausts its endurance.</w:t>
            </w:r>
          </w:p>
        </w:tc>
      </w:tr>
      <w:tr w:rsidR="004B4F07" w14:paraId="397E8D13" w14:textId="77777777">
        <w:tblPrEx>
          <w:tblCellMar>
            <w:top w:w="0" w:type="dxa"/>
            <w:bottom w:w="0" w:type="dxa"/>
          </w:tblCellMar>
        </w:tblPrEx>
        <w:tc>
          <w:tcPr>
            <w:tcW w:w="2400" w:type="dxa"/>
            <w:tcBorders>
              <w:top w:val="single" w:sz="1" w:space="0" w:color="90B8D8"/>
              <w:left w:val="single" w:sz="1" w:space="0" w:color="90B8D8"/>
              <w:bottom w:val="single" w:sz="1" w:space="0" w:color="90B8D8"/>
              <w:right w:val="single" w:sz="1" w:space="0" w:color="90B8D8"/>
            </w:tcBorders>
            <w:shd w:val="clear" w:color="auto" w:fill="D6E4F3"/>
            <w:tcMar>
              <w:top w:w="80" w:type="dxa"/>
              <w:left w:w="120" w:type="dxa"/>
              <w:bottom w:w="80" w:type="dxa"/>
              <w:right w:w="120" w:type="dxa"/>
            </w:tcMar>
          </w:tcPr>
          <w:p w14:paraId="46E1C47D" w14:textId="77777777" w:rsidR="004B4F07" w:rsidRDefault="00000000">
            <w:r>
              <w:rPr>
                <w:b/>
                <w:bCs/>
                <w:color w:val="1B3A6B"/>
                <w:sz w:val="20"/>
                <w:szCs w:val="20"/>
              </w:rPr>
              <w:lastRenderedPageBreak/>
              <w:t>Over-Provisioning (OP)</w:t>
            </w:r>
          </w:p>
        </w:tc>
        <w:tc>
          <w:tcPr>
            <w:tcW w:w="6960" w:type="dxa"/>
            <w:tcBorders>
              <w:top w:val="single" w:sz="1" w:space="0" w:color="90B8D8"/>
              <w:left w:val="single" w:sz="1" w:space="0" w:color="90B8D8"/>
              <w:bottom w:val="single" w:sz="1" w:space="0" w:color="90B8D8"/>
              <w:right w:val="single" w:sz="1" w:space="0" w:color="90B8D8"/>
            </w:tcBorders>
            <w:shd w:val="clear" w:color="auto" w:fill="FFFFFF"/>
            <w:tcMar>
              <w:top w:w="80" w:type="dxa"/>
              <w:left w:w="120" w:type="dxa"/>
              <w:bottom w:w="80" w:type="dxa"/>
              <w:right w:w="120" w:type="dxa"/>
            </w:tcMar>
          </w:tcPr>
          <w:p w14:paraId="5E3BDC48" w14:textId="77777777" w:rsidR="004B4F07" w:rsidRDefault="00000000">
            <w:r>
              <w:rPr>
                <w:color w:val="1A1A2E"/>
                <w:sz w:val="20"/>
                <w:szCs w:val="20"/>
              </w:rPr>
              <w:t>A pool of NAND blocks reserved by the firmware and not exposed to the host as addressable storage. OP blocks are used exclusively as migration targets during GC.</w:t>
            </w:r>
          </w:p>
        </w:tc>
      </w:tr>
      <w:tr w:rsidR="004B4F07" w14:paraId="78B20BAB" w14:textId="77777777">
        <w:tblPrEx>
          <w:tblCellMar>
            <w:top w:w="0" w:type="dxa"/>
            <w:bottom w:w="0" w:type="dxa"/>
          </w:tblCellMar>
        </w:tblPrEx>
        <w:tc>
          <w:tcPr>
            <w:tcW w:w="2400" w:type="dxa"/>
            <w:tcBorders>
              <w:top w:val="single" w:sz="1" w:space="0" w:color="90B8D8"/>
              <w:left w:val="single" w:sz="1" w:space="0" w:color="90B8D8"/>
              <w:bottom w:val="single" w:sz="1" w:space="0" w:color="90B8D8"/>
              <w:right w:val="single" w:sz="1" w:space="0" w:color="90B8D8"/>
            </w:tcBorders>
            <w:shd w:val="clear" w:color="auto" w:fill="D6E4F3"/>
            <w:tcMar>
              <w:top w:w="80" w:type="dxa"/>
              <w:left w:w="120" w:type="dxa"/>
              <w:bottom w:w="80" w:type="dxa"/>
              <w:right w:w="120" w:type="dxa"/>
            </w:tcMar>
          </w:tcPr>
          <w:p w14:paraId="46F6E05A" w14:textId="77777777" w:rsidR="004B4F07" w:rsidRDefault="00000000">
            <w:r>
              <w:rPr>
                <w:b/>
                <w:bCs/>
                <w:color w:val="1B3A6B"/>
                <w:sz w:val="20"/>
                <w:szCs w:val="20"/>
              </w:rPr>
              <w:t>Wear Variance</w:t>
            </w:r>
          </w:p>
        </w:tc>
        <w:tc>
          <w:tcPr>
            <w:tcW w:w="6960" w:type="dxa"/>
            <w:tcBorders>
              <w:top w:val="single" w:sz="1" w:space="0" w:color="90B8D8"/>
              <w:left w:val="single" w:sz="1" w:space="0" w:color="90B8D8"/>
              <w:bottom w:val="single" w:sz="1" w:space="0" w:color="90B8D8"/>
              <w:right w:val="single" w:sz="1" w:space="0" w:color="90B8D8"/>
            </w:tcBorders>
            <w:shd w:val="clear" w:color="auto" w:fill="FFFFFF"/>
            <w:tcMar>
              <w:top w:w="80" w:type="dxa"/>
              <w:left w:w="120" w:type="dxa"/>
              <w:bottom w:w="80" w:type="dxa"/>
              <w:right w:w="120" w:type="dxa"/>
            </w:tcMar>
          </w:tcPr>
          <w:p w14:paraId="0809BD5B" w14:textId="77777777" w:rsidR="004B4F07" w:rsidRDefault="00000000">
            <w:r>
              <w:rPr>
                <w:color w:val="1A1A2E"/>
                <w:sz w:val="20"/>
                <w:szCs w:val="20"/>
              </w:rPr>
              <w:t>The statistical variance of erase counts across all blocks. A value near zero indicates uniform wear; high variance indicates concentration of wear on specific blocks.</w:t>
            </w:r>
          </w:p>
        </w:tc>
      </w:tr>
      <w:tr w:rsidR="004B4F07" w14:paraId="6180021F" w14:textId="77777777">
        <w:tblPrEx>
          <w:tblCellMar>
            <w:top w:w="0" w:type="dxa"/>
            <w:bottom w:w="0" w:type="dxa"/>
          </w:tblCellMar>
        </w:tblPrEx>
        <w:tc>
          <w:tcPr>
            <w:tcW w:w="2400" w:type="dxa"/>
            <w:tcBorders>
              <w:top w:val="single" w:sz="1" w:space="0" w:color="90B8D8"/>
              <w:left w:val="single" w:sz="1" w:space="0" w:color="90B8D8"/>
              <w:bottom w:val="single" w:sz="1" w:space="0" w:color="90B8D8"/>
              <w:right w:val="single" w:sz="1" w:space="0" w:color="90B8D8"/>
            </w:tcBorders>
            <w:shd w:val="clear" w:color="auto" w:fill="D6E4F3"/>
            <w:tcMar>
              <w:top w:w="80" w:type="dxa"/>
              <w:left w:w="120" w:type="dxa"/>
              <w:bottom w:w="80" w:type="dxa"/>
              <w:right w:w="120" w:type="dxa"/>
            </w:tcMar>
          </w:tcPr>
          <w:p w14:paraId="6176A77D" w14:textId="77777777" w:rsidR="004B4F07" w:rsidRDefault="00000000">
            <w:r>
              <w:rPr>
                <w:b/>
                <w:bCs/>
                <w:color w:val="1B3A6B"/>
                <w:sz w:val="20"/>
                <w:szCs w:val="20"/>
              </w:rPr>
              <w:t>Hotspot Pattern</w:t>
            </w:r>
          </w:p>
        </w:tc>
        <w:tc>
          <w:tcPr>
            <w:tcW w:w="6960" w:type="dxa"/>
            <w:tcBorders>
              <w:top w:val="single" w:sz="1" w:space="0" w:color="90B8D8"/>
              <w:left w:val="single" w:sz="1" w:space="0" w:color="90B8D8"/>
              <w:bottom w:val="single" w:sz="1" w:space="0" w:color="90B8D8"/>
              <w:right w:val="single" w:sz="1" w:space="0" w:color="90B8D8"/>
            </w:tcBorders>
            <w:shd w:val="clear" w:color="auto" w:fill="FFFFFF"/>
            <w:tcMar>
              <w:top w:w="80" w:type="dxa"/>
              <w:left w:w="120" w:type="dxa"/>
              <w:bottom w:w="80" w:type="dxa"/>
              <w:right w:w="120" w:type="dxa"/>
            </w:tcMar>
          </w:tcPr>
          <w:p w14:paraId="200456BB" w14:textId="77777777" w:rsidR="004B4F07" w:rsidRDefault="00000000">
            <w:r>
              <w:rPr>
                <w:color w:val="1A1A2E"/>
                <w:sz w:val="20"/>
                <w:szCs w:val="20"/>
              </w:rPr>
              <w:t xml:space="preserve">A workload access pattern in which a disproportionate fraction of </w:t>
            </w:r>
            <w:proofErr w:type="spellStart"/>
            <w:r>
              <w:rPr>
                <w:color w:val="1A1A2E"/>
                <w:sz w:val="20"/>
                <w:szCs w:val="20"/>
              </w:rPr>
              <w:t>writes</w:t>
            </w:r>
            <w:proofErr w:type="spellEnd"/>
            <w:r>
              <w:rPr>
                <w:color w:val="1A1A2E"/>
                <w:sz w:val="20"/>
                <w:szCs w:val="20"/>
              </w:rPr>
              <w:t xml:space="preserve"> </w:t>
            </w:r>
            <w:proofErr w:type="gramStart"/>
            <w:r>
              <w:rPr>
                <w:color w:val="1A1A2E"/>
                <w:sz w:val="20"/>
                <w:szCs w:val="20"/>
              </w:rPr>
              <w:t>are</w:t>
            </w:r>
            <w:proofErr w:type="gramEnd"/>
            <w:r>
              <w:rPr>
                <w:color w:val="1A1A2E"/>
                <w:sz w:val="20"/>
                <w:szCs w:val="20"/>
              </w:rPr>
              <w:t xml:space="preserve"> concentrated on a small subset of the logical address space, severely stressing wear </w:t>
            </w:r>
            <w:proofErr w:type="spellStart"/>
            <w:r>
              <w:rPr>
                <w:color w:val="1A1A2E"/>
                <w:sz w:val="20"/>
                <w:szCs w:val="20"/>
              </w:rPr>
              <w:t>leveling</w:t>
            </w:r>
            <w:proofErr w:type="spellEnd"/>
            <w:r>
              <w:rPr>
                <w:color w:val="1A1A2E"/>
                <w:sz w:val="20"/>
                <w:szCs w:val="20"/>
              </w:rPr>
              <w:t>.</w:t>
            </w:r>
          </w:p>
        </w:tc>
      </w:tr>
      <w:tr w:rsidR="004B4F07" w14:paraId="6622E5A5" w14:textId="77777777">
        <w:tblPrEx>
          <w:tblCellMar>
            <w:top w:w="0" w:type="dxa"/>
            <w:bottom w:w="0" w:type="dxa"/>
          </w:tblCellMar>
        </w:tblPrEx>
        <w:tc>
          <w:tcPr>
            <w:tcW w:w="2400" w:type="dxa"/>
            <w:tcBorders>
              <w:top w:val="single" w:sz="1" w:space="0" w:color="90B8D8"/>
              <w:left w:val="single" w:sz="1" w:space="0" w:color="90B8D8"/>
              <w:bottom w:val="single" w:sz="1" w:space="0" w:color="90B8D8"/>
              <w:right w:val="single" w:sz="1" w:space="0" w:color="90B8D8"/>
            </w:tcBorders>
            <w:shd w:val="clear" w:color="auto" w:fill="D6E4F3"/>
            <w:tcMar>
              <w:top w:w="80" w:type="dxa"/>
              <w:left w:w="120" w:type="dxa"/>
              <w:bottom w:w="80" w:type="dxa"/>
              <w:right w:w="120" w:type="dxa"/>
            </w:tcMar>
          </w:tcPr>
          <w:p w14:paraId="06DE5654" w14:textId="77777777" w:rsidR="004B4F07" w:rsidRDefault="00000000">
            <w:r>
              <w:rPr>
                <w:b/>
                <w:bCs/>
                <w:color w:val="1B3A6B"/>
                <w:sz w:val="20"/>
                <w:szCs w:val="20"/>
              </w:rPr>
              <w:t>Erase Count</w:t>
            </w:r>
          </w:p>
        </w:tc>
        <w:tc>
          <w:tcPr>
            <w:tcW w:w="6960" w:type="dxa"/>
            <w:tcBorders>
              <w:top w:val="single" w:sz="1" w:space="0" w:color="90B8D8"/>
              <w:left w:val="single" w:sz="1" w:space="0" w:color="90B8D8"/>
              <w:bottom w:val="single" w:sz="1" w:space="0" w:color="90B8D8"/>
              <w:right w:val="single" w:sz="1" w:space="0" w:color="90B8D8"/>
            </w:tcBorders>
            <w:shd w:val="clear" w:color="auto" w:fill="FFFFFF"/>
            <w:tcMar>
              <w:top w:w="80" w:type="dxa"/>
              <w:left w:w="120" w:type="dxa"/>
              <w:bottom w:w="80" w:type="dxa"/>
              <w:right w:w="120" w:type="dxa"/>
            </w:tcMar>
          </w:tcPr>
          <w:p w14:paraId="1AA279AF" w14:textId="77777777" w:rsidR="004B4F07" w:rsidRDefault="00000000">
            <w:r>
              <w:rPr>
                <w:color w:val="1A1A2E"/>
                <w:sz w:val="20"/>
                <w:szCs w:val="20"/>
              </w:rPr>
              <w:t>A per-block counter tracking the cumulative number of erase operations performed on that block. The primary proxy metric for block silicon degradation.</w:t>
            </w:r>
          </w:p>
        </w:tc>
      </w:tr>
    </w:tbl>
    <w:p w14:paraId="63D0D82F" w14:textId="77777777" w:rsidR="004B4F07" w:rsidRDefault="004B4F07">
      <w:pPr>
        <w:spacing w:before="200"/>
      </w:pPr>
    </w:p>
    <w:sectPr w:rsidR="004B4F07">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ACEBF" w14:textId="77777777" w:rsidR="0026713E" w:rsidRDefault="0026713E">
      <w:r>
        <w:separator/>
      </w:r>
    </w:p>
  </w:endnote>
  <w:endnote w:type="continuationSeparator" w:id="0">
    <w:p w14:paraId="6FA52A9A" w14:textId="77777777" w:rsidR="0026713E" w:rsidRDefault="00267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0D066" w14:textId="77777777" w:rsidR="004B4F07" w:rsidRDefault="00000000">
    <w:pPr>
      <w:pBdr>
        <w:top w:val="single" w:sz="4" w:space="0" w:color="2E75B6"/>
      </w:pBdr>
      <w:tabs>
        <w:tab w:val="right" w:pos="9026"/>
      </w:tabs>
      <w:spacing w:before="120"/>
    </w:pPr>
    <w:r>
      <w:rPr>
        <w:color w:val="4A4A6A"/>
        <w:sz w:val="18"/>
        <w:szCs w:val="18"/>
      </w:rPr>
      <w:t>Confidential — SanDisk Hackathon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9B700" w14:textId="77777777" w:rsidR="0026713E" w:rsidRDefault="0026713E">
      <w:r>
        <w:separator/>
      </w:r>
    </w:p>
  </w:footnote>
  <w:footnote w:type="continuationSeparator" w:id="0">
    <w:p w14:paraId="53F53EEC" w14:textId="77777777" w:rsidR="0026713E" w:rsidRDefault="00267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0E575" w14:textId="77777777" w:rsidR="004B4F07" w:rsidRDefault="00000000">
    <w:pPr>
      <w:pBdr>
        <w:bottom w:val="single" w:sz="4" w:space="0" w:color="2E75B6"/>
      </w:pBdr>
      <w:spacing w:after="120"/>
    </w:pPr>
    <w:r>
      <w:rPr>
        <w:color w:val="4A4A6A"/>
        <w:sz w:val="18"/>
        <w:szCs w:val="18"/>
      </w:rPr>
      <w:t>SanDisk Hackathon — Adaptive Firmware Algorithms for SSD/NAND Efficiency &amp; Reliability</w:t>
    </w:r>
    <w:r>
      <w:rPr>
        <w:b/>
        <w:bCs/>
        <w:color w:val="2E75B6"/>
        <w:sz w:val="18"/>
        <w:szCs w:val="18"/>
      </w:rPr>
      <w:t xml:space="preserve">     Track 2: Firmware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C441A"/>
    <w:multiLevelType w:val="hybridMultilevel"/>
    <w:tmpl w:val="ADF66B74"/>
    <w:lvl w:ilvl="0" w:tplc="AA9C92A6">
      <w:start w:val="1"/>
      <w:numFmt w:val="bullet"/>
      <w:lvlText w:val="•"/>
      <w:lvlJc w:val="left"/>
      <w:pPr>
        <w:ind w:left="720" w:hanging="360"/>
      </w:pPr>
    </w:lvl>
    <w:lvl w:ilvl="1" w:tplc="51A22034">
      <w:start w:val="1"/>
      <w:numFmt w:val="bullet"/>
      <w:lvlText w:val="◦"/>
      <w:lvlJc w:val="left"/>
      <w:pPr>
        <w:ind w:left="1080" w:hanging="360"/>
      </w:pPr>
    </w:lvl>
    <w:lvl w:ilvl="2" w:tplc="BF5CE840">
      <w:numFmt w:val="decimal"/>
      <w:lvlText w:val=""/>
      <w:lvlJc w:val="left"/>
    </w:lvl>
    <w:lvl w:ilvl="3" w:tplc="5B38FA52">
      <w:numFmt w:val="decimal"/>
      <w:lvlText w:val=""/>
      <w:lvlJc w:val="left"/>
    </w:lvl>
    <w:lvl w:ilvl="4" w:tplc="AF4CA066">
      <w:numFmt w:val="decimal"/>
      <w:lvlText w:val=""/>
      <w:lvlJc w:val="left"/>
    </w:lvl>
    <w:lvl w:ilvl="5" w:tplc="F64C4D2A">
      <w:numFmt w:val="decimal"/>
      <w:lvlText w:val=""/>
      <w:lvlJc w:val="left"/>
    </w:lvl>
    <w:lvl w:ilvl="6" w:tplc="A59AAA8E">
      <w:numFmt w:val="decimal"/>
      <w:lvlText w:val=""/>
      <w:lvlJc w:val="left"/>
    </w:lvl>
    <w:lvl w:ilvl="7" w:tplc="8A20580E">
      <w:numFmt w:val="decimal"/>
      <w:lvlText w:val=""/>
      <w:lvlJc w:val="left"/>
    </w:lvl>
    <w:lvl w:ilvl="8" w:tplc="9F949C74">
      <w:numFmt w:val="decimal"/>
      <w:lvlText w:val=""/>
      <w:lvlJc w:val="left"/>
    </w:lvl>
  </w:abstractNum>
  <w:abstractNum w:abstractNumId="1" w15:restartNumberingAfterBreak="0">
    <w:nsid w:val="718F3AA8"/>
    <w:multiLevelType w:val="hybridMultilevel"/>
    <w:tmpl w:val="7946F818"/>
    <w:lvl w:ilvl="0" w:tplc="374CB626">
      <w:start w:val="1"/>
      <w:numFmt w:val="bullet"/>
      <w:lvlText w:val="●"/>
      <w:lvlJc w:val="left"/>
      <w:pPr>
        <w:ind w:left="720" w:hanging="360"/>
      </w:pPr>
    </w:lvl>
    <w:lvl w:ilvl="1" w:tplc="79A05EBE">
      <w:start w:val="1"/>
      <w:numFmt w:val="bullet"/>
      <w:lvlText w:val="○"/>
      <w:lvlJc w:val="left"/>
      <w:pPr>
        <w:ind w:left="1440" w:hanging="360"/>
      </w:pPr>
    </w:lvl>
    <w:lvl w:ilvl="2" w:tplc="FB9416D6">
      <w:start w:val="1"/>
      <w:numFmt w:val="bullet"/>
      <w:lvlText w:val="■"/>
      <w:lvlJc w:val="left"/>
      <w:pPr>
        <w:ind w:left="2160" w:hanging="360"/>
      </w:pPr>
    </w:lvl>
    <w:lvl w:ilvl="3" w:tplc="7940311C">
      <w:start w:val="1"/>
      <w:numFmt w:val="bullet"/>
      <w:lvlText w:val="●"/>
      <w:lvlJc w:val="left"/>
      <w:pPr>
        <w:ind w:left="2880" w:hanging="360"/>
      </w:pPr>
    </w:lvl>
    <w:lvl w:ilvl="4" w:tplc="87845218">
      <w:start w:val="1"/>
      <w:numFmt w:val="bullet"/>
      <w:lvlText w:val="○"/>
      <w:lvlJc w:val="left"/>
      <w:pPr>
        <w:ind w:left="3600" w:hanging="360"/>
      </w:pPr>
    </w:lvl>
    <w:lvl w:ilvl="5" w:tplc="F258CE2A">
      <w:start w:val="1"/>
      <w:numFmt w:val="bullet"/>
      <w:lvlText w:val="■"/>
      <w:lvlJc w:val="left"/>
      <w:pPr>
        <w:ind w:left="4320" w:hanging="360"/>
      </w:pPr>
    </w:lvl>
    <w:lvl w:ilvl="6" w:tplc="AB6E3378">
      <w:start w:val="1"/>
      <w:numFmt w:val="bullet"/>
      <w:lvlText w:val="●"/>
      <w:lvlJc w:val="left"/>
      <w:pPr>
        <w:ind w:left="5040" w:hanging="360"/>
      </w:pPr>
    </w:lvl>
    <w:lvl w:ilvl="7" w:tplc="029C98BC">
      <w:start w:val="1"/>
      <w:numFmt w:val="bullet"/>
      <w:lvlText w:val="●"/>
      <w:lvlJc w:val="left"/>
      <w:pPr>
        <w:ind w:left="5760" w:hanging="360"/>
      </w:pPr>
    </w:lvl>
    <w:lvl w:ilvl="8" w:tplc="EEF6D1C8">
      <w:start w:val="1"/>
      <w:numFmt w:val="bullet"/>
      <w:lvlText w:val="●"/>
      <w:lvlJc w:val="left"/>
      <w:pPr>
        <w:ind w:left="6480" w:hanging="360"/>
      </w:pPr>
    </w:lvl>
  </w:abstractNum>
  <w:abstractNum w:abstractNumId="2" w15:restartNumberingAfterBreak="0">
    <w:nsid w:val="77961266"/>
    <w:multiLevelType w:val="hybridMultilevel"/>
    <w:tmpl w:val="E9BA379E"/>
    <w:lvl w:ilvl="0" w:tplc="1E309762">
      <w:start w:val="1"/>
      <w:numFmt w:val="decimal"/>
      <w:lvlText w:val="%1."/>
      <w:lvlJc w:val="left"/>
      <w:pPr>
        <w:ind w:left="720" w:hanging="360"/>
      </w:pPr>
    </w:lvl>
    <w:lvl w:ilvl="1" w:tplc="17FED480">
      <w:numFmt w:val="decimal"/>
      <w:lvlText w:val=""/>
      <w:lvlJc w:val="left"/>
    </w:lvl>
    <w:lvl w:ilvl="2" w:tplc="C220F370">
      <w:numFmt w:val="decimal"/>
      <w:lvlText w:val=""/>
      <w:lvlJc w:val="left"/>
    </w:lvl>
    <w:lvl w:ilvl="3" w:tplc="CB3C3104">
      <w:numFmt w:val="decimal"/>
      <w:lvlText w:val=""/>
      <w:lvlJc w:val="left"/>
    </w:lvl>
    <w:lvl w:ilvl="4" w:tplc="AEF2015C">
      <w:numFmt w:val="decimal"/>
      <w:lvlText w:val=""/>
      <w:lvlJc w:val="left"/>
    </w:lvl>
    <w:lvl w:ilvl="5" w:tplc="8F88F610">
      <w:numFmt w:val="decimal"/>
      <w:lvlText w:val=""/>
      <w:lvlJc w:val="left"/>
    </w:lvl>
    <w:lvl w:ilvl="6" w:tplc="839C56A0">
      <w:numFmt w:val="decimal"/>
      <w:lvlText w:val=""/>
      <w:lvlJc w:val="left"/>
    </w:lvl>
    <w:lvl w:ilvl="7" w:tplc="D02A58B6">
      <w:numFmt w:val="decimal"/>
      <w:lvlText w:val=""/>
      <w:lvlJc w:val="left"/>
    </w:lvl>
    <w:lvl w:ilvl="8" w:tplc="D85CDEB0">
      <w:numFmt w:val="decimal"/>
      <w:lvlText w:val=""/>
      <w:lvlJc w:val="left"/>
    </w:lvl>
  </w:abstractNum>
  <w:num w:numId="1" w16cid:durableId="962615175">
    <w:abstractNumId w:val="1"/>
    <w:lvlOverride w:ilvl="0">
      <w:startOverride w:val="1"/>
    </w:lvlOverride>
  </w:num>
  <w:num w:numId="2" w16cid:durableId="1563558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F07"/>
    <w:rsid w:val="00063083"/>
    <w:rsid w:val="0026713E"/>
    <w:rsid w:val="004B4F07"/>
    <w:rsid w:val="00D779BB"/>
    <w:rsid w:val="00EA7E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2CB09"/>
  <w15:docId w15:val="{064073C9-B5BA-44ED-85D2-ACAB3A1A4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6"/>
      <w:szCs w:val="36"/>
    </w:rPr>
  </w:style>
  <w:style w:type="paragraph" w:styleId="Heading2">
    <w:name w:val="heading 2"/>
    <w:uiPriority w:val="9"/>
    <w:unhideWhenUsed/>
    <w:qFormat/>
    <w:pPr>
      <w:spacing w:before="300" w:after="140"/>
      <w:outlineLvl w:val="1"/>
    </w:pPr>
    <w:rPr>
      <w:b/>
      <w:bCs/>
      <w:color w:val="1B3A6B"/>
      <w:sz w:val="28"/>
      <w:szCs w:val="28"/>
    </w:rPr>
  </w:style>
  <w:style w:type="paragraph" w:styleId="Heading3">
    <w:name w:val="heading 3"/>
    <w:uiPriority w:val="9"/>
    <w:unhideWhenUsed/>
    <w:qFormat/>
    <w:pPr>
      <w:spacing w:before="24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4333</Words>
  <Characters>24703</Characters>
  <Application>Microsoft Office Word</Application>
  <DocSecurity>0</DocSecurity>
  <Lines>205</Lines>
  <Paragraphs>57</Paragraphs>
  <ScaleCrop>false</ScaleCrop>
  <Company/>
  <LinksUpToDate>false</LinksUpToDate>
  <CharactersWithSpaces>28979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mayank thakur</cp:lastModifiedBy>
  <cp:revision>2</cp:revision>
  <dcterms:created xsi:type="dcterms:W3CDTF">2026-02-22T13:44:00Z</dcterms:created>
  <dcterms:modified xsi:type="dcterms:W3CDTF">2026-02-22T13:44:00Z</dcterms:modified>
</cp:coreProperties>
</file>