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0A21D3D9" w14:textId="2664331C" w:rsidR="2ED3D235" w:rsidRDefault="00FC221E" w:rsidP="2ED3D235">
      <w:pPr>
        <w:rPr>
          <w:rFonts w:ascii="Calibri" w:hAnsi="Calibri" w:cs="Calibri"/>
          <w:lang w:val="en-US"/>
        </w:rPr>
      </w:pPr>
      <w:r w:rsidRPr="00FC221E">
        <w:rPr>
          <w:rFonts w:ascii="Calibri" w:hAnsi="Calibri" w:cs="Calibri"/>
          <w:lang w:val="en-US"/>
        </w:rPr>
        <w:t>Combined accelerometer and genetic</w:t>
      </w:r>
      <w:r w:rsidR="00D33D91">
        <w:rPr>
          <w:rFonts w:ascii="Calibri" w:hAnsi="Calibri" w:cs="Calibri"/>
          <w:lang w:val="en-US"/>
        </w:rPr>
        <w:t xml:space="preserve"> </w:t>
      </w:r>
      <w:r w:rsidRPr="00FC221E">
        <w:rPr>
          <w:rFonts w:ascii="Calibri" w:hAnsi="Calibri" w:cs="Calibri"/>
          <w:lang w:val="en-US"/>
        </w:rPr>
        <w:t xml:space="preserve">analysis to differentiate essential </w:t>
      </w:r>
      <w:proofErr w:type="spellStart"/>
      <w:r w:rsidRPr="00FC221E">
        <w:rPr>
          <w:rFonts w:ascii="Calibri" w:hAnsi="Calibri" w:cs="Calibri"/>
          <w:lang w:val="en-US"/>
        </w:rPr>
        <w:t>tremor</w:t>
      </w:r>
      <w:r w:rsidR="00D33D91">
        <w:rPr>
          <w:rFonts w:ascii="Calibri" w:hAnsi="Calibri" w:cs="Calibri"/>
          <w:lang w:val="en-US"/>
        </w:rPr>
        <w:t xml:space="preserve"> </w:t>
      </w:r>
      <w:proofErr w:type="spellEnd"/>
      <w:r w:rsidRPr="00FC221E">
        <w:rPr>
          <w:rFonts w:ascii="Calibri" w:hAnsi="Calibri" w:cs="Calibri"/>
          <w:lang w:val="en-US"/>
        </w:rPr>
        <w:t>from Parkinson’s disease</w:t>
      </w:r>
    </w:p>
    <w:p w14:paraId="28EC96CF" w14:textId="66273CC8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0EE4845B" w14:textId="58F1199F" w:rsidR="59BF365D" w:rsidRDefault="00966DFF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Diagnostic</w:t>
      </w:r>
    </w:p>
    <w:p w14:paraId="72B77A7E" w14:textId="074B7D96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3587E9A0" w14:textId="6F3B336A" w:rsidR="59BF365D" w:rsidRDefault="00966DFF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Development only</w:t>
      </w:r>
    </w:p>
    <w:p w14:paraId="03490A0A" w14:textId="15F77B6E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3B0515A7" w14:textId="59368D63" w:rsidR="59BF365D" w:rsidRDefault="00966DFF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Linear model</w:t>
      </w:r>
    </w:p>
    <w:p w14:paraId="2FDE8F1F" w14:textId="26EAC20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4E4DC1B1" w14:textId="16ABFAD5" w:rsidR="008045F0" w:rsidRPr="008045F0" w:rsidRDefault="00966DF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Differentiate PD and ET</w:t>
      </w:r>
    </w:p>
    <w:p w14:paraId="178B1C7B" w14:textId="2F07C268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594E1267" w14:textId="7509F017" w:rsidR="59BF365D" w:rsidRPr="003D237A" w:rsidRDefault="003D237A" w:rsidP="59BF365D">
      <w:pPr>
        <w:rPr>
          <w:rFonts w:ascii="Calibri" w:hAnsi="Calibri" w:cs="Calibri"/>
          <w:lang w:val="en-US"/>
        </w:rPr>
      </w:pPr>
      <w:r w:rsidRPr="003D237A">
        <w:rPr>
          <w:rFonts w:ascii="Calibri" w:hAnsi="Calibri" w:cs="Calibri"/>
          <w:lang w:val="en-US"/>
        </w:rPr>
        <w:t>Inclusion criteria for the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study were an established clinical diagnosis of PD or ET, ability to provide informed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consent, and willingness to have a blood draw. Exclusion criteria included: (1) presence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of dementia, (2) presence of other known neurological disorders besides PD or ET, or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(3) history of bone marrow transplant.</w:t>
      </w:r>
    </w:p>
    <w:p w14:paraId="28051652" w14:textId="7E8A2FD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194CA76E" w:rsidR="59BF365D" w:rsidRDefault="003D237A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2CBFF137" w:rsidR="27E39415" w:rsidRPr="008045F0" w:rsidRDefault="003D237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4D833D6E" w:rsidR="02C7CA5A" w:rsidRDefault="003D237A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0045D4F3" w:rsidR="27E39415" w:rsidRPr="008045F0" w:rsidRDefault="003D237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Proper inclusion and exclusion criteria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lastRenderedPageBreak/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3C2E79D6" w14:textId="54D0D897" w:rsidR="59BF365D" w:rsidRDefault="003D237A" w:rsidP="59BF365D">
      <w:pPr>
        <w:rPr>
          <w:rFonts w:ascii="Calibri" w:hAnsi="Calibri" w:cs="Calibri"/>
          <w:lang w:val="en-US"/>
        </w:rPr>
      </w:pPr>
      <w:r w:rsidRPr="003D237A">
        <w:rPr>
          <w:rFonts w:ascii="Calibri" w:hAnsi="Calibri" w:cs="Calibri"/>
          <w:lang w:val="en-US"/>
        </w:rPr>
        <w:t xml:space="preserve">Participants were asked to wear the </w:t>
      </w:r>
      <w:proofErr w:type="gramStart"/>
      <w:r w:rsidRPr="003D237A">
        <w:rPr>
          <w:rFonts w:ascii="Calibri" w:hAnsi="Calibri" w:cs="Calibri"/>
          <w:lang w:val="en-US"/>
        </w:rPr>
        <w:t>smart-watch</w:t>
      </w:r>
      <w:proofErr w:type="gramEnd"/>
      <w:r w:rsidRPr="003D237A">
        <w:rPr>
          <w:rFonts w:ascii="Calibri" w:hAnsi="Calibri" w:cs="Calibri"/>
          <w:lang w:val="en-US"/>
        </w:rPr>
        <w:t xml:space="preserve"> on their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tremor dominant hand, and keep the smartphone in their possession, at all waking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hours of the day for a period of two weeks to avoid any disconnections. Participants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were also given the contact information of our research coordinator, and IT helpdesk to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assist with repairing of devices in case of any failures. Since, some of our participants were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 xml:space="preserve">older and not very tech savvy, we also monitored their daily </w:t>
      </w:r>
      <w:proofErr w:type="gramStart"/>
      <w:r w:rsidRPr="003D237A">
        <w:rPr>
          <w:rFonts w:ascii="Calibri" w:hAnsi="Calibri" w:cs="Calibri"/>
          <w:lang w:val="en-US"/>
        </w:rPr>
        <w:t>gameplays, and</w:t>
      </w:r>
      <w:proofErr w:type="gramEnd"/>
      <w:r w:rsidRPr="003D237A">
        <w:rPr>
          <w:rFonts w:ascii="Calibri" w:hAnsi="Calibri" w:cs="Calibri"/>
          <w:lang w:val="en-US"/>
        </w:rPr>
        <w:t xml:space="preserve"> contacted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them if we noticed missing data for consecutive 2 to 3 days.</w:t>
      </w:r>
    </w:p>
    <w:p w14:paraId="2D0DEC04" w14:textId="061D3514" w:rsidR="003D237A" w:rsidRPr="003D237A" w:rsidRDefault="003D237A" w:rsidP="59BF365D">
      <w:pPr>
        <w:rPr>
          <w:rFonts w:ascii="Calibri" w:hAnsi="Calibri" w:cs="Calibri"/>
          <w:lang w:val="en-US"/>
        </w:rPr>
      </w:pPr>
      <w:r w:rsidRPr="003D237A">
        <w:rPr>
          <w:rFonts w:ascii="Calibri" w:hAnsi="Calibri" w:cs="Calibri"/>
          <w:lang w:val="en-US"/>
        </w:rPr>
        <w:t>Participants were asked to perform a cognitive attention task, which also initiated the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collection of raw accelerometer data, three times a day; (1) upon waking in the morning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prior to consuming medication, (2) in the afternoon 1 h after consuming medication, or at1 PM if not medicated, and (3) in the evening, immediately prior to sleep.</w:t>
      </w:r>
    </w:p>
    <w:p w14:paraId="4B96E2EC" w14:textId="6CC6B7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2989EC40" w:rsidR="32FA44C0" w:rsidRPr="008045F0" w:rsidRDefault="003D237A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2B391EA1" w:rsidR="27E39415" w:rsidRPr="008045F0" w:rsidRDefault="003D237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4958D5FD" w:rsidR="27E39415" w:rsidRPr="008045F0" w:rsidRDefault="003D237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42440156" w:rsidR="27E39415" w:rsidRPr="008045F0" w:rsidRDefault="003D237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23E6F33" w14:textId="4B6C3001" w:rsidR="59BF365D" w:rsidRDefault="59BF365D" w:rsidP="59BF365D">
      <w:pPr>
        <w:rPr>
          <w:rFonts w:ascii="Calibri" w:hAnsi="Calibri" w:cs="Calibri"/>
          <w:b/>
          <w:bCs/>
          <w:lang w:val="en-US"/>
        </w:rPr>
      </w:pPr>
    </w:p>
    <w:p w14:paraId="3F35A33F" w14:textId="09298D69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13422D88" w14:textId="02EAB905" w:rsidR="59BF365D" w:rsidRPr="00966DFF" w:rsidRDefault="00966DFF" w:rsidP="59BF365D">
      <w:pPr>
        <w:rPr>
          <w:rFonts w:ascii="Calibri" w:hAnsi="Calibri" w:cs="Calibri"/>
          <w:lang w:val="en-US"/>
        </w:rPr>
      </w:pPr>
      <w:r w:rsidRPr="00966DFF">
        <w:rPr>
          <w:rFonts w:ascii="Calibri" w:hAnsi="Calibri" w:cs="Calibri"/>
          <w:lang w:val="en-US"/>
        </w:rPr>
        <w:t>PD vs ET</w:t>
      </w:r>
      <w:r>
        <w:rPr>
          <w:rFonts w:ascii="Calibri" w:hAnsi="Calibri" w:cs="Calibri"/>
          <w:lang w:val="en-US"/>
        </w:rPr>
        <w:t>. Determined via medical diagnosis.</w:t>
      </w:r>
    </w:p>
    <w:p w14:paraId="7667EE2A" w14:textId="7DD21C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5AF048A7" w:rsidR="27E39415" w:rsidRPr="008045F0" w:rsidRDefault="00966DF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4F201013" w:rsidR="27E39415" w:rsidRPr="008045F0" w:rsidRDefault="00966DF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1C1587D7" w:rsidR="27E39415" w:rsidRPr="008045F0" w:rsidRDefault="00966DF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01C8AE71" w:rsidR="27E39415" w:rsidRPr="008045F0" w:rsidRDefault="00966DF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0AD8CC52" w:rsidR="27E39415" w:rsidRPr="008045F0" w:rsidRDefault="00966DF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3A2310CB" w:rsidR="27E39415" w:rsidRPr="008045F0" w:rsidRDefault="00966DF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56693B18" w:rsidR="27E39415" w:rsidRPr="008045F0" w:rsidRDefault="00966DF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9E28E50" w14:textId="4F7EFC67" w:rsidR="59BF365D" w:rsidRPr="00966DFF" w:rsidRDefault="00966DFF" w:rsidP="59BF365D">
      <w:pPr>
        <w:rPr>
          <w:rFonts w:ascii="Calibri" w:hAnsi="Calibri" w:cs="Calibri"/>
          <w:lang w:val="en-US"/>
        </w:rPr>
      </w:pPr>
      <w:r w:rsidRPr="00966DFF">
        <w:rPr>
          <w:rFonts w:ascii="Calibri" w:hAnsi="Calibri" w:cs="Calibri"/>
          <w:lang w:val="en-US"/>
        </w:rPr>
        <w:t>Medical diagnosis for PD and ET. Reliable labeling.</w:t>
      </w:r>
    </w:p>
    <w:p w14:paraId="51D32C7D" w14:textId="17437661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765AB523" w14:textId="3648BB5E" w:rsidR="59BF365D" w:rsidRPr="003D237A" w:rsidRDefault="003D237A" w:rsidP="59BF365D">
      <w:pPr>
        <w:rPr>
          <w:rFonts w:ascii="Calibri" w:hAnsi="Calibri" w:cs="Calibri"/>
          <w:lang w:val="en-US"/>
        </w:rPr>
      </w:pPr>
      <w:r w:rsidRPr="003D237A">
        <w:rPr>
          <w:rFonts w:ascii="Calibri" w:hAnsi="Calibri" w:cs="Calibri"/>
          <w:lang w:val="en-US"/>
        </w:rPr>
        <w:t>Initially, 40 subjects with PD and 27 patients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with ET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were recruited for the study. Movement data collection failed for three ET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subjects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and seven PD subjects leaving a final cohort of 33 subjects with a diagnosis of PD and24 subjects with a diagnosis of ET.</w:t>
      </w:r>
    </w:p>
    <w:p w14:paraId="688F284D" w14:textId="2D63790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3269F17" w14:textId="55D69F80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0F47EE9C" w14:textId="23C6F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FA77FB8" w14:textId="3F910009" w:rsidR="59BF365D" w:rsidRPr="003D237A" w:rsidRDefault="003D237A" w:rsidP="59BF365D">
      <w:pPr>
        <w:rPr>
          <w:rFonts w:ascii="Calibri" w:hAnsi="Calibri" w:cs="Calibri"/>
          <w:lang w:val="en-US"/>
        </w:rPr>
      </w:pPr>
      <w:r w:rsidRPr="003D237A">
        <w:rPr>
          <w:rFonts w:ascii="Calibri" w:hAnsi="Calibri" w:cs="Calibri"/>
          <w:lang w:val="en-US"/>
        </w:rPr>
        <w:t>Not described</w:t>
      </w:r>
    </w:p>
    <w:p w14:paraId="6E9593E9" w14:textId="3B1EBF2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1CC21291" w14:textId="558533D1" w:rsidR="59BF365D" w:rsidRPr="003D237A" w:rsidRDefault="003D237A" w:rsidP="59BF365D">
      <w:pPr>
        <w:rPr>
          <w:rFonts w:ascii="Calibri" w:hAnsi="Calibri" w:cs="Calibri"/>
          <w:lang w:val="en-US"/>
        </w:rPr>
      </w:pPr>
      <w:r w:rsidRPr="003D237A">
        <w:rPr>
          <w:rFonts w:ascii="Calibri" w:hAnsi="Calibri" w:cs="Calibri"/>
          <w:lang w:val="en-US"/>
        </w:rPr>
        <w:t>AUC, SEN, SPE</w:t>
      </w:r>
      <w:r w:rsidR="00966DFF">
        <w:rPr>
          <w:rFonts w:ascii="Calibri" w:hAnsi="Calibri" w:cs="Calibri"/>
          <w:lang w:val="en-US"/>
        </w:rPr>
        <w:t>, R2, P</w:t>
      </w:r>
    </w:p>
    <w:p w14:paraId="199BFD40" w14:textId="45BE61C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1D41FF6" w14:textId="15EA1319" w:rsidR="59BF365D" w:rsidRPr="003D237A" w:rsidRDefault="003D237A" w:rsidP="59BF365D">
      <w:pPr>
        <w:rPr>
          <w:rFonts w:ascii="Calibri" w:hAnsi="Calibri" w:cs="Calibri"/>
          <w:lang w:val="en-US"/>
        </w:rPr>
      </w:pPr>
      <w:r w:rsidRPr="003D237A">
        <w:rPr>
          <w:rFonts w:ascii="Calibri" w:hAnsi="Calibri" w:cs="Calibri"/>
          <w:lang w:val="en-US"/>
        </w:rPr>
        <w:lastRenderedPageBreak/>
        <w:t>Initially, 40 subjects with PD and 27 patients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with ET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were recruited for the study. Movement data collection failed for three ET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subjects</w:t>
      </w:r>
      <w:r>
        <w:rPr>
          <w:rFonts w:ascii="Calibri" w:hAnsi="Calibri" w:cs="Calibri"/>
          <w:lang w:val="en-US"/>
        </w:rPr>
        <w:t xml:space="preserve"> </w:t>
      </w:r>
      <w:r w:rsidRPr="003D237A">
        <w:rPr>
          <w:rFonts w:ascii="Calibri" w:hAnsi="Calibri" w:cs="Calibri"/>
          <w:lang w:val="en-US"/>
        </w:rPr>
        <w:t>and seven PD subjects leaving a final cohort of 33 subjects with a diagnosis of PD and24 subjects with a diagnosis of ET.</w:t>
      </w:r>
    </w:p>
    <w:p w14:paraId="6C2BAAC0" w14:textId="6E713468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1609781C" w:rsidR="59BF365D" w:rsidRPr="00966DFF" w:rsidRDefault="00966DFF" w:rsidP="59BF365D">
      <w:pPr>
        <w:rPr>
          <w:rFonts w:ascii="Calibri" w:hAnsi="Calibri" w:cs="Calibri"/>
          <w:lang w:val="en-US"/>
        </w:rPr>
      </w:pPr>
      <w:r w:rsidRPr="00966DFF">
        <w:rPr>
          <w:rFonts w:ascii="Calibri" w:hAnsi="Calibri" w:cs="Calibri"/>
          <w:lang w:val="en-US"/>
        </w:rPr>
        <w:t>Not described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5EC28A8E" w:rsidR="27E39415" w:rsidRPr="008045F0" w:rsidRDefault="00966DF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684A46DF" w:rsidR="27E39415" w:rsidRPr="008045F0" w:rsidRDefault="00966DF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048DB853" w:rsidR="27E39415" w:rsidRPr="008045F0" w:rsidRDefault="00966DFF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4BE4FD6D" w:rsidR="008045F0" w:rsidRPr="008045F0" w:rsidRDefault="00966DFF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2ADB1E0F" w:rsidR="008045F0" w:rsidRPr="008045F0" w:rsidRDefault="00966DFF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331CE8A9" w:rsidR="008045F0" w:rsidRPr="008045F0" w:rsidRDefault="00966DFF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7716729C" w:rsidR="008045F0" w:rsidRPr="008045F0" w:rsidRDefault="00966DFF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323C4E8C" w:rsidR="008045F0" w:rsidRPr="008045F0" w:rsidRDefault="00966DFF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289A337B" w:rsidR="27E39415" w:rsidRDefault="003D237A" w:rsidP="27E39415">
      <w:pPr>
        <w:rPr>
          <w:lang w:val="en-US"/>
        </w:rPr>
      </w:pPr>
      <w:r>
        <w:rPr>
          <w:lang w:val="en-US"/>
        </w:rPr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4C36EDED" w:rsidR="008045F0" w:rsidRDefault="00966DFF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40EDA253" w14:textId="08EAADFE" w:rsidR="2ED3D235" w:rsidRDefault="00966DFF" w:rsidP="538B7B0A">
      <w:pPr>
        <w:rPr>
          <w:lang w:val="en-US"/>
        </w:rPr>
      </w:pPr>
      <w:r>
        <w:rPr>
          <w:lang w:val="en-US"/>
        </w:rPr>
        <w:lastRenderedPageBreak/>
        <w:t>Little outcomes, validation approach not described. Unclear how missing data were handled</w:t>
      </w:r>
    </w:p>
    <w:p w14:paraId="61013CF9" w14:textId="25DADB0F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131108F5" w:rsidR="2ED3D235" w:rsidRDefault="00966DFF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230C60"/>
    <w:rsid w:val="003D237A"/>
    <w:rsid w:val="008045F0"/>
    <w:rsid w:val="0093004F"/>
    <w:rsid w:val="00966DFF"/>
    <w:rsid w:val="00A477FD"/>
    <w:rsid w:val="00B1520B"/>
    <w:rsid w:val="00C4659E"/>
    <w:rsid w:val="00D33D91"/>
    <w:rsid w:val="00D455CD"/>
    <w:rsid w:val="00FC221E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4741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5</cp:revision>
  <dcterms:created xsi:type="dcterms:W3CDTF">2024-10-29T15:06:00Z</dcterms:created>
  <dcterms:modified xsi:type="dcterms:W3CDTF">2024-10-29T17:46:00Z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