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4C40622F" w14:textId="18598E93" w:rsidR="00013FE2" w:rsidRDefault="000A31D6" w:rsidP="63462D2E">
      <w:pPr>
        <w:rPr>
          <w:rFonts w:ascii="Calibri" w:hAnsi="Calibri" w:cs="Calibri"/>
          <w:lang w:val="en-US"/>
        </w:rPr>
      </w:pPr>
      <w:r w:rsidRPr="000A31D6">
        <w:rPr>
          <w:rFonts w:ascii="Calibri" w:hAnsi="Calibri" w:cs="Calibri"/>
          <w:lang w:val="en-US"/>
        </w:rPr>
        <w:t>Evaluation of walking activity and gait to identify physical and mental fatigue in neurodegenerative and immune disorders: preliminary insights from the IDEA-FAST feasibility study.</w:t>
      </w:r>
    </w:p>
    <w:p w14:paraId="28EC96CF" w14:textId="7FA3DC1E"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177F1817" w14:textId="69DD81BB" w:rsidR="00013FE2" w:rsidRDefault="000C365E" w:rsidP="2ED3D235">
      <w:pPr>
        <w:rPr>
          <w:rFonts w:ascii="Calibri" w:hAnsi="Calibri" w:cs="Calibri"/>
          <w:lang w:val="en-US"/>
        </w:rPr>
      </w:pPr>
      <w:r>
        <w:rPr>
          <w:rFonts w:ascii="Calibri" w:hAnsi="Calibri" w:cs="Calibri"/>
          <w:lang w:val="en-US"/>
        </w:rPr>
        <w:t>Diagnostic</w:t>
      </w:r>
    </w:p>
    <w:p w14:paraId="72B77A7E" w14:textId="1D105AFB"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52682C32" w14:textId="50D3B11A" w:rsidR="00013FE2" w:rsidRDefault="000C365E" w:rsidP="2ED3D235">
      <w:pPr>
        <w:rPr>
          <w:rFonts w:ascii="Calibri" w:hAnsi="Calibri" w:cs="Calibri"/>
          <w:lang w:val="en-US"/>
        </w:rPr>
      </w:pPr>
      <w:r>
        <w:rPr>
          <w:rFonts w:ascii="Calibri" w:hAnsi="Calibri" w:cs="Calibri"/>
          <w:lang w:val="en-US"/>
        </w:rPr>
        <w:t>Development only</w:t>
      </w:r>
    </w:p>
    <w:p w14:paraId="03490A0A" w14:textId="5248EAE5"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1B855BA4" w14:textId="7CAFBC2C" w:rsidR="00013FE2" w:rsidRDefault="000C365E" w:rsidP="2ED3D235">
      <w:pPr>
        <w:rPr>
          <w:rFonts w:ascii="Calibri" w:hAnsi="Calibri" w:cs="Calibri"/>
          <w:lang w:val="en-US"/>
        </w:rPr>
      </w:pPr>
      <w:r>
        <w:rPr>
          <w:rFonts w:ascii="Calibri" w:hAnsi="Calibri" w:cs="Calibri"/>
          <w:lang w:val="en-US"/>
        </w:rPr>
        <w:t>General linear mixed model</w:t>
      </w:r>
    </w:p>
    <w:p w14:paraId="2FDE8F1F" w14:textId="34F0F8C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22473091" w14:textId="099F980F" w:rsidR="00013FE2" w:rsidRDefault="000C365E">
      <w:pPr>
        <w:rPr>
          <w:rFonts w:ascii="Calibri" w:hAnsi="Calibri" w:cs="Calibri"/>
          <w:lang w:val="en-US"/>
        </w:rPr>
      </w:pPr>
      <w:r>
        <w:rPr>
          <w:rFonts w:ascii="Calibri" w:hAnsi="Calibri" w:cs="Calibri"/>
          <w:lang w:val="en-US"/>
        </w:rPr>
        <w:t>Patient fatigue</w:t>
      </w:r>
    </w:p>
    <w:p w14:paraId="178B1C7B" w14:textId="65C71A42"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7DDAF093" w14:textId="77777777" w:rsidR="000A31D6" w:rsidRDefault="000A31D6" w:rsidP="2ED3D235">
      <w:pPr>
        <w:rPr>
          <w:rFonts w:ascii="Calibri" w:hAnsi="Calibri" w:cs="Calibri"/>
          <w:lang w:val="en-US"/>
        </w:rPr>
      </w:pPr>
      <w:r w:rsidRPr="000A31D6">
        <w:rPr>
          <w:rFonts w:ascii="Calibri" w:hAnsi="Calibri" w:cs="Calibri"/>
          <w:lang w:val="en-US"/>
        </w:rPr>
        <w:t>Participants with IMIDs and NDDs (Parkinson’s disease (PD), Huntington’s disease (HD), rheumatoid arthritis (RA), systemic lupus erythematosus (SLE), primary Sjogren’s syndrome (PSS), and inflammatory bowel disease (IBD)) wore a lower</w:t>
      </w:r>
      <w:r w:rsidRPr="000A31D6">
        <w:rPr>
          <w:rFonts w:ascii="Cambria Math" w:hAnsi="Cambria Math" w:cs="Cambria Math"/>
          <w:lang w:val="en-US"/>
        </w:rPr>
        <w:t>‑</w:t>
      </w:r>
      <w:r w:rsidRPr="000A31D6">
        <w:rPr>
          <w:rFonts w:ascii="Calibri" w:hAnsi="Calibri" w:cs="Calibri"/>
          <w:lang w:val="en-US"/>
        </w:rPr>
        <w:t>back IMU continuously for up to 10 days at home.</w:t>
      </w:r>
    </w:p>
    <w:p w14:paraId="7D97D903" w14:textId="6E52E9A9" w:rsidR="00013FE2" w:rsidRDefault="000A31D6" w:rsidP="2ED3D235">
      <w:pPr>
        <w:rPr>
          <w:rFonts w:ascii="Calibri" w:hAnsi="Calibri" w:cs="Calibri"/>
          <w:lang w:val="en-US"/>
        </w:rPr>
      </w:pPr>
      <w:r w:rsidRPr="000A31D6">
        <w:rPr>
          <w:rFonts w:ascii="Calibri" w:hAnsi="Calibri" w:cs="Calibri"/>
          <w:lang w:val="en-US"/>
        </w:rPr>
        <w:t>The inclusion criteria ensured the participants were over 18 and were willing and able to participate. The exclusion criteria ensured participants had no diagnoses or symptoms relating to their disorder that could interfere with the aims of the study (e.g., sleep disorder, chronic fatigue, etc.)</w:t>
      </w:r>
    </w:p>
    <w:p w14:paraId="28051652" w14:textId="752A94B5"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16F3E870" w:rsidR="59BF365D" w:rsidRPr="00013FE2" w:rsidRDefault="00A375F5" w:rsidP="59BF365D">
      <w:pPr>
        <w:rPr>
          <w:rFonts w:ascii="Calibri" w:hAnsi="Calibri" w:cs="Calibri"/>
          <w:lang w:val="en-US"/>
        </w:rPr>
      </w:pPr>
      <w:r>
        <w:rPr>
          <w:rFonts w:ascii="Calibri" w:hAnsi="Calibri" w:cs="Calibri"/>
          <w:lang w:val="en-US"/>
        </w:rPr>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2628C584" w:rsidR="27E39415" w:rsidRPr="008045F0" w:rsidRDefault="00A375F5" w:rsidP="27E39415">
      <w:pPr>
        <w:rPr>
          <w:rFonts w:ascii="Calibri" w:hAnsi="Calibri" w:cs="Calibri"/>
          <w:lang w:val="en-US"/>
        </w:rPr>
      </w:pPr>
      <w:r>
        <w:rPr>
          <w:rFonts w:ascii="Calibri" w:hAnsi="Calibri" w:cs="Calibri"/>
          <w:lang w:val="en-US"/>
        </w:rPr>
        <w:t>Y</w:t>
      </w:r>
    </w:p>
    <w:p w14:paraId="1A7B2ABE" w14:textId="3D024F9B" w:rsidR="32FA44C0" w:rsidRDefault="32FA44C0" w:rsidP="2ED3D235">
      <w:pPr>
        <w:rPr>
          <w:rFonts w:ascii="Calibri" w:hAnsi="Calibri" w:cs="Calibri"/>
          <w:b/>
          <w:bCs/>
          <w:lang w:val="en-US"/>
        </w:rPr>
      </w:pPr>
      <w:r w:rsidRPr="1887C329">
        <w:rPr>
          <w:rFonts w:ascii="Calibri" w:hAnsi="Calibri" w:cs="Calibri"/>
          <w:b/>
          <w:bCs/>
          <w:lang w:val="en-US"/>
        </w:rPr>
        <w:lastRenderedPageBreak/>
        <w:t xml:space="preserve">Risk of bias introduced by selection of participants: </w:t>
      </w:r>
    </w:p>
    <w:p w14:paraId="3E6B4175" w14:textId="0D5AEAD6" w:rsidR="00A375F5" w:rsidRPr="008045F0" w:rsidRDefault="00A375F5" w:rsidP="2ED3D235">
      <w:pPr>
        <w:rPr>
          <w:rFonts w:ascii="Calibri" w:hAnsi="Calibri" w:cs="Calibri"/>
          <w:b/>
          <w:bCs/>
          <w:lang w:val="en-US"/>
        </w:rPr>
      </w:pPr>
      <w:r>
        <w:rPr>
          <w:rFonts w:ascii="Calibri" w:hAnsi="Calibri" w:cs="Calibri"/>
          <w:b/>
          <w:bCs/>
          <w:lang w:val="en-US"/>
        </w:rPr>
        <w:t>Low</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73EFBED3" w:rsidR="27E39415" w:rsidRPr="008045F0" w:rsidRDefault="00A375F5" w:rsidP="27E39415">
      <w:pPr>
        <w:rPr>
          <w:rFonts w:ascii="Calibri" w:hAnsi="Calibri" w:cs="Calibri"/>
          <w:lang w:val="en-US"/>
        </w:rPr>
      </w:pPr>
      <w:r>
        <w:rPr>
          <w:rFonts w:ascii="Calibri" w:hAnsi="Calibri" w:cs="Calibri"/>
          <w:lang w:val="en-US"/>
        </w:rPr>
        <w:t>Reasonable eligibility criteria.</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t>List and describe predictors included in the final model, e.g. definition and timing of assessment</w:t>
      </w:r>
    </w:p>
    <w:p w14:paraId="70FB109D" w14:textId="33EDF444" w:rsidR="00013FE2" w:rsidRDefault="00B92EDE" w:rsidP="2ED3D235">
      <w:pPr>
        <w:rPr>
          <w:rFonts w:ascii="Calibri" w:hAnsi="Calibri" w:cs="Calibri"/>
          <w:lang w:val="en-US"/>
        </w:rPr>
      </w:pPr>
      <w:r w:rsidRPr="00B92EDE">
        <w:rPr>
          <w:rFonts w:ascii="Calibri" w:hAnsi="Calibri" w:cs="Calibri"/>
          <w:lang w:val="en-US"/>
        </w:rPr>
        <w:t xml:space="preserve">The current study </w:t>
      </w:r>
      <w:proofErr w:type="spellStart"/>
      <w:r w:rsidRPr="00B92EDE">
        <w:rPr>
          <w:rFonts w:ascii="Calibri" w:hAnsi="Calibri" w:cs="Calibri"/>
          <w:lang w:val="en-US"/>
        </w:rPr>
        <w:t>analysed</w:t>
      </w:r>
      <w:proofErr w:type="spellEnd"/>
      <w:r w:rsidRPr="00B92EDE">
        <w:rPr>
          <w:rFonts w:ascii="Calibri" w:hAnsi="Calibri" w:cs="Calibri"/>
          <w:lang w:val="en-US"/>
        </w:rPr>
        <w:t xml:space="preserve"> data from a lower-back IMU approximately at the level of the L5 vertebra for two periods of five consecutive days in a free-living environment. The IMU was the McRoberts [41] </w:t>
      </w:r>
      <w:proofErr w:type="spellStart"/>
      <w:r w:rsidRPr="00B92EDE">
        <w:rPr>
          <w:rFonts w:ascii="Calibri" w:hAnsi="Calibri" w:cs="Calibri"/>
          <w:lang w:val="en-US"/>
        </w:rPr>
        <w:t>Dynaport</w:t>
      </w:r>
      <w:proofErr w:type="spellEnd"/>
      <w:r w:rsidRPr="00B92EDE">
        <w:rPr>
          <w:rFonts w:ascii="Calibri" w:hAnsi="Calibri" w:cs="Calibri"/>
          <w:lang w:val="en-US"/>
        </w:rPr>
        <w:t xml:space="preserve"> device, from which only the triaxial accelerometer data was used, with a sampling rate of 100 Hz and a range of ± 8 g (1 g is equivalent to 9.81 m/s2). </w:t>
      </w:r>
    </w:p>
    <w:p w14:paraId="4B96E2EC" w14:textId="5F3E3819"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4AC09F2E" w:rsidR="32FA44C0" w:rsidRPr="008045F0" w:rsidRDefault="00B92EDE" w:rsidP="59BF365D">
      <w:pPr>
        <w:rPr>
          <w:rFonts w:ascii="Calibri" w:hAnsi="Calibri" w:cs="Calibri"/>
          <w:lang w:val="en-US"/>
        </w:rPr>
      </w:pPr>
      <w:r>
        <w:rPr>
          <w:rFonts w:ascii="Calibri" w:hAnsi="Calibri" w:cs="Calibri"/>
          <w:lang w:val="en-US"/>
        </w:rPr>
        <w:t>Y</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5AA796AE" w:rsidR="27E39415" w:rsidRPr="008045F0" w:rsidRDefault="00B92EDE" w:rsidP="27E39415">
      <w:pPr>
        <w:rPr>
          <w:rFonts w:ascii="Calibri" w:hAnsi="Calibri" w:cs="Calibri"/>
          <w:lang w:val="en-US"/>
        </w:rPr>
      </w:pPr>
      <w:r>
        <w:rPr>
          <w:rFonts w:ascii="Calibri" w:hAnsi="Calibri" w:cs="Calibri"/>
          <w:lang w:val="en-US"/>
        </w:rPr>
        <w:t>Y</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6A4C6B6C" w:rsidR="27E39415" w:rsidRPr="008045F0" w:rsidRDefault="00B92EDE"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05820BDF" w:rsidR="27E39415" w:rsidRPr="008045F0" w:rsidRDefault="00B92EDE" w:rsidP="27E39415">
      <w:pPr>
        <w:rPr>
          <w:rFonts w:ascii="Calibri" w:hAnsi="Calibri" w:cs="Calibri"/>
          <w:lang w:val="en-US"/>
        </w:rPr>
      </w:pPr>
      <w:r>
        <w:rPr>
          <w:rFonts w:ascii="Calibri" w:hAnsi="Calibri" w:cs="Calibri"/>
          <w:lang w:val="en-US"/>
        </w:rPr>
        <w:t>Low</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951708" w14:textId="53E17F53" w:rsidR="00013FE2" w:rsidRDefault="00B92EDE" w:rsidP="2ED3D235">
      <w:pPr>
        <w:rPr>
          <w:rFonts w:ascii="Calibri" w:hAnsi="Calibri" w:cs="Calibri"/>
          <w:lang w:val="en-US"/>
        </w:rPr>
      </w:pPr>
      <w:r>
        <w:rPr>
          <w:rFonts w:ascii="Calibri" w:hAnsi="Calibri" w:cs="Calibri"/>
          <w:lang w:val="en-US"/>
        </w:rPr>
        <w:t>Accelerometer data are independent and assessed the same way for everyone.</w:t>
      </w:r>
    </w:p>
    <w:p w14:paraId="3F35A33F" w14:textId="7A14A1EE"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5F20A2C5" w14:textId="0CDE6E6B" w:rsidR="00013FE2" w:rsidRDefault="00B92EDE" w:rsidP="2ED3D235">
      <w:pPr>
        <w:rPr>
          <w:rFonts w:ascii="Calibri" w:hAnsi="Calibri" w:cs="Calibri"/>
          <w:lang w:val="en-US"/>
        </w:rPr>
      </w:pPr>
      <w:r w:rsidRPr="00B92EDE">
        <w:rPr>
          <w:rFonts w:ascii="Calibri" w:hAnsi="Calibri" w:cs="Calibri"/>
          <w:lang w:val="en-US"/>
        </w:rPr>
        <w:t>Whilst wearing the device, participants were asked to complete short PROs up to four times a day: morning (09:00–12:00), early afternoon (13:00–16:00), late afternoon (17:00–20:00), and evening (21:00–24:00) on a smart phone provided. This included two questions asking how the participants were feeling with regards to their physical and mental fatigue (Likert items on a scale of 0–6).</w:t>
      </w:r>
    </w:p>
    <w:p w14:paraId="6BD262DA" w14:textId="7100DC50" w:rsidR="00B92EDE" w:rsidRDefault="00B92EDE" w:rsidP="2ED3D235">
      <w:pPr>
        <w:rPr>
          <w:rFonts w:ascii="Calibri" w:hAnsi="Calibri" w:cs="Calibri"/>
          <w:lang w:val="en-US"/>
        </w:rPr>
      </w:pPr>
      <w:r w:rsidRPr="00B92EDE">
        <w:rPr>
          <w:rFonts w:ascii="Calibri" w:hAnsi="Calibri" w:cs="Calibri"/>
          <w:lang w:val="en-US"/>
        </w:rPr>
        <w:t xml:space="preserve">For the intersubject method, the PROs were </w:t>
      </w:r>
      <w:proofErr w:type="spellStart"/>
      <w:r w:rsidRPr="00B92EDE">
        <w:rPr>
          <w:rFonts w:ascii="Calibri" w:hAnsi="Calibri" w:cs="Calibri"/>
          <w:lang w:val="en-US"/>
        </w:rPr>
        <w:t>bina-rised</w:t>
      </w:r>
      <w:proofErr w:type="spellEnd"/>
      <w:r w:rsidRPr="00B92EDE">
        <w:rPr>
          <w:rFonts w:ascii="Calibri" w:hAnsi="Calibri" w:cs="Calibri"/>
          <w:lang w:val="en-US"/>
        </w:rPr>
        <w:t xml:space="preserve"> by setting 0–2 as low fatigue and 3–6 as high fatigue [64]. For the intrasubject method, the PROs were </w:t>
      </w:r>
      <w:proofErr w:type="spellStart"/>
      <w:r w:rsidRPr="00B92EDE">
        <w:rPr>
          <w:rFonts w:ascii="Calibri" w:hAnsi="Calibri" w:cs="Calibri"/>
          <w:lang w:val="en-US"/>
        </w:rPr>
        <w:t>bina-rised</w:t>
      </w:r>
      <w:proofErr w:type="spellEnd"/>
      <w:r w:rsidRPr="00B92EDE">
        <w:rPr>
          <w:rFonts w:ascii="Calibri" w:hAnsi="Calibri" w:cs="Calibri"/>
          <w:lang w:val="en-US"/>
        </w:rPr>
        <w:t xml:space="preserve"> to low or high </w:t>
      </w:r>
      <w:r w:rsidRPr="00B92EDE">
        <w:rPr>
          <w:rFonts w:ascii="Calibri" w:hAnsi="Calibri" w:cs="Calibri"/>
          <w:lang w:val="en-US"/>
        </w:rPr>
        <w:lastRenderedPageBreak/>
        <w:t>after splitting the data into the train-</w:t>
      </w:r>
      <w:proofErr w:type="spellStart"/>
      <w:r w:rsidRPr="00B92EDE">
        <w:rPr>
          <w:rFonts w:ascii="Calibri" w:hAnsi="Calibri" w:cs="Calibri"/>
          <w:lang w:val="en-US"/>
        </w:rPr>
        <w:t>ing</w:t>
      </w:r>
      <w:proofErr w:type="spellEnd"/>
      <w:r w:rsidRPr="00B92EDE">
        <w:rPr>
          <w:rFonts w:ascii="Calibri" w:hAnsi="Calibri" w:cs="Calibri"/>
          <w:lang w:val="en-US"/>
        </w:rPr>
        <w:t xml:space="preserve">/testing sets (five-fold CV) by setting threshold for </w:t>
      </w:r>
      <w:proofErr w:type="spellStart"/>
      <w:r w:rsidRPr="00B92EDE">
        <w:rPr>
          <w:rFonts w:ascii="Calibri" w:hAnsi="Calibri" w:cs="Calibri"/>
          <w:lang w:val="en-US"/>
        </w:rPr>
        <w:t>binarisation</w:t>
      </w:r>
      <w:proofErr w:type="spellEnd"/>
      <w:r w:rsidRPr="00B92EDE">
        <w:rPr>
          <w:rFonts w:ascii="Calibri" w:hAnsi="Calibri" w:cs="Calibri"/>
          <w:lang w:val="en-US"/>
        </w:rPr>
        <w:t xml:space="preserve"> as the mean of the training data.</w:t>
      </w:r>
    </w:p>
    <w:p w14:paraId="7667EE2A" w14:textId="2F4AAECC"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4C3EBB7D" w:rsidR="27E39415" w:rsidRPr="008045F0" w:rsidRDefault="00B92EDE" w:rsidP="27E39415">
      <w:pPr>
        <w:rPr>
          <w:rFonts w:ascii="Calibri" w:hAnsi="Calibri" w:cs="Calibri"/>
          <w:lang w:val="en-US"/>
        </w:rPr>
      </w:pPr>
      <w:r>
        <w:rPr>
          <w:rFonts w:ascii="Calibri" w:hAnsi="Calibri" w:cs="Calibri"/>
          <w:lang w:val="en-US"/>
        </w:rPr>
        <w:t>Y</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1DAB823B" w:rsidR="27E39415" w:rsidRPr="008045F0" w:rsidRDefault="00B92EDE" w:rsidP="27E39415">
      <w:pPr>
        <w:rPr>
          <w:rFonts w:ascii="Calibri" w:hAnsi="Calibri" w:cs="Calibri"/>
          <w:lang w:val="en-US"/>
        </w:rPr>
      </w:pPr>
      <w:r>
        <w:rPr>
          <w:rFonts w:ascii="Calibri" w:hAnsi="Calibri" w:cs="Calibri"/>
          <w:lang w:val="en-US"/>
        </w:rPr>
        <w:t>Y</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57AFC06A" w:rsidR="27E39415" w:rsidRPr="008045F0" w:rsidRDefault="00B92EDE" w:rsidP="27E39415">
      <w:pPr>
        <w:rPr>
          <w:rFonts w:ascii="Calibri" w:hAnsi="Calibri" w:cs="Calibri"/>
          <w:lang w:val="en-US"/>
        </w:rPr>
      </w:pPr>
      <w:r>
        <w:rPr>
          <w:rFonts w:ascii="Calibri" w:hAnsi="Calibri" w:cs="Calibri"/>
          <w:lang w:val="en-US"/>
        </w:rPr>
        <w:t>Y</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0C757814" w:rsidR="27E39415" w:rsidRPr="008045F0" w:rsidRDefault="00B92EDE" w:rsidP="27E39415">
      <w:pPr>
        <w:rPr>
          <w:rFonts w:ascii="Calibri" w:hAnsi="Calibri" w:cs="Calibri"/>
          <w:lang w:val="en-US"/>
        </w:rPr>
      </w:pPr>
      <w:r>
        <w:rPr>
          <w:rFonts w:ascii="Calibri" w:hAnsi="Calibri" w:cs="Calibri"/>
          <w:lang w:val="en-US"/>
        </w:rPr>
        <w:t>Y</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118C5B61" w:rsidR="27E39415" w:rsidRPr="008045F0" w:rsidRDefault="00B92EDE" w:rsidP="27E39415">
      <w:pPr>
        <w:rPr>
          <w:rFonts w:ascii="Calibri" w:hAnsi="Calibri" w:cs="Calibri"/>
          <w:lang w:val="en-US"/>
        </w:rPr>
      </w:pPr>
      <w:r>
        <w:rPr>
          <w:rFonts w:ascii="Calibri" w:hAnsi="Calibri" w:cs="Calibri"/>
          <w:lang w:val="en-US"/>
        </w:rPr>
        <w:t>Y</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509A4FFC" w:rsidR="27E39415" w:rsidRPr="008045F0" w:rsidRDefault="00B92EDE"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2C2A89BC" w:rsidR="27E39415" w:rsidRPr="008045F0" w:rsidRDefault="00B92EDE" w:rsidP="27E39415">
      <w:pPr>
        <w:rPr>
          <w:rFonts w:ascii="Calibri" w:hAnsi="Calibri" w:cs="Calibri"/>
          <w:lang w:val="en-US"/>
        </w:rPr>
      </w:pPr>
      <w:r>
        <w:rPr>
          <w:rFonts w:ascii="Calibri" w:hAnsi="Calibri" w:cs="Calibri"/>
          <w:lang w:val="en-US"/>
        </w:rPr>
        <w:t>Low</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6741F40E" w14:textId="229DEA09" w:rsidR="00013FE2" w:rsidRDefault="00B92EDE" w:rsidP="2ED3D235">
      <w:pPr>
        <w:rPr>
          <w:rFonts w:ascii="Calibri" w:hAnsi="Calibri" w:cs="Calibri"/>
          <w:lang w:val="en-US"/>
        </w:rPr>
      </w:pPr>
      <w:r>
        <w:rPr>
          <w:rFonts w:ascii="Calibri" w:hAnsi="Calibri" w:cs="Calibri"/>
          <w:lang w:val="en-US"/>
        </w:rPr>
        <w:t xml:space="preserve">Standard questionnaire was used to determine patient </w:t>
      </w:r>
      <w:proofErr w:type="spellStart"/>
      <w:r>
        <w:rPr>
          <w:rFonts w:ascii="Calibri" w:hAnsi="Calibri" w:cs="Calibri"/>
          <w:lang w:val="en-US"/>
        </w:rPr>
        <w:t>patient</w:t>
      </w:r>
      <w:proofErr w:type="spellEnd"/>
      <w:r>
        <w:rPr>
          <w:rFonts w:ascii="Calibri" w:hAnsi="Calibri" w:cs="Calibri"/>
          <w:lang w:val="en-US"/>
        </w:rPr>
        <w:t xml:space="preserve"> fatigue.</w:t>
      </w:r>
    </w:p>
    <w:p w14:paraId="51D32C7D" w14:textId="654A1CDB"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Pr="008045F0"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437725CA" w14:textId="3F480F0D" w:rsidR="00013FE2" w:rsidRDefault="000C365E" w:rsidP="2ED3D235">
      <w:pPr>
        <w:rPr>
          <w:rFonts w:ascii="Calibri" w:hAnsi="Calibri" w:cs="Calibri"/>
          <w:lang w:val="en-US"/>
        </w:rPr>
      </w:pPr>
      <w:r>
        <w:rPr>
          <w:rFonts w:ascii="Calibri" w:hAnsi="Calibri" w:cs="Calibri"/>
          <w:lang w:val="en-US"/>
        </w:rPr>
        <w:t xml:space="preserve">71 patients. </w:t>
      </w:r>
      <w:proofErr w:type="gramStart"/>
      <w:r>
        <w:rPr>
          <w:rFonts w:ascii="Calibri" w:hAnsi="Calibri" w:cs="Calibri"/>
          <w:lang w:val="en-US"/>
        </w:rPr>
        <w:t>Amount</w:t>
      </w:r>
      <w:proofErr w:type="gramEnd"/>
      <w:r>
        <w:rPr>
          <w:rFonts w:ascii="Calibri" w:hAnsi="Calibri" w:cs="Calibri"/>
          <w:lang w:val="en-US"/>
        </w:rPr>
        <w:t xml:space="preserve"> of outcomes unclear but &gt; 1000.</w:t>
      </w:r>
    </w:p>
    <w:p w14:paraId="688F284D" w14:textId="00792B1A"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A06505E" w14:textId="35B58241" w:rsidR="00013FE2" w:rsidRDefault="00B92EDE" w:rsidP="2ED3D235">
      <w:pPr>
        <w:rPr>
          <w:rFonts w:ascii="Calibri" w:hAnsi="Calibri" w:cs="Calibri"/>
          <w:lang w:val="en-US"/>
        </w:rPr>
      </w:pPr>
      <w:r w:rsidRPr="00B92EDE">
        <w:rPr>
          <w:rFonts w:ascii="Calibri" w:hAnsi="Calibri" w:cs="Calibri"/>
          <w:lang w:val="en-US"/>
        </w:rPr>
        <w:t xml:space="preserve">The relationships between the PRO scores and the digital measures gait described above were assessed using a </w:t>
      </w:r>
      <w:proofErr w:type="spellStart"/>
      <w:r w:rsidRPr="00B92EDE">
        <w:rPr>
          <w:rFonts w:ascii="Calibri" w:hAnsi="Calibri" w:cs="Calibri"/>
          <w:lang w:val="en-US"/>
        </w:rPr>
        <w:t>generalised</w:t>
      </w:r>
      <w:proofErr w:type="spellEnd"/>
      <w:r w:rsidRPr="00B92EDE">
        <w:rPr>
          <w:rFonts w:ascii="Calibri" w:hAnsi="Calibri" w:cs="Calibri"/>
          <w:lang w:val="en-US"/>
        </w:rPr>
        <w:t xml:space="preserve"> linear mixed effect model (GLMM) and machine learning classifiers.</w:t>
      </w:r>
    </w:p>
    <w:p w14:paraId="0F47EE9C" w14:textId="5624BA27" w:rsidR="525C5A78" w:rsidRPr="008045F0" w:rsidRDefault="525C5A78" w:rsidP="2ED3D235">
      <w:pPr>
        <w:rPr>
          <w:rFonts w:ascii="Calibri" w:hAnsi="Calibri" w:cs="Calibri"/>
          <w:b/>
          <w:bCs/>
          <w:lang w:val="en-US"/>
        </w:rPr>
      </w:pPr>
      <w:r w:rsidRPr="59BF365D">
        <w:rPr>
          <w:rFonts w:ascii="Calibri" w:hAnsi="Calibri" w:cs="Calibri"/>
          <w:b/>
          <w:bCs/>
          <w:lang w:val="en-US"/>
        </w:rPr>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1BB9724B" w14:textId="6ACA7BC7" w:rsidR="00013FE2" w:rsidRDefault="00B92EDE" w:rsidP="2ED3D235">
      <w:pPr>
        <w:rPr>
          <w:rFonts w:ascii="Calibri" w:hAnsi="Calibri" w:cs="Calibri"/>
          <w:lang w:val="en-US"/>
        </w:rPr>
      </w:pPr>
      <w:r w:rsidRPr="00B92EDE">
        <w:rPr>
          <w:rFonts w:ascii="Calibri" w:hAnsi="Calibri" w:cs="Calibri"/>
          <w:lang w:val="en-US"/>
        </w:rPr>
        <w:lastRenderedPageBreak/>
        <w:t>two methods of splitting the data were used: intersubject cross validation (CV) (five-fold leave-subjects-out CV where 20% of the subjects were excluded as the test data) and intrasubject CV (five-fold cross validation within the data of each individual subj</w:t>
      </w:r>
      <w:proofErr w:type="spellStart"/>
      <w:r w:rsidRPr="00B92EDE">
        <w:rPr>
          <w:rFonts w:ascii="Calibri" w:hAnsi="Calibri" w:cs="Calibri"/>
          <w:lang w:val="en-US"/>
        </w:rPr>
        <w:t>ect)</w:t>
      </w:r>
      <w:proofErr w:type="spellEnd"/>
      <w:r w:rsidRPr="00B92EDE">
        <w:rPr>
          <w:rFonts w:ascii="Calibri" w:hAnsi="Calibri" w:cs="Calibri"/>
          <w:lang w:val="en-US"/>
        </w:rPr>
        <w:t>.</w:t>
      </w:r>
    </w:p>
    <w:p w14:paraId="6E9593E9" w14:textId="4343D119"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72902DB1" w14:textId="7AAC3A68" w:rsidR="00013FE2" w:rsidRDefault="00B92EDE" w:rsidP="2ED3D235">
      <w:pPr>
        <w:rPr>
          <w:rFonts w:ascii="Calibri" w:hAnsi="Calibri" w:cs="Calibri"/>
          <w:lang w:val="en-US"/>
        </w:rPr>
      </w:pPr>
      <w:r>
        <w:rPr>
          <w:rFonts w:ascii="Calibri" w:hAnsi="Calibri" w:cs="Calibri"/>
          <w:lang w:val="en-US"/>
        </w:rPr>
        <w:t>Correlation coefficient</w:t>
      </w:r>
    </w:p>
    <w:p w14:paraId="199BFD40" w14:textId="62D7241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1AAFEED1" w14:textId="16E6340F" w:rsidR="00013FE2" w:rsidRDefault="00B92EDE" w:rsidP="2ED3D235">
      <w:pPr>
        <w:rPr>
          <w:rFonts w:ascii="Calibri" w:hAnsi="Calibri" w:cs="Calibri"/>
          <w:lang w:val="en-US"/>
        </w:rPr>
      </w:pPr>
      <w:r w:rsidRPr="00B92EDE">
        <w:rPr>
          <w:rFonts w:ascii="Calibri" w:hAnsi="Calibri" w:cs="Calibri"/>
          <w:lang w:val="en-US"/>
        </w:rPr>
        <w:t>Therefore, participants whose entire data were excluded based on these criteria were also excluded from the analysis, giving 72 participants</w:t>
      </w:r>
      <w:r>
        <w:rPr>
          <w:rFonts w:ascii="Calibri" w:hAnsi="Calibri" w:cs="Calibri"/>
          <w:lang w:val="en-US"/>
        </w:rPr>
        <w:t>. Initially 131.</w:t>
      </w:r>
    </w:p>
    <w:p w14:paraId="6C2BAAC0" w14:textId="507103E9" w:rsidR="525C5A78"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7F9F6AEB" w14:textId="1FAFCFB3" w:rsidR="00B92EDE" w:rsidRPr="00B92EDE" w:rsidRDefault="00B92EDE" w:rsidP="2ED3D235">
      <w:pPr>
        <w:rPr>
          <w:rFonts w:ascii="Calibri" w:hAnsi="Calibri" w:cs="Calibri"/>
          <w:lang w:val="en-US"/>
        </w:rPr>
      </w:pPr>
      <w:r w:rsidRPr="00B92EDE">
        <w:rPr>
          <w:rFonts w:ascii="Calibri" w:hAnsi="Calibri" w:cs="Calibri"/>
          <w:lang w:val="en-US"/>
        </w:rPr>
        <w:t>For both methods, any missing features (macros: 6.5% of variability of the bout lengths; and micros: 0.5% of the step length and step velocity and 10.8% of the step length asymmetry) were replaced with the median of the training data.</w:t>
      </w:r>
    </w:p>
    <w:p w14:paraId="1E6187CD" w14:textId="4769A8E9" w:rsidR="59BF365D" w:rsidRPr="00CD7E16" w:rsidRDefault="00B92EDE" w:rsidP="59BF365D">
      <w:pPr>
        <w:rPr>
          <w:rFonts w:ascii="Calibri" w:hAnsi="Calibri" w:cs="Calibri"/>
          <w:lang w:val="en-US"/>
        </w:rPr>
      </w:pPr>
      <w:r w:rsidRPr="00B92EDE">
        <w:rPr>
          <w:rFonts w:ascii="Calibri" w:hAnsi="Calibri" w:cs="Calibri"/>
          <w:lang w:val="en-US"/>
        </w:rPr>
        <w:t>one or two PROs from three participants had to be excluded since there was not enough range in the PRO scores to create two classes</w:t>
      </w: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3793706A" w:rsidR="27E39415" w:rsidRPr="008045F0" w:rsidRDefault="000C365E" w:rsidP="27E39415">
      <w:pPr>
        <w:rPr>
          <w:rFonts w:ascii="Calibri" w:hAnsi="Calibri" w:cs="Calibri"/>
          <w:lang w:val="en-US"/>
        </w:rPr>
      </w:pPr>
      <w:r>
        <w:rPr>
          <w:rFonts w:ascii="Calibri" w:hAnsi="Calibri" w:cs="Calibri"/>
          <w:lang w:val="en-US"/>
        </w:rPr>
        <w:t>Y</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243ADAA8" w:rsidR="27E39415" w:rsidRPr="008045F0" w:rsidRDefault="000C365E" w:rsidP="27E39415">
      <w:pPr>
        <w:rPr>
          <w:rFonts w:ascii="Calibri" w:hAnsi="Calibri" w:cs="Calibri"/>
          <w:lang w:val="en-US"/>
        </w:rPr>
      </w:pPr>
      <w:r>
        <w:rPr>
          <w:rFonts w:ascii="Calibri" w:hAnsi="Calibri" w:cs="Calibri"/>
          <w:lang w:val="en-US"/>
        </w:rPr>
        <w:t>Y</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00E32B9D" w:rsidR="27E39415" w:rsidRPr="008045F0" w:rsidRDefault="000C365E" w:rsidP="27E39415">
      <w:pPr>
        <w:rPr>
          <w:rFonts w:ascii="Calibri" w:hAnsi="Calibri" w:cs="Calibri"/>
          <w:lang w:val="en-US"/>
        </w:rPr>
      </w:pPr>
      <w:r>
        <w:rPr>
          <w:rFonts w:ascii="Calibri" w:hAnsi="Calibri" w:cs="Calibri"/>
          <w:lang w:val="en-US"/>
        </w:rPr>
        <w:t>N</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260CCB93" w:rsidR="008045F0" w:rsidRPr="008045F0" w:rsidRDefault="000C365E" w:rsidP="008045F0">
      <w:pPr>
        <w:spacing w:line="278" w:lineRule="auto"/>
        <w:rPr>
          <w:rFonts w:ascii="Calibri" w:hAnsi="Calibri" w:cs="Calibri"/>
          <w:lang w:val="en-US"/>
        </w:rPr>
      </w:pPr>
      <w:r>
        <w:rPr>
          <w:rFonts w:ascii="Calibri" w:hAnsi="Calibri" w:cs="Calibri"/>
          <w:lang w:val="en-US"/>
        </w:rPr>
        <w:t>Y</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53EAA051" w:rsidR="008045F0" w:rsidRPr="008045F0" w:rsidRDefault="000C365E"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6B152791" w:rsidR="008045F0" w:rsidRPr="008045F0" w:rsidRDefault="000C365E" w:rsidP="008045F0">
      <w:pPr>
        <w:spacing w:line="278" w:lineRule="auto"/>
        <w:rPr>
          <w:rFonts w:ascii="Calibri" w:hAnsi="Calibri" w:cs="Calibri"/>
          <w:lang w:val="en-US"/>
        </w:rPr>
      </w:pPr>
      <w:r>
        <w:rPr>
          <w:rFonts w:ascii="Calibri" w:hAnsi="Calibri" w:cs="Calibri"/>
          <w:lang w:val="en-US"/>
        </w:rPr>
        <w:t>Y</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64930B2A" w:rsidR="008045F0" w:rsidRPr="008045F0" w:rsidRDefault="000C365E" w:rsidP="008045F0">
      <w:pPr>
        <w:spacing w:line="278" w:lineRule="auto"/>
        <w:rPr>
          <w:rFonts w:ascii="Calibri" w:hAnsi="Calibri" w:cs="Calibri"/>
          <w:lang w:val="en-US"/>
        </w:rPr>
      </w:pPr>
      <w:r>
        <w:rPr>
          <w:rFonts w:ascii="Calibri" w:hAnsi="Calibri" w:cs="Calibri"/>
          <w:lang w:val="en-US"/>
        </w:rPr>
        <w:t>PN</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lastRenderedPageBreak/>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0822A8D2" w:rsidR="008045F0" w:rsidRPr="008045F0" w:rsidRDefault="000C365E" w:rsidP="008045F0">
      <w:pPr>
        <w:spacing w:line="278" w:lineRule="auto"/>
        <w:rPr>
          <w:rFonts w:ascii="Calibri" w:hAnsi="Calibri" w:cs="Calibri"/>
          <w:lang w:val="en-US"/>
        </w:rPr>
      </w:pPr>
      <w:r>
        <w:rPr>
          <w:rFonts w:ascii="Calibri" w:hAnsi="Calibri" w:cs="Calibri"/>
          <w:lang w:val="en-US"/>
        </w:rPr>
        <w:t>Y</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773D5CEB" w:rsidR="27E39415" w:rsidRDefault="000C365E" w:rsidP="27E39415">
      <w:pPr>
        <w:rPr>
          <w:lang w:val="en-US"/>
        </w:rPr>
      </w:pPr>
      <w:r>
        <w:rPr>
          <w:lang w:val="en-US"/>
        </w:rPr>
        <w:t>Y</w:t>
      </w:r>
    </w:p>
    <w:p w14:paraId="63D46967" w14:textId="3E5CE9E2" w:rsidR="27E39415" w:rsidRDefault="008045F0" w:rsidP="2ED3D235">
      <w:pPr>
        <w:rPr>
          <w:b/>
          <w:bCs/>
          <w:lang w:val="en-US"/>
        </w:rPr>
      </w:pPr>
      <w:r w:rsidRPr="2ED3D235">
        <w:rPr>
          <w:b/>
          <w:bCs/>
          <w:lang w:val="en-US"/>
        </w:rPr>
        <w:t>Risk of bias introduced by the analysis</w:t>
      </w:r>
    </w:p>
    <w:p w14:paraId="52004790" w14:textId="6622B91B" w:rsidR="008045F0" w:rsidRDefault="000C365E">
      <w:pPr>
        <w:rPr>
          <w:lang w:val="en-US"/>
        </w:rPr>
      </w:pPr>
      <w:r>
        <w:rPr>
          <w:lang w:val="en-US"/>
        </w:rPr>
        <w:t>High</w:t>
      </w:r>
    </w:p>
    <w:p w14:paraId="2656F321" w14:textId="30282AFD" w:rsidR="008045F0" w:rsidRPr="008045F0" w:rsidRDefault="008045F0" w:rsidP="2ED3D235">
      <w:pPr>
        <w:rPr>
          <w:b/>
          <w:bCs/>
          <w:lang w:val="en-US"/>
        </w:rPr>
      </w:pPr>
      <w:r w:rsidRPr="2ED3D235">
        <w:rPr>
          <w:b/>
          <w:bCs/>
          <w:lang w:val="en-US"/>
        </w:rPr>
        <w:t>Rationale of bias rating</w:t>
      </w:r>
    </w:p>
    <w:p w14:paraId="23CCCB0D" w14:textId="50429C19" w:rsidR="00013FE2" w:rsidRDefault="000C365E" w:rsidP="2ED3D235">
      <w:pPr>
        <w:rPr>
          <w:lang w:val="en-US"/>
        </w:rPr>
      </w:pPr>
      <w:r>
        <w:rPr>
          <w:lang w:val="en-US"/>
        </w:rPr>
        <w:t xml:space="preserve">Almost half of patients excluded from analysis due to incomplete data. </w:t>
      </w:r>
      <w:proofErr w:type="gramStart"/>
      <w:r>
        <w:rPr>
          <w:lang w:val="en-US"/>
        </w:rPr>
        <w:t>Also</w:t>
      </w:r>
      <w:proofErr w:type="gramEnd"/>
      <w:r>
        <w:rPr>
          <w:lang w:val="en-US"/>
        </w:rPr>
        <w:t xml:space="preserve"> insufficient reporting of metrics for imbalanced classes.</w:t>
      </w:r>
    </w:p>
    <w:p w14:paraId="61013CF9" w14:textId="4408E1D7" w:rsidR="5452F3DD" w:rsidRDefault="5452F3DD" w:rsidP="2ED3D235">
      <w:pPr>
        <w:rPr>
          <w:b/>
          <w:bCs/>
          <w:lang w:val="en-US"/>
        </w:rPr>
      </w:pPr>
      <w:r w:rsidRPr="2ED3D235">
        <w:rPr>
          <w:b/>
          <w:bCs/>
          <w:lang w:val="en-US"/>
        </w:rPr>
        <w:t>Overall Risk of bias</w:t>
      </w:r>
    </w:p>
    <w:p w14:paraId="5CD4643D" w14:textId="29F4E1A6" w:rsidR="2ED3D235" w:rsidRDefault="000C365E" w:rsidP="2ED3D235">
      <w:pPr>
        <w:rPr>
          <w:lang w:val="en-US"/>
        </w:rPr>
      </w:pPr>
      <w:r>
        <w:rPr>
          <w:lang w:val="en-US"/>
        </w:rPr>
        <w:t>High</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13FE2"/>
    <w:rsid w:val="00036FF5"/>
    <w:rsid w:val="000A31D6"/>
    <w:rsid w:val="000C365E"/>
    <w:rsid w:val="00230C60"/>
    <w:rsid w:val="002941A5"/>
    <w:rsid w:val="002B5CE6"/>
    <w:rsid w:val="00302C5F"/>
    <w:rsid w:val="003B090E"/>
    <w:rsid w:val="003F514D"/>
    <w:rsid w:val="00630E5A"/>
    <w:rsid w:val="00663D51"/>
    <w:rsid w:val="007B43D7"/>
    <w:rsid w:val="008045F0"/>
    <w:rsid w:val="0093004F"/>
    <w:rsid w:val="00A375F5"/>
    <w:rsid w:val="00A477FD"/>
    <w:rsid w:val="00AD1FA0"/>
    <w:rsid w:val="00B1520B"/>
    <w:rsid w:val="00B92EDE"/>
    <w:rsid w:val="00BC61F5"/>
    <w:rsid w:val="00C4659E"/>
    <w:rsid w:val="00CA44E1"/>
    <w:rsid w:val="00CD7E16"/>
    <w:rsid w:val="00D15864"/>
    <w:rsid w:val="00DF7B89"/>
    <w:rsid w:val="00E64BC8"/>
    <w:rsid w:val="00E80407"/>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F6972C-552A-496D-8109-6191FC182C64}">
  <ds:schemaRefs>
    <ds:schemaRef ds:uri="http://schemas.microsoft.com/sharepoint/v3/contenttype/forms"/>
  </ds:schemaRefs>
</ds:datastoreItem>
</file>

<file path=customXml/itemProps2.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902</Words>
  <Characters>5685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3</cp:revision>
  <dcterms:created xsi:type="dcterms:W3CDTF">2024-11-05T14:42:00Z</dcterms:created>
  <dcterms:modified xsi:type="dcterms:W3CDTF">2024-11-05T15:28:00Z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