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3808151A" w:rsidR="00013FE2" w:rsidRDefault="0097082F" w:rsidP="63462D2E">
      <w:pPr>
        <w:rPr>
          <w:rFonts w:ascii="Calibri" w:hAnsi="Calibri" w:cs="Calibri"/>
          <w:lang w:val="en-US"/>
        </w:rPr>
      </w:pPr>
      <w:r w:rsidRPr="0097082F">
        <w:rPr>
          <w:rFonts w:ascii="Calibri" w:hAnsi="Calibri" w:cs="Calibri"/>
          <w:lang w:val="en-US"/>
        </w:rPr>
        <w:t>Proactive Identification of Patients with Diabetes at Risk of</w:t>
      </w:r>
      <w:r>
        <w:rPr>
          <w:rFonts w:ascii="Calibri" w:hAnsi="Calibri" w:cs="Calibri"/>
          <w:lang w:val="en-US"/>
        </w:rPr>
        <w:t xml:space="preserve"> </w:t>
      </w:r>
      <w:r w:rsidRPr="0097082F">
        <w:rPr>
          <w:rFonts w:ascii="Calibri" w:hAnsi="Calibri" w:cs="Calibri"/>
          <w:lang w:val="en-US"/>
        </w:rPr>
        <w:t>Uncontrolled Outcomes during a Diabetes Management Program:</w:t>
      </w:r>
      <w:r>
        <w:rPr>
          <w:rFonts w:ascii="Calibri" w:hAnsi="Calibri" w:cs="Calibri"/>
          <w:lang w:val="en-US"/>
        </w:rPr>
        <w:t xml:space="preserve"> </w:t>
      </w:r>
      <w:r w:rsidRPr="0097082F">
        <w:rPr>
          <w:rFonts w:ascii="Calibri" w:hAnsi="Calibri" w:cs="Calibri"/>
          <w:lang w:val="en-US"/>
        </w:rPr>
        <w:t>Conceptualization and Development Study Using Machine</w:t>
      </w:r>
      <w:r>
        <w:rPr>
          <w:rFonts w:ascii="Calibri" w:hAnsi="Calibri" w:cs="Calibri"/>
          <w:lang w:val="en-US"/>
        </w:rPr>
        <w:t xml:space="preserve"> </w:t>
      </w:r>
      <w:r w:rsidRPr="0097082F">
        <w:rPr>
          <w:rFonts w:ascii="Calibri" w:hAnsi="Calibri" w:cs="Calibri"/>
          <w:lang w:val="en-US"/>
        </w:rPr>
        <w:t>Learning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071DDA73" w:rsidR="00013FE2" w:rsidRDefault="006149B1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073CCEB2" w:rsidR="00013FE2" w:rsidRDefault="006149B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5C5BC65C" w:rsidR="00013FE2" w:rsidRDefault="005626DC" w:rsidP="2ED3D23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LightGBM</w:t>
      </w:r>
      <w:proofErr w:type="spellEnd"/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626AE8F2" w:rsidR="00013FE2" w:rsidRDefault="006149B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Diabetes risk assessment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3A7786F2" w:rsidR="00013FE2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t xml:space="preserve">Participants enrolled in the </w:t>
      </w:r>
      <w:proofErr w:type="spellStart"/>
      <w:r w:rsidRPr="006149B1">
        <w:rPr>
          <w:rFonts w:ascii="Calibri" w:hAnsi="Calibri" w:cs="Calibri"/>
          <w:lang w:val="en-US"/>
        </w:rPr>
        <w:t>Livongo</w:t>
      </w:r>
      <w:proofErr w:type="spellEnd"/>
      <w:r w:rsidRPr="006149B1">
        <w:rPr>
          <w:rFonts w:ascii="Calibri" w:hAnsi="Calibri" w:cs="Calibri"/>
          <w:lang w:val="en-US"/>
        </w:rPr>
        <w:t xml:space="preserve"> for Diabetes RDMP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between January 1, 2019, and January 1, 2022, with an activated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BG meter who met the criteria to be categorized as observable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 xml:space="preserve">at month 12 in the program were included as study participants(N&gt;200,000). 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3B723498" w:rsidR="59BF365D" w:rsidRPr="00013FE2" w:rsidRDefault="004B005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75887E8" w:rsidR="27E39415" w:rsidRPr="008045F0" w:rsidRDefault="004B00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1F8C749A" w:rsidR="02C7CA5A" w:rsidRDefault="004B005C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2F6502B" w:rsidR="27E39415" w:rsidRPr="008045F0" w:rsidRDefault="004B00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General population of T1D and T2D patients without any further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1FC2AC3C" w14:textId="2BC2522D" w:rsidR="006149B1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t>Participant attributes, including survey data, BG data,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medication fill data, and health signals, were used for feature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construction within the ML models.</w:t>
      </w:r>
    </w:p>
    <w:p w14:paraId="553B7285" w14:textId="3E78F67B" w:rsidR="006149B1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t>Survey data gathered from the participants at enrollment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included demographic information, such as age, gender, race,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ethnicity, height, weight, BMI, language, and diabetes type.</w:t>
      </w:r>
    </w:p>
    <w:p w14:paraId="4AA0F1F9" w14:textId="368CF9F7" w:rsidR="006149B1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t>BG data were measured through RDMP-provided BG meters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with blood from a finger prick applied to a test strip, and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participants were asked to select “feel tags” and “meal tags”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from a set of options. Features were constructed from an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 xml:space="preserve">accumulation of SMBG readings by 30-day aggregates, </w:t>
      </w:r>
      <w:proofErr w:type="spellStart"/>
      <w:r w:rsidRPr="006149B1">
        <w:rPr>
          <w:rFonts w:ascii="Calibri" w:hAnsi="Calibri" w:cs="Calibri"/>
          <w:lang w:val="en-US"/>
        </w:rPr>
        <w:t>BG</w:t>
      </w:r>
      <w:r>
        <w:rPr>
          <w:rFonts w:ascii="Calibri" w:hAnsi="Calibri" w:cs="Calibri"/>
          <w:lang w:val="en-US"/>
        </w:rPr>
        <w:t xml:space="preserve"> </w:t>
      </w:r>
      <w:proofErr w:type="spellEnd"/>
      <w:r w:rsidRPr="006149B1">
        <w:rPr>
          <w:rFonts w:ascii="Calibri" w:hAnsi="Calibri" w:cs="Calibri"/>
          <w:lang w:val="en-US"/>
        </w:rPr>
        <w:t>readings broken down by meal and feel tags, and A1c. The30-day BG check aggregates generated data of the total number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of readings and the number of hypoglycemic and hyperglycemic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BG levels. Since the ML models were designed in monthly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checkpoints, 30-day aggregates were important indicators of a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participant’s diabetes pattern change.</w:t>
      </w:r>
    </w:p>
    <w:p w14:paraId="12E8B8D6" w14:textId="20347DA1" w:rsidR="006149B1" w:rsidRDefault="006149B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Medication fill data</w:t>
      </w:r>
    </w:p>
    <w:p w14:paraId="3BDF3BD8" w14:textId="2CCFAE43" w:rsidR="006149B1" w:rsidRDefault="006149B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Health signal data</w:t>
      </w:r>
    </w:p>
    <w:p w14:paraId="4B96E2EC" w14:textId="0EB3B8B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3E6E31BA" w:rsidR="32FA44C0" w:rsidRPr="008045F0" w:rsidRDefault="004B005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4767794" w:rsidR="27E39415" w:rsidRPr="008045F0" w:rsidRDefault="004B00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FD62C6C" w:rsidR="27E39415" w:rsidRPr="008045F0" w:rsidRDefault="004B00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42E9E49C" w:rsidR="27E39415" w:rsidRPr="008045F0" w:rsidRDefault="004B00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6F4F13BE" w:rsidR="00013FE2" w:rsidRDefault="004B005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All predictors were assessed the same way and can be applied when intended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24E66E01" w:rsidR="00013FE2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lastRenderedPageBreak/>
        <w:t>HbA1c cannot be directly measured with a BG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meter, which only measures the current BG level in the blood.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To calculate HbA1c from BG meter readings, an algorithm that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considers the average BG levels and the frequency of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measurements was used: A1c = [average glucose (mg/dL) –46.7]/28.7 [13]. In this algorithm, the more frequent and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consistent the BG readings, the more accurate the estimate ofA1c (eA1c). A participant was considered “observable” if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enough BG readings over 90 preceding days provided statistical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confidence to estimate clinically meaningful A1c, otherwise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the participant was considered “unobservable.”</w:t>
      </w:r>
    </w:p>
    <w:p w14:paraId="4783FE86" w14:textId="1680D57F" w:rsidR="006149B1" w:rsidRDefault="006149B1" w:rsidP="2ED3D235">
      <w:pPr>
        <w:rPr>
          <w:rFonts w:ascii="Calibri" w:hAnsi="Calibri" w:cs="Calibri"/>
          <w:lang w:val="en-US"/>
        </w:rPr>
      </w:pPr>
      <w:r w:rsidRPr="006149B1">
        <w:rPr>
          <w:rFonts w:ascii="Calibri" w:hAnsi="Calibri" w:cs="Calibri"/>
          <w:lang w:val="en-US"/>
        </w:rPr>
        <w:t>Ground truth labeling as “cases” and “controls”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for diabetes management conditions was performed using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12-month eA1c values as follows: (1) participants with month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12 eA1c≥7.5% were labeled as cases and defined as participants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at risk of uncontrolled diabetes management outcomes and (2)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participants with month 12 eA1c&lt;7.5% were labeled as controls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and defined as participants not at risk of uncontrolled diabetes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management outcomes. The ratio of cases to controls in the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study population was 23.5%-76.5%.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B040995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34F06316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5160130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83838C6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FE6CF75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4B198F1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6D8E0540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1A58E575" w:rsidR="00013FE2" w:rsidRDefault="005626D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BG values were taken as </w:t>
      </w:r>
      <w:proofErr w:type="gramStart"/>
      <w:r>
        <w:rPr>
          <w:rFonts w:ascii="Calibri" w:hAnsi="Calibri" w:cs="Calibri"/>
          <w:lang w:val="en-US"/>
        </w:rPr>
        <w:t>predictors</w:t>
      </w:r>
      <w:proofErr w:type="gramEnd"/>
      <w:r>
        <w:rPr>
          <w:rFonts w:ascii="Calibri" w:hAnsi="Calibri" w:cs="Calibri"/>
          <w:lang w:val="en-US"/>
        </w:rPr>
        <w:t xml:space="preserve"> but they were also taken to calculate the eA1c value which served as outcome determination. </w:t>
      </w:r>
      <w:proofErr w:type="gramStart"/>
      <w:r>
        <w:rPr>
          <w:rFonts w:ascii="Calibri" w:hAnsi="Calibri" w:cs="Calibri"/>
          <w:lang w:val="en-US"/>
        </w:rPr>
        <w:t>Thus</w:t>
      </w:r>
      <w:proofErr w:type="gramEnd"/>
      <w:r>
        <w:rPr>
          <w:rFonts w:ascii="Calibri" w:hAnsi="Calibri" w:cs="Calibri"/>
          <w:lang w:val="en-US"/>
        </w:rPr>
        <w:t xml:space="preserve"> there is dependence of outcome to predictor.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4B15A01E" w:rsidR="00013FE2" w:rsidRDefault="005626D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Over 200,000 patients included. </w:t>
      </w:r>
      <w:proofErr w:type="spellStart"/>
      <w:r w:rsidRPr="006149B1">
        <w:rPr>
          <w:rFonts w:ascii="Calibri" w:hAnsi="Calibri" w:cs="Calibri"/>
          <w:lang w:val="en-US"/>
        </w:rPr>
        <w:t>The</w:t>
      </w:r>
      <w:proofErr w:type="spellEnd"/>
      <w:r w:rsidRPr="006149B1">
        <w:rPr>
          <w:rFonts w:ascii="Calibri" w:hAnsi="Calibri" w:cs="Calibri"/>
          <w:lang w:val="en-US"/>
        </w:rPr>
        <w:t xml:space="preserve"> ratio of cases to controls in the</w:t>
      </w:r>
      <w:r>
        <w:rPr>
          <w:rFonts w:ascii="Calibri" w:hAnsi="Calibri" w:cs="Calibri"/>
          <w:lang w:val="en-US"/>
        </w:rPr>
        <w:t xml:space="preserve"> </w:t>
      </w:r>
      <w:r w:rsidRPr="006149B1">
        <w:rPr>
          <w:rFonts w:ascii="Calibri" w:hAnsi="Calibri" w:cs="Calibri"/>
          <w:lang w:val="en-US"/>
        </w:rPr>
        <w:t>study population was 23.5%-76.5%.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5741ED96" w:rsidR="00013FE2" w:rsidRDefault="00D5393A" w:rsidP="2ED3D235">
      <w:pPr>
        <w:rPr>
          <w:rFonts w:ascii="Calibri" w:hAnsi="Calibri" w:cs="Calibri"/>
          <w:lang w:val="en-US"/>
        </w:rPr>
      </w:pPr>
      <w:r w:rsidRPr="00D5393A">
        <w:rPr>
          <w:rFonts w:ascii="Calibri" w:hAnsi="Calibri" w:cs="Calibri"/>
          <w:lang w:val="en-US"/>
        </w:rPr>
        <w:t xml:space="preserve">As previously mentioned, from the first day of </w:t>
      </w:r>
      <w:proofErr w:type="spellStart"/>
      <w:r w:rsidRPr="00D5393A">
        <w:rPr>
          <w:rFonts w:ascii="Calibri" w:hAnsi="Calibri" w:cs="Calibri"/>
          <w:lang w:val="en-US"/>
        </w:rPr>
        <w:t>Livongo</w:t>
      </w:r>
      <w:proofErr w:type="spellEnd"/>
      <w:r w:rsidRPr="00D5393A">
        <w:rPr>
          <w:rFonts w:ascii="Calibri" w:hAnsi="Calibri" w:cs="Calibri"/>
          <w:lang w:val="en-US"/>
        </w:rPr>
        <w:t xml:space="preserve"> </w:t>
      </w:r>
      <w:proofErr w:type="spellStart"/>
      <w:r w:rsidRPr="00D5393A">
        <w:rPr>
          <w:rFonts w:ascii="Calibri" w:hAnsi="Calibri" w:cs="Calibri"/>
          <w:lang w:val="en-US"/>
        </w:rPr>
        <w:t>BGdevice</w:t>
      </w:r>
      <w:proofErr w:type="spellEnd"/>
      <w:r w:rsidRPr="00D5393A">
        <w:rPr>
          <w:rFonts w:ascii="Calibri" w:hAnsi="Calibri" w:cs="Calibri"/>
          <w:lang w:val="en-US"/>
        </w:rPr>
        <w:t xml:space="preserve"> activation, at each monthly step, a prediction ML model</w:t>
      </w:r>
      <w:r>
        <w:rPr>
          <w:rFonts w:ascii="Calibri" w:hAnsi="Calibri" w:cs="Calibri"/>
          <w:lang w:val="en-US"/>
        </w:rPr>
        <w:t xml:space="preserve"> </w:t>
      </w:r>
      <w:r w:rsidRPr="00D5393A">
        <w:rPr>
          <w:rFonts w:ascii="Calibri" w:hAnsi="Calibri" w:cs="Calibri"/>
          <w:lang w:val="en-US"/>
        </w:rPr>
        <w:t>was trained to predict the binary outcome of the diabetes</w:t>
      </w:r>
      <w:r>
        <w:rPr>
          <w:rFonts w:ascii="Calibri" w:hAnsi="Calibri" w:cs="Calibri"/>
          <w:lang w:val="en-US"/>
        </w:rPr>
        <w:t xml:space="preserve"> </w:t>
      </w:r>
      <w:r w:rsidRPr="00D5393A">
        <w:rPr>
          <w:rFonts w:ascii="Calibri" w:hAnsi="Calibri" w:cs="Calibri"/>
          <w:lang w:val="en-US"/>
        </w:rPr>
        <w:t>management status of each participant at 12 months in the</w:t>
      </w:r>
      <w:r>
        <w:rPr>
          <w:rFonts w:ascii="Calibri" w:hAnsi="Calibri" w:cs="Calibri"/>
          <w:lang w:val="en-US"/>
        </w:rPr>
        <w:t xml:space="preserve"> </w:t>
      </w:r>
      <w:r w:rsidRPr="00D5393A">
        <w:rPr>
          <w:rFonts w:ascii="Calibri" w:hAnsi="Calibri" w:cs="Calibri"/>
          <w:lang w:val="en-US"/>
        </w:rPr>
        <w:t>program. At each month of the program journey, there were 2</w:t>
      </w:r>
      <w:r>
        <w:rPr>
          <w:rFonts w:ascii="Calibri" w:hAnsi="Calibri" w:cs="Calibri"/>
          <w:lang w:val="en-US"/>
        </w:rPr>
        <w:t xml:space="preserve"> </w:t>
      </w:r>
      <w:r w:rsidRPr="00D5393A">
        <w:rPr>
          <w:rFonts w:ascii="Calibri" w:hAnsi="Calibri" w:cs="Calibri"/>
          <w:lang w:val="en-US"/>
        </w:rPr>
        <w:t>separate models to develop based on observability.</w:t>
      </w:r>
    </w:p>
    <w:p w14:paraId="29C1A836" w14:textId="080ED0F0" w:rsidR="004B005C" w:rsidRDefault="004B005C" w:rsidP="2ED3D235">
      <w:pPr>
        <w:rPr>
          <w:rFonts w:ascii="Calibri" w:hAnsi="Calibri" w:cs="Calibri"/>
          <w:lang w:val="en-US"/>
        </w:rPr>
      </w:pPr>
      <w:r w:rsidRPr="004B005C">
        <w:rPr>
          <w:rFonts w:ascii="Calibri" w:hAnsi="Calibri" w:cs="Calibri"/>
          <w:lang w:val="en-US"/>
        </w:rPr>
        <w:t>The following considerations were taken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to reduce bias in the ML model: class imbalance handling,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feature selection and inclusion, observability consideration,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missing imputation, cross-validation, and temporal changes.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7866613B" w:rsidR="00013FE2" w:rsidRDefault="004B005C" w:rsidP="2ED3D235">
      <w:pPr>
        <w:rPr>
          <w:rFonts w:ascii="Calibri" w:hAnsi="Calibri" w:cs="Calibri"/>
          <w:lang w:val="en-US"/>
        </w:rPr>
      </w:pPr>
      <w:r w:rsidRPr="004B005C">
        <w:rPr>
          <w:rFonts w:ascii="Calibri" w:hAnsi="Calibri" w:cs="Calibri"/>
          <w:lang w:val="en-US"/>
        </w:rPr>
        <w:t>In modeling, for each model, data were split into 2 subsets. The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first subset, which contained a larger portion of the data, was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used as training and validation data to train the model and tune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the hyperparameters, as well as find the optimal parameters of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the model to achieve the highest accuracy. The second subset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 xml:space="preserve">was </w:t>
      </w:r>
      <w:proofErr w:type="gramStart"/>
      <w:r w:rsidRPr="004B005C">
        <w:rPr>
          <w:rFonts w:ascii="Calibri" w:hAnsi="Calibri" w:cs="Calibri"/>
          <w:lang w:val="en-US"/>
        </w:rPr>
        <w:t>used  as</w:t>
      </w:r>
      <w:proofErr w:type="gramEnd"/>
      <w:r w:rsidRPr="004B005C">
        <w:rPr>
          <w:rFonts w:ascii="Calibri" w:hAnsi="Calibri" w:cs="Calibri"/>
          <w:lang w:val="en-US"/>
        </w:rPr>
        <w:t xml:space="preserve">  testing  data,  which  was  held  separate  from  the</w:t>
      </w:r>
      <w:r w:rsidRPr="004B005C"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training data and used to assess how well the model could work</w:t>
      </w:r>
      <w:r w:rsidRPr="004B005C">
        <w:rPr>
          <w:rFonts w:ascii="Calibri" w:hAnsi="Calibri" w:cs="Calibri"/>
          <w:lang w:val="en-US"/>
        </w:rPr>
        <w:br/>
        <w:t>with new data. Each model randomly split the data into 85%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training and 15% testing subsets.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23F113E5" w:rsidR="00013FE2" w:rsidRDefault="00D5393A" w:rsidP="2ED3D235">
      <w:pPr>
        <w:rPr>
          <w:rFonts w:ascii="Calibri" w:hAnsi="Calibri" w:cs="Calibri"/>
          <w:lang w:val="en-US"/>
        </w:rPr>
      </w:pPr>
      <w:r w:rsidRPr="00D5393A">
        <w:rPr>
          <w:rFonts w:ascii="Calibri" w:hAnsi="Calibri" w:cs="Calibri"/>
          <w:lang w:val="en-US"/>
        </w:rPr>
        <w:t>AUC, ACC, F1, REC, PRE, SPE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1B3C2E8" w:rsidR="59BF365D" w:rsidRPr="00CD7E16" w:rsidRDefault="004B005C" w:rsidP="59BF365D">
      <w:pPr>
        <w:rPr>
          <w:rFonts w:ascii="Calibri" w:hAnsi="Calibri" w:cs="Calibri"/>
          <w:lang w:val="en-US"/>
        </w:rPr>
      </w:pPr>
      <w:r w:rsidRPr="004B005C">
        <w:rPr>
          <w:rFonts w:ascii="Calibri" w:hAnsi="Calibri" w:cs="Calibri"/>
          <w:lang w:val="en-US"/>
        </w:rPr>
        <w:t>For unobservable participants with missing eA1c values, a robust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imputation approach was used, which involved a mixture of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 xml:space="preserve">historical eA1c data interpolation, leveraging their past </w:t>
      </w:r>
      <w:proofErr w:type="spellStart"/>
      <w:r w:rsidRPr="004B005C">
        <w:rPr>
          <w:rFonts w:ascii="Calibri" w:hAnsi="Calibri" w:cs="Calibri"/>
          <w:lang w:val="en-US"/>
        </w:rPr>
        <w:t>records,</w:t>
      </w:r>
      <w:r>
        <w:rPr>
          <w:rFonts w:ascii="Calibri" w:hAnsi="Calibri" w:cs="Calibri"/>
          <w:lang w:val="en-US"/>
        </w:rPr>
        <w:t xml:space="preserve"> </w:t>
      </w:r>
      <w:proofErr w:type="spellEnd"/>
      <w:r w:rsidRPr="004B005C">
        <w:rPr>
          <w:rFonts w:ascii="Calibri" w:hAnsi="Calibri" w:cs="Calibri"/>
          <w:lang w:val="en-US"/>
        </w:rPr>
        <w:t>and incorporation of similarity features from other participants,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considering factors such as age and diabetes medications. This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approach aimed at reducing bias in the imputation process,</w:t>
      </w:r>
      <w:r>
        <w:rPr>
          <w:rFonts w:ascii="Calibri" w:hAnsi="Calibri" w:cs="Calibri"/>
          <w:lang w:val="en-US"/>
        </w:rPr>
        <w:t xml:space="preserve"> </w:t>
      </w:r>
      <w:r w:rsidRPr="004B005C">
        <w:rPr>
          <w:rFonts w:ascii="Calibri" w:hAnsi="Calibri" w:cs="Calibri"/>
          <w:lang w:val="en-US"/>
        </w:rPr>
        <w:t>ensuring a more accurate estimation of missing eA1c values.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4.1 Were there a reasonable number of participants with the outcome?</w:t>
      </w:r>
    </w:p>
    <w:p w14:paraId="57D120AC" w14:textId="17AC7CA3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F36359B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B930784" w:rsidR="27E39415" w:rsidRPr="008045F0" w:rsidRDefault="005626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65F7DC2" w:rsidR="008045F0" w:rsidRPr="008045F0" w:rsidRDefault="005626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F82AB2F" w:rsidR="008045F0" w:rsidRPr="008045F0" w:rsidRDefault="005626D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32EE1F1D" w:rsidR="008045F0" w:rsidRPr="008045F0" w:rsidRDefault="005626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742C6ABB" w:rsidR="008045F0" w:rsidRPr="008045F0" w:rsidRDefault="005626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408A09AF" w:rsidR="008045F0" w:rsidRPr="008045F0" w:rsidRDefault="005626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0AA24BAE" w:rsidR="27E39415" w:rsidRDefault="005626DC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6BE21E81" w:rsidR="008045F0" w:rsidRDefault="005626DC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2BA69975" w:rsidR="00013FE2" w:rsidRDefault="005626DC" w:rsidP="2ED3D235">
      <w:pPr>
        <w:rPr>
          <w:lang w:val="en-US"/>
        </w:rPr>
      </w:pPr>
      <w:r>
        <w:rPr>
          <w:lang w:val="en-US"/>
        </w:rPr>
        <w:t>Not mentioned how many patients were excluded. Only a simple validation split with 85/15 was taken for validation.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03D67738" w:rsidR="2ED3D235" w:rsidRDefault="005626DC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B090E"/>
    <w:rsid w:val="003F514D"/>
    <w:rsid w:val="004B005C"/>
    <w:rsid w:val="005626DC"/>
    <w:rsid w:val="005F0588"/>
    <w:rsid w:val="006149B1"/>
    <w:rsid w:val="00630E5A"/>
    <w:rsid w:val="00663D51"/>
    <w:rsid w:val="007B43D7"/>
    <w:rsid w:val="008045F0"/>
    <w:rsid w:val="0093004F"/>
    <w:rsid w:val="0097082F"/>
    <w:rsid w:val="00A477FD"/>
    <w:rsid w:val="00AD1FA0"/>
    <w:rsid w:val="00B1520B"/>
    <w:rsid w:val="00BC61F5"/>
    <w:rsid w:val="00C4659E"/>
    <w:rsid w:val="00CA44E1"/>
    <w:rsid w:val="00CD7E16"/>
    <w:rsid w:val="00D15864"/>
    <w:rsid w:val="00D5393A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1105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2024-11-11T07:34:00Z</dcterms:created>
  <dcterms:modified xsi:type="dcterms:W3CDTF">2024-11-11T08:34:00Z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