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542567F1" w:rsidR="00013FE2" w:rsidRDefault="00346C88" w:rsidP="63462D2E">
      <w:pPr>
        <w:rPr>
          <w:rFonts w:ascii="Calibri" w:hAnsi="Calibri" w:cs="Calibri"/>
          <w:lang w:val="en-US"/>
        </w:rPr>
      </w:pPr>
      <w:proofErr w:type="spellStart"/>
      <w:r w:rsidRPr="00346C88">
        <w:rPr>
          <w:rFonts w:ascii="Calibri" w:hAnsi="Calibri" w:cs="Calibri"/>
          <w:lang w:val="en-US"/>
        </w:rPr>
        <w:t>SugarMate</w:t>
      </w:r>
      <w:proofErr w:type="spellEnd"/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75A45714" w:rsidR="00013FE2" w:rsidRDefault="00346C8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4231E30B" w:rsidR="00013FE2" w:rsidRDefault="00346C8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and validation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64DB071D" w:rsidR="00013FE2" w:rsidRDefault="00346C8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Recurrent neural network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6372FE42" w:rsidR="00013FE2" w:rsidRDefault="00651DD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Hypoglycemia prediction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2570781A" w:rsidR="00013FE2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 xml:space="preserve">We validate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on a dataset of 112 participants (35 non-diabetes, 38 type I diabetic patients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 xml:space="preserve">and 39 type II diabetic patients) collected from July 2016 to January 2017. 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2D09FD0B" w:rsidR="59BF365D" w:rsidRPr="00013FE2" w:rsidRDefault="00651DD4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733D6CBB" w:rsidR="27E39415" w:rsidRPr="008045F0" w:rsidRDefault="00651DD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2C29C253" w:rsidR="02C7CA5A" w:rsidRDefault="00651DD4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5A90F69E" w:rsidR="27E39415" w:rsidRPr="008045F0" w:rsidRDefault="00651DD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Mix of type 1 and type 2 patients with no further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List and describe predictors included in the final model, e.g. definition and timing of assessment</w:t>
      </w:r>
    </w:p>
    <w:p w14:paraId="0727EB0B" w14:textId="77777777" w:rsidR="00651DD4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 xml:space="preserve">Food Intake.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provides a food menu for users to keep track of their meals. Based on the carbohydrate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food list [40], meals are categorized into five types, including grains, vegetables, milk and egg, fruits, and meat.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 xml:space="preserve">Users are asked to enter the food types and amounts of their meals, based on which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calculates </w:t>
      </w:r>
      <w:proofErr w:type="gramStart"/>
      <w:r w:rsidRPr="00651DD4">
        <w:rPr>
          <w:rFonts w:ascii="Calibri" w:hAnsi="Calibri" w:cs="Calibri"/>
          <w:lang w:val="en-US"/>
        </w:rPr>
        <w:t>UC ,</w:t>
      </w:r>
      <w:proofErr w:type="gramEnd"/>
      <w:r w:rsidRPr="00651DD4">
        <w:rPr>
          <w:rFonts w:ascii="Calibri" w:hAnsi="Calibri" w:cs="Calibri"/>
          <w:lang w:val="en-US"/>
        </w:rPr>
        <w:t xml:space="preserve"> the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carbohydrate of a meal.</w:t>
      </w:r>
    </w:p>
    <w:p w14:paraId="4E545037" w14:textId="02E43091" w:rsidR="00651DD4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 xml:space="preserve">Drug Intake. Oral diabetic drugs enhance the secretion of insulin into the blood and are usually used by Type </w:t>
      </w:r>
      <w:proofErr w:type="spellStart"/>
      <w:r w:rsidRPr="00651DD4">
        <w:rPr>
          <w:rFonts w:ascii="Calibri" w:hAnsi="Calibri" w:cs="Calibri"/>
          <w:lang w:val="en-US"/>
        </w:rPr>
        <w:t>IIdiabetic</w:t>
      </w:r>
      <w:proofErr w:type="spellEnd"/>
      <w:r w:rsidRPr="00651DD4">
        <w:rPr>
          <w:rFonts w:ascii="Calibri" w:hAnsi="Calibri" w:cs="Calibri"/>
          <w:lang w:val="en-US"/>
        </w:rPr>
        <w:t xml:space="preserve"> patients. In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, a menu of 11 common oral medicines is presented for users based on [5]. </w:t>
      </w:r>
      <w:proofErr w:type="spellStart"/>
      <w:r w:rsidRPr="00651DD4">
        <w:rPr>
          <w:rFonts w:ascii="Calibri" w:hAnsi="Calibri" w:cs="Calibri"/>
          <w:lang w:val="en-US"/>
        </w:rPr>
        <w:t>Usersare</w:t>
      </w:r>
      <w:proofErr w:type="spellEnd"/>
      <w:r w:rsidRPr="00651DD4">
        <w:rPr>
          <w:rFonts w:ascii="Calibri" w:hAnsi="Calibri" w:cs="Calibri"/>
          <w:lang w:val="en-US"/>
        </w:rPr>
        <w:t xml:space="preserve"> required to select the drug name and record the dosage.</w:t>
      </w:r>
    </w:p>
    <w:p w14:paraId="47D0B6ED" w14:textId="77777777" w:rsidR="00651DD4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>Insulin Injection. Inulin injection is widely used for blood glucose control for Type I and Type II patients.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provides an insulin type list based on [4] for users to record the usage and dosage of their insulin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 xml:space="preserve">injection.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automatically transforms drug intake and insulin injection into the amount of acting insulin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UI via bolus and basal rate information [44].</w:t>
      </w:r>
    </w:p>
    <w:p w14:paraId="70FB109D" w14:textId="5B64DF20" w:rsidR="00013FE2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>Physical Activity. Daily activities e.g., exercises, consume the carbohydrate and affect blood glucose levels.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 xml:space="preserve">In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>, we adopt an efficient activity recognition scheme [29], which leverages the accelerometer to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automatically record six common physical activities (walking, running, going upstairs, going downstairs, sitting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 xml:space="preserve">and standing) along with the corresponding durations.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then calculates the caloric expenditure using a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calorie calculator [36].</w:t>
      </w:r>
    </w:p>
    <w:p w14:paraId="0572359E" w14:textId="5BB6F31D" w:rsidR="00651DD4" w:rsidRDefault="00651DD4" w:rsidP="2ED3D235">
      <w:pPr>
        <w:rPr>
          <w:rFonts w:ascii="Calibri" w:hAnsi="Calibri" w:cs="Calibri"/>
          <w:lang w:val="en-US"/>
        </w:rPr>
      </w:pPr>
      <w:r w:rsidRPr="00651DD4">
        <w:rPr>
          <w:rFonts w:ascii="Calibri" w:hAnsi="Calibri" w:cs="Calibri"/>
          <w:lang w:val="en-US"/>
        </w:rPr>
        <w:t xml:space="preserve">Sleep Quality. Sleep quality has a long-term influence on the blood glucose level [24]. </w:t>
      </w:r>
      <w:proofErr w:type="spellStart"/>
      <w:r w:rsidRPr="00651DD4">
        <w:rPr>
          <w:rFonts w:ascii="Calibri" w:hAnsi="Calibri" w:cs="Calibri"/>
          <w:lang w:val="en-US"/>
        </w:rPr>
        <w:t>SugarMate</w:t>
      </w:r>
      <w:proofErr w:type="spellEnd"/>
      <w:r w:rsidRPr="00651DD4">
        <w:rPr>
          <w:rFonts w:ascii="Calibri" w:hAnsi="Calibri" w:cs="Calibri"/>
          <w:lang w:val="en-US"/>
        </w:rPr>
        <w:t xml:space="preserve"> automatically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measures sleep quality using [21], which invokes the accelerometer, microphone and light sensor for sleep quality</w:t>
      </w:r>
      <w:r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inference. The output sleep quality score US is used for physiological feature extraction.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2D0675F2" w:rsidR="32FA44C0" w:rsidRPr="008045F0" w:rsidRDefault="00651DD4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6BE78234" w:rsidR="27E39415" w:rsidRPr="008045F0" w:rsidRDefault="00651DD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2B7AF50F" w:rsidR="27E39415" w:rsidRPr="008045F0" w:rsidRDefault="00651DD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4AD27391" w:rsidR="27E39415" w:rsidRPr="008045F0" w:rsidRDefault="00651DD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Rationale of bias rating</w:t>
      </w:r>
    </w:p>
    <w:p w14:paraId="04951708" w14:textId="6E1E6563" w:rsidR="00013FE2" w:rsidRDefault="00651DD4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All predictors are applicable and independent of outcome and measures similarly for all patients.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666DD0AF" w:rsidR="00013FE2" w:rsidRDefault="00276E6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Blood glucose value at current time categorized.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63A9D6F5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3249F456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05A86CAB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95D92AC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5D08CF5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2CBC3685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69CCF8D0" w:rsidR="27E39415" w:rsidRPr="008045F0" w:rsidRDefault="00276E6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5382AF57" w:rsidR="00013FE2" w:rsidRDefault="00276E6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Binning the BG levels into four categories is a bit uncommon, however the thresholds for hypo- and hyperglycemic events are reference standards.</w:t>
      </w:r>
      <w:r w:rsidR="00AD3982">
        <w:rPr>
          <w:rFonts w:ascii="Calibri" w:hAnsi="Calibri" w:cs="Calibri"/>
          <w:lang w:val="en-US"/>
        </w:rPr>
        <w:t xml:space="preserve"> It may also have been useful to make it a regression task.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77722484" w:rsidR="00013FE2" w:rsidRDefault="00651DD4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112 patients. </w:t>
      </w:r>
      <w:r w:rsidRPr="00651DD4">
        <w:rPr>
          <w:rFonts w:ascii="Calibri" w:hAnsi="Calibri" w:cs="Calibri"/>
          <w:lang w:val="en-US"/>
        </w:rPr>
        <w:t>In total we obtain 762639 samples of blood glucose concentration and the</w:t>
      </w:r>
      <w:r w:rsidR="00276E62">
        <w:rPr>
          <w:rFonts w:ascii="Calibri" w:hAnsi="Calibri" w:cs="Calibri"/>
          <w:lang w:val="en-US"/>
        </w:rPr>
        <w:t xml:space="preserve"> </w:t>
      </w:r>
      <w:r w:rsidRPr="00651DD4">
        <w:rPr>
          <w:rFonts w:ascii="Calibri" w:hAnsi="Calibri" w:cs="Calibri"/>
          <w:lang w:val="en-US"/>
        </w:rPr>
        <w:t>corresponding external factors covering around 38132 hours.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61F85A99" w:rsidR="00013FE2" w:rsidRDefault="00276E62" w:rsidP="2ED3D235">
      <w:pPr>
        <w:rPr>
          <w:rFonts w:ascii="Calibri" w:hAnsi="Calibri" w:cs="Calibri"/>
          <w:lang w:val="en-US"/>
        </w:rPr>
      </w:pPr>
      <w:r w:rsidRPr="00276E62">
        <w:rPr>
          <w:rFonts w:ascii="Calibri" w:hAnsi="Calibri" w:cs="Calibri"/>
          <w:lang w:val="en-US"/>
        </w:rPr>
        <w:t xml:space="preserve">a novel machine learning paradigm, namely </w:t>
      </w:r>
      <w:proofErr w:type="gramStart"/>
      <w:r w:rsidRPr="00276E62">
        <w:rPr>
          <w:rFonts w:ascii="Calibri" w:hAnsi="Calibri" w:cs="Calibri"/>
          <w:lang w:val="en-US"/>
        </w:rPr>
        <w:t>Multi-division</w:t>
      </w:r>
      <w:proofErr w:type="gramEnd"/>
      <w:r w:rsidRPr="00276E62">
        <w:rPr>
          <w:rFonts w:ascii="Calibri" w:hAnsi="Calibri" w:cs="Calibri"/>
          <w:lang w:val="en-US"/>
        </w:rPr>
        <w:t xml:space="preserve"> deep-dynamic RNN (Md3RNN), </w:t>
      </w:r>
      <w:proofErr w:type="spellStart"/>
      <w:r w:rsidRPr="00276E62">
        <w:rPr>
          <w:rFonts w:ascii="Calibri" w:hAnsi="Calibri" w:cs="Calibri"/>
          <w:lang w:val="en-US"/>
        </w:rPr>
        <w:t>isproposed</w:t>
      </w:r>
      <w:proofErr w:type="spellEnd"/>
      <w:r w:rsidRPr="00276E62">
        <w:rPr>
          <w:rFonts w:ascii="Calibri" w:hAnsi="Calibri" w:cs="Calibri"/>
          <w:lang w:val="en-US"/>
        </w:rPr>
        <w:t xml:space="preserve">. To include the </w:t>
      </w:r>
      <w:proofErr w:type="spellStart"/>
      <w:r w:rsidRPr="00276E62">
        <w:rPr>
          <w:rFonts w:ascii="Calibri" w:hAnsi="Calibri" w:cs="Calibri"/>
          <w:lang w:val="en-US"/>
        </w:rPr>
        <w:t>the</w:t>
      </w:r>
      <w:proofErr w:type="spellEnd"/>
      <w:r w:rsidRPr="00276E62">
        <w:rPr>
          <w:rFonts w:ascii="Calibri" w:hAnsi="Calibri" w:cs="Calibri"/>
          <w:lang w:val="en-US"/>
        </w:rPr>
        <w:t xml:space="preserve"> aforementioned information sources in </w:t>
      </w:r>
      <w:proofErr w:type="gramStart"/>
      <w:r w:rsidRPr="00276E62">
        <w:rPr>
          <w:rFonts w:ascii="Calibri" w:hAnsi="Calibri" w:cs="Calibri"/>
          <w:lang w:val="en-US"/>
        </w:rPr>
        <w:t>an</w:t>
      </w:r>
      <w:proofErr w:type="gramEnd"/>
      <w:r w:rsidRPr="00276E62">
        <w:rPr>
          <w:rFonts w:ascii="Calibri" w:hAnsi="Calibri" w:cs="Calibri"/>
          <w:lang w:val="en-US"/>
        </w:rPr>
        <w:t xml:space="preserve"> unified framework, we develop two</w:t>
      </w:r>
      <w:r>
        <w:rPr>
          <w:rFonts w:ascii="Calibri" w:hAnsi="Calibri" w:cs="Calibri"/>
          <w:lang w:val="en-US"/>
        </w:rPr>
        <w:t>-</w:t>
      </w:r>
      <w:r w:rsidRPr="00276E62">
        <w:rPr>
          <w:rFonts w:ascii="Calibri" w:hAnsi="Calibri" w:cs="Calibri"/>
          <w:lang w:val="en-US"/>
        </w:rPr>
        <w:t>key ideas that extend the classical RNN. Firstly, the single hidden layer in RNN is replaced with several deep</w:t>
      </w:r>
      <w:r>
        <w:rPr>
          <w:rFonts w:ascii="Calibri" w:hAnsi="Calibri" w:cs="Calibri"/>
          <w:lang w:val="en-US"/>
        </w:rPr>
        <w:t xml:space="preserve"> </w:t>
      </w:r>
      <w:r w:rsidRPr="00276E62">
        <w:rPr>
          <w:rFonts w:ascii="Calibri" w:hAnsi="Calibri" w:cs="Calibri"/>
          <w:lang w:val="en-US"/>
        </w:rPr>
        <w:t>stacked layers.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05C1ED9" w14:textId="77777777" w:rsidR="00AD3982" w:rsidRDefault="00AD3982" w:rsidP="2ED3D235">
      <w:pPr>
        <w:rPr>
          <w:rFonts w:ascii="Calibri" w:hAnsi="Calibri" w:cs="Calibri"/>
          <w:lang w:val="en-US"/>
        </w:rPr>
      </w:pPr>
      <w:r w:rsidRPr="00AD3982">
        <w:rPr>
          <w:rFonts w:ascii="Calibri" w:hAnsi="Calibri" w:cs="Calibri"/>
          <w:lang w:val="en-US"/>
        </w:rPr>
        <w:t xml:space="preserve">Since all participants collected both measurements of CGM and </w:t>
      </w:r>
      <w:proofErr w:type="spellStart"/>
      <w:r w:rsidRPr="00AD3982">
        <w:rPr>
          <w:rFonts w:ascii="Calibri" w:hAnsi="Calibri" w:cs="Calibri"/>
          <w:lang w:val="en-US"/>
        </w:rPr>
        <w:t>externalfactors</w:t>
      </w:r>
      <w:proofErr w:type="spellEnd"/>
      <w:r w:rsidRPr="00AD3982">
        <w:rPr>
          <w:rFonts w:ascii="Calibri" w:hAnsi="Calibri" w:cs="Calibri"/>
          <w:lang w:val="en-US"/>
        </w:rPr>
        <w:t xml:space="preserve"> for at least 6 days, we use measurements during the former 5 days for training and the rest for testing.</w:t>
      </w:r>
    </w:p>
    <w:p w14:paraId="6E9593E9" w14:textId="05873DD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26C9BDF8" w:rsidR="00013FE2" w:rsidRDefault="00AD3982" w:rsidP="2ED3D235">
      <w:pPr>
        <w:rPr>
          <w:rFonts w:ascii="Calibri" w:hAnsi="Calibri" w:cs="Calibri"/>
          <w:lang w:val="en-US"/>
        </w:rPr>
      </w:pPr>
      <w:r w:rsidRPr="00AD3982">
        <w:rPr>
          <w:rFonts w:ascii="Calibri" w:hAnsi="Calibri" w:cs="Calibri"/>
          <w:lang w:val="en-US"/>
        </w:rPr>
        <w:t>ACC, PRE, REC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5BA16C90" w:rsidR="00013FE2" w:rsidRDefault="00AD3982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6675EEC2" w:rsidR="59BF365D" w:rsidRPr="00CD7E16" w:rsidRDefault="00AD3982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59183815" w:rsidR="27E39415" w:rsidRPr="008045F0" w:rsidRDefault="00AD398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112C61E3" w:rsidR="27E39415" w:rsidRPr="008045F0" w:rsidRDefault="00AD398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6EB3F649" w:rsidR="27E39415" w:rsidRPr="008045F0" w:rsidRDefault="00AD3982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8FC50E6" w:rsidR="008045F0" w:rsidRPr="008045F0" w:rsidRDefault="00AD398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2B83D21" w:rsidR="008045F0" w:rsidRPr="008045F0" w:rsidRDefault="00AD3982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accounted for appropriately?</w:t>
      </w:r>
    </w:p>
    <w:p w14:paraId="7DF77146" w14:textId="010DEFF6" w:rsidR="008045F0" w:rsidRPr="008045F0" w:rsidRDefault="00AD398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0EBB6319" w:rsidR="008045F0" w:rsidRPr="008045F0" w:rsidRDefault="00AD398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27145210" w:rsidR="008045F0" w:rsidRPr="008045F0" w:rsidRDefault="00AD3982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19D08FA" w:rsidR="27E39415" w:rsidRDefault="00AD3982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48BF1209" w:rsidR="008045F0" w:rsidRDefault="00AD3982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3B0888B5" w:rsidR="00013FE2" w:rsidRDefault="00AD3982" w:rsidP="2ED3D235">
      <w:pPr>
        <w:rPr>
          <w:lang w:val="en-US"/>
        </w:rPr>
      </w:pPr>
      <w:r>
        <w:rPr>
          <w:lang w:val="en-US"/>
        </w:rPr>
        <w:t>Validation may not be optimal: taking only the last day for testing and the rest for training. However, due to the great amount of datapoints this may still be overall low risk of bias.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746A2408" w:rsidR="2ED3D235" w:rsidRDefault="00AD3982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76E62"/>
    <w:rsid w:val="002941A5"/>
    <w:rsid w:val="002B5CE6"/>
    <w:rsid w:val="00302C5F"/>
    <w:rsid w:val="00346C88"/>
    <w:rsid w:val="003B090E"/>
    <w:rsid w:val="003F514D"/>
    <w:rsid w:val="00630E5A"/>
    <w:rsid w:val="00651DD4"/>
    <w:rsid w:val="00663D51"/>
    <w:rsid w:val="007B43D7"/>
    <w:rsid w:val="008045F0"/>
    <w:rsid w:val="0093004F"/>
    <w:rsid w:val="00A477FD"/>
    <w:rsid w:val="00AD1FA0"/>
    <w:rsid w:val="00AD3982"/>
    <w:rsid w:val="00B1520B"/>
    <w:rsid w:val="00BC61F5"/>
    <w:rsid w:val="00C4659E"/>
    <w:rsid w:val="00CA44E1"/>
    <w:rsid w:val="00CD7E16"/>
    <w:rsid w:val="00D15864"/>
    <w:rsid w:val="00D91C0C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2024-11-04T15:39:00Z</dcterms:created>
  <dcterms:modified xsi:type="dcterms:W3CDTF">2024-11-04T16:18:00Z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