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1F3A5F"/>
          </w:tcPr>
          <w:p>
            <w:pPr>
              <w:spacing w:before="280" w:after="80"/>
              <w:jc w:val="center"/>
            </w:pPr>
            <w:r>
              <w:rPr>
                <w:b/>
                <w:color w:val="FFFFFF"/>
                <w:sz w:val="36"/>
              </w:rPr>
              <w:t>ENTERPRISE DELIVERY REVIEW</w:t>
            </w:r>
          </w:p>
          <w:p>
            <w:pPr>
              <w:spacing w:after="280"/>
              <w:jc w:val="center"/>
            </w:pPr>
            <w:r>
              <w:rPr>
                <w:color w:val="BDD7F7"/>
                <w:sz w:val="22"/>
              </w:rPr>
              <w:t>Intelligent Hiring Copilot  |  PRD vs Codebase Analysis</w:t>
            </w:r>
          </w:p>
        </w:tc>
      </w:tr>
    </w:tbl>
    <w:p/>
    <w:p>
      <w:pPr>
        <w:spacing w:after="40"/>
        <w:jc w:val="center"/>
      </w:pPr>
      <w:r>
        <w:rPr>
          <w:color w:val="606060"/>
          <w:sz w:val="18"/>
        </w:rPr>
        <w:t>Prepared: March 25, 2026   |   Review Type: Pre-Production Readiness   |   Version: 1.0</w:t>
      </w:r>
    </w:p>
    <w:p/>
    <w:p>
      <w:pPr>
        <w:pStyle w:val="Heading1"/>
        <w:spacing w:before="280" w:after="80"/>
      </w:pPr>
      <w:r>
        <w:rPr>
          <w:color w:val="1F3A5F"/>
        </w:rPr>
        <w:t>1. Executive Summary</w:t>
      </w:r>
    </w:p>
    <w:p>
      <w:pPr>
        <w:spacing w:after="120"/>
      </w:pPr>
      <w:r>
        <w:rPr>
          <w:b w:val="0"/>
          <w:i w:val="0"/>
          <w:sz w:val="20"/>
        </w:rPr>
        <w:t>This review assesses the HireAI codebase against the Intelligent Hiring Copilot PRD. The backend is architecturally mature and aligns strongly with core PRD requirements. The signal-driven evaluation pipeline — covering input processing, skill matching, decision generation, explainability, audit logging, and human override — is fully implemented with deterministic, evidence-backed outputs. The system correctly separates LLM usage (parsing only) from rule-based decision logic, upholding the PRD's 'Deterministic by Default' and 'Evidence-First' core principles.</w:t>
      </w:r>
    </w:p>
    <w:p>
      <w:pPr>
        <w:spacing w:after="200"/>
      </w:pPr>
      <w:r>
        <w:rPr>
          <w:b w:val="0"/>
          <w:i w:val="0"/>
          <w:sz w:val="20"/>
        </w:rPr>
        <w:t>The frontend is functional but early-stage; it provides the required evaluation and override workflows but lacks depth in certain secondary UX features. Several enterprise-readiness gaps remain — primarily around user authentication, rate limiting, bias monitoring tooling, and a formal test suite. These are common pre-production concerns and do not undermine the architectural integrity of the system.</w:t>
      </w:r>
    </w:p>
    <w:p>
      <w:pPr>
        <w:pStyle w:val="Heading2"/>
        <w:spacing w:before="200" w:after="80"/>
      </w:pPr>
      <w:r>
        <w:rPr>
          <w:color w:val="2E75B6"/>
        </w:rPr>
        <w:t>Overall PRD Coverage Scorecard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PRD Requirement</w:t>
            </w:r>
          </w:p>
        </w:tc>
        <w:tc>
          <w:tcPr>
            <w:tcW w:type="dxa" w:w="14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Status</w:t>
            </w:r>
          </w:p>
        </w:tc>
        <w:tc>
          <w:tcPr>
            <w:tcW w:type="dxa" w:w="50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Notes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8.1 Input Processing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PDF/DOCX/TXT upload + pasted text; LLM-parsed to structured schema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8.2 Signal Extraction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LLM extracts skills with evidence; ontology canonicalizes names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8.3 Requirement Matching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Deterministic 4-level matching: strong/partial/weak/missing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8.4 Decision Generation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Rule-based DecisionAgent; 4-tier recommendation + confidence score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8.5 Explainability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Strengths, gaps, signal-derived explanation, ordered decision trace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8.6 Suggested Actions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Gap- and signal-derived action list, capped at 5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8.7 Human Override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Full override API with reason, actor, timestamp, and audit log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 Output Contract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EvaluationOutput schema covers all 9.1–9.5 fields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10. Performance (&lt;5s)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benchmarks or SLA enforcement; streaming SSE mitigates perceived latency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10. Reliability / Fallback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build_partial_fallback + evidence-downgrade mutations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10. Scalability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Async FastAPI is capable; no load testing or concurrency limits configured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10. Security / PII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auth, rate-limiting, or PII redaction layer present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11. Guardrails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Evidence-enforced downgrades, trace ordering, confidence calibration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12. Fairness / Compliance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Partial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Prompt instructs no protected attributes; no automated bias monitoring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12. Audit Logs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AuditLog model for evaluate, override actions with full details</w:t>
            </w:r>
          </w:p>
        </w:tc>
      </w:tr>
    </w:tbl>
    <w:p/>
    <w:p>
      <w:pPr>
        <w:pStyle w:val="Heading1"/>
        <w:spacing w:before="280" w:after="80"/>
      </w:pPr>
      <w:r>
        <w:rPr>
          <w:color w:val="1F3A5F"/>
        </w:rPr>
        <w:t>2. Architecture Overview</w:t>
      </w:r>
    </w:p>
    <w:p>
      <w:pPr>
        <w:spacing w:after="120"/>
      </w:pPr>
      <w:r>
        <w:rPr>
          <w:b w:val="0"/>
          <w:i w:val="0"/>
          <w:sz w:val="20"/>
        </w:rPr>
        <w:t>The system is structured as a full-stack web application with a Python/FastAPI backend and a Next.js frontend, communicating over a REST API with SSE streaming for real-time evaluation progress.</w:t>
      </w:r>
    </w:p>
    <w:p>
      <w:pPr>
        <w:pStyle w:val="Heading2"/>
        <w:spacing w:before="200" w:after="80"/>
      </w:pPr>
      <w:r>
        <w:rPr>
          <w:color w:val="2E75B6"/>
        </w:rPr>
        <w:t>2.1 Backend Pipeline (7-Stage)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72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</w:pPr>
            <w:r>
              <w:rPr>
                <w:b/>
                <w:color w:val="1F3A5F"/>
                <w:sz w:val="18"/>
              </w:rPr>
              <w:t>Stage</w:t>
            </w:r>
          </w:p>
        </w:tc>
        <w:tc>
          <w:tcPr>
            <w:tcW w:type="dxa" w:w="1872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</w:pPr>
            <w:r>
              <w:rPr>
                <w:b/>
                <w:color w:val="1F3A5F"/>
                <w:sz w:val="18"/>
              </w:rPr>
              <w:t>Name</w:t>
            </w:r>
          </w:p>
        </w:tc>
        <w:tc>
          <w:tcPr>
            <w:tcW w:type="dxa" w:w="7632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60" w:after="60"/>
            </w:pPr>
            <w:r>
              <w:rPr>
                <w:b/>
                <w:color w:val="1F3A5F"/>
                <w:sz w:val="18"/>
              </w:rPr>
              <w:t>Description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D1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Load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Fetch Candidate and JobRequisition from SQLite via SQLAlchemy async ORM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D2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JD Parsing (LLM)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LLM extracts skills, experience/education requirements; ontology canonicalizes names; result cached by content hash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D3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Resume Parsing (LLM)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LLM extracts skills (with evidence), experience entries, education; validated and cached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D4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Deterministic Matching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match_skills, assess_experience, assess_education, build_gaps, build_strengths — no LLM involved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D5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Decision Agent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Rule-based DecisionAgent: weighted composite score, hard-rule tiering, confidence calibration, decision trace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D6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Validation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evaluate_validator enforces evidence guarantees, schema compliance, trace ordering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D7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b/>
                <w:sz w:val="18"/>
              </w:rPr>
              <w:t>Persist + Audit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Evaluation, candidate status, and AuditLog written to DB in a single transaction</w:t>
            </w:r>
          </w:p>
        </w:tc>
      </w:tr>
    </w:tbl>
    <w:p/>
    <w:p>
      <w:pPr>
        <w:pStyle w:val="Heading2"/>
        <w:spacing w:before="200" w:after="80"/>
      </w:pPr>
      <w:r>
        <w:rPr>
          <w:color w:val="2E75B6"/>
        </w:rPr>
        <w:t>2.2 Key Architectural Decisions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LLM is strictly limited to parsing stages (D2/D3) only — never used for decision logic. This is the correct implementation of the PRD's 'Deterministic by Default' principle.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SSE (Server-Sent Events) streaming gives the frontend real-time per-stage progress, with a clean 7-step event protocol.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An in-process content-hash cache avoids redundant LLM calls for identical job descriptions or resumes.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The LLM provider layer is fully abstracted (Ollama / OpenAI / Anthropic) via a factory pattern, making provider switching trivial.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SQLite is used as the data store. This is appropriate for development and single-instance deployments but would need to be migrated to PostgreSQL for multi-instance production deployment.</w:t>
      </w:r>
    </w:p>
    <w:p/>
    <w:p>
      <w:pPr>
        <w:pStyle w:val="Heading1"/>
        <w:spacing w:before="280" w:after="80"/>
      </w:pPr>
      <w:r>
        <w:rPr>
          <w:color w:val="1F3A5F"/>
        </w:rPr>
        <w:t>3. Functional Requirements Review (PRD §8)</w:t>
      </w:r>
    </w:p>
    <w:p>
      <w:pPr>
        <w:pStyle w:val="Heading2"/>
        <w:spacing w:before="200" w:after="80"/>
      </w:pPr>
      <w:r>
        <w:rPr>
          <w:color w:val="2E75B6"/>
        </w:rPr>
        <w:t>8.1 Input Processing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Accepts both file upload (.pdf, .docx, .doc, .txt up to 10 MB) and pasted text via the candidate creation endpoint.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extract_text_from_file utility handles all supported formats via the file_parser utility.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Job descriptions are accepted as raw text and converted to a structured ParsedJobDescription schema via LLM + ontology.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No structured ingestion for common ATS formats (e.g. structured JSON from Greenhouse, Lever, Workday). This falls within the PRD's explicit non-goal of 'external integrations', but is worth noting for enterprise onboarding.</w:t>
      </w:r>
    </w:p>
    <w:p/>
    <w:p>
      <w:pPr>
        <w:pStyle w:val="Heading2"/>
        <w:spacing w:before="200" w:after="80"/>
      </w:pPr>
      <w:r>
        <w:rPr>
          <w:color w:val="2E75B6"/>
        </w:rPr>
        <w:t>8.2 Signal Extraction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Skills are extracted with proficiency level (expert/advanced/intermediate/beginner) and evidence text (e.g. 'Led RAG pipeline implementation at Acme Co.').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Ontology module (ontology.py) canonicalizes ~150+ skill aliases to stable canonical names, ensuring consistent matching regardless of phrasing variations.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IMPLICATION_MAP allows transitive skill inference — e.g. a candidate with LangChain gets partial credit for Agentic Frameworks, RAG, and Vector Databases.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Evidence-first design: the model_validator in SkillMatchResult automatically downgrades STRONG/PARTIAL matches to WEAK if evidence is empty.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Ontology coverage is good for modern tech but may need expansion for domain-specific roles (e.g. healthcare, legal, finance terminology).</w:t>
      </w:r>
    </w:p>
    <w:p/>
    <w:p>
      <w:pPr>
        <w:pStyle w:val="Heading2"/>
        <w:spacing w:before="200" w:after="80"/>
      </w:pPr>
      <w:r>
        <w:rPr>
          <w:color w:val="2E75B6"/>
        </w:rPr>
        <w:t>8.3 Requirement Matching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match_skills() implements a deterministic 4-tier algorithm: (1) direct canonical match → strong, (2) implication match → partial, (3) same-parent category → weak, (4) no match → missing.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Importance weighting (critical=3x, important=1.5x, secondary=0.5x) ensures critical skills dominate the composite score.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Each SkillMatchResult includes matched_skill (what was found), match_reason (why), and evidence (supporting text from resume).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Experience and education assessments are independently scored with relevance adjustments.</w:t>
      </w:r>
    </w:p>
    <w:p/>
    <w:p>
      <w:pPr>
        <w:pStyle w:val="Heading2"/>
        <w:spacing w:before="200" w:after="80"/>
      </w:pPr>
      <w:r>
        <w:rPr>
          <w:color w:val="2E75B6"/>
        </w:rPr>
        <w:t>8.4 Decision Generation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DecisionAgent produces a 4-tier recommendation: strong_hire / hire / consider / no_hire.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Composite score uses documented weights: skills (40%), experience (30%), education (15%), overall fit (15%).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Hard rules are applied before thresholds: 2+ critical missing → no_hire; 1 critical missing + score &lt; hire threshold → capped at consider.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Confidence is a calibrated composite of evidence density, signal consistency, and gap severity — not a single LLM-generated number.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Score thresholds (78/62/42) are hardcoded in decision_agent.py but also declared in config.py. The config values are not wired to the agent — a minor inconsistency to resolve before production.</w:t>
      </w:r>
    </w:p>
    <w:p/>
    <w:p>
      <w:pPr>
        <w:pStyle w:val="Heading2"/>
        <w:spacing w:before="200" w:after="80"/>
      </w:pPr>
      <w:r>
        <w:rPr>
          <w:color w:val="2E75B6"/>
        </w:rPr>
        <w:t>8.5 Explainability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Every evaluation output includes: strengths with evidence, gaps with severity + impact, a signal-derived explanation paragraph, and an ordered decision trace.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Decision trace records each reasoning step (step N, signal, finding, impact, weight) enabling full end-to-end auditability.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_generate_explanation() is rule-derived — not free-form LLM text — ensuring consistency and preventing hallucination in explanations.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debug_metadata exposes internal scoring components (skills_score, exp_score, weights, thresholds) for engineering-level auditability.</w:t>
      </w:r>
    </w:p>
    <w:p/>
    <w:p>
      <w:pPr>
        <w:pStyle w:val="Heading2"/>
        <w:spacing w:before="200" w:after="80"/>
      </w:pPr>
      <w:r>
        <w:rPr>
          <w:color w:val="2E75B6"/>
        </w:rPr>
        <w:t>8.6 Suggested Actions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build_suggested_actions() derives actionable next steps from gaps and weak signals — e.g. 'Probe depth of Python experience — this is a critical requirement'.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Actions are context-aware: different outputs for no_hire vs strong_hire; actions are capped at 5 to remain scannable.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Actions are currently text-only strings. For richer UX, future iterations could link each action to the specific skill gap or trace step that generated it.</w:t>
      </w:r>
    </w:p>
    <w:p/>
    <w:p>
      <w:pPr>
        <w:pStyle w:val="Heading2"/>
        <w:spacing w:before="200" w:after="80"/>
      </w:pPr>
      <w:r>
        <w:rPr>
          <w:color w:val="2E75B6"/>
        </w:rPr>
        <w:t>8.7 Human Override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POST /{candidate_id}/override endpoint accepts decision, reason, and overridden_by fields with input validation.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Override is persisted as separate fields (override_decision, override_reason, overridden_by, overridden_at) — original AI recommendation is preserved.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Every override creates an AuditLog entry with full details including the previous recommendation and reason for change.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The overridden_by field defaults to the string 'recruiter' rather than an authenticated user identity. Until an auth layer is added, this field cannot be reliably attributed.</w:t>
      </w:r>
    </w:p>
    <w:p/>
    <w:p>
      <w:pPr>
        <w:pStyle w:val="Heading1"/>
        <w:spacing w:before="280" w:after="80"/>
      </w:pPr>
      <w:r>
        <w:rPr>
          <w:color w:val="1F3A5F"/>
        </w:rPr>
        <w:t>4. Output Contract Review (PRD §9)</w:t>
      </w:r>
    </w:p>
    <w:p>
      <w:pPr>
        <w:spacing w:after="80"/>
      </w:pPr>
      <w:r>
        <w:rPr>
          <w:b w:val="0"/>
          <w:i w:val="0"/>
          <w:sz w:val="20"/>
        </w:rPr>
        <w:t>The EvaluationOutput Pydantic schema and its corresponding Evaluation ORM model together fully implement all five sections of the PRD output contract: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PRD Requirement</w:t>
            </w:r>
          </w:p>
        </w:tc>
        <w:tc>
          <w:tcPr>
            <w:tcW w:type="dxa" w:w="14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Status</w:t>
            </w:r>
          </w:p>
        </w:tc>
        <w:tc>
          <w:tcPr>
            <w:tcW w:type="dxa" w:w="50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Notes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9.1 Decision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recommendation (4-tier enum) + confidence (float, calibrated)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9.2 Evaluation Signals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skill_matches with match_level/evidence/importance; experience_assessment; education_assessment; strengths; gaps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9.3 Explanation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Signal-derived explanation string, not free-form LLM output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9.4 Decision Trace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Ordered TraceStep list with step, signal, finding, impact, weight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9.5 Suggested Actions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Up to 5 gap- and signal-derived action strings</w:t>
            </w:r>
          </w:p>
        </w:tc>
      </w:tr>
    </w:tbl>
    <w:p/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to_db_dict() method provides a clean, typed serialization of all output fields to the persistence layer.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EvaluationResponse (API schema) mirrors EvaluationOutput and exposes all PRD-required fields to the frontend.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skill_matches, strengths, gaps, decision_trace are typed as Optional[list[dict]] in the API schema rather than typed sub-schemas. This is a minor type-safety gap that could cause silent frontend errors if field names change.</w:t>
      </w:r>
    </w:p>
    <w:p/>
    <w:p>
      <w:pPr>
        <w:pStyle w:val="Heading1"/>
        <w:spacing w:before="280" w:after="80"/>
      </w:pPr>
      <w:r>
        <w:rPr>
          <w:color w:val="1F3A5F"/>
        </w:rPr>
        <w:t>5. Non-Functional Requirements Review (PRD §10)</w:t>
      </w:r>
    </w:p>
    <w:p>
      <w:pPr>
        <w:pStyle w:val="Heading2"/>
        <w:spacing w:before="200" w:after="80"/>
      </w:pPr>
      <w:r>
        <w:rPr>
          <w:color w:val="2E75B6"/>
        </w:rPr>
        <w:t>5.1 Performance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PRD requires end-to-end response time under 5 seconds. The system uses SSE streaming which mitigates perceived latency, but no SLA enforcement or P95 benchmark exists in the codebase.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LLM timeout is configurable (default 120s) — far exceeding the 5s PRD requirement for the full pipeline. LLM parsing stages (D2/D3) are the primary bottleneck.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In-process content-hash cache for parsed JDs and resumes prevents redundant LLM calls on repeat evaluations.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For sub-5s end-to-end performance: consider using a faster model (GPT-4o-mini, llama3.2-3b), parallelising D2/D3, or pre-parsing JDs asynchronously at requisition creation.</w:t>
      </w:r>
    </w:p>
    <w:p/>
    <w:p>
      <w:pPr>
        <w:pStyle w:val="Heading2"/>
        <w:spacing w:before="200" w:after="80"/>
      </w:pPr>
      <w:r>
        <w:rPr>
          <w:color w:val="2E75B6"/>
        </w:rPr>
        <w:t>5.2 Reliability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LLM retry logic with configurable max_retries (default 2) and retry delay (1.5s).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build_partial_fallback() returns a deterministic partial output when the pipeline fails, rather than a hard error — outputs remain valid with incomplete data.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Evidence-guarantee enforcement (enforce_evidence_guarantees) mutates skill matches rather than failing, preserving pipeline continuity.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Config references a circuit breaker (LLM_CIRCUIT_BREAKER_THRESHOLD/RESET_S) but it is not implemented in llm_provider.py. This should be built or removed before production.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DB cache invalidation relies on DB-level delete and re-insert on force_reevaluate. Under high concurrency, a race condition could cause duplicate evaluation rows (mitigated by unique=True on candidate_id in Evaluation but not handled gracefully in code).</w:t>
      </w:r>
    </w:p>
    <w:p/>
    <w:p>
      <w:pPr>
        <w:pStyle w:val="Heading2"/>
        <w:spacing w:before="200" w:after="80"/>
      </w:pPr>
      <w:r>
        <w:rPr>
          <w:color w:val="2E75B6"/>
        </w:rPr>
        <w:t>5.3 Scalability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FastAPI with async/await throughout enables concurrent handling of multiple evaluation requests.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Each SSE evaluation stream uses its own DB session (async_session_factory), avoiding session contention.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In-process caches (_JD_CACHE, _RESUME_CACHE) are not shared across processes. Multi-worker deployment (e.g. Gunicorn + Uvicorn) would invalidate the cache benefit. Redis or a shared cache layer is needed for horizontal scaling.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No rate limiting on evaluation endpoints. Under high load, unconstrained LLM calls could exhaust the LLM provider quota or degrade response times for all users.</w:t>
      </w:r>
    </w:p>
    <w:p/>
    <w:p>
      <w:pPr>
        <w:pStyle w:val="Heading2"/>
        <w:spacing w:before="200" w:after="80"/>
      </w:pPr>
      <w:r>
        <w:rPr>
          <w:color w:val="2E75B6"/>
        </w:rPr>
        <w:t>5.4 Security and Privacy</w:t>
      </w:r>
    </w:p>
    <w:p>
      <w:pPr>
        <w:spacing w:after="60"/>
        <w:ind w:left="288"/>
      </w:pPr>
      <w:r>
        <w:rPr>
          <w:b/>
          <w:color w:val="C00000"/>
          <w:sz w:val="20"/>
        </w:rPr>
        <w:t xml:space="preserve">✗  </w:t>
      </w:r>
      <w:r>
        <w:rPr>
          <w:sz w:val="20"/>
        </w:rPr>
        <w:t>No authentication or authorization layer. Any user can access all requisitions, candidates, evaluations, and audit logs. This is a critical production blocker.</w:t>
      </w:r>
    </w:p>
    <w:p>
      <w:pPr>
        <w:spacing w:after="60"/>
        <w:ind w:left="288"/>
      </w:pPr>
      <w:r>
        <w:rPr>
          <w:b/>
          <w:color w:val="C00000"/>
          <w:sz w:val="20"/>
        </w:rPr>
        <w:t xml:space="preserve">✗  </w:t>
      </w:r>
      <w:r>
        <w:rPr>
          <w:sz w:val="20"/>
        </w:rPr>
        <w:t>No PII minimization layer. Candidate email, phone, and resume text are stored in plaintext with no encryption at rest.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CORS is configured (defaults to localhost:3000/3001). For production, CORS_ORIGINS must be explicitly set.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File uploads are saved to disk with a UUID-prefixed filename, providing some path traversal protection. However, uploaded files are not scanned for malware.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System prompt explicitly instructs the LLM: 'do not use protected attributes (age, gender, race, etc.)' in evaluations.</w:t>
      </w:r>
    </w:p>
    <w:p/>
    <w:p>
      <w:pPr>
        <w:pStyle w:val="Heading1"/>
        <w:spacing w:before="280" w:after="80"/>
      </w:pPr>
      <w:r>
        <w:rPr>
          <w:color w:val="1F3A5F"/>
        </w:rPr>
        <w:t>6. Guardrails and Fairness Review (PRD §11–12)</w:t>
      </w:r>
    </w:p>
    <w:p>
      <w:pPr>
        <w:pStyle w:val="Heading2"/>
        <w:spacing w:before="200" w:after="80"/>
      </w:pPr>
      <w:r>
        <w:rPr>
          <w:color w:val="2E75B6"/>
        </w:rPr>
        <w:t>6.1 Data Integrity Guardrails (PRD §11)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PRD Rule: 'No attribute may be returned without supporting evidence.' Enforced at two layers: SkillMatchResult model_validator auto-downgrades on save, and enforce_evidence_guarantees() is called explicitly at D4.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PRD Rule: 'Every recommendation must include reasoning.' validate_evaluation_output() raises an error if decision_trace is empty.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PRD Rule: 'Similar inputs should produce consistent outputs.' Deterministic matching engine + rule-based decision agent guarantee identical outputs for identical inputs.</w:t>
      </w:r>
    </w:p>
    <w:p/>
    <w:p>
      <w:pPr>
        <w:pStyle w:val="Heading2"/>
        <w:spacing w:before="200" w:after="80"/>
      </w:pPr>
      <w:r>
        <w:rPr>
          <w:color w:val="2E75B6"/>
        </w:rPr>
        <w:t>6.2 Fairness and Compliance (PRD §12)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System prompt instructs the LLM to avoid protected attributes during parsing.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AuditLog captures every evaluate and override action with actor, timestamp, and full details including confidence, critical gaps, and evidence mutations.</w:t>
      </w:r>
    </w:p>
    <w:p>
      <w:pPr>
        <w:spacing w:after="60"/>
        <w:ind w:left="288"/>
      </w:pPr>
      <w:r>
        <w:rPr>
          <w:b/>
          <w:color w:val="C00000"/>
          <w:sz w:val="20"/>
        </w:rPr>
        <w:t xml:space="preserve">✗  </w:t>
      </w:r>
      <w:r>
        <w:rPr>
          <w:sz w:val="20"/>
        </w:rPr>
        <w:t>No automated bias monitoring or disparity analysis. PRD explicitly requires 'monitoring for potential bias or disparity'. This is not implemented — a compliance gap for regulated environments.</w:t>
      </w:r>
    </w:p>
    <w:p>
      <w:pPr>
        <w:spacing w:after="60"/>
        <w:ind w:left="288"/>
      </w:pPr>
      <w:r>
        <w:rPr>
          <w:b/>
          <w:color w:val="C00000"/>
          <w:sz w:val="20"/>
        </w:rPr>
        <w:t xml:space="preserve">✗  </w:t>
      </w:r>
      <w:r>
        <w:rPr>
          <w:sz w:val="20"/>
        </w:rPr>
        <w:t>No mechanism to redact or mask protected attributes extracted during resume parsing (e.g. name, potentially inferred age from graduation year). PII may inadvertently flow into evaluation signals.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Audit logs enable retrospective analysis but require external tooling to perform bias disparity monitoring at scale.</w:t>
      </w:r>
    </w:p>
    <w:p/>
    <w:p>
      <w:pPr>
        <w:pStyle w:val="Heading1"/>
        <w:spacing w:before="280" w:after="80"/>
      </w:pPr>
      <w:r>
        <w:rPr>
          <w:color w:val="1F3A5F"/>
        </w:rPr>
        <w:t>7. Key User Flow Coverage (PRD §7)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PRD Requirement</w:t>
            </w:r>
          </w:p>
        </w:tc>
        <w:tc>
          <w:tcPr>
            <w:tcW w:type="dxa" w:w="14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Status</w:t>
            </w:r>
          </w:p>
        </w:tc>
        <w:tc>
          <w:tcPr>
            <w:tcW w:type="dxa" w:w="504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Notes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7.1 Candidate Evaluation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Upload resume → SSE stream → evaluation result; full pipeline covered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7.2 Decision Review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Candidate detail endpoint returns full evaluation with trace and evidence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7.3 Override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Override endpoint persists decision with reason; original preserved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7.4 Exception / Flagging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Candidates with confidence &lt; LOW_CONFIDENCE_THRESHOLD auto-flagged in DB</w:t>
            </w:r>
          </w:p>
        </w:tc>
      </w:tr>
      <w:tr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7.5 Dashboard / Analytics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Implemented</w:t>
            </w:r>
          </w:p>
        </w:tc>
        <w:tc>
          <w:tcPr>
            <w:tcW w:type="dxa" w:w="312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Dashboard stats endpoint exposes counts, avg confidence, recommendation distribution</w:t>
            </w:r>
          </w:p>
        </w:tc>
      </w:tr>
    </w:tbl>
    <w:p/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The frontend implements evaluations view and override flow. A dedicated 'flagged candidates' review queue (PRD §7.3 exception handling) is visible in the data model (status='flagged') but is not surfaced as a dedicated UI workflow.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The decision review flow (PRD §7.2) — where a user selects a candidate and steps through reasoning — is implementable with existing API data, but requires frontend build-out of the trace visualization component.</w:t>
      </w:r>
    </w:p>
    <w:p/>
    <w:p>
      <w:pPr>
        <w:pStyle w:val="Heading1"/>
        <w:spacing w:before="280" w:after="80"/>
      </w:pPr>
      <w:r>
        <w:rPr>
          <w:color w:val="1F3A5F"/>
        </w:rPr>
        <w:t>8. Code Quality and Maintainability</w:t>
      </w:r>
    </w:p>
    <w:p>
      <w:pPr>
        <w:pStyle w:val="Heading2"/>
        <w:spacing w:before="200" w:after="80"/>
      </w:pPr>
      <w:r>
        <w:rPr>
          <w:color w:val="2E75B6"/>
        </w:rPr>
        <w:t>8.1 Strengths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Consistent module-level docstrings documenting invariants, pipeline stage responsibilities, and design rationale.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Named constants replace all magic numbers (WEIGHT_SKILLS, THRESHOLD_STRONG_HIRE, PENALTY maps, etc.).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Structured logging at INFO/DEBUG/WARNING/ERROR levels with consistent key=value format throughout. Trace IDs enable cross-pipeline request correlation.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Pydantic schemas with validators provide a strong internal type contract between pipeline stages (pipeline_schemas.py vs schemas.py as separate internal/external contracts).</w:t>
      </w:r>
    </w:p>
    <w:p>
      <w:pPr>
        <w:spacing w:after="60"/>
        <w:ind w:left="288"/>
      </w:pPr>
      <w:r>
        <w:rPr>
          <w:b/>
          <w:color w:val="1D8248"/>
          <w:sz w:val="20"/>
        </w:rPr>
        <w:t xml:space="preserve">✓  </w:t>
      </w:r>
      <w:r>
        <w:rPr>
          <w:sz w:val="20"/>
        </w:rPr>
        <w:t>LLM JSON response parsing includes 6 progressive fallback strategies plus truncated JSON repair, making the system resilient to malformed LLM outputs.</w:t>
      </w:r>
    </w:p>
    <w:p/>
    <w:p>
      <w:pPr>
        <w:pStyle w:val="Heading2"/>
        <w:spacing w:before="200" w:after="80"/>
      </w:pPr>
      <w:r>
        <w:rPr>
          <w:color w:val="2E75B6"/>
        </w:rPr>
        <w:t>8.2 Areas for Improvement</w:t>
      </w:r>
    </w:p>
    <w:p>
      <w:pPr>
        <w:spacing w:after="60"/>
        <w:ind w:left="288"/>
      </w:pPr>
      <w:r>
        <w:rPr>
          <w:b/>
          <w:color w:val="C00000"/>
          <w:sz w:val="20"/>
        </w:rPr>
        <w:t xml:space="preserve">✗  </w:t>
      </w:r>
      <w:r>
        <w:rPr>
          <w:sz w:val="20"/>
        </w:rPr>
        <w:t>No automated test suite (unit tests, integration tests, or evaluation evals). The codebase has test_parse*.py files in /backend but no test framework setup (pytest.ini, conftest.py, CI test step).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Config thresholds (SCORE_STRONG_HIRE, etc.) declared in config.py are not used by DecisionAgent, which has its own hardcoded constants. These should be unified.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EvaluationService instantiates a new LLMProvider on every request (inside route handlers). The provider factory uses a module-level singleton, but EvaluationService itself is re-created per request. Consider making it a FastAPI dependency.</w:t>
      </w:r>
    </w:p>
    <w:p>
      <w:pPr>
        <w:spacing w:after="60"/>
        <w:ind w:left="288"/>
      </w:pPr>
      <w:r>
        <w:rPr>
          <w:b/>
          <w:color w:val="C55A11"/>
          <w:sz w:val="20"/>
        </w:rPr>
        <w:t xml:space="preserve">~  </w:t>
      </w:r>
      <w:r>
        <w:rPr>
          <w:sz w:val="20"/>
        </w:rPr>
        <w:t>The EVALUATION_PROMPT template in prompts.py is defined but never used in the current signal-driven pipeline — it appears to be a legacy artifact from a previous LLM-based evaluation approach. It should be removed or clearly documented as unused.</w:t>
      </w:r>
    </w:p>
    <w:p>
      <w:pPr>
        <w:spacing w:after="60"/>
        <w:ind w:left="288"/>
      </w:pPr>
      <w:r>
        <w:rPr>
          <w:b/>
          <w:color w:val="2E75B6"/>
          <w:sz w:val="20"/>
        </w:rPr>
        <w:t xml:space="preserve">→  </w:t>
      </w:r>
      <w:r>
        <w:rPr>
          <w:sz w:val="20"/>
        </w:rPr>
        <w:t>Frontend components are in /frontend/components but were not individually reviewed; the frontend is assumed to be in active development.</w:t>
      </w:r>
    </w:p>
    <w:p/>
    <w:p>
      <w:pPr>
        <w:pStyle w:val="Heading1"/>
        <w:spacing w:before="280" w:after="80"/>
      </w:pPr>
      <w:r>
        <w:rPr>
          <w:color w:val="1F3A5F"/>
        </w:rPr>
        <w:t>9.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Risk</w:t>
            </w:r>
          </w:p>
        </w:tc>
        <w:tc>
          <w:tcPr>
            <w:tcW w:type="dxa" w:w="1008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Severity</w:t>
            </w:r>
          </w:p>
        </w:tc>
        <w:tc>
          <w:tcPr>
            <w:tcW w:type="dxa" w:w="3024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PRD Mitigation</w:t>
            </w:r>
          </w:p>
        </w:tc>
        <w:tc>
          <w:tcPr>
            <w:tcW w:type="dxa" w:w="3600"/>
            <w:shd w:val="clear" w:color="auto" w:fill="D9E1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spacing w:before="80" w:after="80"/>
            </w:pPr>
            <w:r>
              <w:rPr>
                <w:b/>
                <w:color w:val="1F3A5F"/>
                <w:sz w:val="18"/>
              </w:rPr>
              <w:t>Code Status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authentication layer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Human-in-the-loop; human authority preserved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Not implemented. Any request can read/modify any data.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bias monitoring tooling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Monitoring &amp; auditing; guardrails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Audit logs exist but no disparity analysis tooling.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LLM timeout exceeds 5s PRD SLA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</w:tcPr>
          <w:p>
            <w:pPr>
              <w:spacing w:before="60" w:after="60"/>
              <w:jc w:val="center"/>
            </w:pPr>
            <w:r>
              <w:rPr>
                <w:b/>
                <w:color w:val="C00000"/>
                <w:sz w:val="18"/>
              </w:rPr>
              <w:t>High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Evidence validation and fallback logic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LLM timeout is 120s. No hard SLA enforcement.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Circuit breaker not implemented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Confidence calibration and review thresholds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Config references CB but llm_provider.py has no CB logic.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In-process cache not multi-worker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Evidence validation and fallback logic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Cache is process-local; multi-worker deploys lose cache.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automated test suite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Evidence validation and fallback logic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No pytest setup, CI tests, or eval benchmarks found.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PII stored in plaintext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</w:tcPr>
          <w:p>
            <w:pPr>
              <w:spacing w:before="60" w:after="60"/>
              <w:jc w:val="center"/>
            </w:pPr>
            <w:r>
              <w:rPr>
                <w:b/>
                <w:color w:val="C55A11"/>
                <w:sz w:val="18"/>
              </w:rPr>
              <w:t>Medium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Privacy; minimize PII exposure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Resume text, email, phone stored unencrypted in SQLite.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Unused EVALUATION_PROMPT in code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Low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N/A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Dead code; could confuse future contributors.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Config/agent threshold mismatch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</w:tcPr>
          <w:p>
            <w:pPr>
              <w:spacing w:before="60" w:after="60"/>
              <w:jc w:val="center"/>
            </w:pPr>
            <w:r>
              <w:rPr>
                <w:b/>
                <w:color w:val="1D8248"/>
                <w:sz w:val="18"/>
              </w:rPr>
              <w:t>Low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Consistency of outputs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60" w:after="60"/>
            </w:pPr>
            <w:r>
              <w:rPr>
                <w:sz w:val="18"/>
              </w:rPr>
              <w:t>SCORE_* in config.py not wired to DecisionAgent constants.</w:t>
            </w:r>
          </w:p>
        </w:tc>
      </w:tr>
    </w:tbl>
    <w:p/>
    <w:p>
      <w:pPr>
        <w:pStyle w:val="Heading1"/>
        <w:spacing w:before="280" w:after="80"/>
      </w:pPr>
      <w:r>
        <w:rPr>
          <w:color w:val="1F3A5F"/>
        </w:rPr>
        <w:t>10. Recommendations for Enterprise Delivery</w:t>
      </w:r>
    </w:p>
    <w:p>
      <w:pPr>
        <w:pStyle w:val="Heading2"/>
        <w:spacing w:before="200" w:after="80"/>
      </w:pPr>
      <w:r>
        <w:rPr>
          <w:color w:val="C00000"/>
        </w:rPr>
        <w:t>Priority 1 — Pre-Production Blockers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Auth Layer: </w:t>
      </w:r>
      <w:r>
        <w:rPr>
          <w:sz w:val="20"/>
        </w:rPr>
        <w:t>Implement authentication and authorization (JWT or OAuth2 via FastAPI dependency). Roles: recruiter, hiring_manager, admin, auditor.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Rate Limiting: </w:t>
      </w:r>
      <w:r>
        <w:rPr>
          <w:sz w:val="20"/>
        </w:rPr>
        <w:t>Add rate limiting on /evaluate and /evaluate/stream endpoints to prevent LLM quota exhaustion under load.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Test Suite: </w:t>
      </w:r>
      <w:r>
        <w:rPr>
          <w:sz w:val="20"/>
        </w:rPr>
        <w:t>Implement a pytest suite covering: DecisionAgent tiering rules, evidence-enforcement mutations, matching engine edge cases, and pipeline fallback behavior.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Database: </w:t>
      </w:r>
      <w:r>
        <w:rPr>
          <w:sz w:val="20"/>
        </w:rPr>
        <w:t>Migrate from SQLite to PostgreSQL for production deployments. Update DATABASE_URL and connection pool settings.</w:t>
      </w:r>
    </w:p>
    <w:p/>
    <w:p>
      <w:pPr>
        <w:pStyle w:val="Heading2"/>
        <w:spacing w:before="200" w:after="80"/>
      </w:pPr>
      <w:r>
        <w:rPr>
          <w:color w:val="C55A11"/>
        </w:rPr>
        <w:t>Priority 2 — Compliance and Quality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Bias Monitoring: </w:t>
      </w:r>
      <w:r>
        <w:rPr>
          <w:sz w:val="20"/>
        </w:rPr>
        <w:t>Build automated bias monitoring: periodic queries on AuditLog to detect disparity patterns (e.g. recommendation distribution by education field, department). Alert on statistically significant deviations.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PII Protection: </w:t>
      </w:r>
      <w:r>
        <w:rPr>
          <w:sz w:val="20"/>
        </w:rPr>
        <w:t>Add PII minimization: hash or encrypt resume_text at rest, mask email/phone in API responses unless role allows, implement data retention TTL.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Config Unification: </w:t>
      </w:r>
      <w:r>
        <w:rPr>
          <w:sz w:val="20"/>
        </w:rPr>
        <w:t>Wire config.py threshold values (SCORE_STRONG_HIRE, etc.) into DecisionAgent to eliminate duplication and make threshold tuning a single-file operation.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Dead Code Cleanup: </w:t>
      </w:r>
      <w:r>
        <w:rPr>
          <w:sz w:val="20"/>
        </w:rPr>
        <w:t>Remove or clearly document the legacy EVALUATION_PROMPT from prompts.py to prevent confusion about the pipeline's LLM usage boundary.</w:t>
      </w:r>
    </w:p>
    <w:p/>
    <w:p>
      <w:pPr>
        <w:pStyle w:val="Heading2"/>
        <w:spacing w:before="200" w:after="80"/>
      </w:pPr>
      <w:r>
        <w:rPr>
          <w:color w:val="1D8248"/>
        </w:rPr>
        <w:t>Priority 3 — Scalability and Performance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Shared Cache: </w:t>
      </w:r>
      <w:r>
        <w:rPr>
          <w:sz w:val="20"/>
        </w:rPr>
        <w:t>Replace in-process caches with Redis for multi-worker deployment. Use content hash as cache key (already computed).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Circuit Breaker: </w:t>
      </w:r>
      <w:r>
        <w:rPr>
          <w:sz w:val="20"/>
        </w:rPr>
        <w:t>Implement the circuit breaker pattern in llm_provider.py (or use tenacity library) to match the config settings already in place.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Benchmarks: </w:t>
      </w:r>
      <w:r>
        <w:rPr>
          <w:sz w:val="20"/>
        </w:rPr>
        <w:t>Add performance benchmarks for the full evaluation pipeline. Target P50 &lt; 5s, P95 &lt; 15s with Ollama; validate SLA with production-grade LLM (GPT-4o-mini).</w:t>
      </w:r>
    </w:p>
    <w:p>
      <w:pPr>
        <w:pStyle w:val="ListBullet"/>
        <w:spacing w:after="60"/>
        <w:ind w:left="360"/>
      </w:pPr>
      <w:r>
        <w:rPr>
          <w:b/>
          <w:sz w:val="20"/>
        </w:rPr>
        <w:t xml:space="preserve">Parallel Parsing: </w:t>
      </w:r>
      <w:r>
        <w:rPr>
          <w:sz w:val="20"/>
        </w:rPr>
        <w:t>Consider parallelizing JD parse (D2) and resume parse (D3) with asyncio.gather() since they are independent. This could halve parse time for new evaluations.</w:t>
      </w:r>
    </w:p>
    <w:p/>
    <w:p>
      <w:pPr>
        <w:pStyle w:val="Heading1"/>
        <w:spacing w:before="280" w:after="80"/>
      </w:pPr>
      <w:r>
        <w:rPr>
          <w:color w:val="1F3A5F"/>
        </w:rPr>
        <w:t>11. Conclusion</w:t>
      </w:r>
    </w:p>
    <w:p>
      <w:pPr>
        <w:spacing w:after="120"/>
      </w:pPr>
      <w:r>
        <w:rPr>
          <w:b w:val="0"/>
          <w:i w:val="0"/>
          <w:sz w:val="20"/>
        </w:rPr>
        <w:t>The HireAI codebase represents a well-designed, architecturally sound implementation of the Intelligent Hiring Copilot PRD. The core evaluation engine — signal extraction, deterministic matching, rule-based decision logic, evidence-backed explainability, and human override — is fully implemented and true to the PRD's principles of Evidence-First, Deterministic by Default, and Traceability.</w:t>
      </w:r>
    </w:p>
    <w:p>
      <w:pPr>
        <w:spacing w:after="120"/>
      </w:pPr>
      <w:r>
        <w:rPr>
          <w:b w:val="0"/>
          <w:i w:val="0"/>
          <w:sz w:val="20"/>
        </w:rPr>
        <w:t>The primary gaps are in enterprise-readiness concerns that are standard additions to any MVP-stage system: authentication, automated testing, bias monitoring tooling, and production-grade infrastructure configuration. None of these gaps indicate a fundamental design flaw — they are well-understood build-outs with clear implementation paths.</w:t>
      </w:r>
    </w:p>
    <w:p>
      <w:pPr>
        <w:spacing w:after="200"/>
      </w:pPr>
      <w:r>
        <w:rPr>
          <w:b w:val="0"/>
          <w:i w:val="0"/>
          <w:sz w:val="20"/>
        </w:rPr>
        <w:t>With the Priority 1 items addressed, this system is ready for a controlled pilot deployment. Priority 2 and 3 items should be completed before general availability, particularly bias monitoring (required by PRD §12) and the test suite (required for maintainability at scale).</w:t>
      </w:r>
    </w:p>
    <w:p>
      <w:pPr>
        <w:spacing w:after="120"/>
      </w:pPr>
      <w:r>
        <w:rPr>
          <w:b/>
          <w:color w:val="1F3A5F"/>
          <w:sz w:val="20"/>
        </w:rPr>
        <w:t xml:space="preserve">Review Summary: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</w:tcPr>
          <w:p>
            <w:pPr>
              <w:spacing w:before="120" w:after="40"/>
              <w:jc w:val="center"/>
            </w:pPr>
            <w:r>
              <w:rPr>
                <w:b/>
                <w:color w:val="1D8248"/>
                <w:sz w:val="28"/>
              </w:rPr>
              <w:t>11 / 15</w:t>
              <w:br/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PRD requirements fully implemented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</w:tcPr>
          <w:p>
            <w:pPr>
              <w:spacing w:before="120" w:after="40"/>
              <w:jc w:val="center"/>
            </w:pPr>
            <w:r>
              <w:rPr>
                <w:b/>
                <w:color w:val="C55A11"/>
                <w:sz w:val="28"/>
              </w:rPr>
              <w:t>4 / 15</w:t>
              <w:br/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Partially implemented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</w:tcPr>
          <w:p>
            <w:pPr>
              <w:spacing w:before="120" w:after="40"/>
              <w:jc w:val="center"/>
            </w:pPr>
            <w:r>
              <w:rPr>
                <w:b/>
                <w:color w:val="1D8248"/>
                <w:sz w:val="28"/>
              </w:rPr>
              <w:t>0 / 15</w:t>
              <w:br/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Gaps (not implemented)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1F2"/>
          </w:tcPr>
          <w:p>
            <w:pPr>
              <w:spacing w:before="120" w:after="40"/>
              <w:jc w:val="center"/>
            </w:pPr>
            <w:r>
              <w:rPr>
                <w:b/>
                <w:color w:val="C00000"/>
                <w:sz w:val="28"/>
              </w:rPr>
              <w:t>3</w:t>
              <w:br/>
            </w:r>
          </w:p>
          <w:p>
            <w:pPr>
              <w:spacing w:after="120"/>
              <w:jc w:val="center"/>
            </w:pPr>
            <w:r>
              <w:rPr>
                <w:color w:val="444444"/>
                <w:sz w:val="16"/>
              </w:rPr>
              <w:t>High-priority pre-production blockers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3A5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