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A41919">
      <w:pPr>
        <w:spacing w:after="0"/>
        <w:jc w:val="center"/>
        <w:rPr>
          <w:b/>
          <w:sz w:val="28"/>
          <w:szCs w:val="28"/>
        </w:rPr>
      </w:pPr>
      <w:r>
        <w:rPr>
          <w:b/>
          <w:sz w:val="28"/>
          <w:szCs w:val="28"/>
        </w:rPr>
        <w:t>Ideation Phase</w:t>
      </w: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94"/>
        <w:gridCol w:w="6122"/>
      </w:tblGrid>
      <w:tr w14:paraId="391662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4" w:type="dxa"/>
          </w:tcPr>
          <w:p w14:paraId="44611E05">
            <w:pPr>
              <w:keepNext w:val="0"/>
              <w:keepLines w:val="0"/>
              <w:widowControl/>
              <w:suppressLineNumbers w:val="0"/>
              <w:spacing w:before="0" w:beforeAutospacing="0" w:after="0" w:afterAutospacing="0" w:line="240" w:lineRule="auto"/>
              <w:ind w:left="0" w:right="0"/>
              <w:rPr>
                <w:rFonts w:hint="eastAsia"/>
              </w:rPr>
            </w:pPr>
            <w:r>
              <w:rPr>
                <w:rFonts w:hint="eastAsia"/>
              </w:rPr>
              <w:t>Date</w:t>
            </w:r>
          </w:p>
        </w:tc>
        <w:tc>
          <w:tcPr>
            <w:tcW w:w="6122" w:type="dxa"/>
          </w:tcPr>
          <w:p w14:paraId="5CC97EE8">
            <w:pPr>
              <w:keepNext w:val="0"/>
              <w:keepLines w:val="0"/>
              <w:widowControl/>
              <w:suppressLineNumbers w:val="0"/>
              <w:spacing w:before="0" w:beforeAutospacing="0" w:after="0" w:afterAutospacing="0" w:line="240" w:lineRule="auto"/>
              <w:ind w:left="0" w:right="0"/>
              <w:rPr>
                <w:rFonts w:hint="eastAsia"/>
              </w:rPr>
            </w:pPr>
            <w:r>
              <w:rPr>
                <w:rFonts w:hint="default"/>
                <w:lang w:val="en-IN"/>
              </w:rPr>
              <w:t>20</w:t>
            </w:r>
            <w:r>
              <w:rPr>
                <w:rFonts w:hint="eastAsia"/>
              </w:rPr>
              <w:t xml:space="preserve"> J</w:t>
            </w:r>
            <w:r>
              <w:rPr>
                <w:rFonts w:hint="default"/>
                <w:lang w:val="en-IN"/>
              </w:rPr>
              <w:t>une</w:t>
            </w:r>
            <w:r>
              <w:rPr>
                <w:rFonts w:hint="eastAsia"/>
              </w:rPr>
              <w:t xml:space="preserve"> 2025</w:t>
            </w:r>
          </w:p>
        </w:tc>
      </w:tr>
      <w:tr w14:paraId="39E9B5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4" w:type="dxa"/>
          </w:tcPr>
          <w:p w14:paraId="2AE0ACE0">
            <w:pPr>
              <w:keepNext w:val="0"/>
              <w:keepLines w:val="0"/>
              <w:widowControl/>
              <w:suppressLineNumbers w:val="0"/>
              <w:spacing w:before="0" w:beforeAutospacing="0" w:after="0" w:afterAutospacing="0" w:line="240" w:lineRule="auto"/>
              <w:ind w:left="0" w:right="0"/>
              <w:rPr>
                <w:rFonts w:hint="eastAsia"/>
              </w:rPr>
            </w:pPr>
            <w:r>
              <w:rPr>
                <w:rFonts w:hint="eastAsia"/>
              </w:rPr>
              <w:t>Team ID</w:t>
            </w:r>
          </w:p>
        </w:tc>
        <w:tc>
          <w:tcPr>
            <w:tcW w:w="6122" w:type="dxa"/>
          </w:tcPr>
          <w:p w14:paraId="0854D7DC">
            <w:pPr>
              <w:keepNext w:val="0"/>
              <w:keepLines w:val="0"/>
              <w:widowControl/>
              <w:suppressLineNumbers w:val="0"/>
              <w:spacing w:before="0" w:beforeAutospacing="0" w:after="0" w:afterAutospacing="0" w:line="240" w:lineRule="auto"/>
              <w:ind w:left="0" w:right="0"/>
              <w:rPr>
                <w:rFonts w:hint="eastAsia"/>
              </w:rPr>
            </w:pPr>
            <w:r>
              <w:rPr>
                <w:rFonts w:hint="eastAsia" w:ascii="Calibri" w:hAnsi="Calibri" w:eastAsia="Calibri" w:cs="Calibri"/>
                <w:sz w:val="22"/>
                <w:szCs w:val="22"/>
                <w:lang w:val="en-US" w:eastAsia="en-US" w:bidi="ar"/>
              </w:rPr>
              <w:t>LTVIP2025TMID48057</w:t>
            </w:r>
          </w:p>
        </w:tc>
      </w:tr>
      <w:tr w14:paraId="723FBC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4" w:type="dxa"/>
          </w:tcPr>
          <w:p w14:paraId="55D7E678">
            <w:pPr>
              <w:keepNext w:val="0"/>
              <w:keepLines w:val="0"/>
              <w:widowControl/>
              <w:suppressLineNumbers w:val="0"/>
              <w:spacing w:before="0" w:beforeAutospacing="0" w:after="0" w:afterAutospacing="0" w:line="240" w:lineRule="auto"/>
              <w:ind w:left="0" w:right="0"/>
              <w:rPr>
                <w:rFonts w:hint="eastAsia"/>
              </w:rPr>
            </w:pPr>
            <w:r>
              <w:rPr>
                <w:rFonts w:hint="eastAsia"/>
              </w:rPr>
              <w:t>Project Name</w:t>
            </w:r>
          </w:p>
        </w:tc>
        <w:tc>
          <w:tcPr>
            <w:tcW w:w="6122" w:type="dxa"/>
          </w:tcPr>
          <w:p w14:paraId="56B17E1B">
            <w:pPr>
              <w:keepNext w:val="0"/>
              <w:keepLines w:val="0"/>
              <w:widowControl/>
              <w:suppressLineNumbers w:val="0"/>
              <w:spacing w:before="0" w:beforeAutospacing="0" w:after="0" w:afterAutospacing="0" w:line="240" w:lineRule="auto"/>
              <w:ind w:left="0" w:right="0"/>
              <w:rPr>
                <w:rFonts w:hint="eastAsia"/>
              </w:rPr>
            </w:pPr>
            <w:r>
              <w:rPr>
                <w:rFonts w:hint="eastAsia" w:ascii="Cambria" w:hAnsi="Cambria" w:eastAsia="Cambria" w:cs="Cambria"/>
                <w:i w:val="0"/>
                <w:iCs w:val="0"/>
                <w:color w:val="000000"/>
                <w:sz w:val="22"/>
                <w:szCs w:val="22"/>
                <w:u w:val="none"/>
                <w:vertAlign w:val="baseline"/>
              </w:rPr>
              <w:t>ToyCraft Tales</w:t>
            </w:r>
            <w:r>
              <w:rPr>
                <w:rFonts w:hint="default" w:ascii="Cambria" w:hAnsi="Cambria" w:eastAsia="Cambria" w:cs="Cambria"/>
                <w:i w:val="0"/>
                <w:iCs w:val="0"/>
                <w:color w:val="000000"/>
                <w:sz w:val="22"/>
                <w:szCs w:val="22"/>
                <w:u w:val="none"/>
                <w:vertAlign w:val="baseline"/>
                <w:lang w:val="en-IN"/>
              </w:rPr>
              <w:t xml:space="preserve">: </w:t>
            </w:r>
            <w:r>
              <w:rPr>
                <w:rFonts w:hint="eastAsia" w:ascii="Cambria" w:hAnsi="Cambria" w:eastAsia="Cambria" w:cs="Cambria"/>
                <w:i w:val="0"/>
                <w:iCs w:val="0"/>
                <w:color w:val="000000"/>
                <w:sz w:val="22"/>
                <w:szCs w:val="22"/>
                <w:u w:val="none"/>
                <w:vertAlign w:val="baseline"/>
              </w:rPr>
              <w:t>Tableau's Vision into Toy Manufacturer Data</w:t>
            </w:r>
          </w:p>
        </w:tc>
      </w:tr>
      <w:tr w14:paraId="0B3684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94" w:type="dxa"/>
          </w:tcPr>
          <w:p w14:paraId="1240D31B">
            <w:pPr>
              <w:keepNext w:val="0"/>
              <w:keepLines w:val="0"/>
              <w:widowControl/>
              <w:suppressLineNumbers w:val="0"/>
              <w:spacing w:before="0" w:beforeAutospacing="0" w:after="0" w:afterAutospacing="0" w:line="240" w:lineRule="auto"/>
              <w:ind w:left="0" w:right="0"/>
              <w:rPr>
                <w:rFonts w:hint="eastAsia"/>
              </w:rPr>
            </w:pPr>
            <w:r>
              <w:rPr>
                <w:rFonts w:hint="eastAsia"/>
              </w:rPr>
              <w:t>Maximum Marks</w:t>
            </w:r>
          </w:p>
        </w:tc>
        <w:tc>
          <w:tcPr>
            <w:tcW w:w="6122" w:type="dxa"/>
          </w:tcPr>
          <w:p w14:paraId="5BEF6D07">
            <w:pPr>
              <w:keepNext w:val="0"/>
              <w:keepLines w:val="0"/>
              <w:widowControl/>
              <w:suppressLineNumbers w:val="0"/>
              <w:spacing w:before="0" w:beforeAutospacing="0" w:after="0" w:afterAutospacing="0" w:line="240" w:lineRule="auto"/>
              <w:ind w:left="0" w:right="0"/>
              <w:rPr>
                <w:rFonts w:hint="eastAsia"/>
              </w:rPr>
            </w:pPr>
            <w:r>
              <w:rPr>
                <w:rFonts w:hint="eastAsia"/>
              </w:rPr>
              <w:t>4 Marks</w:t>
            </w:r>
          </w:p>
        </w:tc>
      </w:tr>
    </w:tbl>
    <w:p w14:paraId="4587FB5A">
      <w:pPr>
        <w:rPr>
          <w:b/>
          <w:sz w:val="24"/>
          <w:szCs w:val="24"/>
        </w:rPr>
      </w:pPr>
    </w:p>
    <w:p w14:paraId="0CC27547">
      <w:pPr>
        <w:rPr>
          <w:b/>
          <w:sz w:val="24"/>
          <w:szCs w:val="24"/>
        </w:rPr>
      </w:pPr>
      <w:r>
        <w:rPr>
          <w:b/>
          <w:sz w:val="24"/>
          <w:szCs w:val="24"/>
        </w:rPr>
        <w:t>Empathy Map Canvas:</w:t>
      </w:r>
      <w:bookmarkStart w:id="0" w:name="_GoBack"/>
      <w:bookmarkEnd w:id="0"/>
    </w:p>
    <w:p w14:paraId="1B19E682">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BACC82A">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3E87E34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7E26E37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0536674A">
      <w:pPr>
        <w:jc w:val="both"/>
        <w:rPr>
          <w:color w:val="2A2A2A"/>
          <w:sz w:val="24"/>
          <w:szCs w:val="24"/>
        </w:rPr>
      </w:pPr>
      <w:r>
        <w:rPr>
          <w:b/>
          <w:color w:val="2A2A2A"/>
          <w:sz w:val="24"/>
          <w:szCs w:val="24"/>
        </w:rPr>
        <w:t>Example:</w:t>
      </w:r>
      <w:r>
        <w:rPr>
          <w:rFonts w:ascii="Arial" w:hAnsi="Arial" w:cs="Arial"/>
          <w:b/>
          <w:bCs/>
          <w:color w:val="000000"/>
          <w:sz w:val="34"/>
          <w:szCs w:val="34"/>
        </w:rPr>
        <w:t xml:space="preserve"> </w:t>
      </w:r>
      <w:r>
        <w:rPr>
          <w:rFonts w:ascii="Times New Roman" w:hAnsi="Times New Roman" w:cs="Times New Roman"/>
          <w:i/>
          <w:iCs/>
          <w:color w:val="2A2A2A"/>
          <w:sz w:val="24"/>
          <w:szCs w:val="24"/>
        </w:rPr>
        <w:t>Working Mom Trying a Recipe from YouTube.</w:t>
      </w:r>
    </w:p>
    <w:p w14:paraId="6B01DD9C">
      <w:pPr>
        <w:jc w:val="center"/>
        <w:rPr>
          <w:b/>
          <w:color w:val="2A2A2A"/>
          <w:sz w:val="24"/>
          <w:szCs w:val="24"/>
        </w:rPr>
      </w:pPr>
      <w:r>
        <w:rPr>
          <w:b/>
          <w:color w:val="2A2A2A"/>
          <w:sz w:val="24"/>
          <w:szCs w:val="24"/>
        </w:rPr>
        <w:drawing>
          <wp:inline distT="0" distB="0" distL="0" distR="0">
            <wp:extent cx="5651500" cy="5426710"/>
            <wp:effectExtent l="0" t="0" r="6350" b="2540"/>
            <wp:docPr id="28130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08497"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651671" cy="5426874"/>
                    </a:xfrm>
                    <a:prstGeom prst="rect">
                      <a:avLst/>
                    </a:prstGeom>
                    <a:noFill/>
                    <a:ln>
                      <a:noFill/>
                    </a:ln>
                  </pic:spPr>
                </pic:pic>
              </a:graphicData>
            </a:graphic>
          </wp:inline>
        </w:drawing>
      </w:r>
    </w:p>
    <w:p w14:paraId="19DBA3F5">
      <w:pPr>
        <w:rPr>
          <w:b/>
          <w:bCs/>
          <w:color w:val="2A2A2A"/>
          <w:sz w:val="24"/>
          <w:szCs w:val="24"/>
        </w:rPr>
      </w:pPr>
    </w:p>
    <w:p w14:paraId="32A92E05">
      <w:pPr>
        <w:rPr>
          <w:color w:val="2A2A2A"/>
          <w:sz w:val="24"/>
          <w:szCs w:val="24"/>
        </w:rPr>
      </w:pPr>
      <w:r>
        <w:rPr>
          <w:b/>
          <w:bCs/>
          <w:color w:val="2A2A2A"/>
          <w:sz w:val="24"/>
          <w:szCs w:val="24"/>
        </w:rPr>
        <w:t>Example:</w:t>
      </w:r>
      <w:r>
        <w:rPr>
          <w:color w:val="2A2A2A"/>
          <w:sz w:val="24"/>
          <w:szCs w:val="24"/>
        </w:rPr>
        <w:t xml:space="preserve"> </w:t>
      </w:r>
      <w:r>
        <w:rPr>
          <w:rFonts w:ascii="Times New Roman" w:hAnsi="Times New Roman" w:cs="Times New Roman"/>
          <w:i/>
          <w:iCs/>
          <w:color w:val="2A2A2A"/>
          <w:sz w:val="24"/>
          <w:szCs w:val="24"/>
        </w:rPr>
        <w:t>Young School Teacher Managing Online and Offline Classes Together.</w:t>
      </w:r>
    </w:p>
    <w:p w14:paraId="3BB17B31">
      <w:pPr>
        <w:jc w:val="both"/>
        <w:rPr>
          <w:b/>
          <w:color w:val="2A2A2A"/>
          <w:sz w:val="24"/>
          <w:szCs w:val="24"/>
        </w:rPr>
      </w:pPr>
      <w:r>
        <w:rPr>
          <w:b/>
          <w:color w:val="2A2A2A"/>
          <w:sz w:val="24"/>
          <w:szCs w:val="24"/>
        </w:rPr>
        <w:drawing>
          <wp:anchor distT="0" distB="0" distL="114300" distR="114300" simplePos="0" relativeHeight="251659264" behindDoc="1" locked="0" layoutInCell="1" allowOverlap="1">
            <wp:simplePos x="0" y="0"/>
            <wp:positionH relativeFrom="margin">
              <wp:posOffset>88900</wp:posOffset>
            </wp:positionH>
            <wp:positionV relativeFrom="paragraph">
              <wp:posOffset>5715</wp:posOffset>
            </wp:positionV>
            <wp:extent cx="5562600" cy="5753100"/>
            <wp:effectExtent l="0" t="0" r="0" b="0"/>
            <wp:wrapThrough wrapText="bothSides">
              <wp:wrapPolygon>
                <wp:start x="0" y="0"/>
                <wp:lineTo x="0" y="21528"/>
                <wp:lineTo x="21526" y="21528"/>
                <wp:lineTo x="21526" y="0"/>
                <wp:lineTo x="0" y="0"/>
              </wp:wrapPolygon>
            </wp:wrapThrough>
            <wp:docPr id="179574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4497"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62600" cy="5753100"/>
                    </a:xfrm>
                    <a:prstGeom prst="rect">
                      <a:avLst/>
                    </a:prstGeom>
                    <a:noFill/>
                    <a:ln>
                      <a:noFill/>
                    </a:ln>
                  </pic:spPr>
                </pic:pic>
              </a:graphicData>
            </a:graphic>
          </wp:anchor>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IBM Plex Sans">
    <w:altName w:val="Segoe Print"/>
    <w:panose1 w:val="00000000000000000000"/>
    <w:charset w:val="00"/>
    <w:family w:val="swiss"/>
    <w:pitch w:val="default"/>
    <w:sig w:usb0="00000000" w:usb1="00000000" w:usb2="00000000" w:usb3="00000000" w:csb0="000001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B9"/>
    <w:rsid w:val="005F1456"/>
    <w:rsid w:val="006578E7"/>
    <w:rsid w:val="008910B9"/>
    <w:rsid w:val="00C75CCD"/>
    <w:rsid w:val="00DE5C1D"/>
    <w:rsid w:val="06B05A29"/>
    <w:rsid w:val="18F061B7"/>
    <w:rsid w:val="370F2F66"/>
    <w:rsid w:val="6DD34E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eastAsia" w:ascii="Calibri" w:hAnsi="Calibri" w:cs="Calibri"/>
      <w:sz w:val="22"/>
      <w:szCs w:val="22"/>
    </w:rPr>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103</Words>
  <Characters>589</Characters>
  <Lines>4</Lines>
  <Paragraphs>1</Paragraphs>
  <TotalTime>31</TotalTime>
  <ScaleCrop>false</ScaleCrop>
  <LinksUpToDate>false</LinksUpToDate>
  <CharactersWithSpaces>691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Prianshu Jyosyula</cp:lastModifiedBy>
  <dcterms:modified xsi:type="dcterms:W3CDTF">2025-06-22T04:40:02Z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7DBB2EF4048A415DB84D3BF77A584DDB_12</vt:lpwstr>
  </property>
</Properties>
</file>