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F8A467" w:rsidR="00616436" w:rsidRDefault="5BC922FE">
      <w:r>
        <w:t xml:space="preserve">There Medium fidelity prototype </w:t>
      </w:r>
      <w:r w:rsidR="20CBBD30">
        <w:t xml:space="preserve">which was made for week </w:t>
      </w:r>
      <w:r w:rsidR="2F2CE83C">
        <w:t>2 was</w:t>
      </w:r>
      <w:r w:rsidR="20CBBD30">
        <w:t xml:space="preserve"> present in the Lab for cognitive walkthrough</w:t>
      </w:r>
      <w:r w:rsidR="66A7F4DD">
        <w:t xml:space="preserve">. As the walkthrough was done the following feedbacks were </w:t>
      </w:r>
      <w:r w:rsidR="77DF46C6">
        <w:t>received-</w:t>
      </w:r>
    </w:p>
    <w:p w14:paraId="2D81AC14" w14:textId="0BCBD367" w:rsidR="77DF46C6" w:rsidRDefault="77DF46C6" w:rsidP="3DAAFA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user should be able to access the feature of vaccination proof and covid status without login</w:t>
      </w:r>
      <w:r w:rsidR="59D9B5E2">
        <w:t xml:space="preserve">. </w:t>
      </w:r>
    </w:p>
    <w:p w14:paraId="43664558" w14:textId="2B4D2899" w:rsidR="59D9B5E2" w:rsidRDefault="59D9B5E2" w:rsidP="3DAAFA4B">
      <w:pPr>
        <w:pStyle w:val="ListParagraph"/>
        <w:numPr>
          <w:ilvl w:val="0"/>
          <w:numId w:val="2"/>
        </w:numPr>
      </w:pPr>
      <w:r>
        <w:t xml:space="preserve">The color contrast used for the first page after login and the graph need to be changed. </w:t>
      </w:r>
    </w:p>
    <w:p w14:paraId="5DA200BA" w14:textId="3C7E9768" w:rsidR="6E2BB75B" w:rsidRDefault="6E2BB75B" w:rsidP="3DAAFA4B">
      <w:pPr>
        <w:pStyle w:val="ListParagraph"/>
        <w:numPr>
          <w:ilvl w:val="0"/>
          <w:numId w:val="2"/>
        </w:numPr>
      </w:pPr>
      <w:r>
        <w:t>The guidelines should be chose based on the filter and</w:t>
      </w:r>
      <w:r w:rsidR="38AACE89">
        <w:t xml:space="preserve"> </w:t>
      </w:r>
      <w:r>
        <w:t>more definite gui</w:t>
      </w:r>
      <w:r w:rsidR="04E56838">
        <w:t>delines need to be shown.</w:t>
      </w:r>
    </w:p>
    <w:p w14:paraId="06CD5013" w14:textId="7E39784D" w:rsidR="32C86A47" w:rsidRDefault="32C86A47" w:rsidP="3DAAFA4B">
      <w:r>
        <w:t xml:space="preserve">Then the medium fidelity prototype of week 2 was </w:t>
      </w:r>
      <w:r w:rsidR="36A62D69">
        <w:t>presented to other group members for the cognitive walkthrough. As the walkthrough was done the following feedbacks were received-</w:t>
      </w:r>
    </w:p>
    <w:p w14:paraId="227FABF8" w14:textId="7C4E29F2" w:rsidR="144F7CEE" w:rsidRDefault="144F7CEE" w:rsidP="3DAAFA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option tab is placed at the lower end of the page which make it difficult for navigation.</w:t>
      </w:r>
    </w:p>
    <w:p w14:paraId="1732B579" w14:textId="20C50AE7" w:rsidR="3DAAFA4B" w:rsidRDefault="40D46361" w:rsidP="32463A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user should be able to book for an appointment from the map.</w:t>
      </w:r>
    </w:p>
    <w:p w14:paraId="2FF21C58" w14:textId="408C3F03" w:rsidR="40D46361" w:rsidRDefault="40D46361" w:rsidP="32463AD3">
      <w:pPr>
        <w:pStyle w:val="ListParagraph"/>
        <w:numPr>
          <w:ilvl w:val="0"/>
          <w:numId w:val="1"/>
        </w:numPr>
      </w:pPr>
      <w:r>
        <w:t xml:space="preserve">The icon for booking an appointment should </w:t>
      </w:r>
      <w:r w:rsidR="245A776B">
        <w:t>have a label.</w:t>
      </w:r>
    </w:p>
    <w:p w14:paraId="39E5C4C1" w14:textId="40C7E37E" w:rsidR="245A776B" w:rsidRDefault="245A776B" w:rsidP="74684985">
      <w:pPr>
        <w:pStyle w:val="ListParagraph"/>
        <w:numPr>
          <w:ilvl w:val="0"/>
          <w:numId w:val="1"/>
        </w:numPr>
      </w:pPr>
      <w:r>
        <w:t>The vaccine tab should have more information like date, location and timing.</w:t>
      </w:r>
    </w:p>
    <w:p w14:paraId="62BDD71F" w14:textId="23E2C4BB" w:rsidR="74684985" w:rsidRDefault="37463A07" w:rsidP="74684985">
      <w:pPr>
        <w:pStyle w:val="ListParagraph"/>
        <w:numPr>
          <w:ilvl w:val="0"/>
          <w:numId w:val="1"/>
        </w:numPr>
      </w:pPr>
      <w:r w:rsidRPr="33E4911B">
        <w:t>The proof of vaccination should be placed somewhere on the homepage rather than inside the user menu so that it is readily available to the user.</w:t>
      </w:r>
    </w:p>
    <w:p w14:paraId="60F338AC" w14:textId="046A9B5F" w:rsidR="70B96BD5" w:rsidRDefault="70B96BD5" w:rsidP="33E4911B">
      <w:pPr>
        <w:pStyle w:val="ListParagraph"/>
        <w:numPr>
          <w:ilvl w:val="0"/>
          <w:numId w:val="1"/>
        </w:numPr>
      </w:pPr>
      <w:r w:rsidRPr="33E4911B">
        <w:t>In the booking page the appointment gets booked instantly, the user should have like another window in which he can view ful</w:t>
      </w:r>
      <w:r w:rsidR="4A297A2C" w:rsidRPr="33E4911B">
        <w:t>l details and then book for an appointment.</w:t>
      </w:r>
    </w:p>
    <w:p w14:paraId="3A22A306" w14:textId="432960F2" w:rsidR="144F7CEE" w:rsidRDefault="144F7CEE" w:rsidP="3DAAFA4B">
      <w:r>
        <w:t>Based on the design issues uncovered following changes were made in the medium fidelity prototype of week 3-</w:t>
      </w:r>
    </w:p>
    <w:p w14:paraId="07C71858" w14:textId="11E81BE5" w:rsidR="19D3EE33" w:rsidRDefault="19D3EE33" w:rsidP="3DAAFA4B">
      <w:r>
        <w:t xml:space="preserve">A side bar was introduced in the login page itself from which the user can </w:t>
      </w:r>
      <w:r w:rsidR="57F44B2B">
        <w:t>see the current status of Covid-19 cases and vaccination status</w:t>
      </w:r>
      <w:r w:rsidR="36F1DC8B">
        <w:t xml:space="preserve"> without having to login</w:t>
      </w:r>
      <w:r w:rsidR="57F44B2B">
        <w:t xml:space="preserve">. With this feature the </w:t>
      </w:r>
      <w:r w:rsidR="3746BDC4">
        <w:t xml:space="preserve">user can get the data without logging in. The color contrast of the first page was changed and </w:t>
      </w:r>
      <w:r w:rsidR="2CB48D98">
        <w:t xml:space="preserve">the background of the graph was made white. This will make it more readable. To help user to get the status across the world </w:t>
      </w:r>
      <w:r w:rsidR="1A892EB0">
        <w:t xml:space="preserve">filters were introduced where they can choose the country and provinces and data </w:t>
      </w:r>
      <w:r w:rsidR="71C0092D">
        <w:t xml:space="preserve">is displayed for it. </w:t>
      </w:r>
      <w:r w:rsidR="47908C6A">
        <w:t xml:space="preserve">In the News and Guidelines section to view the appropriate </w:t>
      </w:r>
      <w:r w:rsidR="1937EAD0">
        <w:t>policies, filters were introduced. And a pinned article page was made which showed the verified news.</w:t>
      </w:r>
      <w:r w:rsidR="001334D4">
        <w:t xml:space="preserve"> </w:t>
      </w:r>
      <w:r w:rsidR="00BB647C">
        <w:t xml:space="preserve">The missing links were added to properly </w:t>
      </w:r>
      <w:r w:rsidR="00E963B5">
        <w:t>navigate to to respective pages.</w:t>
      </w:r>
    </w:p>
    <w:p w14:paraId="4490D6BB" w14:textId="7642F1AF" w:rsidR="6A61BA3C" w:rsidRDefault="6A61BA3C" w:rsidP="33E4911B">
      <w:r>
        <w:t xml:space="preserve">For the booking page, the map was made interactive. The user can now move around on the map. The icon for vaccine booking on the navigation bar now has </w:t>
      </w:r>
      <w:r w:rsidR="08CE5F5E">
        <w:t xml:space="preserve">a label. You can now book an appointment by clicking on the location available on the map. Removed the “Book” button and placed an </w:t>
      </w:r>
      <w:r w:rsidR="70AB32BB">
        <w:t>arrow button that will take you to the next page where the user can view the booking details and then confirm the booking. Th</w:t>
      </w:r>
      <w:r w:rsidR="7FB1935C">
        <w:t xml:space="preserve">e search feature in the booking page works- you can click on the location and it will take you to the next page. The search </w:t>
      </w:r>
      <w:r w:rsidR="5F0405F5">
        <w:t>feature on the guidelines page is also working. Changed the guidelines and policy icon.</w:t>
      </w:r>
    </w:p>
    <w:sectPr w:rsidR="6A61B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B0D"/>
    <w:multiLevelType w:val="hybridMultilevel"/>
    <w:tmpl w:val="FFFFFFFF"/>
    <w:lvl w:ilvl="0" w:tplc="E6AA9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E0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65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A6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02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A1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49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A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07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D36E3"/>
    <w:multiLevelType w:val="hybridMultilevel"/>
    <w:tmpl w:val="FFFFFFFF"/>
    <w:lvl w:ilvl="0" w:tplc="B1C45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6F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20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C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AF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E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45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41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CE766"/>
    <w:rsid w:val="001334D4"/>
    <w:rsid w:val="00616436"/>
    <w:rsid w:val="00BB647C"/>
    <w:rsid w:val="00E963B5"/>
    <w:rsid w:val="027CE766"/>
    <w:rsid w:val="04E56838"/>
    <w:rsid w:val="07E28FE2"/>
    <w:rsid w:val="08CE5F5E"/>
    <w:rsid w:val="0A8E432E"/>
    <w:rsid w:val="11B2DC7B"/>
    <w:rsid w:val="144F7CEE"/>
    <w:rsid w:val="17A83C08"/>
    <w:rsid w:val="1937EAD0"/>
    <w:rsid w:val="19D3EE33"/>
    <w:rsid w:val="1A892EB0"/>
    <w:rsid w:val="1BFE9E6D"/>
    <w:rsid w:val="1E4AD933"/>
    <w:rsid w:val="1E655E20"/>
    <w:rsid w:val="1F363F2F"/>
    <w:rsid w:val="20CBBD30"/>
    <w:rsid w:val="21FC8859"/>
    <w:rsid w:val="22194718"/>
    <w:rsid w:val="237ACB41"/>
    <w:rsid w:val="23C15B60"/>
    <w:rsid w:val="245A776B"/>
    <w:rsid w:val="249D57B7"/>
    <w:rsid w:val="29EA0CC5"/>
    <w:rsid w:val="2CB48D98"/>
    <w:rsid w:val="2F2CE83C"/>
    <w:rsid w:val="2F37FCF0"/>
    <w:rsid w:val="30D3CD51"/>
    <w:rsid w:val="32463AD3"/>
    <w:rsid w:val="325CCE49"/>
    <w:rsid w:val="32C86A47"/>
    <w:rsid w:val="3357FD53"/>
    <w:rsid w:val="33E4911B"/>
    <w:rsid w:val="36A62D69"/>
    <w:rsid w:val="36F1DC8B"/>
    <w:rsid w:val="37463A07"/>
    <w:rsid w:val="3746BDC4"/>
    <w:rsid w:val="38AACE89"/>
    <w:rsid w:val="3AB450E1"/>
    <w:rsid w:val="3DAAFA4B"/>
    <w:rsid w:val="401C3B3E"/>
    <w:rsid w:val="40D46361"/>
    <w:rsid w:val="4130E44C"/>
    <w:rsid w:val="41B80B9F"/>
    <w:rsid w:val="47908C6A"/>
    <w:rsid w:val="4A297A2C"/>
    <w:rsid w:val="51F7030A"/>
    <w:rsid w:val="5392D36B"/>
    <w:rsid w:val="57F44B2B"/>
    <w:rsid w:val="59D9B5E2"/>
    <w:rsid w:val="5BC922FE"/>
    <w:rsid w:val="5E2D78A4"/>
    <w:rsid w:val="5E4CCDB8"/>
    <w:rsid w:val="5F0405F5"/>
    <w:rsid w:val="5FB020A8"/>
    <w:rsid w:val="61EDAC17"/>
    <w:rsid w:val="6278FABB"/>
    <w:rsid w:val="6414CB1C"/>
    <w:rsid w:val="66A7F4DD"/>
    <w:rsid w:val="67DA87A1"/>
    <w:rsid w:val="6A61BA3C"/>
    <w:rsid w:val="6D755F3E"/>
    <w:rsid w:val="6E2421B1"/>
    <w:rsid w:val="6E2BB75B"/>
    <w:rsid w:val="70AB32BB"/>
    <w:rsid w:val="70B96BD5"/>
    <w:rsid w:val="71C0092D"/>
    <w:rsid w:val="7255D7C6"/>
    <w:rsid w:val="74452230"/>
    <w:rsid w:val="74684985"/>
    <w:rsid w:val="749C190E"/>
    <w:rsid w:val="754B7C8A"/>
    <w:rsid w:val="775B14A4"/>
    <w:rsid w:val="77AA20E5"/>
    <w:rsid w:val="77B1DB9A"/>
    <w:rsid w:val="77DF46C6"/>
    <w:rsid w:val="7FB19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766"/>
  <w15:chartTrackingRefBased/>
  <w15:docId w15:val="{B0747F24-9B40-4C9A-AFEB-BD8BF5D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9C5B3-304F-47CA-A3EA-8678FDEA8DA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3b19b97-e793-4b33-bf7b-4338d8651a95"/>
  </ds:schemaRefs>
</ds:datastoreItem>
</file>

<file path=customXml/itemProps2.xml><?xml version="1.0" encoding="utf-8"?>
<ds:datastoreItem xmlns:ds="http://schemas.openxmlformats.org/officeDocument/2006/customXml" ds:itemID="{67C6A3A7-7F81-4F33-934F-4556ECFFF0E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1D7E763-0FF0-4BC6-AE4B-356F3438D1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Murali</dc:creator>
  <cp:keywords/>
  <dc:description/>
  <cp:lastModifiedBy>Prianshu Rajput</cp:lastModifiedBy>
  <cp:revision>4</cp:revision>
  <dcterms:created xsi:type="dcterms:W3CDTF">2021-11-17T01:14:00Z</dcterms:created>
  <dcterms:modified xsi:type="dcterms:W3CDTF">2021-11-17T14:06:00Z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