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sz w:val="20"/>
        </w:rPr>
      </w:pPr>
      <w:bookmarkStart w:id="25" w:name="_GoBack"/>
      <w:bookmarkEnd w:id="25"/>
    </w:p>
    <w:p>
      <w:pPr>
        <w:pStyle w:val="4"/>
        <w:spacing w:before="5" w:after="1"/>
        <w:rPr>
          <w:rFonts w:ascii="Times New Roman"/>
          <w:sz w:val="11"/>
        </w:rPr>
      </w:pPr>
    </w:p>
    <w:p>
      <w:pPr>
        <w:pStyle w:val="4"/>
        <w:ind w:left="1377"/>
        <w:rPr>
          <w:rFonts w:ascii="Times New Roman"/>
          <w:sz w:val="20"/>
        </w:rPr>
      </w:pPr>
      <w:r>
        <w:rPr>
          <w:rFonts w:ascii="Times New Roman"/>
          <w:sz w:val="20"/>
        </w:rPr>
        <w:drawing>
          <wp:inline distT="0" distB="0" distL="0" distR="0">
            <wp:extent cx="4244975" cy="5213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2" cstate="print"/>
                    <a:stretch>
                      <a:fillRect/>
                    </a:stretch>
                  </pic:blipFill>
                  <pic:spPr>
                    <a:xfrm>
                      <a:off x="0" y="0"/>
                      <a:ext cx="4245134" cy="521398"/>
                    </a:xfrm>
                    <a:prstGeom prst="rect">
                      <a:avLst/>
                    </a:prstGeom>
                  </pic:spPr>
                </pic:pic>
              </a:graphicData>
            </a:graphic>
          </wp:inline>
        </w:drawing>
      </w:r>
    </w:p>
    <w:p>
      <w:pPr>
        <w:pStyle w:val="4"/>
        <w:spacing w:before="6"/>
        <w:rPr>
          <w:rFonts w:ascii="Times New Roman"/>
          <w:sz w:val="8"/>
        </w:rPr>
      </w:pPr>
    </w:p>
    <w:p>
      <w:pPr>
        <w:spacing w:before="50"/>
        <w:ind w:left="379" w:right="358" w:firstLine="0"/>
        <w:jc w:val="center"/>
        <w:rPr>
          <w:sz w:val="36"/>
        </w:rPr>
      </w:pPr>
      <w:r>
        <mc:AlternateContent>
          <mc:Choice Requires="wps">
            <w:drawing>
              <wp:anchor distT="0" distB="0" distL="114300" distR="114300" simplePos="0" relativeHeight="251659264" behindDoc="0" locked="0" layoutInCell="1" allowOverlap="1">
                <wp:simplePos x="0" y="0"/>
                <wp:positionH relativeFrom="page">
                  <wp:posOffset>1726565</wp:posOffset>
                </wp:positionH>
                <wp:positionV relativeFrom="paragraph">
                  <wp:posOffset>451485</wp:posOffset>
                </wp:positionV>
                <wp:extent cx="5205095" cy="0"/>
                <wp:effectExtent l="0" t="0" r="0" b="0"/>
                <wp:wrapNone/>
                <wp:docPr id="54" name="直线 2"/>
                <wp:cNvGraphicFramePr/>
                <a:graphic xmlns:a="http://schemas.openxmlformats.org/drawingml/2006/main">
                  <a:graphicData uri="http://schemas.microsoft.com/office/word/2010/wordprocessingShape">
                    <wps:wsp>
                      <wps:cNvSpPr/>
                      <wps:spPr>
                        <a:xfrm>
                          <a:off x="0" y="0"/>
                          <a:ext cx="5205095" cy="0"/>
                        </a:xfrm>
                        <a:prstGeom prst="line">
                          <a:avLst/>
                        </a:prstGeom>
                        <a:ln w="12954" cap="flat" cmpd="sng">
                          <a:solidFill>
                            <a:srgbClr val="EC7C30"/>
                          </a:solidFill>
                          <a:prstDash val="solid"/>
                          <a:headEnd type="none" w="med" len="med"/>
                          <a:tailEnd type="none" w="med" len="med"/>
                        </a:ln>
                      </wps:spPr>
                      <wps:bodyPr upright="1"/>
                    </wps:wsp>
                  </a:graphicData>
                </a:graphic>
              </wp:anchor>
            </w:drawing>
          </mc:Choice>
          <mc:Fallback>
            <w:pict>
              <v:line id="直线 2" o:spid="_x0000_s1026" o:spt="20" style="position:absolute;left:0pt;margin-left:135.95pt;margin-top:35.55pt;height:0pt;width:409.85pt;mso-position-horizontal-relative:page;z-index:251659264;mso-width-relative:page;mso-height-relative:page;" filled="f" stroked="t" coordsize="21600,21600" o:gfxdata="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73UH&#10;BdYAAAAKAQAADwAAAAAAAAABACAAAAAiAAAAZHJzL2Rvd25yZXYueG1sUEsBAhQAFAAAAAgAh07i&#10;QMMegMfrAQAA3QMAAA4AAAAAAAAAAQAgAAAAJQEAAGRycy9lMm9Eb2MueG1sUEsFBgAAAAAGAAYA&#10;WQEAAIIFAAAAAA==&#10;">
                <v:fill on="f" focussize="0,0"/>
                <v:stroke weight="1.02pt" color="#EC7C30" joinstyle="round"/>
                <v:imagedata o:title=""/>
                <o:lock v:ext="edit" aspectratio="f"/>
              </v:line>
            </w:pict>
          </mc:Fallback>
        </mc:AlternateContent>
      </w:r>
      <w:r>
        <w:rPr>
          <w:sz w:val="36"/>
        </w:rPr>
        <w:t xml:space="preserve">民生财富管理研究中心 </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4"/>
        <w:rPr>
          <w:sz w:val="27"/>
        </w:rPr>
      </w:pPr>
    </w:p>
    <w:p>
      <w:pPr>
        <w:spacing w:before="39"/>
        <w:ind w:left="419" w:right="358" w:firstLine="0"/>
        <w:jc w:val="center"/>
        <w:rPr>
          <w:sz w:val="44"/>
        </w:rPr>
      </w:pPr>
      <w:r>
        <w:rPr>
          <w:sz w:val="44"/>
        </w:rPr>
        <w:t xml:space="preserve">中国A股市场量化因子白皮书 </w:t>
      </w:r>
    </w:p>
    <w:p>
      <w:pPr>
        <w:pStyle w:val="4"/>
        <w:rPr>
          <w:sz w:val="20"/>
        </w:rPr>
      </w:pPr>
    </w:p>
    <w:p>
      <w:pPr>
        <w:pStyle w:val="4"/>
        <w:rPr>
          <w:sz w:val="20"/>
        </w:rPr>
      </w:pPr>
    </w:p>
    <w:p>
      <w:pPr>
        <w:pStyle w:val="4"/>
        <w:spacing w:before="3"/>
        <w:rPr>
          <w:sz w:val="22"/>
        </w:rPr>
      </w:pPr>
      <w:r>
        <w:drawing>
          <wp:anchor distT="0" distB="0" distL="0" distR="0" simplePos="0" relativeHeight="0" behindDoc="0" locked="0" layoutInCell="1" allowOverlap="1">
            <wp:simplePos x="0" y="0"/>
            <wp:positionH relativeFrom="page">
              <wp:posOffset>1492885</wp:posOffset>
            </wp:positionH>
            <wp:positionV relativeFrom="paragraph">
              <wp:posOffset>205740</wp:posOffset>
            </wp:positionV>
            <wp:extent cx="4636770" cy="30708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3" cstate="print"/>
                    <a:stretch>
                      <a:fillRect/>
                    </a:stretch>
                  </pic:blipFill>
                  <pic:spPr>
                    <a:xfrm>
                      <a:off x="0" y="0"/>
                      <a:ext cx="4636754" cy="3070860"/>
                    </a:xfrm>
                    <a:prstGeom prst="rect">
                      <a:avLst/>
                    </a:prstGeom>
                  </pic:spPr>
                </pic:pic>
              </a:graphicData>
            </a:graphic>
          </wp:anchor>
        </w:drawing>
      </w:r>
    </w:p>
    <w:p>
      <w:pPr>
        <w:spacing w:before="315"/>
        <w:ind w:left="61" w:right="0" w:firstLine="0"/>
        <w:jc w:val="center"/>
        <w:rPr>
          <w:sz w:val="44"/>
        </w:rPr>
      </w:pPr>
      <w:r>
        <w:rPr>
          <w:w w:val="100"/>
          <w:sz w:val="44"/>
        </w:rPr>
        <w:t xml:space="preserve"> </w:t>
      </w:r>
    </w:p>
    <w:p>
      <w:pPr>
        <w:spacing w:before="216"/>
        <w:ind w:left="61" w:right="0" w:firstLine="0"/>
        <w:jc w:val="center"/>
        <w:rPr>
          <w:sz w:val="44"/>
        </w:rPr>
      </w:pPr>
      <w:r>
        <w:rPr>
          <w:w w:val="100"/>
          <w:sz w:val="44"/>
        </w:rPr>
        <w:t xml:space="preserve"> </w:t>
      </w:r>
    </w:p>
    <w:p>
      <w:pPr>
        <w:pStyle w:val="4"/>
        <w:spacing w:before="5"/>
        <w:rPr>
          <w:sz w:val="59"/>
        </w:rPr>
      </w:pPr>
    </w:p>
    <w:p>
      <w:pPr>
        <w:spacing w:before="0"/>
        <w:ind w:left="1" w:right="0" w:firstLine="0"/>
        <w:jc w:val="center"/>
        <w:rPr>
          <w:sz w:val="32"/>
        </w:rPr>
      </w:pPr>
      <w:r>
        <w:rPr>
          <w:w w:val="100"/>
          <w:sz w:val="32"/>
        </w:rPr>
        <w:t xml:space="preserve"> </w:t>
      </w:r>
    </w:p>
    <w:p>
      <w:pPr>
        <w:pStyle w:val="4"/>
        <w:rPr>
          <w:sz w:val="32"/>
        </w:rPr>
      </w:pPr>
    </w:p>
    <w:p>
      <w:pPr>
        <w:pStyle w:val="4"/>
        <w:spacing w:before="3"/>
        <w:rPr>
          <w:sz w:val="28"/>
        </w:rPr>
      </w:pPr>
    </w:p>
    <w:p>
      <w:pPr>
        <w:pStyle w:val="2"/>
        <w:ind w:left="342" w:right="358"/>
        <w:jc w:val="center"/>
      </w:pPr>
      <w:r>
        <w:t>摘要</w:t>
      </w:r>
      <w:r>
        <w:rPr>
          <w:w w:val="199"/>
        </w:rPr>
        <w:t xml:space="preserve"> </w:t>
      </w:r>
    </w:p>
    <w:p>
      <w:pPr>
        <w:spacing w:after="0"/>
        <w:jc w:val="center"/>
        <w:sectPr>
          <w:headerReference r:id="rId3" w:type="default"/>
          <w:footerReference r:id="rId4" w:type="default"/>
          <w:type w:val="continuous"/>
          <w:pgSz w:w="11910" w:h="16840"/>
          <w:pgMar w:top="1120" w:right="1040" w:bottom="1420" w:left="1200" w:header="880" w:footer="1227" w:gutter="0"/>
          <w:pgNumType w:start="1"/>
        </w:sectPr>
      </w:pPr>
    </w:p>
    <w:p>
      <w:pPr>
        <w:pStyle w:val="4"/>
        <w:spacing w:before="15"/>
        <w:rPr>
          <w:rFonts w:ascii="Microsoft JhengHei"/>
          <w:b/>
          <w:sz w:val="17"/>
        </w:rPr>
      </w:pPr>
    </w:p>
    <w:p>
      <w:pPr>
        <w:pStyle w:val="4"/>
        <w:spacing w:before="67" w:line="364" w:lineRule="auto"/>
        <w:ind w:left="600" w:right="755" w:firstLine="480"/>
        <w:jc w:val="both"/>
      </w:pPr>
      <w:r>
        <w:rPr>
          <w:spacing w:val="-5"/>
        </w:rPr>
        <w:t xml:space="preserve">本报告将系统性地研究中国 </w:t>
      </w:r>
      <w:r>
        <w:t>A</w:t>
      </w:r>
      <w:r>
        <w:rPr>
          <w:spacing w:val="-17"/>
        </w:rPr>
        <w:t xml:space="preserve"> 股超额收益的决定性因素，根据 </w:t>
      </w:r>
      <w:r>
        <w:t>A</w:t>
      </w:r>
      <w:r>
        <w:rPr>
          <w:spacing w:val="-13"/>
        </w:rPr>
        <w:t xml:space="preserve"> 股股票交易</w:t>
      </w:r>
      <w:r>
        <w:rPr>
          <w:spacing w:val="-6"/>
        </w:rPr>
        <w:t xml:space="preserve">和财务报表数据构建了 </w:t>
      </w:r>
      <w:r>
        <w:t>56</w:t>
      </w:r>
      <w:r>
        <w:rPr>
          <w:spacing w:val="-14"/>
        </w:rPr>
        <w:t xml:space="preserve"> 个量化因子，分为六大类，分别检验有效性，在 </w:t>
      </w:r>
      <w:r>
        <w:rPr>
          <w:spacing w:val="-4"/>
        </w:rPr>
        <w:t>1997</w:t>
      </w:r>
    </w:p>
    <w:p>
      <w:pPr>
        <w:pStyle w:val="4"/>
        <w:spacing w:before="1" w:line="364" w:lineRule="auto"/>
        <w:ind w:left="600" w:right="757"/>
        <w:jc w:val="both"/>
      </w:pPr>
      <w:r>
        <w:rPr>
          <w:spacing w:val="-29"/>
        </w:rPr>
        <w:t xml:space="preserve">年 </w:t>
      </w:r>
      <w:r>
        <w:t>1</w:t>
      </w:r>
      <w:r>
        <w:rPr>
          <w:spacing w:val="-30"/>
        </w:rPr>
        <w:t xml:space="preserve"> 月至 </w:t>
      </w:r>
      <w:r>
        <w:t>2017</w:t>
      </w:r>
      <w:r>
        <w:rPr>
          <w:spacing w:val="-39"/>
        </w:rPr>
        <w:t xml:space="preserve"> 年 </w:t>
      </w:r>
      <w:r>
        <w:t>12</w:t>
      </w:r>
      <w:r>
        <w:rPr>
          <w:spacing w:val="-16"/>
        </w:rPr>
        <w:t xml:space="preserve"> 月期间，共有 </w:t>
      </w:r>
      <w:r>
        <w:t>13</w:t>
      </w:r>
      <w:r>
        <w:rPr>
          <w:spacing w:val="-13"/>
        </w:rPr>
        <w:t xml:space="preserve"> 个有效因子，其中有 </w:t>
      </w:r>
      <w:r>
        <w:t>9</w:t>
      </w:r>
      <w:r>
        <w:rPr>
          <w:spacing w:val="-9"/>
        </w:rPr>
        <w:t xml:space="preserve"> 个属于交易摩擦因</w:t>
      </w:r>
      <w:r>
        <w:rPr>
          <w:spacing w:val="-11"/>
        </w:rPr>
        <w:t xml:space="preserve">子，分别是市值、总波动率、特定波动率、交易额、交易额的波动率、换手率的波动率、最大日收益率、非流动性风险、标准化的换手率；有 </w:t>
      </w:r>
      <w:r>
        <w:t>2</w:t>
      </w:r>
      <w:r>
        <w:rPr>
          <w:spacing w:val="-10"/>
        </w:rPr>
        <w:t xml:space="preserve"> 个属于成长类因</w:t>
      </w:r>
    </w:p>
    <w:p>
      <w:pPr>
        <w:pStyle w:val="4"/>
        <w:spacing w:before="2" w:line="364" w:lineRule="auto"/>
        <w:ind w:left="600" w:right="756"/>
        <w:jc w:val="both"/>
      </w:pPr>
      <w:r>
        <w:rPr>
          <w:spacing w:val="-11"/>
        </w:rPr>
        <w:t xml:space="preserve">子，分别是营业收入增长率，营业收入与存货增长率之差；有 </w:t>
      </w:r>
      <w:r>
        <w:t>2</w:t>
      </w:r>
      <w:r>
        <w:rPr>
          <w:spacing w:val="-10"/>
        </w:rPr>
        <w:t xml:space="preserve"> 个属于盈利类因子，分别是现金净资产比、研发成本。大部分有效因子是受交易流动性驱动。本报告继续探索‘股权分置改革’后的量化因子的有效性，发现结果与全样本结果</w:t>
      </w:r>
      <w:r>
        <w:rPr>
          <w:spacing w:val="-12"/>
        </w:rPr>
        <w:t xml:space="preserve">类似。有 </w:t>
      </w:r>
      <w:r>
        <w:t>10</w:t>
      </w:r>
      <w:r>
        <w:rPr>
          <w:spacing w:val="-14"/>
        </w:rPr>
        <w:t xml:space="preserve"> 个因子有效，其中 </w:t>
      </w:r>
      <w:r>
        <w:t>6</w:t>
      </w:r>
      <w:r>
        <w:rPr>
          <w:spacing w:val="-8"/>
        </w:rPr>
        <w:t xml:space="preserve"> 个属于交易摩擦类因子。 </w:t>
      </w:r>
    </w:p>
    <w:p>
      <w:pPr>
        <w:spacing w:before="21"/>
        <w:ind w:left="600" w:right="0" w:firstLine="0"/>
        <w:jc w:val="left"/>
        <w:rPr>
          <w:sz w:val="21"/>
        </w:rPr>
      </w:pPr>
      <w:r>
        <w:rPr>
          <w:sz w:val="21"/>
        </w:rPr>
        <w:t xml:space="preserve"> </w:t>
      </w:r>
    </w:p>
    <w:p>
      <w:pPr>
        <w:spacing w:before="121"/>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2"/>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4"/>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2"/>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after="0"/>
        <w:jc w:val="left"/>
        <w:rPr>
          <w:sz w:val="21"/>
        </w:rPr>
        <w:sectPr>
          <w:pgSz w:w="11910" w:h="16840"/>
          <w:pgMar w:top="1120" w:right="1040" w:bottom="1440" w:left="1200" w:header="880" w:footer="1227" w:gutter="0"/>
        </w:sectPr>
      </w:pPr>
    </w:p>
    <w:p>
      <w:pPr>
        <w:pStyle w:val="4"/>
        <w:rPr>
          <w:sz w:val="20"/>
        </w:rPr>
      </w:pPr>
    </w:p>
    <w:p>
      <w:pPr>
        <w:tabs>
          <w:tab w:val="left" w:pos="5289"/>
        </w:tabs>
        <w:spacing w:before="97"/>
        <w:ind w:left="600" w:right="0" w:firstLine="0"/>
        <w:jc w:val="left"/>
        <w:rPr>
          <w:rFonts w:hint="eastAsia" w:ascii="Microsoft JhengHei" w:eastAsia="Microsoft JhengHei"/>
          <w:b/>
          <w:sz w:val="28"/>
        </w:rPr>
      </w:pPr>
      <w:r>
        <w:rPr>
          <w:rFonts w:hint="eastAsia" w:ascii="Microsoft JhengHei" w:eastAsia="Microsoft JhengHei"/>
          <w:b/>
          <w:color w:val="2D74B5"/>
          <w:sz w:val="28"/>
        </w:rPr>
        <w:t>目录</w:t>
      </w:r>
      <w:r>
        <w:rPr>
          <w:rFonts w:hint="eastAsia" w:ascii="Microsoft JhengHei" w:eastAsia="Microsoft JhengHei"/>
          <w:b/>
          <w:color w:val="2D74B5"/>
          <w:w w:val="199"/>
          <w:sz w:val="28"/>
        </w:rPr>
        <w:t xml:space="preserve"> </w:t>
      </w:r>
      <w:r>
        <w:rPr>
          <w:rFonts w:hint="eastAsia" w:ascii="Microsoft JhengHei" w:eastAsia="Microsoft JhengHei"/>
          <w:b/>
          <w:color w:val="2D74B5"/>
          <w:sz w:val="28"/>
        </w:rPr>
        <w:tab/>
      </w:r>
      <w:r>
        <w:rPr>
          <w:rFonts w:hint="eastAsia" w:ascii="Microsoft JhengHei" w:eastAsia="Microsoft JhengHei"/>
          <w:b/>
          <w:color w:val="2D74B5"/>
          <w:w w:val="199"/>
          <w:sz w:val="28"/>
        </w:rPr>
        <w:t xml:space="preserve"> </w:t>
      </w:r>
    </w:p>
    <w:sdt>
      <w:sdtPr>
        <w:id w:val="0"/>
        <w:docPartObj>
          <w:docPartGallery w:val="Table of Contents"/>
          <w:docPartUnique/>
        </w:docPartObj>
      </w:sdtPr>
      <w:sdtContent>
        <w:p>
          <w:pPr>
            <w:pStyle w:val="6"/>
            <w:tabs>
              <w:tab w:val="left" w:pos="627"/>
              <w:tab w:val="left" w:leader="dot" w:pos="8185"/>
            </w:tabs>
            <w:spacing w:before="72" w:line="314" w:lineRule="exact"/>
            <w:rPr>
              <w:rFonts w:hint="eastAsia" w:ascii="等线" w:eastAsia="等线"/>
            </w:rPr>
          </w:pPr>
          <w:r>
            <w:fldChar w:fldCharType="begin"/>
          </w:r>
          <w:r>
            <w:instrText xml:space="preserve"> HYPERLINK \l "_bookmark0" </w:instrText>
          </w:r>
          <w:r>
            <w:fldChar w:fldCharType="separate"/>
          </w:r>
          <w:r>
            <w:t>一、</w:t>
          </w:r>
          <w:r>
            <w:tab/>
          </w:r>
          <w:r>
            <w:t>背景介绍</w:t>
          </w:r>
          <w:r>
            <w:tab/>
          </w:r>
          <w:r>
            <w:rPr>
              <w:rFonts w:hint="eastAsia" w:ascii="等线" w:eastAsia="等线"/>
            </w:rPr>
            <w:t>4</w:t>
          </w:r>
          <w:r>
            <w:rPr>
              <w:rFonts w:hint="eastAsia" w:ascii="等线" w:eastAsia="等线"/>
            </w:rPr>
            <w:fldChar w:fldCharType="end"/>
          </w:r>
        </w:p>
        <w:p>
          <w:pPr>
            <w:pStyle w:val="6"/>
            <w:tabs>
              <w:tab w:val="left" w:leader="dot" w:pos="7765"/>
            </w:tabs>
            <w:rPr>
              <w:rFonts w:hint="eastAsia" w:ascii="等线" w:eastAsia="等线"/>
            </w:rPr>
          </w:pPr>
          <w:r>
            <w:fldChar w:fldCharType="begin"/>
          </w:r>
          <w:r>
            <w:instrText xml:space="preserve"> HYPERLINK \l "_bookmark1" </w:instrText>
          </w:r>
          <w:r>
            <w:fldChar w:fldCharType="separate"/>
          </w:r>
          <w:r>
            <w:t>（一）研究背景</w:t>
          </w:r>
          <w:r>
            <w:tab/>
          </w:r>
          <w:r>
            <w:rPr>
              <w:rFonts w:hint="eastAsia" w:ascii="等线" w:eastAsia="等线"/>
            </w:rPr>
            <w:t>4</w:t>
          </w:r>
          <w:r>
            <w:rPr>
              <w:rFonts w:hint="eastAsia" w:ascii="等线" w:eastAsia="等线"/>
            </w:rPr>
            <w:fldChar w:fldCharType="end"/>
          </w:r>
        </w:p>
        <w:p>
          <w:pPr>
            <w:pStyle w:val="6"/>
            <w:tabs>
              <w:tab w:val="left" w:leader="dot" w:pos="7765"/>
            </w:tabs>
            <w:rPr>
              <w:rFonts w:hint="eastAsia" w:ascii="等线" w:eastAsia="等线"/>
            </w:rPr>
          </w:pPr>
          <w:r>
            <w:fldChar w:fldCharType="begin"/>
          </w:r>
          <w:r>
            <w:instrText xml:space="preserve"> HYPERLINK \l "_bookmark2" </w:instrText>
          </w:r>
          <w:r>
            <w:fldChar w:fldCharType="separate"/>
          </w:r>
          <w:r>
            <w:t>（二）多因子模型的理论背景</w:t>
          </w:r>
          <w:r>
            <w:tab/>
          </w:r>
          <w:r>
            <w:rPr>
              <w:rFonts w:hint="eastAsia" w:ascii="等线" w:eastAsia="等线"/>
            </w:rPr>
            <w:t>5</w:t>
          </w:r>
          <w:r>
            <w:rPr>
              <w:rFonts w:hint="eastAsia" w:ascii="等线" w:eastAsia="等线"/>
            </w:rPr>
            <w:fldChar w:fldCharType="end"/>
          </w:r>
        </w:p>
        <w:p>
          <w:pPr>
            <w:pStyle w:val="6"/>
            <w:tabs>
              <w:tab w:val="left" w:pos="627"/>
              <w:tab w:val="left" w:leader="dot" w:pos="8185"/>
            </w:tabs>
            <w:rPr>
              <w:rFonts w:hint="eastAsia" w:ascii="等线" w:eastAsia="等线"/>
            </w:rPr>
          </w:pPr>
          <w:r>
            <w:fldChar w:fldCharType="begin"/>
          </w:r>
          <w:r>
            <w:instrText xml:space="preserve"> HYPERLINK \l "_bookmark3" </w:instrText>
          </w:r>
          <w:r>
            <w:fldChar w:fldCharType="separate"/>
          </w:r>
          <w:r>
            <w:t>二、</w:t>
          </w:r>
          <w:r>
            <w:tab/>
          </w:r>
          <w:r>
            <w:t>数据</w:t>
          </w:r>
          <w:r>
            <w:tab/>
          </w:r>
          <w:r>
            <w:rPr>
              <w:rFonts w:hint="eastAsia" w:ascii="等线" w:eastAsia="等线"/>
            </w:rPr>
            <w:t>6</w:t>
          </w:r>
          <w:r>
            <w:rPr>
              <w:rFonts w:hint="eastAsia" w:ascii="等线" w:eastAsia="等线"/>
            </w:rPr>
            <w:fldChar w:fldCharType="end"/>
          </w:r>
        </w:p>
        <w:p>
          <w:pPr>
            <w:pStyle w:val="6"/>
            <w:tabs>
              <w:tab w:val="left" w:leader="dot" w:pos="7765"/>
            </w:tabs>
            <w:rPr>
              <w:rFonts w:hint="eastAsia" w:ascii="等线" w:eastAsia="等线"/>
            </w:rPr>
          </w:pPr>
          <w:r>
            <w:fldChar w:fldCharType="begin"/>
          </w:r>
          <w:r>
            <w:instrText xml:space="preserve"> HYPERLINK \l "_bookmark4" </w:instrText>
          </w:r>
          <w:r>
            <w:fldChar w:fldCharType="separate"/>
          </w:r>
          <w:r>
            <w:t>（一）</w:t>
          </w:r>
          <w:r>
            <w:rPr>
              <w:spacing w:val="-1"/>
            </w:rPr>
            <w:t xml:space="preserve"> </w:t>
          </w:r>
          <w:r>
            <w:t>日股票交易数据</w:t>
          </w:r>
          <w:r>
            <w:tab/>
          </w:r>
          <w:r>
            <w:rPr>
              <w:rFonts w:hint="eastAsia" w:ascii="等线" w:eastAsia="等线"/>
            </w:rPr>
            <w:t>6</w:t>
          </w:r>
          <w:r>
            <w:rPr>
              <w:rFonts w:hint="eastAsia" w:ascii="等线" w:eastAsia="等线"/>
            </w:rPr>
            <w:fldChar w:fldCharType="end"/>
          </w:r>
        </w:p>
        <w:p>
          <w:pPr>
            <w:pStyle w:val="6"/>
            <w:tabs>
              <w:tab w:val="left" w:leader="dot" w:pos="7765"/>
            </w:tabs>
            <w:rPr>
              <w:rFonts w:hint="eastAsia" w:ascii="等线" w:eastAsia="等线"/>
            </w:rPr>
          </w:pPr>
          <w:r>
            <w:fldChar w:fldCharType="begin"/>
          </w:r>
          <w:r>
            <w:instrText xml:space="preserve"> HYPERLINK \l "_bookmark5" </w:instrText>
          </w:r>
          <w:r>
            <w:fldChar w:fldCharType="separate"/>
          </w:r>
          <w:r>
            <w:t>（二）</w:t>
          </w:r>
          <w:r>
            <w:rPr>
              <w:spacing w:val="-1"/>
            </w:rPr>
            <w:t xml:space="preserve"> </w:t>
          </w:r>
          <w:r>
            <w:t>财务报表数据</w:t>
          </w:r>
          <w:r>
            <w:tab/>
          </w:r>
          <w:r>
            <w:rPr>
              <w:rFonts w:hint="eastAsia" w:ascii="等线" w:eastAsia="等线"/>
            </w:rPr>
            <w:t>7</w:t>
          </w:r>
          <w:r>
            <w:rPr>
              <w:rFonts w:hint="eastAsia" w:ascii="等线" w:eastAsia="等线"/>
            </w:rPr>
            <w:fldChar w:fldCharType="end"/>
          </w:r>
        </w:p>
        <w:p>
          <w:pPr>
            <w:pStyle w:val="6"/>
            <w:tabs>
              <w:tab w:val="left" w:pos="627"/>
              <w:tab w:val="left" w:leader="dot" w:pos="8185"/>
            </w:tabs>
            <w:rPr>
              <w:rFonts w:hint="eastAsia" w:ascii="等线" w:eastAsia="等线"/>
            </w:rPr>
          </w:pPr>
          <w:r>
            <w:fldChar w:fldCharType="begin"/>
          </w:r>
          <w:r>
            <w:instrText xml:space="preserve"> HYPERLINK \l "_bookmark6" </w:instrText>
          </w:r>
          <w:r>
            <w:fldChar w:fldCharType="separate"/>
          </w:r>
          <w:r>
            <w:t>三、</w:t>
          </w:r>
          <w:r>
            <w:tab/>
          </w:r>
          <w:r>
            <w:t>因子构建</w:t>
          </w:r>
          <w:r>
            <w:tab/>
          </w:r>
          <w:r>
            <w:rPr>
              <w:rFonts w:hint="eastAsia" w:ascii="等线" w:eastAsia="等线"/>
            </w:rPr>
            <w:t>8</w:t>
          </w:r>
          <w:r>
            <w:rPr>
              <w:rFonts w:hint="eastAsia" w:ascii="等线" w:eastAsia="等线"/>
            </w:rPr>
            <w:fldChar w:fldCharType="end"/>
          </w:r>
        </w:p>
        <w:p>
          <w:pPr>
            <w:pStyle w:val="6"/>
            <w:tabs>
              <w:tab w:val="left" w:leader="dot" w:pos="7765"/>
            </w:tabs>
            <w:rPr>
              <w:rFonts w:hint="eastAsia" w:ascii="等线" w:eastAsia="等线"/>
            </w:rPr>
          </w:pPr>
          <w:r>
            <w:fldChar w:fldCharType="begin"/>
          </w:r>
          <w:r>
            <w:instrText xml:space="preserve"> HYPERLINK \l "_bookmark7" </w:instrText>
          </w:r>
          <w:r>
            <w:fldChar w:fldCharType="separate"/>
          </w:r>
          <w:r>
            <w:t>（一）</w:t>
          </w:r>
          <w:r>
            <w:rPr>
              <w:spacing w:val="-1"/>
            </w:rPr>
            <w:t xml:space="preserve"> </w:t>
          </w:r>
          <w:r>
            <w:t>交易摩擦类因子</w:t>
          </w:r>
          <w:r>
            <w:tab/>
          </w:r>
          <w:r>
            <w:rPr>
              <w:rFonts w:hint="eastAsia" w:ascii="等线" w:eastAsia="等线"/>
            </w:rPr>
            <w:t>9</w:t>
          </w:r>
          <w:r>
            <w:rPr>
              <w:rFonts w:hint="eastAsia" w:ascii="等线" w:eastAsia="等线"/>
            </w:rPr>
            <w:fldChar w:fldCharType="end"/>
          </w:r>
        </w:p>
        <w:p>
          <w:pPr>
            <w:pStyle w:val="6"/>
            <w:tabs>
              <w:tab w:val="left" w:leader="dot" w:pos="7655"/>
            </w:tabs>
            <w:rPr>
              <w:rFonts w:hint="eastAsia" w:ascii="等线" w:eastAsia="等线"/>
            </w:rPr>
          </w:pPr>
          <w:r>
            <w:fldChar w:fldCharType="begin"/>
          </w:r>
          <w:r>
            <w:instrText xml:space="preserve"> HYPERLINK \l "_bookmark8" </w:instrText>
          </w:r>
          <w:r>
            <w:fldChar w:fldCharType="separate"/>
          </w:r>
          <w:r>
            <w:t>（二）</w:t>
          </w:r>
          <w:r>
            <w:rPr>
              <w:spacing w:val="-1"/>
            </w:rPr>
            <w:t xml:space="preserve"> </w:t>
          </w:r>
          <w:r>
            <w:t>动量因子</w:t>
          </w:r>
          <w:r>
            <w:tab/>
          </w:r>
          <w:r>
            <w:rPr>
              <w:rFonts w:hint="eastAsia" w:ascii="等线" w:eastAsia="等线"/>
              <w:spacing w:val="-1"/>
            </w:rPr>
            <w:t>14</w:t>
          </w:r>
          <w:r>
            <w:rPr>
              <w:rFonts w:hint="eastAsia" w:ascii="等线" w:eastAsia="等线"/>
              <w:spacing w:val="-1"/>
            </w:rPr>
            <w:fldChar w:fldCharType="end"/>
          </w:r>
        </w:p>
        <w:p>
          <w:pPr>
            <w:pStyle w:val="6"/>
            <w:tabs>
              <w:tab w:val="left" w:leader="dot" w:pos="7655"/>
            </w:tabs>
            <w:rPr>
              <w:rFonts w:hint="eastAsia" w:ascii="等线" w:eastAsia="等线"/>
            </w:rPr>
          </w:pPr>
          <w:r>
            <w:fldChar w:fldCharType="begin"/>
          </w:r>
          <w:r>
            <w:instrText xml:space="preserve"> HYPERLINK \l "_bookmark9" </w:instrText>
          </w:r>
          <w:r>
            <w:fldChar w:fldCharType="separate"/>
          </w:r>
          <w:r>
            <w:t>（三）</w:t>
          </w:r>
          <w:r>
            <w:rPr>
              <w:spacing w:val="-1"/>
            </w:rPr>
            <w:t xml:space="preserve"> </w:t>
          </w:r>
          <w:r>
            <w:t>价值类因子</w:t>
          </w:r>
          <w:r>
            <w:tab/>
          </w:r>
          <w:r>
            <w:rPr>
              <w:rFonts w:hint="eastAsia" w:ascii="等线" w:eastAsia="等线"/>
              <w:spacing w:val="-1"/>
            </w:rPr>
            <w:t>16</w:t>
          </w:r>
          <w:r>
            <w:rPr>
              <w:rFonts w:hint="eastAsia" w:ascii="等线" w:eastAsia="等线"/>
              <w:spacing w:val="-1"/>
            </w:rPr>
            <w:fldChar w:fldCharType="end"/>
          </w:r>
        </w:p>
        <w:p>
          <w:pPr>
            <w:pStyle w:val="6"/>
            <w:tabs>
              <w:tab w:val="left" w:leader="dot" w:pos="7655"/>
            </w:tabs>
            <w:rPr>
              <w:rFonts w:hint="eastAsia" w:ascii="等线" w:eastAsia="等线"/>
            </w:rPr>
          </w:pPr>
          <w:r>
            <w:fldChar w:fldCharType="begin"/>
          </w:r>
          <w:r>
            <w:instrText xml:space="preserve"> HYPERLINK \l "_bookmark10" </w:instrText>
          </w:r>
          <w:r>
            <w:fldChar w:fldCharType="separate"/>
          </w:r>
          <w:r>
            <w:t>（四）</w:t>
          </w:r>
          <w:r>
            <w:rPr>
              <w:spacing w:val="-1"/>
            </w:rPr>
            <w:t xml:space="preserve"> </w:t>
          </w:r>
          <w:r>
            <w:t>成长类因子</w:t>
          </w:r>
          <w:r>
            <w:tab/>
          </w:r>
          <w:r>
            <w:rPr>
              <w:rFonts w:hint="eastAsia" w:ascii="等线" w:eastAsia="等线"/>
              <w:spacing w:val="-1"/>
            </w:rPr>
            <w:t>18</w:t>
          </w:r>
          <w:r>
            <w:rPr>
              <w:rFonts w:hint="eastAsia" w:ascii="等线" w:eastAsia="等线"/>
              <w:spacing w:val="-1"/>
            </w:rPr>
            <w:fldChar w:fldCharType="end"/>
          </w:r>
        </w:p>
        <w:p>
          <w:pPr>
            <w:pStyle w:val="6"/>
            <w:tabs>
              <w:tab w:val="left" w:leader="dot" w:pos="7655"/>
            </w:tabs>
            <w:rPr>
              <w:rFonts w:hint="eastAsia" w:ascii="等线" w:eastAsia="等线"/>
            </w:rPr>
          </w:pPr>
          <w:r>
            <w:fldChar w:fldCharType="begin"/>
          </w:r>
          <w:r>
            <w:instrText xml:space="preserve"> HYPERLINK \l "_bookmark11" </w:instrText>
          </w:r>
          <w:r>
            <w:fldChar w:fldCharType="separate"/>
          </w:r>
          <w:r>
            <w:t>（五）</w:t>
          </w:r>
          <w:r>
            <w:rPr>
              <w:spacing w:val="-1"/>
            </w:rPr>
            <w:t xml:space="preserve"> </w:t>
          </w:r>
          <w:r>
            <w:t>盈利类因子</w:t>
          </w:r>
          <w:r>
            <w:tab/>
          </w:r>
          <w:r>
            <w:rPr>
              <w:rFonts w:hint="eastAsia" w:ascii="等线" w:eastAsia="等线"/>
              <w:spacing w:val="-1"/>
            </w:rPr>
            <w:t>22</w:t>
          </w:r>
          <w:r>
            <w:rPr>
              <w:rFonts w:hint="eastAsia" w:ascii="等线" w:eastAsia="等线"/>
              <w:spacing w:val="-1"/>
            </w:rPr>
            <w:fldChar w:fldCharType="end"/>
          </w:r>
        </w:p>
        <w:p>
          <w:pPr>
            <w:pStyle w:val="6"/>
            <w:tabs>
              <w:tab w:val="left" w:leader="dot" w:pos="7655"/>
            </w:tabs>
            <w:rPr>
              <w:rFonts w:hint="eastAsia" w:ascii="等线" w:eastAsia="等线"/>
            </w:rPr>
          </w:pPr>
          <w:r>
            <w:fldChar w:fldCharType="begin"/>
          </w:r>
          <w:r>
            <w:instrText xml:space="preserve"> HYPERLINK \l "_bookmark12" </w:instrText>
          </w:r>
          <w:r>
            <w:fldChar w:fldCharType="separate"/>
          </w:r>
          <w:r>
            <w:t>（六）</w:t>
          </w:r>
          <w:r>
            <w:rPr>
              <w:spacing w:val="-1"/>
            </w:rPr>
            <w:t xml:space="preserve"> </w:t>
          </w:r>
          <w:r>
            <w:t>财务流动性因子</w:t>
          </w:r>
          <w:r>
            <w:tab/>
          </w:r>
          <w:r>
            <w:rPr>
              <w:rFonts w:hint="eastAsia" w:ascii="等线" w:eastAsia="等线"/>
              <w:spacing w:val="-1"/>
            </w:rPr>
            <w:t>25</w:t>
          </w:r>
          <w:r>
            <w:rPr>
              <w:rFonts w:hint="eastAsia" w:ascii="等线" w:eastAsia="等线"/>
              <w:spacing w:val="-1"/>
            </w:rPr>
            <w:fldChar w:fldCharType="end"/>
          </w:r>
        </w:p>
        <w:p>
          <w:pPr>
            <w:pStyle w:val="6"/>
            <w:tabs>
              <w:tab w:val="left" w:pos="627"/>
              <w:tab w:val="left" w:leader="dot" w:pos="8075"/>
            </w:tabs>
            <w:rPr>
              <w:rFonts w:hint="eastAsia" w:ascii="等线" w:eastAsia="等线"/>
            </w:rPr>
          </w:pPr>
          <w:r>
            <w:fldChar w:fldCharType="begin"/>
          </w:r>
          <w:r>
            <w:instrText xml:space="preserve"> HYPERLINK \l "_bookmark13" </w:instrText>
          </w:r>
          <w:r>
            <w:fldChar w:fldCharType="separate"/>
          </w:r>
          <w:r>
            <w:t>四、</w:t>
          </w:r>
          <w:r>
            <w:tab/>
          </w:r>
          <w:r>
            <w:t>因子有效性检验</w:t>
          </w:r>
          <w:r>
            <w:tab/>
          </w:r>
          <w:r>
            <w:rPr>
              <w:rFonts w:hint="eastAsia" w:ascii="等线" w:eastAsia="等线"/>
              <w:spacing w:val="-1"/>
            </w:rPr>
            <w:t>28</w:t>
          </w:r>
          <w:r>
            <w:rPr>
              <w:rFonts w:hint="eastAsia" w:ascii="等线" w:eastAsia="等线"/>
              <w:spacing w:val="-1"/>
            </w:rPr>
            <w:fldChar w:fldCharType="end"/>
          </w:r>
        </w:p>
        <w:p>
          <w:pPr>
            <w:pStyle w:val="6"/>
            <w:tabs>
              <w:tab w:val="left" w:leader="dot" w:pos="7655"/>
            </w:tabs>
            <w:rPr>
              <w:rFonts w:hint="eastAsia" w:ascii="等线" w:eastAsia="等线"/>
            </w:rPr>
          </w:pPr>
          <w:r>
            <w:fldChar w:fldCharType="begin"/>
          </w:r>
          <w:r>
            <w:instrText xml:space="preserve"> HYPERLINK \l "_bookmark14" </w:instrText>
          </w:r>
          <w:r>
            <w:fldChar w:fldCharType="separate"/>
          </w:r>
          <w:r>
            <w:t>（一）</w:t>
          </w:r>
          <w:r>
            <w:rPr>
              <w:spacing w:val="-1"/>
            </w:rPr>
            <w:t xml:space="preserve"> </w:t>
          </w:r>
          <w:r>
            <w:t>因子有效性检验方法</w:t>
          </w:r>
          <w:r>
            <w:tab/>
          </w:r>
          <w:r>
            <w:rPr>
              <w:rFonts w:hint="eastAsia" w:ascii="等线" w:eastAsia="等线"/>
              <w:spacing w:val="-1"/>
            </w:rPr>
            <w:t>28</w:t>
          </w:r>
          <w:r>
            <w:rPr>
              <w:rFonts w:hint="eastAsia" w:ascii="等线" w:eastAsia="等线"/>
              <w:spacing w:val="-1"/>
            </w:rPr>
            <w:fldChar w:fldCharType="end"/>
          </w:r>
        </w:p>
        <w:p>
          <w:pPr>
            <w:pStyle w:val="6"/>
            <w:tabs>
              <w:tab w:val="left" w:leader="dot" w:pos="7655"/>
            </w:tabs>
            <w:rPr>
              <w:rFonts w:hint="eastAsia" w:ascii="等线" w:eastAsia="等线"/>
            </w:rPr>
          </w:pPr>
          <w:r>
            <w:fldChar w:fldCharType="begin"/>
          </w:r>
          <w:r>
            <w:instrText xml:space="preserve"> HYPERLINK \l "_bookmark15" </w:instrText>
          </w:r>
          <w:r>
            <w:fldChar w:fldCharType="separate"/>
          </w:r>
          <w:r>
            <w:t>（二）</w:t>
          </w:r>
          <w:r>
            <w:rPr>
              <w:spacing w:val="-1"/>
            </w:rPr>
            <w:t xml:space="preserve"> </w:t>
          </w:r>
          <w:r>
            <w:t>描述统计</w:t>
          </w:r>
          <w:r>
            <w:tab/>
          </w:r>
          <w:r>
            <w:rPr>
              <w:rFonts w:hint="eastAsia" w:ascii="等线" w:eastAsia="等线"/>
              <w:spacing w:val="-1"/>
            </w:rPr>
            <w:t>29</w:t>
          </w:r>
          <w:r>
            <w:rPr>
              <w:rFonts w:hint="eastAsia" w:ascii="等线" w:eastAsia="等线"/>
              <w:spacing w:val="-1"/>
            </w:rPr>
            <w:fldChar w:fldCharType="end"/>
          </w:r>
        </w:p>
        <w:p>
          <w:pPr>
            <w:pStyle w:val="6"/>
            <w:tabs>
              <w:tab w:val="left" w:leader="dot" w:pos="7655"/>
            </w:tabs>
            <w:rPr>
              <w:rFonts w:hint="eastAsia" w:ascii="等线" w:eastAsia="等线"/>
            </w:rPr>
          </w:pPr>
          <w:r>
            <w:fldChar w:fldCharType="begin"/>
          </w:r>
          <w:r>
            <w:instrText xml:space="preserve"> HYPERLINK \l "_bookmark16" </w:instrText>
          </w:r>
          <w:r>
            <w:fldChar w:fldCharType="separate"/>
          </w:r>
          <w:r>
            <w:t>（三）</w:t>
          </w:r>
          <w:r>
            <w:rPr>
              <w:spacing w:val="-2"/>
            </w:rPr>
            <w:t xml:space="preserve"> </w:t>
          </w:r>
          <w:r>
            <w:t>每个月末分组</w:t>
          </w:r>
          <w:r>
            <w:rPr>
              <w:spacing w:val="-1"/>
            </w:rPr>
            <w:t xml:space="preserve"> </w:t>
          </w:r>
          <w:r>
            <w:t>（1997</w:t>
          </w:r>
          <w:r>
            <w:rPr>
              <w:spacing w:val="-52"/>
            </w:rPr>
            <w:t xml:space="preserve"> </w:t>
          </w:r>
          <w:r>
            <w:t>年开始）</w:t>
          </w:r>
          <w:r>
            <w:tab/>
          </w:r>
          <w:r>
            <w:rPr>
              <w:rFonts w:hint="eastAsia" w:ascii="等线" w:eastAsia="等线"/>
              <w:spacing w:val="-1"/>
            </w:rPr>
            <w:t>31</w:t>
          </w:r>
          <w:r>
            <w:rPr>
              <w:rFonts w:hint="eastAsia" w:ascii="等线" w:eastAsia="等线"/>
              <w:spacing w:val="-1"/>
            </w:rPr>
            <w:fldChar w:fldCharType="end"/>
          </w:r>
        </w:p>
        <w:p>
          <w:pPr>
            <w:pStyle w:val="6"/>
            <w:tabs>
              <w:tab w:val="left" w:leader="dot" w:pos="7655"/>
            </w:tabs>
            <w:rPr>
              <w:rFonts w:hint="eastAsia" w:ascii="等线" w:eastAsia="等线"/>
            </w:rPr>
          </w:pPr>
          <w:r>
            <w:fldChar w:fldCharType="begin"/>
          </w:r>
          <w:r>
            <w:instrText xml:space="preserve"> HYPERLINK \l "_bookmark17" </w:instrText>
          </w:r>
          <w:r>
            <w:fldChar w:fldCharType="separate"/>
          </w:r>
          <w:r>
            <w:t>（四）</w:t>
          </w:r>
          <w:r>
            <w:rPr>
              <w:spacing w:val="-2"/>
            </w:rPr>
            <w:t xml:space="preserve"> </w:t>
          </w:r>
          <w:r>
            <w:t>每个月末分组</w:t>
          </w:r>
          <w:r>
            <w:rPr>
              <w:spacing w:val="-1"/>
            </w:rPr>
            <w:t xml:space="preserve"> </w:t>
          </w:r>
          <w:r>
            <w:t>（2007</w:t>
          </w:r>
          <w:r>
            <w:rPr>
              <w:spacing w:val="-52"/>
            </w:rPr>
            <w:t xml:space="preserve"> </w:t>
          </w:r>
          <w:r>
            <w:t>年股改之后）</w:t>
          </w:r>
          <w:r>
            <w:tab/>
          </w:r>
          <w:r>
            <w:rPr>
              <w:rFonts w:hint="eastAsia" w:ascii="等线" w:eastAsia="等线"/>
              <w:spacing w:val="-1"/>
            </w:rPr>
            <w:t>41</w:t>
          </w:r>
          <w:r>
            <w:rPr>
              <w:rFonts w:hint="eastAsia" w:ascii="等线" w:eastAsia="等线"/>
              <w:spacing w:val="-1"/>
            </w:rPr>
            <w:fldChar w:fldCharType="end"/>
          </w:r>
        </w:p>
        <w:p>
          <w:pPr>
            <w:pStyle w:val="6"/>
            <w:tabs>
              <w:tab w:val="left" w:pos="627"/>
              <w:tab w:val="left" w:leader="dot" w:pos="8075"/>
            </w:tabs>
            <w:rPr>
              <w:rFonts w:hint="eastAsia" w:ascii="等线" w:eastAsia="等线"/>
            </w:rPr>
          </w:pPr>
          <w:r>
            <w:fldChar w:fldCharType="begin"/>
          </w:r>
          <w:r>
            <w:instrText xml:space="preserve"> HYPERLINK \l "_bookmark18" </w:instrText>
          </w:r>
          <w:r>
            <w:fldChar w:fldCharType="separate"/>
          </w:r>
          <w:r>
            <w:t>五、</w:t>
          </w:r>
          <w:r>
            <w:tab/>
          </w:r>
          <w:r>
            <w:t>因子相关性处理</w:t>
          </w:r>
          <w:r>
            <w:tab/>
          </w:r>
          <w:r>
            <w:rPr>
              <w:rFonts w:hint="eastAsia" w:ascii="等线" w:eastAsia="等线"/>
              <w:spacing w:val="-1"/>
            </w:rPr>
            <w:t>51</w:t>
          </w:r>
          <w:r>
            <w:rPr>
              <w:rFonts w:hint="eastAsia" w:ascii="等线" w:eastAsia="等线"/>
              <w:spacing w:val="-1"/>
            </w:rPr>
            <w:fldChar w:fldCharType="end"/>
          </w:r>
        </w:p>
        <w:p>
          <w:pPr>
            <w:pStyle w:val="6"/>
            <w:tabs>
              <w:tab w:val="left" w:pos="627"/>
              <w:tab w:val="left" w:leader="dot" w:pos="8075"/>
            </w:tabs>
            <w:rPr>
              <w:rFonts w:hint="eastAsia" w:ascii="等线" w:eastAsia="等线"/>
            </w:rPr>
          </w:pPr>
          <w:r>
            <w:fldChar w:fldCharType="begin"/>
          </w:r>
          <w:r>
            <w:instrText xml:space="preserve"> HYPERLINK \l "_bookmark19" </w:instrText>
          </w:r>
          <w:r>
            <w:fldChar w:fldCharType="separate"/>
          </w:r>
          <w:r>
            <w:t>六、</w:t>
          </w:r>
          <w:r>
            <w:tab/>
          </w:r>
          <w:r>
            <w:t>结论</w:t>
          </w:r>
          <w:r>
            <w:tab/>
          </w:r>
          <w:r>
            <w:rPr>
              <w:rFonts w:hint="eastAsia" w:ascii="等线" w:eastAsia="等线"/>
              <w:spacing w:val="-1"/>
            </w:rPr>
            <w:t>55</w:t>
          </w:r>
          <w:r>
            <w:rPr>
              <w:rFonts w:hint="eastAsia" w:ascii="等线" w:eastAsia="等线"/>
              <w:spacing w:val="-1"/>
            </w:rPr>
            <w:fldChar w:fldCharType="end"/>
          </w:r>
        </w:p>
        <w:p>
          <w:pPr>
            <w:pStyle w:val="7"/>
            <w:tabs>
              <w:tab w:val="left" w:pos="1227"/>
            </w:tabs>
            <w:rPr>
              <w:rFonts w:hint="eastAsia" w:ascii="等线" w:eastAsia="等线"/>
            </w:rPr>
          </w:pPr>
          <w:r>
            <w:fldChar w:fldCharType="begin"/>
          </w:r>
          <w:r>
            <w:instrText xml:space="preserve"> HYPERLINK \l "_bookmark20" </w:instrText>
          </w:r>
          <w:r>
            <w:fldChar w:fldCharType="separate"/>
          </w:r>
          <w:r>
            <w:t>文献</w:t>
          </w:r>
          <w:r>
            <w:tab/>
          </w:r>
          <w:r>
            <w:rPr>
              <w:rFonts w:hint="eastAsia" w:ascii="等线" w:eastAsia="等线"/>
            </w:rPr>
            <w:t>56</w:t>
          </w:r>
          <w:r>
            <w:rPr>
              <w:rFonts w:hint="eastAsia" w:ascii="等线" w:eastAsia="等线"/>
            </w:rPr>
            <w:fldChar w:fldCharType="end"/>
          </w:r>
        </w:p>
        <w:p>
          <w:pPr>
            <w:pStyle w:val="7"/>
            <w:tabs>
              <w:tab w:val="left" w:pos="1227"/>
            </w:tabs>
            <w:rPr>
              <w:rFonts w:hint="eastAsia" w:ascii="等线" w:eastAsia="等线"/>
            </w:rPr>
          </w:pPr>
          <w:r>
            <w:fldChar w:fldCharType="begin"/>
          </w:r>
          <w:r>
            <w:instrText xml:space="preserve"> HYPERLINK \l "_bookmark21" </w:instrText>
          </w:r>
          <w:r>
            <w:fldChar w:fldCharType="separate"/>
          </w:r>
          <w:r>
            <w:t>附录</w:t>
          </w:r>
          <w:r>
            <w:tab/>
          </w:r>
          <w:r>
            <w:rPr>
              <w:rFonts w:hint="eastAsia" w:ascii="等线" w:eastAsia="等线"/>
            </w:rPr>
            <w:t>60</w:t>
          </w:r>
          <w:r>
            <w:rPr>
              <w:rFonts w:hint="eastAsia" w:ascii="等线" w:eastAsia="等线"/>
            </w:rPr>
            <w:fldChar w:fldCharType="end"/>
          </w:r>
        </w:p>
        <w:p>
          <w:pPr>
            <w:pStyle w:val="5"/>
            <w:tabs>
              <w:tab w:val="left" w:leader="dot" w:pos="8675"/>
            </w:tabs>
            <w:rPr>
              <w:rFonts w:hint="eastAsia" w:ascii="等线" w:eastAsia="等线"/>
            </w:rPr>
          </w:pPr>
          <w:r>
            <w:fldChar w:fldCharType="begin"/>
          </w:r>
          <w:r>
            <w:instrText xml:space="preserve"> HYPERLINK \l "_bookmark22" </w:instrText>
          </w:r>
          <w:r>
            <w:fldChar w:fldCharType="separate"/>
          </w:r>
          <w:r>
            <w:t>附录</w:t>
          </w:r>
          <w:r>
            <w:rPr>
              <w:spacing w:val="-54"/>
            </w:rPr>
            <w:t xml:space="preserve"> </w:t>
          </w:r>
          <w:r>
            <w:t>1. 因子对照表</w:t>
          </w:r>
          <w:r>
            <w:tab/>
          </w:r>
          <w:r>
            <w:rPr>
              <w:rFonts w:hint="eastAsia" w:ascii="等线" w:eastAsia="等线"/>
            </w:rPr>
            <w:t>60</w:t>
          </w:r>
          <w:r>
            <w:rPr>
              <w:rFonts w:hint="eastAsia" w:ascii="等线" w:eastAsia="等线"/>
            </w:rPr>
            <w:fldChar w:fldCharType="end"/>
          </w:r>
        </w:p>
        <w:p>
          <w:pPr>
            <w:pStyle w:val="5"/>
            <w:tabs>
              <w:tab w:val="left" w:leader="dot" w:pos="8675"/>
            </w:tabs>
            <w:rPr>
              <w:rFonts w:hint="eastAsia" w:ascii="等线" w:eastAsia="等线"/>
            </w:rPr>
          </w:pPr>
          <w:r>
            <w:fldChar w:fldCharType="begin"/>
          </w:r>
          <w:r>
            <w:instrText xml:space="preserve"> HYPERLINK \l "_bookmark23" </w:instrText>
          </w:r>
          <w:r>
            <w:fldChar w:fldCharType="separate"/>
          </w:r>
          <w:r>
            <w:t>附录</w:t>
          </w:r>
          <w:r>
            <w:rPr>
              <w:spacing w:val="-54"/>
            </w:rPr>
            <w:t xml:space="preserve"> </w:t>
          </w:r>
          <w:r>
            <w:t>2. Wind</w:t>
          </w:r>
          <w:r>
            <w:rPr>
              <w:spacing w:val="-53"/>
            </w:rPr>
            <w:t xml:space="preserve"> </w:t>
          </w:r>
          <w:r>
            <w:t>日交易数据对照</w:t>
          </w:r>
          <w:r>
            <w:tab/>
          </w:r>
          <w:r>
            <w:rPr>
              <w:rFonts w:hint="eastAsia" w:ascii="等线" w:eastAsia="等线"/>
            </w:rPr>
            <w:t>64</w:t>
          </w:r>
          <w:r>
            <w:rPr>
              <w:rFonts w:hint="eastAsia" w:ascii="等线" w:eastAsia="等线"/>
            </w:rPr>
            <w:fldChar w:fldCharType="end"/>
          </w:r>
        </w:p>
        <w:p>
          <w:pPr>
            <w:pStyle w:val="5"/>
            <w:tabs>
              <w:tab w:val="left" w:leader="dot" w:pos="8675"/>
            </w:tabs>
            <w:spacing w:line="314" w:lineRule="exact"/>
            <w:rPr>
              <w:rFonts w:hint="eastAsia" w:ascii="等线" w:eastAsia="等线"/>
            </w:rPr>
          </w:pPr>
          <w:r>
            <w:fldChar w:fldCharType="begin"/>
          </w:r>
          <w:r>
            <w:instrText xml:space="preserve"> HYPERLINK \l "_bookmark24" </w:instrText>
          </w:r>
          <w:r>
            <w:fldChar w:fldCharType="separate"/>
          </w:r>
          <w:r>
            <w:t>附录</w:t>
          </w:r>
          <w:r>
            <w:rPr>
              <w:spacing w:val="-54"/>
            </w:rPr>
            <w:t xml:space="preserve"> </w:t>
          </w:r>
          <w:r>
            <w:t>3. 国泰安财务报表数据下载流程</w:t>
          </w:r>
          <w:r>
            <w:tab/>
          </w:r>
          <w:r>
            <w:rPr>
              <w:rFonts w:hint="eastAsia" w:ascii="等线" w:eastAsia="等线"/>
            </w:rPr>
            <w:t>64</w:t>
          </w:r>
          <w:r>
            <w:rPr>
              <w:rFonts w:hint="eastAsia" w:ascii="等线" w:eastAsia="等线"/>
            </w:rPr>
            <w:fldChar w:fldCharType="end"/>
          </w:r>
        </w:p>
      </w:sdtContent>
    </w:sdt>
    <w:p>
      <w:pPr>
        <w:pStyle w:val="4"/>
        <w:rPr>
          <w:rFonts w:ascii="等线"/>
          <w:sz w:val="20"/>
        </w:rPr>
      </w:pPr>
    </w:p>
    <w:p>
      <w:pPr>
        <w:pStyle w:val="4"/>
        <w:rPr>
          <w:rFonts w:ascii="等线"/>
          <w:sz w:val="20"/>
        </w:rPr>
      </w:pPr>
    </w:p>
    <w:p>
      <w:pPr>
        <w:pStyle w:val="4"/>
        <w:rPr>
          <w:rFonts w:ascii="等线"/>
          <w:sz w:val="20"/>
        </w:rPr>
      </w:pPr>
    </w:p>
    <w:p>
      <w:pPr>
        <w:pStyle w:val="4"/>
        <w:rPr>
          <w:rFonts w:ascii="等线"/>
          <w:sz w:val="20"/>
        </w:rPr>
      </w:pPr>
    </w:p>
    <w:p>
      <w:pPr>
        <w:pStyle w:val="4"/>
        <w:rPr>
          <w:rFonts w:ascii="等线"/>
          <w:sz w:val="20"/>
        </w:rPr>
      </w:pPr>
    </w:p>
    <w:p>
      <w:pPr>
        <w:pStyle w:val="4"/>
        <w:rPr>
          <w:rFonts w:ascii="等线"/>
          <w:sz w:val="20"/>
        </w:rPr>
      </w:pPr>
    </w:p>
    <w:p>
      <w:pPr>
        <w:pStyle w:val="4"/>
        <w:rPr>
          <w:rFonts w:ascii="等线"/>
          <w:sz w:val="20"/>
        </w:rPr>
      </w:pPr>
    </w:p>
    <w:p>
      <w:pPr>
        <w:pStyle w:val="4"/>
        <w:rPr>
          <w:rFonts w:ascii="等线"/>
          <w:sz w:val="20"/>
        </w:rPr>
      </w:pPr>
    </w:p>
    <w:p>
      <w:pPr>
        <w:pStyle w:val="4"/>
        <w:rPr>
          <w:rFonts w:ascii="等线"/>
          <w:sz w:val="20"/>
        </w:rPr>
      </w:pPr>
    </w:p>
    <w:p>
      <w:pPr>
        <w:pStyle w:val="4"/>
        <w:rPr>
          <w:rFonts w:ascii="等线"/>
          <w:sz w:val="20"/>
        </w:rPr>
      </w:pPr>
    </w:p>
    <w:p>
      <w:pPr>
        <w:pStyle w:val="4"/>
        <w:spacing w:before="13"/>
        <w:rPr>
          <w:rFonts w:ascii="等线"/>
          <w:sz w:val="28"/>
        </w:rPr>
      </w:pPr>
    </w:p>
    <w:p>
      <w:pPr>
        <w:spacing w:before="0"/>
        <w:ind w:left="600" w:right="0" w:firstLine="0"/>
        <w:jc w:val="left"/>
        <w:rPr>
          <w:sz w:val="21"/>
        </w:rPr>
      </w:pPr>
      <w:r>
        <w:rPr>
          <w:sz w:val="21"/>
        </w:rPr>
        <w:t xml:space="preserve"> </w:t>
      </w:r>
    </w:p>
    <w:p>
      <w:pPr>
        <w:spacing w:after="0"/>
        <w:jc w:val="left"/>
        <w:rPr>
          <w:sz w:val="21"/>
        </w:rPr>
        <w:sectPr>
          <w:pgSz w:w="11910" w:h="16840"/>
          <w:pgMar w:top="1120" w:right="1040" w:bottom="1440" w:left="1200" w:header="880" w:footer="1227" w:gutter="0"/>
        </w:sectPr>
      </w:pPr>
    </w:p>
    <w:p>
      <w:pPr>
        <w:pStyle w:val="4"/>
        <w:rPr>
          <w:sz w:val="20"/>
        </w:rPr>
      </w:pPr>
    </w:p>
    <w:p>
      <w:pPr>
        <w:pStyle w:val="4"/>
        <w:spacing w:before="2"/>
        <w:rPr>
          <w:sz w:val="15"/>
        </w:rPr>
      </w:pPr>
    </w:p>
    <w:p>
      <w:pPr>
        <w:pStyle w:val="2"/>
        <w:spacing w:line="483" w:lineRule="exact"/>
      </w:pPr>
      <w:bookmarkStart w:id="0" w:name="_bookmark0"/>
      <w:bookmarkEnd w:id="0"/>
      <w:r>
        <w:t>一、 背景介绍</w:t>
      </w:r>
      <w:r>
        <w:rPr>
          <w:w w:val="199"/>
        </w:rPr>
        <w:t xml:space="preserve"> </w:t>
      </w:r>
    </w:p>
    <w:p>
      <w:pPr>
        <w:pStyle w:val="4"/>
        <w:spacing w:before="3"/>
        <w:rPr>
          <w:rFonts w:ascii="Microsoft JhengHei"/>
          <w:b/>
          <w:sz w:val="27"/>
        </w:rPr>
      </w:pPr>
    </w:p>
    <w:p>
      <w:pPr>
        <w:pStyle w:val="3"/>
      </w:pPr>
      <w:bookmarkStart w:id="1" w:name="_bookmark1"/>
      <w:bookmarkEnd w:id="1"/>
      <w:r>
        <w:t>（一）研究背景</w:t>
      </w:r>
      <w:r>
        <w:rPr>
          <w:w w:val="200"/>
        </w:rPr>
        <w:t xml:space="preserve"> </w:t>
      </w:r>
    </w:p>
    <w:p>
      <w:pPr>
        <w:pStyle w:val="4"/>
        <w:spacing w:before="16"/>
        <w:rPr>
          <w:rFonts w:ascii="Microsoft JhengHei"/>
          <w:b/>
          <w:sz w:val="21"/>
        </w:rPr>
      </w:pPr>
    </w:p>
    <w:p>
      <w:pPr>
        <w:pStyle w:val="4"/>
        <w:spacing w:line="364" w:lineRule="auto"/>
        <w:ind w:left="600" w:right="517"/>
      </w:pPr>
      <w:r>
        <w:rPr>
          <w:spacing w:val="-9"/>
        </w:rPr>
        <w:t xml:space="preserve">近年来，中国的经济迅速发展，已然成为世界第二大经济体，受到世界各国的瞩 </w:t>
      </w:r>
      <w:r>
        <w:rPr>
          <w:spacing w:val="-10"/>
        </w:rPr>
        <w:t xml:space="preserve">目。相应的，中国的金融市场也迅速发展，受到国内外投资者的关注。资产定价 </w:t>
      </w:r>
      <w:r>
        <w:rPr>
          <w:spacing w:val="-19"/>
        </w:rPr>
        <w:t xml:space="preserve">是金融市场发展的基石，因此，研究中国金融市场上股票收益的影响因素对学者， 投资者和监管者具有重要的意义。能够帮助未来学者评估其它量化因子的有效性， </w:t>
      </w:r>
      <w:r>
        <w:t xml:space="preserve">评估公募基金和私募基金的风险敞口和能力，衡量股票市场的系统性风险。 </w:t>
      </w:r>
    </w:p>
    <w:p>
      <w:pPr>
        <w:pStyle w:val="4"/>
        <w:spacing w:before="3"/>
        <w:ind w:left="600"/>
      </w:pPr>
      <w:r>
        <w:t xml:space="preserve"> </w:t>
      </w:r>
    </w:p>
    <w:p>
      <w:pPr>
        <w:pStyle w:val="4"/>
        <w:spacing w:before="161" w:line="364" w:lineRule="auto"/>
        <w:ind w:left="600" w:right="636"/>
        <w:jc w:val="both"/>
      </w:pPr>
      <w:r>
        <w:rPr>
          <w:spacing w:val="-5"/>
        </w:rPr>
        <w:t>现代金融研究认为投资者的收益主要来源于两部分：一部分是来自市场的平均收益（</w:t>
      </w:r>
      <w:r>
        <w:rPr>
          <w:spacing w:val="-22"/>
        </w:rPr>
        <w:t xml:space="preserve">即为 </w:t>
      </w:r>
      <w:r>
        <w:t>Beta</w:t>
      </w:r>
      <w:r>
        <w:rPr>
          <w:spacing w:val="-18"/>
        </w:rPr>
        <w:t xml:space="preserve"> 收益</w:t>
      </w:r>
      <w:r>
        <w:rPr>
          <w:spacing w:val="-120"/>
        </w:rPr>
        <w:t>）</w:t>
      </w:r>
      <w:r>
        <w:t>，另一部分是独立于市场的超额收益（</w:t>
      </w:r>
      <w:r>
        <w:rPr>
          <w:spacing w:val="-27"/>
        </w:rPr>
        <w:t xml:space="preserve">即 </w:t>
      </w:r>
      <w:r>
        <w:t>Alpha</w:t>
      </w:r>
      <w:r>
        <w:rPr>
          <w:spacing w:val="-18"/>
        </w:rPr>
        <w:t xml:space="preserve"> 收益</w:t>
      </w:r>
      <w:r>
        <w:rPr>
          <w:spacing w:val="-120"/>
        </w:rPr>
        <w:t>）</w:t>
      </w:r>
      <w:r>
        <w:t>。一</w:t>
      </w:r>
      <w:r>
        <w:rPr>
          <w:spacing w:val="-12"/>
        </w:rPr>
        <w:t xml:space="preserve">般来说，来自市场的收益比较容易获得，而来自于超越市场的 </w:t>
      </w:r>
      <w:r>
        <w:t>Alpha</w:t>
      </w:r>
      <w:r>
        <w:rPr>
          <w:spacing w:val="-10"/>
        </w:rPr>
        <w:t xml:space="preserve"> 收益则非常</w:t>
      </w:r>
      <w:r>
        <w:rPr>
          <w:spacing w:val="-12"/>
        </w:rPr>
        <w:t xml:space="preserve">困难。量化因子的研究实际上就是关于能够带来超额收益 </w:t>
      </w:r>
      <w:r>
        <w:t>Alpha</w:t>
      </w:r>
      <w:r>
        <w:rPr>
          <w:spacing w:val="-23"/>
        </w:rPr>
        <w:t xml:space="preserve"> 的因子的研究。</w:t>
      </w:r>
      <w:r>
        <w:t xml:space="preserve"> </w:t>
      </w:r>
    </w:p>
    <w:p>
      <w:pPr>
        <w:pStyle w:val="4"/>
        <w:spacing w:before="3"/>
        <w:ind w:left="600"/>
      </w:pPr>
      <w:r>
        <w:t xml:space="preserve"> </w:t>
      </w:r>
    </w:p>
    <w:p>
      <w:pPr>
        <w:pStyle w:val="4"/>
        <w:spacing w:before="160" w:line="364" w:lineRule="auto"/>
        <w:ind w:left="600" w:right="637"/>
      </w:pPr>
      <w:r>
        <w:rPr>
          <w:spacing w:val="-7"/>
        </w:rPr>
        <w:t>美国金融市场起步较早，发展较成熟，金融产品种类繁多，因此，美国市场上对</w:t>
      </w:r>
      <w:r>
        <w:rPr>
          <w:spacing w:val="-12"/>
        </w:rPr>
        <w:t>量化因子的研究和应用比较广泛和深刻。在业界，大部分机构的股票投资都是基</w:t>
      </w:r>
      <w:r>
        <w:rPr>
          <w:spacing w:val="-17"/>
        </w:rPr>
        <w:t xml:space="preserve">于市场的量化因子来制定交易策略。在学界研究中，近几十年有成百个各种各样的因子出现在文献中。Green， </w:t>
      </w:r>
      <w:r>
        <w:t xml:space="preserve">Hand and Zhang (2016) 汇总了美国市场上 94 </w:t>
      </w:r>
      <w:r>
        <w:rPr>
          <w:spacing w:val="-3"/>
        </w:rPr>
        <w:t xml:space="preserve">个公司层面的量化因子，通过 </w:t>
      </w:r>
      <w:r>
        <w:t>Fama-MacBeth (1973)</w:t>
      </w:r>
      <w:r>
        <w:rPr>
          <w:spacing w:val="-4"/>
        </w:rPr>
        <w:t xml:space="preserve">回归分析，发现 </w:t>
      </w:r>
      <w:r>
        <w:t>12</w:t>
      </w:r>
      <w:r>
        <w:rPr>
          <w:spacing w:val="-9"/>
        </w:rPr>
        <w:t xml:space="preserve"> 个因子</w:t>
      </w:r>
      <w:r>
        <w:rPr>
          <w:spacing w:val="-8"/>
        </w:rPr>
        <w:t>可以独立地预测股票收益率。</w:t>
      </w:r>
      <w:r>
        <w:t>Hou, Xue and Zhang (2017)系统性地研究对比了</w:t>
      </w:r>
      <w:r>
        <w:rPr>
          <w:spacing w:val="4"/>
        </w:rPr>
        <w:t>历史文献中出现的</w:t>
      </w:r>
      <w:r>
        <w:t>447</w:t>
      </w:r>
      <w:r>
        <w:rPr>
          <w:spacing w:val="-13"/>
        </w:rPr>
        <w:t xml:space="preserve"> 个美国市场上的量化因子，发现其中</w:t>
      </w:r>
      <w:r>
        <w:t>286</w:t>
      </w:r>
      <w:r>
        <w:rPr>
          <w:spacing w:val="-13"/>
        </w:rPr>
        <w:t xml:space="preserve"> 个因子是无效的， </w:t>
      </w:r>
      <w:r>
        <w:t xml:space="preserve">93%的流动性因子是无效的。 </w:t>
      </w:r>
    </w:p>
    <w:p>
      <w:pPr>
        <w:pStyle w:val="4"/>
        <w:spacing w:before="5"/>
        <w:ind w:left="600"/>
      </w:pPr>
      <w:r>
        <w:t xml:space="preserve"> </w:t>
      </w:r>
    </w:p>
    <w:p>
      <w:pPr>
        <w:pStyle w:val="4"/>
        <w:spacing w:before="160" w:line="364" w:lineRule="auto"/>
        <w:ind w:left="600" w:right="636"/>
      </w:pPr>
      <w:r>
        <w:rPr>
          <w:spacing w:val="-7"/>
        </w:rPr>
        <w:t xml:space="preserve">相比较于美国市场，中国的股票市场起步晚，发展不成熟，产品单一，政府干预较多，以往研究表明中国股票市场和美国市场存在很大的差异。在这种差异下， </w:t>
      </w:r>
      <w:r>
        <w:rPr>
          <w:spacing w:val="-12"/>
        </w:rPr>
        <w:t>很多量化因子在美国有效但是在中国未必有效，甚至有些因子在美国和在中国的作用是反向的。Chen,</w:t>
      </w:r>
      <w:r>
        <w:rPr>
          <w:spacing w:val="-20"/>
        </w:rPr>
        <w:t xml:space="preserve"> </w:t>
      </w:r>
      <w:r>
        <w:t>Kim,</w:t>
      </w:r>
      <w:r>
        <w:rPr>
          <w:spacing w:val="-20"/>
        </w:rPr>
        <w:t xml:space="preserve"> </w:t>
      </w:r>
      <w:r>
        <w:t>Yao</w:t>
      </w:r>
      <w:r>
        <w:rPr>
          <w:spacing w:val="-20"/>
        </w:rPr>
        <w:t xml:space="preserve"> </w:t>
      </w:r>
      <w:r>
        <w:t>and</w:t>
      </w:r>
      <w:r>
        <w:rPr>
          <w:spacing w:val="-20"/>
        </w:rPr>
        <w:t xml:space="preserve"> </w:t>
      </w:r>
      <w:r>
        <w:t>Yu</w:t>
      </w:r>
      <w:r>
        <w:rPr>
          <w:spacing w:val="-20"/>
        </w:rPr>
        <w:t xml:space="preserve"> </w:t>
      </w:r>
      <w:r>
        <w:t>(2010)</w:t>
      </w:r>
      <w:r>
        <w:rPr>
          <w:spacing w:val="-5"/>
        </w:rPr>
        <w:t xml:space="preserve"> 分别构建了中美市场上 </w:t>
      </w:r>
      <w:r>
        <w:t>18</w:t>
      </w:r>
      <w:r>
        <w:rPr>
          <w:spacing w:val="-20"/>
        </w:rPr>
        <w:t xml:space="preserve"> 个因</w:t>
      </w:r>
      <w:r>
        <w:rPr>
          <w:spacing w:val="-17"/>
        </w:rPr>
        <w:t>子并进行了对比，发现在中国市场有效的因子个数远远少于美国。系统性地研究</w:t>
      </w:r>
    </w:p>
    <w:p>
      <w:pPr>
        <w:spacing w:after="0" w:line="364" w:lineRule="auto"/>
        <w:sectPr>
          <w:pgSz w:w="11910" w:h="16840"/>
          <w:pgMar w:top="1120" w:right="1040" w:bottom="1440" w:left="1200" w:header="880" w:footer="1227" w:gutter="0"/>
        </w:sectPr>
      </w:pPr>
    </w:p>
    <w:p>
      <w:pPr>
        <w:pStyle w:val="4"/>
        <w:spacing w:before="8"/>
        <w:rPr>
          <w:sz w:val="25"/>
        </w:rPr>
      </w:pPr>
    </w:p>
    <w:p>
      <w:pPr>
        <w:pStyle w:val="4"/>
        <w:spacing w:before="66" w:line="364" w:lineRule="auto"/>
        <w:ind w:left="600" w:right="756"/>
        <w:jc w:val="both"/>
      </w:pPr>
      <w:r>
        <w:rPr>
          <w:spacing w:val="-7"/>
        </w:rPr>
        <w:t>中国股票市场上的量化因子，能够为投资者和监管者提供一定的决策参考。本研</w:t>
      </w:r>
      <w:r>
        <w:rPr>
          <w:spacing w:val="2"/>
        </w:rPr>
        <w:t xml:space="preserve">究借鉴于美国市场的研究，利用股票分组的方法，深入系统性地探究了中国 </w:t>
      </w:r>
      <w:r>
        <w:t xml:space="preserve">A 股市场上的股票量化因子。 </w:t>
      </w:r>
    </w:p>
    <w:p>
      <w:pPr>
        <w:pStyle w:val="3"/>
        <w:spacing w:before="184"/>
      </w:pPr>
      <w:bookmarkStart w:id="2" w:name="_bookmark2"/>
      <w:bookmarkEnd w:id="2"/>
      <w:r>
        <w:t>（二）多因子模型的理论背景</w:t>
      </w:r>
      <w:r>
        <w:rPr>
          <w:w w:val="200"/>
        </w:rPr>
        <w:t xml:space="preserve"> </w:t>
      </w:r>
    </w:p>
    <w:p>
      <w:pPr>
        <w:pStyle w:val="4"/>
        <w:spacing w:before="15"/>
        <w:rPr>
          <w:rFonts w:ascii="Microsoft JhengHei"/>
          <w:b/>
          <w:sz w:val="19"/>
        </w:rPr>
      </w:pPr>
    </w:p>
    <w:p>
      <w:pPr>
        <w:pStyle w:val="4"/>
        <w:spacing w:line="364" w:lineRule="auto"/>
        <w:ind w:left="600" w:right="757"/>
      </w:pPr>
      <w:r>
        <w:t>1952</w:t>
      </w:r>
      <w:r>
        <w:rPr>
          <w:spacing w:val="-21"/>
        </w:rPr>
        <w:t xml:space="preserve"> 年，</w:t>
      </w:r>
      <w:r>
        <w:rPr>
          <w:spacing w:val="-4"/>
        </w:rPr>
        <w:t>Markowitz</w:t>
      </w:r>
      <w:r>
        <w:rPr>
          <w:spacing w:val="-13"/>
        </w:rPr>
        <w:t xml:space="preserve"> 提出现代资产组合理论，引入均值、方差的概念来刻画资产</w:t>
      </w:r>
      <w:r>
        <w:t xml:space="preserve">风险收益特征与投资者效用偏好。 </w:t>
      </w:r>
    </w:p>
    <w:p>
      <w:pPr>
        <w:pStyle w:val="4"/>
        <w:spacing w:before="1"/>
        <w:ind w:left="600"/>
      </w:pPr>
      <w:r>
        <w:t xml:space="preserve"> </w:t>
      </w:r>
    </w:p>
    <w:p>
      <w:pPr>
        <w:pStyle w:val="4"/>
        <w:spacing w:before="161" w:line="364" w:lineRule="auto"/>
        <w:ind w:left="600" w:right="756"/>
        <w:jc w:val="both"/>
      </w:pPr>
      <w:r>
        <w:rPr>
          <w:spacing w:val="-30"/>
        </w:rPr>
        <w:t xml:space="preserve">自 </w:t>
      </w:r>
      <w:r>
        <w:t>1964</w:t>
      </w:r>
      <w:r>
        <w:rPr>
          <w:spacing w:val="-30"/>
        </w:rPr>
        <w:t xml:space="preserve"> 年</w:t>
      </w:r>
      <w:r>
        <w:t>，CAPM</w:t>
      </w:r>
      <w:r>
        <w:rPr>
          <w:spacing w:val="-24"/>
        </w:rPr>
        <w:t xml:space="preserve"> 模型由 </w:t>
      </w:r>
      <w:r>
        <w:t>Sharpe</w:t>
      </w:r>
      <w:r>
        <w:rPr>
          <w:spacing w:val="-20"/>
        </w:rPr>
        <w:t xml:space="preserve"> </w:t>
      </w:r>
      <w:r>
        <w:t>(1964),Litner</w:t>
      </w:r>
      <w:r>
        <w:rPr>
          <w:spacing w:val="-20"/>
        </w:rPr>
        <w:t xml:space="preserve"> </w:t>
      </w:r>
      <w:r>
        <w:t>(1965a)</w:t>
      </w:r>
      <w:r>
        <w:rPr>
          <w:spacing w:val="-20"/>
        </w:rPr>
        <w:t xml:space="preserve"> </w:t>
      </w:r>
      <w:r>
        <w:t>and</w:t>
      </w:r>
      <w:r>
        <w:rPr>
          <w:spacing w:val="-20"/>
        </w:rPr>
        <w:t xml:space="preserve"> </w:t>
      </w:r>
      <w:r>
        <w:t>Black</w:t>
      </w:r>
      <w:r>
        <w:rPr>
          <w:spacing w:val="-19"/>
        </w:rPr>
        <w:t xml:space="preserve"> </w:t>
      </w:r>
      <w:r>
        <w:t>(1972)</w:t>
      </w:r>
      <w:r>
        <w:rPr>
          <w:spacing w:val="-6"/>
        </w:rPr>
        <w:t xml:space="preserve"> 分</w:t>
      </w:r>
      <w:r>
        <w:rPr>
          <w:spacing w:val="-10"/>
        </w:rPr>
        <w:t>别提出，他们认为资产价格的变化由市场风险因子驱动。市场风险与股票的预期</w:t>
      </w:r>
      <w:r>
        <w:rPr>
          <w:spacing w:val="-9"/>
        </w:rPr>
        <w:t>收益率是正向的线性关系，并且市场风险外的其它因子不能有效解释股票的预期</w:t>
      </w:r>
      <w:r>
        <w:t xml:space="preserve">收益率。 </w:t>
      </w:r>
    </w:p>
    <w:p>
      <w:pPr>
        <w:pStyle w:val="4"/>
        <w:spacing w:before="2"/>
        <w:ind w:left="600"/>
      </w:pPr>
      <w:r>
        <w:t xml:space="preserve"> </w:t>
      </w:r>
    </w:p>
    <w:p>
      <w:pPr>
        <w:pStyle w:val="4"/>
        <w:spacing w:before="161" w:line="367" w:lineRule="auto"/>
        <w:ind w:left="600" w:right="756"/>
        <w:jc w:val="both"/>
      </w:pPr>
      <w:r>
        <w:t>1976</w:t>
      </w:r>
      <w:r>
        <w:rPr>
          <w:spacing w:val="-31"/>
        </w:rPr>
        <w:t xml:space="preserve"> 年</w:t>
      </w:r>
      <w:r>
        <w:t>，Ross</w:t>
      </w:r>
      <w:r>
        <w:rPr>
          <w:spacing w:val="-30"/>
        </w:rPr>
        <w:t xml:space="preserve"> 提出 </w:t>
      </w:r>
      <w:r>
        <w:t>asset</w:t>
      </w:r>
      <w:r>
        <w:rPr>
          <w:spacing w:val="-11"/>
        </w:rPr>
        <w:t xml:space="preserve"> </w:t>
      </w:r>
      <w:r>
        <w:t>pricing</w:t>
      </w:r>
      <w:r>
        <w:rPr>
          <w:spacing w:val="-11"/>
        </w:rPr>
        <w:t xml:space="preserve"> </w:t>
      </w:r>
      <w:r>
        <w:t>theory</w:t>
      </w:r>
      <w:r>
        <w:rPr>
          <w:spacing w:val="-6"/>
        </w:rPr>
        <w:t xml:space="preserve"> (</w:t>
      </w:r>
      <w:r>
        <w:t>APT)</w:t>
      </w:r>
      <w:r>
        <w:rPr>
          <w:spacing w:val="-2"/>
        </w:rPr>
        <w:t>模型，认为资产的收益率等于</w:t>
      </w:r>
      <w:r>
        <w:t>一系列风险溢价的线性相加。APT</w:t>
      </w:r>
      <w:r>
        <w:rPr>
          <w:spacing w:val="-22"/>
        </w:rPr>
        <w:t xml:space="preserve"> 对 </w:t>
      </w:r>
      <w:r>
        <w:t>CAPM</w:t>
      </w:r>
      <w:r>
        <w:rPr>
          <w:spacing w:val="-7"/>
        </w:rPr>
        <w:t xml:space="preserve"> 的拓展在于由单因子到多因子，由一</w:t>
      </w:r>
      <w:r>
        <w:rPr>
          <w:spacing w:val="-3"/>
        </w:rPr>
        <w:t xml:space="preserve">般均衡到无套利定价。在多因子模型中，最为有名的是 </w:t>
      </w:r>
      <w:r>
        <w:t>Fama</w:t>
      </w:r>
      <w:r>
        <w:rPr>
          <w:spacing w:val="-51"/>
        </w:rPr>
        <w:t xml:space="preserve"> </w:t>
      </w:r>
      <w:r>
        <w:t>and</w:t>
      </w:r>
      <w:r>
        <w:rPr>
          <w:spacing w:val="-50"/>
        </w:rPr>
        <w:t xml:space="preserve"> </w:t>
      </w:r>
      <w:r>
        <w:t>French</w:t>
      </w:r>
      <w:r>
        <w:rPr>
          <w:spacing w:val="-51"/>
        </w:rPr>
        <w:t xml:space="preserve"> </w:t>
      </w:r>
      <w:r>
        <w:rPr>
          <w:spacing w:val="-3"/>
        </w:rPr>
        <w:t xml:space="preserve">(1992) </w:t>
      </w:r>
      <w:r>
        <w:rPr>
          <w:spacing w:val="-12"/>
        </w:rPr>
        <w:t>三因子模型，模型认为，一个投资组合(包括单个股票)的超额回报率可由它对三</w:t>
      </w:r>
      <w:r>
        <w:rPr>
          <w:spacing w:val="5"/>
        </w:rPr>
        <w:t>个因子的暴露来解释，这三个因子分别是：市场资产组合</w:t>
      </w:r>
      <w:r>
        <w:rPr>
          <w:spacing w:val="2"/>
        </w:rPr>
        <w:t>(Rm</w:t>
      </w:r>
      <w:r>
        <w:rPr>
          <w:rFonts w:hint="eastAsia" w:ascii="微软雅黑" w:hAnsi="微软雅黑" w:eastAsia="微软雅黑"/>
          <w:spacing w:val="2"/>
        </w:rPr>
        <w:t>−</w:t>
      </w:r>
      <w:r>
        <w:rPr>
          <w:spacing w:val="2"/>
        </w:rPr>
        <w:t>Rf)、市值因子</w:t>
      </w:r>
    </w:p>
    <w:p>
      <w:pPr>
        <w:pStyle w:val="4"/>
        <w:spacing w:line="245" w:lineRule="exact"/>
        <w:ind w:left="600"/>
      </w:pPr>
      <w:r>
        <w:t xml:space="preserve">(SMB)、账面市值比因子(HML)。 </w:t>
      </w:r>
    </w:p>
    <w:p>
      <w:pPr>
        <w:pStyle w:val="4"/>
        <w:spacing w:before="160"/>
        <w:ind w:left="600"/>
      </w:pPr>
      <w:r>
        <w:t xml:space="preserve"> </w:t>
      </w:r>
    </w:p>
    <w:p>
      <w:pPr>
        <w:pStyle w:val="4"/>
        <w:spacing w:before="161"/>
        <w:ind w:left="600"/>
      </w:pPr>
      <w:r>
        <w:t xml:space="preserve">多因子模型： </w:t>
      </w:r>
    </w:p>
    <w:p>
      <w:pPr>
        <w:pStyle w:val="4"/>
        <w:spacing w:before="3"/>
        <w:rPr>
          <w:sz w:val="6"/>
        </w:rPr>
      </w:pPr>
    </w:p>
    <w:tbl>
      <w:tblPr>
        <w:tblStyle w:val="8"/>
        <w:tblW w:w="0" w:type="auto"/>
        <w:tblInd w:w="48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35"/>
        <w:gridCol w:w="1826"/>
        <w:gridCol w:w="1465"/>
        <w:gridCol w:w="1705"/>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35" w:type="dxa"/>
            <w:tcBorders>
              <w:top w:val="single" w:color="000000" w:sz="4" w:space="0"/>
              <w:bottom w:val="single" w:color="000000" w:sz="4" w:space="0"/>
            </w:tcBorders>
          </w:tcPr>
          <w:p>
            <w:pPr>
              <w:pStyle w:val="12"/>
              <w:spacing w:before="2" w:line="291" w:lineRule="exact"/>
              <w:ind w:left="122"/>
              <w:jc w:val="left"/>
              <w:rPr>
                <w:sz w:val="24"/>
              </w:rPr>
            </w:pPr>
            <w:r>
              <w:rPr>
                <w:sz w:val="24"/>
              </w:rPr>
              <w:t xml:space="preserve"> </w:t>
            </w:r>
          </w:p>
        </w:tc>
        <w:tc>
          <w:tcPr>
            <w:tcW w:w="1826" w:type="dxa"/>
            <w:tcBorders>
              <w:top w:val="single" w:color="000000" w:sz="4" w:space="0"/>
              <w:bottom w:val="single" w:color="000000" w:sz="4" w:space="0"/>
            </w:tcBorders>
          </w:tcPr>
          <w:p>
            <w:pPr>
              <w:pStyle w:val="12"/>
              <w:spacing w:before="2" w:line="291" w:lineRule="exact"/>
              <w:ind w:left="192"/>
              <w:jc w:val="left"/>
              <w:rPr>
                <w:sz w:val="24"/>
              </w:rPr>
            </w:pPr>
            <w:r>
              <w:rPr>
                <w:sz w:val="24"/>
              </w:rPr>
              <w:t xml:space="preserve">回归方法 </w:t>
            </w:r>
          </w:p>
        </w:tc>
        <w:tc>
          <w:tcPr>
            <w:tcW w:w="1465" w:type="dxa"/>
            <w:tcBorders>
              <w:top w:val="single" w:color="000000" w:sz="4" w:space="0"/>
              <w:bottom w:val="single" w:color="000000" w:sz="4" w:space="0"/>
            </w:tcBorders>
          </w:tcPr>
          <w:p>
            <w:pPr>
              <w:pStyle w:val="12"/>
              <w:spacing w:before="2" w:line="291" w:lineRule="exact"/>
              <w:ind w:left="72"/>
              <w:jc w:val="left"/>
              <w:rPr>
                <w:sz w:val="24"/>
              </w:rPr>
            </w:pPr>
            <w:r>
              <w:rPr>
                <w:sz w:val="24"/>
              </w:rPr>
              <w:t xml:space="preserve">已知 </w:t>
            </w:r>
          </w:p>
        </w:tc>
        <w:tc>
          <w:tcPr>
            <w:tcW w:w="1705" w:type="dxa"/>
            <w:tcBorders>
              <w:top w:val="single" w:color="000000" w:sz="4" w:space="0"/>
              <w:bottom w:val="single" w:color="000000" w:sz="4" w:space="0"/>
            </w:tcBorders>
          </w:tcPr>
          <w:p>
            <w:pPr>
              <w:pStyle w:val="12"/>
              <w:spacing w:before="2" w:line="291" w:lineRule="exact"/>
              <w:ind w:left="311"/>
              <w:jc w:val="left"/>
              <w:rPr>
                <w:sz w:val="24"/>
              </w:rPr>
            </w:pPr>
            <w:r>
              <w:rPr>
                <w:sz w:val="24"/>
              </w:rPr>
              <w:t xml:space="preserve">未知 </w:t>
            </w:r>
          </w:p>
        </w:tc>
        <w:tc>
          <w:tcPr>
            <w:tcW w:w="1909" w:type="dxa"/>
            <w:tcBorders>
              <w:top w:val="single" w:color="000000" w:sz="4" w:space="0"/>
              <w:bottom w:val="single" w:color="000000" w:sz="4" w:space="0"/>
            </w:tcBorders>
          </w:tcPr>
          <w:p>
            <w:pPr>
              <w:pStyle w:val="12"/>
              <w:spacing w:before="2" w:line="291" w:lineRule="exact"/>
              <w:ind w:left="310"/>
              <w:jc w:val="left"/>
              <w:rPr>
                <w:sz w:val="24"/>
              </w:rPr>
            </w:pPr>
            <w:r>
              <w:rPr>
                <w:sz w:val="24"/>
              </w:rPr>
              <w:t xml:space="preserve">学界代表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35" w:type="dxa"/>
            <w:tcBorders>
              <w:top w:val="single" w:color="000000" w:sz="4" w:space="0"/>
              <w:bottom w:val="single" w:color="000000" w:sz="4" w:space="0"/>
            </w:tcBorders>
          </w:tcPr>
          <w:p>
            <w:pPr>
              <w:pStyle w:val="12"/>
              <w:spacing w:before="1" w:line="291" w:lineRule="exact"/>
              <w:ind w:left="122"/>
              <w:jc w:val="left"/>
              <w:rPr>
                <w:sz w:val="24"/>
              </w:rPr>
            </w:pPr>
            <w:r>
              <w:rPr>
                <w:sz w:val="24"/>
              </w:rPr>
              <w:t xml:space="preserve">宏观模型 </w:t>
            </w:r>
          </w:p>
        </w:tc>
        <w:tc>
          <w:tcPr>
            <w:tcW w:w="1826" w:type="dxa"/>
            <w:tcBorders>
              <w:top w:val="single" w:color="000000" w:sz="4" w:space="0"/>
              <w:bottom w:val="single" w:color="000000" w:sz="4" w:space="0"/>
            </w:tcBorders>
          </w:tcPr>
          <w:p>
            <w:pPr>
              <w:pStyle w:val="12"/>
              <w:spacing w:before="1" w:line="291" w:lineRule="exact"/>
              <w:ind w:left="192"/>
              <w:jc w:val="left"/>
              <w:rPr>
                <w:sz w:val="24"/>
              </w:rPr>
            </w:pPr>
            <w:r>
              <w:rPr>
                <w:sz w:val="24"/>
              </w:rPr>
              <w:t xml:space="preserve">时间序列回归 </w:t>
            </w:r>
          </w:p>
        </w:tc>
        <w:tc>
          <w:tcPr>
            <w:tcW w:w="1465" w:type="dxa"/>
            <w:tcBorders>
              <w:top w:val="single" w:color="000000" w:sz="4" w:space="0"/>
              <w:bottom w:val="single" w:color="000000" w:sz="4" w:space="0"/>
            </w:tcBorders>
          </w:tcPr>
          <w:p>
            <w:pPr>
              <w:pStyle w:val="12"/>
              <w:spacing w:before="1" w:line="291" w:lineRule="exact"/>
              <w:ind w:left="72"/>
              <w:jc w:val="left"/>
              <w:rPr>
                <w:sz w:val="24"/>
              </w:rPr>
            </w:pPr>
            <w:r>
              <w:rPr>
                <w:sz w:val="24"/>
              </w:rPr>
              <w:t xml:space="preserve">因子收益 </w:t>
            </w:r>
          </w:p>
        </w:tc>
        <w:tc>
          <w:tcPr>
            <w:tcW w:w="1705" w:type="dxa"/>
            <w:tcBorders>
              <w:top w:val="single" w:color="000000" w:sz="4" w:space="0"/>
              <w:bottom w:val="single" w:color="000000" w:sz="4" w:space="0"/>
            </w:tcBorders>
          </w:tcPr>
          <w:p>
            <w:pPr>
              <w:pStyle w:val="12"/>
              <w:spacing w:before="1" w:line="291" w:lineRule="exact"/>
              <w:ind w:left="311"/>
              <w:jc w:val="left"/>
              <w:rPr>
                <w:sz w:val="24"/>
              </w:rPr>
            </w:pPr>
            <w:r>
              <w:rPr>
                <w:sz w:val="24"/>
              </w:rPr>
              <w:t xml:space="preserve">因子暴露 </w:t>
            </w:r>
          </w:p>
        </w:tc>
        <w:tc>
          <w:tcPr>
            <w:tcW w:w="1909" w:type="dxa"/>
            <w:tcBorders>
              <w:top w:val="single" w:color="000000" w:sz="4" w:space="0"/>
              <w:bottom w:val="single" w:color="000000" w:sz="4" w:space="0"/>
            </w:tcBorders>
          </w:tcPr>
          <w:p>
            <w:pPr>
              <w:pStyle w:val="12"/>
              <w:spacing w:before="1" w:line="291" w:lineRule="exact"/>
              <w:ind w:left="310"/>
              <w:jc w:val="left"/>
              <w:rPr>
                <w:sz w:val="24"/>
              </w:rPr>
            </w:pPr>
            <w:r>
              <w:rPr>
                <w:sz w:val="24"/>
              </w:rPr>
              <w:t xml:space="preserve">FF3 因子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35" w:type="dxa"/>
            <w:tcBorders>
              <w:top w:val="single" w:color="000000" w:sz="4" w:space="0"/>
              <w:bottom w:val="single" w:color="000000" w:sz="4" w:space="0"/>
            </w:tcBorders>
          </w:tcPr>
          <w:p>
            <w:pPr>
              <w:pStyle w:val="12"/>
              <w:spacing w:before="1" w:line="292" w:lineRule="exact"/>
              <w:ind w:left="122"/>
              <w:jc w:val="left"/>
              <w:rPr>
                <w:sz w:val="24"/>
              </w:rPr>
            </w:pPr>
            <w:r>
              <w:rPr>
                <w:sz w:val="24"/>
              </w:rPr>
              <w:t xml:space="preserve">基本面模型 </w:t>
            </w:r>
          </w:p>
        </w:tc>
        <w:tc>
          <w:tcPr>
            <w:tcW w:w="1826" w:type="dxa"/>
            <w:tcBorders>
              <w:top w:val="single" w:color="000000" w:sz="4" w:space="0"/>
              <w:bottom w:val="single" w:color="000000" w:sz="4" w:space="0"/>
            </w:tcBorders>
          </w:tcPr>
          <w:p>
            <w:pPr>
              <w:pStyle w:val="12"/>
              <w:spacing w:before="1" w:line="292" w:lineRule="exact"/>
              <w:ind w:left="192"/>
              <w:jc w:val="left"/>
              <w:rPr>
                <w:sz w:val="24"/>
              </w:rPr>
            </w:pPr>
            <w:r>
              <w:rPr>
                <w:sz w:val="24"/>
              </w:rPr>
              <w:t xml:space="preserve">横截面回归 </w:t>
            </w:r>
          </w:p>
        </w:tc>
        <w:tc>
          <w:tcPr>
            <w:tcW w:w="1465" w:type="dxa"/>
            <w:tcBorders>
              <w:top w:val="single" w:color="000000" w:sz="4" w:space="0"/>
              <w:bottom w:val="single" w:color="000000" w:sz="4" w:space="0"/>
            </w:tcBorders>
          </w:tcPr>
          <w:p>
            <w:pPr>
              <w:pStyle w:val="12"/>
              <w:spacing w:before="1" w:line="292" w:lineRule="exact"/>
              <w:ind w:left="72"/>
              <w:jc w:val="left"/>
              <w:rPr>
                <w:sz w:val="24"/>
              </w:rPr>
            </w:pPr>
            <w:r>
              <w:rPr>
                <w:sz w:val="24"/>
              </w:rPr>
              <w:t xml:space="preserve">因子暴露 </w:t>
            </w:r>
          </w:p>
        </w:tc>
        <w:tc>
          <w:tcPr>
            <w:tcW w:w="1705" w:type="dxa"/>
            <w:tcBorders>
              <w:top w:val="single" w:color="000000" w:sz="4" w:space="0"/>
              <w:bottom w:val="single" w:color="000000" w:sz="4" w:space="0"/>
            </w:tcBorders>
          </w:tcPr>
          <w:p>
            <w:pPr>
              <w:pStyle w:val="12"/>
              <w:spacing w:before="1" w:line="292" w:lineRule="exact"/>
              <w:ind w:left="311"/>
              <w:jc w:val="left"/>
              <w:rPr>
                <w:sz w:val="24"/>
              </w:rPr>
            </w:pPr>
            <w:r>
              <w:rPr>
                <w:sz w:val="24"/>
              </w:rPr>
              <w:t xml:space="preserve">因子收益 </w:t>
            </w:r>
          </w:p>
        </w:tc>
        <w:tc>
          <w:tcPr>
            <w:tcW w:w="1909" w:type="dxa"/>
            <w:tcBorders>
              <w:top w:val="single" w:color="000000" w:sz="4" w:space="0"/>
              <w:bottom w:val="single" w:color="000000" w:sz="4" w:space="0"/>
            </w:tcBorders>
          </w:tcPr>
          <w:p>
            <w:pPr>
              <w:pStyle w:val="12"/>
              <w:spacing w:before="1" w:line="292" w:lineRule="exact"/>
              <w:ind w:left="310"/>
              <w:jc w:val="left"/>
              <w:rPr>
                <w:sz w:val="24"/>
              </w:rPr>
            </w:pPr>
            <w:r>
              <w:rPr>
                <w:sz w:val="24"/>
              </w:rPr>
              <w:t xml:space="preserve">Fama-MacBeth </w:t>
            </w:r>
          </w:p>
        </w:tc>
      </w:tr>
    </w:tbl>
    <w:p>
      <w:pPr>
        <w:pStyle w:val="4"/>
        <w:spacing w:before="80"/>
        <w:ind w:left="600"/>
      </w:pPr>
      <w:r>
        <w:t xml:space="preserve"> </w:t>
      </w:r>
    </w:p>
    <w:p>
      <w:pPr>
        <w:pStyle w:val="4"/>
        <w:spacing w:before="161" w:line="364" w:lineRule="auto"/>
        <w:ind w:left="600" w:right="757"/>
        <w:jc w:val="both"/>
      </w:pPr>
      <w:r>
        <w:t>本文以后的结构如下：第二部分介绍数据,第三部分介绍因子的构建，第四部分</w:t>
      </w:r>
      <w:r>
        <w:rPr>
          <w:spacing w:val="-8"/>
        </w:rPr>
        <w:t>阐述因子有效性的检验，第五部分对因子的相关性做处理，第六部分概述了本文</w:t>
      </w:r>
      <w:r>
        <w:t xml:space="preserve">的结论。 </w:t>
      </w:r>
    </w:p>
    <w:p>
      <w:pPr>
        <w:spacing w:after="0" w:line="364" w:lineRule="auto"/>
        <w:jc w:val="both"/>
        <w:sectPr>
          <w:pgSz w:w="11910" w:h="16840"/>
          <w:pgMar w:top="1120" w:right="1040" w:bottom="1440" w:left="1200" w:header="880" w:footer="1227" w:gutter="0"/>
        </w:sectPr>
      </w:pPr>
    </w:p>
    <w:p>
      <w:pPr>
        <w:pStyle w:val="4"/>
        <w:rPr>
          <w:sz w:val="20"/>
        </w:rPr>
      </w:pPr>
    </w:p>
    <w:p>
      <w:pPr>
        <w:pStyle w:val="4"/>
        <w:spacing w:before="2"/>
        <w:rPr>
          <w:sz w:val="15"/>
        </w:rPr>
      </w:pPr>
    </w:p>
    <w:p>
      <w:pPr>
        <w:pStyle w:val="2"/>
        <w:spacing w:line="483" w:lineRule="exact"/>
      </w:pPr>
      <w:bookmarkStart w:id="3" w:name="_bookmark3"/>
      <w:bookmarkEnd w:id="3"/>
      <w:r>
        <w:t>二、 数据</w:t>
      </w:r>
      <w:r>
        <w:rPr>
          <w:w w:val="199"/>
        </w:rPr>
        <w:t xml:space="preserve"> </w:t>
      </w:r>
    </w:p>
    <w:p>
      <w:pPr>
        <w:pStyle w:val="4"/>
        <w:spacing w:before="9"/>
        <w:rPr>
          <w:rFonts w:ascii="Microsoft JhengHei"/>
          <w:b/>
          <w:sz w:val="29"/>
        </w:rPr>
      </w:pPr>
    </w:p>
    <w:p>
      <w:pPr>
        <w:pStyle w:val="4"/>
        <w:spacing w:before="1" w:line="364" w:lineRule="auto"/>
        <w:ind w:left="600" w:right="756"/>
        <w:jc w:val="both"/>
      </w:pPr>
      <w:r>
        <w:rPr>
          <w:spacing w:val="-4"/>
        </w:rPr>
        <w:t xml:space="preserve">本文中所使用的数据主要来源于 </w:t>
      </w:r>
      <w:r>
        <w:t>Wind</w:t>
      </w:r>
      <w:r>
        <w:rPr>
          <w:spacing w:val="-8"/>
        </w:rPr>
        <w:t xml:space="preserve"> 和国泰安数据库。其中，日交易数据来自</w:t>
      </w:r>
      <w:r>
        <w:t>Wind</w:t>
      </w:r>
      <w:r>
        <w:rPr>
          <w:spacing w:val="-8"/>
        </w:rPr>
        <w:t xml:space="preserve"> 数据库，财务报表数据来自国泰安数据库。 </w:t>
      </w:r>
    </w:p>
    <w:p>
      <w:pPr>
        <w:pStyle w:val="4"/>
        <w:spacing w:before="12"/>
        <w:rPr>
          <w:sz w:val="16"/>
        </w:rPr>
      </w:pPr>
    </w:p>
    <w:p>
      <w:pPr>
        <w:pStyle w:val="3"/>
      </w:pPr>
      <w:bookmarkStart w:id="4" w:name="_bookmark4"/>
      <w:bookmarkEnd w:id="4"/>
      <w:r>
        <w:t>（一） 日股票交易数据</w:t>
      </w:r>
      <w:r>
        <w:rPr>
          <w:w w:val="200"/>
        </w:rPr>
        <w:t xml:space="preserve"> </w:t>
      </w:r>
    </w:p>
    <w:p>
      <w:pPr>
        <w:pStyle w:val="4"/>
        <w:spacing w:before="17"/>
        <w:rPr>
          <w:rFonts w:ascii="Microsoft JhengHei"/>
          <w:b/>
          <w:sz w:val="21"/>
        </w:rPr>
      </w:pPr>
    </w:p>
    <w:p>
      <w:pPr>
        <w:pStyle w:val="4"/>
        <w:spacing w:line="364" w:lineRule="auto"/>
        <w:ind w:left="600" w:right="756"/>
        <w:jc w:val="both"/>
      </w:pPr>
      <w:r>
        <w:rPr>
          <w:spacing w:val="-4"/>
        </w:rPr>
        <w:t xml:space="preserve">本文研究对象为中国股票市场上的 </w:t>
      </w:r>
      <w:r>
        <w:t>A</w:t>
      </w:r>
      <w:r>
        <w:rPr>
          <w:spacing w:val="-5"/>
        </w:rPr>
        <w:t xml:space="preserve"> 股股票</w:t>
      </w:r>
      <w:r>
        <w:t>（包含正在交易和退市的股票</w:t>
      </w:r>
      <w:r>
        <w:rPr>
          <w:spacing w:val="-120"/>
        </w:rPr>
        <w:t>）</w:t>
      </w:r>
      <w:r>
        <w:rPr>
          <w:spacing w:val="-17"/>
        </w:rPr>
        <w:t>。数</w:t>
      </w:r>
      <w:r>
        <w:rPr>
          <w:spacing w:val="-8"/>
        </w:rPr>
        <w:t>据变量包含交易日期，股票代码，每日收盘价，开盘价，最高价，最低价，日收</w:t>
      </w:r>
      <w:r>
        <w:t>益率，A</w:t>
      </w:r>
      <w:r>
        <w:rPr>
          <w:spacing w:val="-9"/>
        </w:rPr>
        <w:t xml:space="preserve"> 股流通股本</w:t>
      </w:r>
      <w:r>
        <w:t>，A</w:t>
      </w:r>
      <w:r>
        <w:rPr>
          <w:spacing w:val="-8"/>
        </w:rPr>
        <w:t xml:space="preserve"> 股总股本，总股本，交易量，交易额，交易换手率等。</w:t>
      </w:r>
      <w:r>
        <w:rPr>
          <w:spacing w:val="-10"/>
        </w:rPr>
        <w:t xml:space="preserve">样本区间是 </w:t>
      </w:r>
      <w:r>
        <w:t>1995</w:t>
      </w:r>
      <w:r>
        <w:rPr>
          <w:spacing w:val="-39"/>
        </w:rPr>
        <w:t xml:space="preserve"> 年 </w:t>
      </w:r>
      <w:r>
        <w:t>1</w:t>
      </w:r>
      <w:r>
        <w:rPr>
          <w:spacing w:val="-30"/>
        </w:rPr>
        <w:t xml:space="preserve"> 月至 </w:t>
      </w:r>
      <w:r>
        <w:t>2017</w:t>
      </w:r>
      <w:r>
        <w:rPr>
          <w:spacing w:val="-38"/>
        </w:rPr>
        <w:t xml:space="preserve"> 年 </w:t>
      </w:r>
      <w:r>
        <w:t>12</w:t>
      </w:r>
      <w:r>
        <w:rPr>
          <w:spacing w:val="-8"/>
        </w:rPr>
        <w:t xml:space="preserve"> 月。其中，收盘价为不复权价格，日收益率包含分红</w:t>
      </w:r>
      <w:r>
        <w:rPr>
          <w:spacing w:val="-8"/>
          <w:position w:val="12"/>
          <w:sz w:val="12"/>
        </w:rPr>
        <w:t>1</w:t>
      </w:r>
      <w:r>
        <w:rPr>
          <w:spacing w:val="-13"/>
        </w:rPr>
        <w:t xml:space="preserve">。下载的变量对照表见附录 </w:t>
      </w:r>
      <w:r>
        <w:t xml:space="preserve">2。  </w:t>
      </w:r>
    </w:p>
    <w:p>
      <w:pPr>
        <w:pStyle w:val="4"/>
        <w:spacing w:before="3"/>
        <w:ind w:left="600"/>
      </w:pPr>
      <w:r>
        <w:t xml:space="preserve"> </w:t>
      </w:r>
    </w:p>
    <w:p>
      <w:pPr>
        <w:pStyle w:val="4"/>
        <w:spacing w:before="161" w:line="364" w:lineRule="auto"/>
        <w:ind w:left="600" w:right="755"/>
        <w:jc w:val="both"/>
      </w:pPr>
      <w:r>
        <w:rPr>
          <w:spacing w:val="36"/>
        </w:rPr>
        <w:t>表</w:t>
      </w:r>
      <w:r>
        <w:t>1</w:t>
      </w:r>
      <w:r>
        <w:rPr>
          <w:spacing w:val="-7"/>
        </w:rPr>
        <w:t xml:space="preserve"> 展示了每年中国股票市场上</w:t>
      </w:r>
      <w:r>
        <w:t>A</w:t>
      </w:r>
      <w:r>
        <w:rPr>
          <w:spacing w:val="-11"/>
        </w:rPr>
        <w:t xml:space="preserve"> 股上市交易的公司数目及每年新上市的公司数</w:t>
      </w:r>
      <w:r>
        <w:rPr>
          <w:spacing w:val="-13"/>
        </w:rPr>
        <w:t xml:space="preserve">目。截止到 </w:t>
      </w:r>
      <w:r>
        <w:t>2017</w:t>
      </w:r>
      <w:r>
        <w:rPr>
          <w:spacing w:val="-17"/>
        </w:rPr>
        <w:t xml:space="preserve"> 年底，</w:t>
      </w:r>
      <w:r>
        <w:rPr>
          <w:spacing w:val="-6"/>
        </w:rPr>
        <w:t>A</w:t>
      </w:r>
      <w:r>
        <w:rPr>
          <w:spacing w:val="-12"/>
        </w:rPr>
        <w:t xml:space="preserve"> 股市场上正在交易的股票数目是 </w:t>
      </w:r>
      <w:r>
        <w:t>3467</w:t>
      </w:r>
      <w:r>
        <w:rPr>
          <w:spacing w:val="-20"/>
        </w:rPr>
        <w:t xml:space="preserve"> 个。中国的 </w:t>
      </w:r>
      <w:r>
        <w:t>A</w:t>
      </w:r>
      <w:r>
        <w:rPr>
          <w:spacing w:val="-38"/>
        </w:rPr>
        <w:t xml:space="preserve"> 股</w:t>
      </w:r>
      <w:r>
        <w:rPr>
          <w:spacing w:val="-15"/>
        </w:rPr>
        <w:t xml:space="preserve">交易于 </w:t>
      </w:r>
      <w:r>
        <w:t>1989</w:t>
      </w:r>
      <w:r>
        <w:rPr>
          <w:spacing w:val="-9"/>
        </w:rPr>
        <w:t xml:space="preserve"> 年开始试点。 </w:t>
      </w:r>
    </w:p>
    <w:p>
      <w:pPr>
        <w:pStyle w:val="4"/>
        <w:spacing w:line="230" w:lineRule="exact"/>
        <w:ind w:left="600"/>
      </w:pPr>
      <w:r>
        <w:t xml:space="preserve"> </w:t>
      </w:r>
    </w:p>
    <w:p>
      <w:pPr>
        <w:pStyle w:val="3"/>
        <w:spacing w:line="366" w:lineRule="exact"/>
        <w:ind w:left="320" w:right="358"/>
        <w:jc w:val="center"/>
      </w:pPr>
      <w:r>
        <mc:AlternateContent>
          <mc:Choice Requires="wps">
            <w:drawing>
              <wp:anchor distT="0" distB="0" distL="114300" distR="114300" simplePos="0" relativeHeight="251661312" behindDoc="0" locked="0" layoutInCell="1" allowOverlap="1">
                <wp:simplePos x="0" y="0"/>
                <wp:positionH relativeFrom="page">
                  <wp:posOffset>1411605</wp:posOffset>
                </wp:positionH>
                <wp:positionV relativeFrom="paragraph">
                  <wp:posOffset>200025</wp:posOffset>
                </wp:positionV>
                <wp:extent cx="4731385" cy="3073400"/>
                <wp:effectExtent l="0" t="0" r="0" b="0"/>
                <wp:wrapNone/>
                <wp:docPr id="58" name="文本框 3"/>
                <wp:cNvGraphicFramePr/>
                <a:graphic xmlns:a="http://schemas.openxmlformats.org/drawingml/2006/main">
                  <a:graphicData uri="http://schemas.microsoft.com/office/word/2010/wordprocessingShape">
                    <wps:wsp>
                      <wps:cNvSpPr txBox="1"/>
                      <wps:spPr>
                        <a:xfrm>
                          <a:off x="0" y="0"/>
                          <a:ext cx="4731385" cy="3073400"/>
                        </a:xfrm>
                        <a:prstGeom prst="rect">
                          <a:avLst/>
                        </a:prstGeom>
                        <a:noFill/>
                        <a:ln>
                          <a:noFill/>
                        </a:ln>
                      </wps:spPr>
                      <wps:txbx>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5"/>
                              <w:gridCol w:w="2241"/>
                              <w:gridCol w:w="33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年份 </w:t>
                                  </w:r>
                                </w:p>
                              </w:tc>
                              <w:tc>
                                <w:tcPr>
                                  <w:tcW w:w="2241" w:type="dxa"/>
                                </w:tcPr>
                                <w:p>
                                  <w:pPr>
                                    <w:pStyle w:val="12"/>
                                    <w:spacing w:before="1" w:line="291" w:lineRule="exact"/>
                                    <w:ind w:left="319" w:right="192"/>
                                    <w:jc w:val="center"/>
                                    <w:rPr>
                                      <w:sz w:val="24"/>
                                    </w:rPr>
                                  </w:pPr>
                                  <w:r>
                                    <w:rPr>
                                      <w:sz w:val="24"/>
                                    </w:rPr>
                                    <w:t xml:space="preserve">交易的公司数目 </w:t>
                                  </w:r>
                                </w:p>
                              </w:tc>
                              <w:tc>
                                <w:tcPr>
                                  <w:tcW w:w="3361" w:type="dxa"/>
                                  <w:tcBorders>
                                    <w:right w:val="nil"/>
                                  </w:tcBorders>
                                </w:tcPr>
                                <w:p>
                                  <w:pPr>
                                    <w:pStyle w:val="12"/>
                                    <w:spacing w:before="1" w:line="291" w:lineRule="exact"/>
                                    <w:ind w:left="998" w:right="878"/>
                                    <w:jc w:val="center"/>
                                    <w:rPr>
                                      <w:sz w:val="24"/>
                                    </w:rPr>
                                  </w:pPr>
                                  <w:r>
                                    <w:rPr>
                                      <w:sz w:val="24"/>
                                    </w:rPr>
                                    <w:t xml:space="preserve">IPO 公司数目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1994 </w:t>
                                  </w:r>
                                </w:p>
                              </w:tc>
                              <w:tc>
                                <w:tcPr>
                                  <w:tcW w:w="2241" w:type="dxa"/>
                                </w:tcPr>
                                <w:p>
                                  <w:pPr>
                                    <w:pStyle w:val="12"/>
                                    <w:spacing w:before="2" w:line="291" w:lineRule="exact"/>
                                    <w:ind w:left="319" w:right="191"/>
                                    <w:jc w:val="center"/>
                                    <w:rPr>
                                      <w:sz w:val="24"/>
                                    </w:rPr>
                                  </w:pPr>
                                  <w:r>
                                    <w:rPr>
                                      <w:sz w:val="24"/>
                                    </w:rPr>
                                    <w:t xml:space="preserve">287 </w:t>
                                  </w:r>
                                </w:p>
                              </w:tc>
                              <w:tc>
                                <w:tcPr>
                                  <w:tcW w:w="3361" w:type="dxa"/>
                                  <w:tcBorders>
                                    <w:right w:val="nil"/>
                                  </w:tcBorders>
                                </w:tcPr>
                                <w:p>
                                  <w:pPr>
                                    <w:pStyle w:val="12"/>
                                    <w:spacing w:before="2" w:line="291" w:lineRule="exact"/>
                                    <w:ind w:left="998" w:right="878"/>
                                    <w:jc w:val="center"/>
                                    <w:rPr>
                                      <w:sz w:val="24"/>
                                    </w:rPr>
                                  </w:pPr>
                                  <w:r>
                                    <w:rPr>
                                      <w:sz w:val="24"/>
                                    </w:rPr>
                                    <w:t xml:space="preserve">110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1995 </w:t>
                                  </w:r>
                                </w:p>
                              </w:tc>
                              <w:tc>
                                <w:tcPr>
                                  <w:tcW w:w="2241" w:type="dxa"/>
                                </w:tcPr>
                                <w:p>
                                  <w:pPr>
                                    <w:pStyle w:val="12"/>
                                    <w:spacing w:before="1" w:line="291" w:lineRule="exact"/>
                                    <w:ind w:left="319" w:right="191"/>
                                    <w:jc w:val="center"/>
                                    <w:rPr>
                                      <w:sz w:val="24"/>
                                    </w:rPr>
                                  </w:pPr>
                                  <w:r>
                                    <w:rPr>
                                      <w:sz w:val="24"/>
                                    </w:rPr>
                                    <w:t xml:space="preserve">311 </w:t>
                                  </w:r>
                                </w:p>
                              </w:tc>
                              <w:tc>
                                <w:tcPr>
                                  <w:tcW w:w="3361" w:type="dxa"/>
                                  <w:tcBorders>
                                    <w:right w:val="nil"/>
                                  </w:tcBorders>
                                </w:tcPr>
                                <w:p>
                                  <w:pPr>
                                    <w:pStyle w:val="12"/>
                                    <w:spacing w:before="1" w:line="291" w:lineRule="exact"/>
                                    <w:ind w:left="998" w:right="878"/>
                                    <w:jc w:val="center"/>
                                    <w:rPr>
                                      <w:sz w:val="24"/>
                                    </w:rPr>
                                  </w:pPr>
                                  <w:r>
                                    <w:rPr>
                                      <w:sz w:val="24"/>
                                    </w:rPr>
                                    <w:t xml:space="preserve">24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1996 </w:t>
                                  </w:r>
                                </w:p>
                              </w:tc>
                              <w:tc>
                                <w:tcPr>
                                  <w:tcW w:w="2241" w:type="dxa"/>
                                </w:tcPr>
                                <w:p>
                                  <w:pPr>
                                    <w:pStyle w:val="12"/>
                                    <w:spacing w:before="1" w:line="291" w:lineRule="exact"/>
                                    <w:ind w:left="319" w:right="191"/>
                                    <w:jc w:val="center"/>
                                    <w:rPr>
                                      <w:sz w:val="24"/>
                                    </w:rPr>
                                  </w:pPr>
                                  <w:r>
                                    <w:rPr>
                                      <w:sz w:val="24"/>
                                    </w:rPr>
                                    <w:t xml:space="preserve">514 </w:t>
                                  </w:r>
                                </w:p>
                              </w:tc>
                              <w:tc>
                                <w:tcPr>
                                  <w:tcW w:w="3361" w:type="dxa"/>
                                  <w:tcBorders>
                                    <w:right w:val="nil"/>
                                  </w:tcBorders>
                                </w:tcPr>
                                <w:p>
                                  <w:pPr>
                                    <w:pStyle w:val="12"/>
                                    <w:spacing w:before="1" w:line="291" w:lineRule="exact"/>
                                    <w:ind w:left="998" w:right="878"/>
                                    <w:jc w:val="center"/>
                                    <w:rPr>
                                      <w:sz w:val="24"/>
                                    </w:rPr>
                                  </w:pPr>
                                  <w:r>
                                    <w:rPr>
                                      <w:sz w:val="24"/>
                                    </w:rPr>
                                    <w:t xml:space="preserve">203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1997 </w:t>
                                  </w:r>
                                </w:p>
                              </w:tc>
                              <w:tc>
                                <w:tcPr>
                                  <w:tcW w:w="2241" w:type="dxa"/>
                                </w:tcPr>
                                <w:p>
                                  <w:pPr>
                                    <w:pStyle w:val="12"/>
                                    <w:spacing w:before="2" w:line="291" w:lineRule="exact"/>
                                    <w:ind w:left="319" w:right="191"/>
                                    <w:jc w:val="center"/>
                                    <w:rPr>
                                      <w:sz w:val="24"/>
                                    </w:rPr>
                                  </w:pPr>
                                  <w:r>
                                    <w:rPr>
                                      <w:sz w:val="24"/>
                                    </w:rPr>
                                    <w:t xml:space="preserve">720 </w:t>
                                  </w:r>
                                </w:p>
                              </w:tc>
                              <w:tc>
                                <w:tcPr>
                                  <w:tcW w:w="3361" w:type="dxa"/>
                                  <w:tcBorders>
                                    <w:right w:val="nil"/>
                                  </w:tcBorders>
                                </w:tcPr>
                                <w:p>
                                  <w:pPr>
                                    <w:pStyle w:val="12"/>
                                    <w:spacing w:before="2" w:line="291" w:lineRule="exact"/>
                                    <w:ind w:left="998" w:right="878"/>
                                    <w:jc w:val="center"/>
                                    <w:rPr>
                                      <w:sz w:val="24"/>
                                    </w:rPr>
                                  </w:pPr>
                                  <w:r>
                                    <w:rPr>
                                      <w:sz w:val="24"/>
                                    </w:rPr>
                                    <w:t xml:space="preserve">206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1998 </w:t>
                                  </w:r>
                                </w:p>
                              </w:tc>
                              <w:tc>
                                <w:tcPr>
                                  <w:tcW w:w="2241" w:type="dxa"/>
                                </w:tcPr>
                                <w:p>
                                  <w:pPr>
                                    <w:pStyle w:val="12"/>
                                    <w:spacing w:before="1" w:line="291" w:lineRule="exact"/>
                                    <w:ind w:left="319" w:right="191"/>
                                    <w:jc w:val="center"/>
                                    <w:rPr>
                                      <w:sz w:val="24"/>
                                    </w:rPr>
                                  </w:pPr>
                                  <w:r>
                                    <w:rPr>
                                      <w:sz w:val="24"/>
                                    </w:rPr>
                                    <w:t xml:space="preserve">826 </w:t>
                                  </w:r>
                                </w:p>
                              </w:tc>
                              <w:tc>
                                <w:tcPr>
                                  <w:tcW w:w="3361" w:type="dxa"/>
                                  <w:tcBorders>
                                    <w:right w:val="nil"/>
                                  </w:tcBorders>
                                </w:tcPr>
                                <w:p>
                                  <w:pPr>
                                    <w:pStyle w:val="12"/>
                                    <w:spacing w:before="1" w:line="291" w:lineRule="exact"/>
                                    <w:ind w:left="998" w:right="878"/>
                                    <w:jc w:val="center"/>
                                    <w:rPr>
                                      <w:sz w:val="24"/>
                                    </w:rPr>
                                  </w:pPr>
                                  <w:r>
                                    <w:rPr>
                                      <w:sz w:val="24"/>
                                    </w:rPr>
                                    <w:t xml:space="preserve">106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1999 </w:t>
                                  </w:r>
                                </w:p>
                              </w:tc>
                              <w:tc>
                                <w:tcPr>
                                  <w:tcW w:w="2241" w:type="dxa"/>
                                </w:tcPr>
                                <w:p>
                                  <w:pPr>
                                    <w:pStyle w:val="12"/>
                                    <w:spacing w:before="1" w:line="291" w:lineRule="exact"/>
                                    <w:ind w:left="319" w:right="191"/>
                                    <w:jc w:val="center"/>
                                    <w:rPr>
                                      <w:sz w:val="24"/>
                                    </w:rPr>
                                  </w:pPr>
                                  <w:r>
                                    <w:rPr>
                                      <w:sz w:val="24"/>
                                    </w:rPr>
                                    <w:t xml:space="preserve">923 </w:t>
                                  </w:r>
                                </w:p>
                              </w:tc>
                              <w:tc>
                                <w:tcPr>
                                  <w:tcW w:w="3361" w:type="dxa"/>
                                  <w:tcBorders>
                                    <w:right w:val="nil"/>
                                  </w:tcBorders>
                                </w:tcPr>
                                <w:p>
                                  <w:pPr>
                                    <w:pStyle w:val="12"/>
                                    <w:spacing w:before="1" w:line="291" w:lineRule="exact"/>
                                    <w:ind w:left="998" w:right="878"/>
                                    <w:jc w:val="center"/>
                                    <w:rPr>
                                      <w:sz w:val="24"/>
                                    </w:rPr>
                                  </w:pPr>
                                  <w:r>
                                    <w:rPr>
                                      <w:sz w:val="24"/>
                                    </w:rPr>
                                    <w:t xml:space="preserve">98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2000 </w:t>
                                  </w:r>
                                </w:p>
                              </w:tc>
                              <w:tc>
                                <w:tcPr>
                                  <w:tcW w:w="2241" w:type="dxa"/>
                                </w:tcPr>
                                <w:p>
                                  <w:pPr>
                                    <w:pStyle w:val="12"/>
                                    <w:spacing w:before="2" w:line="291" w:lineRule="exact"/>
                                    <w:ind w:left="319" w:right="191"/>
                                    <w:jc w:val="center"/>
                                    <w:rPr>
                                      <w:sz w:val="24"/>
                                    </w:rPr>
                                  </w:pPr>
                                  <w:r>
                                    <w:rPr>
                                      <w:sz w:val="24"/>
                                    </w:rPr>
                                    <w:t xml:space="preserve">1060 </w:t>
                                  </w:r>
                                </w:p>
                              </w:tc>
                              <w:tc>
                                <w:tcPr>
                                  <w:tcW w:w="3361" w:type="dxa"/>
                                  <w:tcBorders>
                                    <w:right w:val="nil"/>
                                  </w:tcBorders>
                                </w:tcPr>
                                <w:p>
                                  <w:pPr>
                                    <w:pStyle w:val="12"/>
                                    <w:spacing w:before="2" w:line="291" w:lineRule="exact"/>
                                    <w:ind w:left="998" w:right="878"/>
                                    <w:jc w:val="center"/>
                                    <w:rPr>
                                      <w:sz w:val="24"/>
                                    </w:rPr>
                                  </w:pPr>
                                  <w:r>
                                    <w:rPr>
                                      <w:sz w:val="24"/>
                                    </w:rPr>
                                    <w:t xml:space="preserve">137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2001 </w:t>
                                  </w:r>
                                </w:p>
                              </w:tc>
                              <w:tc>
                                <w:tcPr>
                                  <w:tcW w:w="2241" w:type="dxa"/>
                                </w:tcPr>
                                <w:p>
                                  <w:pPr>
                                    <w:pStyle w:val="12"/>
                                    <w:spacing w:before="1" w:line="291" w:lineRule="exact"/>
                                    <w:ind w:left="319" w:right="191"/>
                                    <w:jc w:val="center"/>
                                    <w:rPr>
                                      <w:sz w:val="24"/>
                                    </w:rPr>
                                  </w:pPr>
                                  <w:r>
                                    <w:rPr>
                                      <w:sz w:val="24"/>
                                    </w:rPr>
                                    <w:t xml:space="preserve">1136 </w:t>
                                  </w:r>
                                </w:p>
                              </w:tc>
                              <w:tc>
                                <w:tcPr>
                                  <w:tcW w:w="3361" w:type="dxa"/>
                                  <w:tcBorders>
                                    <w:right w:val="nil"/>
                                  </w:tcBorders>
                                </w:tcPr>
                                <w:p>
                                  <w:pPr>
                                    <w:pStyle w:val="12"/>
                                    <w:spacing w:before="1" w:line="291" w:lineRule="exact"/>
                                    <w:ind w:left="998" w:right="878"/>
                                    <w:jc w:val="center"/>
                                    <w:rPr>
                                      <w:sz w:val="24"/>
                                    </w:rPr>
                                  </w:pPr>
                                  <w:r>
                                    <w:rPr>
                                      <w:sz w:val="24"/>
                                    </w:rPr>
                                    <w:t xml:space="preserve">79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2002 </w:t>
                                  </w:r>
                                </w:p>
                              </w:tc>
                              <w:tc>
                                <w:tcPr>
                                  <w:tcW w:w="2241" w:type="dxa"/>
                                </w:tcPr>
                                <w:p>
                                  <w:pPr>
                                    <w:pStyle w:val="12"/>
                                    <w:spacing w:before="1" w:line="291" w:lineRule="exact"/>
                                    <w:ind w:left="319" w:right="191"/>
                                    <w:jc w:val="center"/>
                                    <w:rPr>
                                      <w:sz w:val="24"/>
                                    </w:rPr>
                                  </w:pPr>
                                  <w:r>
                                    <w:rPr>
                                      <w:sz w:val="24"/>
                                    </w:rPr>
                                    <w:t xml:space="preserve">1200 </w:t>
                                  </w:r>
                                </w:p>
                              </w:tc>
                              <w:tc>
                                <w:tcPr>
                                  <w:tcW w:w="3361" w:type="dxa"/>
                                  <w:tcBorders>
                                    <w:right w:val="nil"/>
                                  </w:tcBorders>
                                </w:tcPr>
                                <w:p>
                                  <w:pPr>
                                    <w:pStyle w:val="12"/>
                                    <w:spacing w:before="1" w:line="291" w:lineRule="exact"/>
                                    <w:ind w:left="998" w:right="878"/>
                                    <w:jc w:val="center"/>
                                    <w:rPr>
                                      <w:sz w:val="24"/>
                                    </w:rPr>
                                  </w:pPr>
                                  <w:r>
                                    <w:rPr>
                                      <w:sz w:val="24"/>
                                    </w:rPr>
                                    <w:t xml:space="preserve">71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2003 </w:t>
                                  </w:r>
                                </w:p>
                              </w:tc>
                              <w:tc>
                                <w:tcPr>
                                  <w:tcW w:w="2241" w:type="dxa"/>
                                </w:tcPr>
                                <w:p>
                                  <w:pPr>
                                    <w:pStyle w:val="12"/>
                                    <w:spacing w:before="2" w:line="291" w:lineRule="exact"/>
                                    <w:ind w:left="319" w:right="191"/>
                                    <w:jc w:val="center"/>
                                    <w:rPr>
                                      <w:sz w:val="24"/>
                                    </w:rPr>
                                  </w:pPr>
                                  <w:r>
                                    <w:rPr>
                                      <w:sz w:val="24"/>
                                    </w:rPr>
                                    <w:t xml:space="preserve">1263 </w:t>
                                  </w:r>
                                </w:p>
                              </w:tc>
                              <w:tc>
                                <w:tcPr>
                                  <w:tcW w:w="3361" w:type="dxa"/>
                                  <w:tcBorders>
                                    <w:right w:val="nil"/>
                                  </w:tcBorders>
                                </w:tcPr>
                                <w:p>
                                  <w:pPr>
                                    <w:pStyle w:val="12"/>
                                    <w:spacing w:before="2" w:line="291" w:lineRule="exact"/>
                                    <w:ind w:left="998" w:right="878"/>
                                    <w:jc w:val="center"/>
                                    <w:rPr>
                                      <w:sz w:val="24"/>
                                    </w:rPr>
                                  </w:pPr>
                                  <w:r>
                                    <w:rPr>
                                      <w:sz w:val="24"/>
                                    </w:rPr>
                                    <w:t xml:space="preserve">67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2004 </w:t>
                                  </w:r>
                                </w:p>
                              </w:tc>
                              <w:tc>
                                <w:tcPr>
                                  <w:tcW w:w="2241" w:type="dxa"/>
                                </w:tcPr>
                                <w:p>
                                  <w:pPr>
                                    <w:pStyle w:val="12"/>
                                    <w:spacing w:before="1" w:line="291" w:lineRule="exact"/>
                                    <w:ind w:left="319" w:right="191"/>
                                    <w:jc w:val="center"/>
                                    <w:rPr>
                                      <w:sz w:val="24"/>
                                    </w:rPr>
                                  </w:pPr>
                                  <w:r>
                                    <w:rPr>
                                      <w:sz w:val="24"/>
                                    </w:rPr>
                                    <w:t xml:space="preserve">1353 </w:t>
                                  </w:r>
                                </w:p>
                              </w:tc>
                              <w:tc>
                                <w:tcPr>
                                  <w:tcW w:w="3361" w:type="dxa"/>
                                  <w:tcBorders>
                                    <w:right w:val="nil"/>
                                  </w:tcBorders>
                                </w:tcPr>
                                <w:p>
                                  <w:pPr>
                                    <w:pStyle w:val="12"/>
                                    <w:spacing w:before="1" w:line="291" w:lineRule="exact"/>
                                    <w:ind w:left="998" w:right="878"/>
                                    <w:jc w:val="center"/>
                                    <w:rPr>
                                      <w:sz w:val="24"/>
                                    </w:rPr>
                                  </w:pPr>
                                  <w:r>
                                    <w:rPr>
                                      <w:sz w:val="24"/>
                                    </w:rPr>
                                    <w:t xml:space="preserve">100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2005 </w:t>
                                  </w:r>
                                </w:p>
                              </w:tc>
                              <w:tc>
                                <w:tcPr>
                                  <w:tcW w:w="2241" w:type="dxa"/>
                                </w:tcPr>
                                <w:p>
                                  <w:pPr>
                                    <w:pStyle w:val="12"/>
                                    <w:spacing w:before="1" w:line="291" w:lineRule="exact"/>
                                    <w:ind w:left="319" w:right="191"/>
                                    <w:jc w:val="center"/>
                                    <w:rPr>
                                      <w:sz w:val="24"/>
                                    </w:rPr>
                                  </w:pPr>
                                  <w:r>
                                    <w:rPr>
                                      <w:sz w:val="24"/>
                                    </w:rPr>
                                    <w:t xml:space="preserve">1358 </w:t>
                                  </w:r>
                                </w:p>
                              </w:tc>
                              <w:tc>
                                <w:tcPr>
                                  <w:tcW w:w="3361" w:type="dxa"/>
                                  <w:tcBorders>
                                    <w:right w:val="nil"/>
                                  </w:tcBorders>
                                </w:tcPr>
                                <w:p>
                                  <w:pPr>
                                    <w:pStyle w:val="12"/>
                                    <w:spacing w:before="1" w:line="291" w:lineRule="exact"/>
                                    <w:ind w:left="998" w:right="878"/>
                                    <w:jc w:val="center"/>
                                    <w:rPr>
                                      <w:sz w:val="24"/>
                                    </w:rPr>
                                  </w:pPr>
                                  <w:r>
                                    <w:rPr>
                                      <w:sz w:val="24"/>
                                    </w:rPr>
                                    <w:t xml:space="preserve">15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835" w:type="dxa"/>
                                  <w:tcBorders>
                                    <w:left w:val="nil"/>
                                  </w:tcBorders>
                                </w:tcPr>
                                <w:p>
                                  <w:pPr>
                                    <w:pStyle w:val="12"/>
                                    <w:spacing w:before="2" w:line="291" w:lineRule="exact"/>
                                    <w:ind w:right="539"/>
                                    <w:rPr>
                                      <w:sz w:val="24"/>
                                    </w:rPr>
                                  </w:pPr>
                                  <w:r>
                                    <w:rPr>
                                      <w:sz w:val="24"/>
                                    </w:rPr>
                                    <w:t xml:space="preserve">2006 </w:t>
                                  </w:r>
                                </w:p>
                              </w:tc>
                              <w:tc>
                                <w:tcPr>
                                  <w:tcW w:w="2241" w:type="dxa"/>
                                </w:tcPr>
                                <w:p>
                                  <w:pPr>
                                    <w:pStyle w:val="12"/>
                                    <w:spacing w:before="2" w:line="291" w:lineRule="exact"/>
                                    <w:ind w:left="319" w:right="191"/>
                                    <w:jc w:val="center"/>
                                    <w:rPr>
                                      <w:sz w:val="24"/>
                                    </w:rPr>
                                  </w:pPr>
                                  <w:r>
                                    <w:rPr>
                                      <w:sz w:val="24"/>
                                    </w:rPr>
                                    <w:t xml:space="preserve">1411 </w:t>
                                  </w:r>
                                </w:p>
                              </w:tc>
                              <w:tc>
                                <w:tcPr>
                                  <w:tcW w:w="3361" w:type="dxa"/>
                                  <w:tcBorders>
                                    <w:right w:val="nil"/>
                                  </w:tcBorders>
                                </w:tcPr>
                                <w:p>
                                  <w:pPr>
                                    <w:pStyle w:val="12"/>
                                    <w:spacing w:before="2" w:line="291" w:lineRule="exact"/>
                                    <w:ind w:left="998" w:right="878"/>
                                    <w:jc w:val="center"/>
                                    <w:rPr>
                                      <w:sz w:val="24"/>
                                    </w:rPr>
                                  </w:pPr>
                                  <w:r>
                                    <w:rPr>
                                      <w:sz w:val="24"/>
                                    </w:rPr>
                                    <w:t xml:space="preserve">66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2007 </w:t>
                                  </w:r>
                                </w:p>
                              </w:tc>
                              <w:tc>
                                <w:tcPr>
                                  <w:tcW w:w="2241" w:type="dxa"/>
                                </w:tcPr>
                                <w:p>
                                  <w:pPr>
                                    <w:pStyle w:val="12"/>
                                    <w:spacing w:before="1" w:line="291" w:lineRule="exact"/>
                                    <w:ind w:left="319" w:right="191"/>
                                    <w:jc w:val="center"/>
                                    <w:rPr>
                                      <w:sz w:val="24"/>
                                    </w:rPr>
                                  </w:pPr>
                                  <w:r>
                                    <w:rPr>
                                      <w:sz w:val="24"/>
                                    </w:rPr>
                                    <w:t xml:space="preserve">1527 </w:t>
                                  </w:r>
                                </w:p>
                              </w:tc>
                              <w:tc>
                                <w:tcPr>
                                  <w:tcW w:w="3361" w:type="dxa"/>
                                  <w:tcBorders>
                                    <w:right w:val="nil"/>
                                  </w:tcBorders>
                                </w:tcPr>
                                <w:p>
                                  <w:pPr>
                                    <w:pStyle w:val="12"/>
                                    <w:spacing w:before="1" w:line="291" w:lineRule="exact"/>
                                    <w:ind w:left="998" w:right="878"/>
                                    <w:jc w:val="center"/>
                                    <w:rPr>
                                      <w:sz w:val="24"/>
                                    </w:rPr>
                                  </w:pPr>
                                  <w:r>
                                    <w:rPr>
                                      <w:sz w:val="24"/>
                                    </w:rPr>
                                    <w:t xml:space="preserve">126 </w:t>
                                  </w:r>
                                </w:p>
                              </w:tc>
                            </w:tr>
                          </w:tbl>
                          <w:p>
                            <w:pPr>
                              <w:pStyle w:val="4"/>
                            </w:pPr>
                          </w:p>
                        </w:txbxContent>
                      </wps:txbx>
                      <wps:bodyPr lIns="0" tIns="0" rIns="0" bIns="0" upright="1"/>
                    </wps:wsp>
                  </a:graphicData>
                </a:graphic>
              </wp:anchor>
            </w:drawing>
          </mc:Choice>
          <mc:Fallback>
            <w:pict>
              <v:shape id="文本框 3" o:spid="_x0000_s1026" o:spt="202" type="#_x0000_t202" style="position:absolute;left:0pt;margin-left:111.15pt;margin-top:15.75pt;height:242pt;width:372.55pt;mso-position-horizontal-relative:page;z-index:251661312;mso-width-relative:page;mso-height-relative:page;" filled="f" stroked="f" coordsize="21600,21600" o:gfxdata="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SV2cnaAAAACgEAAA8AAAAAAAAAAQAgAAAAIgAAAGRycy9kb3ducmV2Lnht&#10;bFBLAQIUABQAAAAIAIdO4kDlCQ23vgEAAHQDAAAOAAAAAAAAAAEAIAAAACkBAABkcnMvZTJvRG9j&#10;LnhtbFBLBQYAAAAABgAGAFkBAABZBQAAAAA=&#10;">
                <v:fill on="f" focussize="0,0"/>
                <v:stroke on="f"/>
                <v:imagedata o:title=""/>
                <o:lock v:ext="edit" aspectratio="f"/>
                <v:textbox inset="0mm,0mm,0mm,0mm">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5"/>
                        <w:gridCol w:w="2241"/>
                        <w:gridCol w:w="33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年份 </w:t>
                            </w:r>
                          </w:p>
                        </w:tc>
                        <w:tc>
                          <w:tcPr>
                            <w:tcW w:w="2241" w:type="dxa"/>
                          </w:tcPr>
                          <w:p>
                            <w:pPr>
                              <w:pStyle w:val="12"/>
                              <w:spacing w:before="1" w:line="291" w:lineRule="exact"/>
                              <w:ind w:left="319" w:right="192"/>
                              <w:jc w:val="center"/>
                              <w:rPr>
                                <w:sz w:val="24"/>
                              </w:rPr>
                            </w:pPr>
                            <w:r>
                              <w:rPr>
                                <w:sz w:val="24"/>
                              </w:rPr>
                              <w:t xml:space="preserve">交易的公司数目 </w:t>
                            </w:r>
                          </w:p>
                        </w:tc>
                        <w:tc>
                          <w:tcPr>
                            <w:tcW w:w="3361" w:type="dxa"/>
                            <w:tcBorders>
                              <w:right w:val="nil"/>
                            </w:tcBorders>
                          </w:tcPr>
                          <w:p>
                            <w:pPr>
                              <w:pStyle w:val="12"/>
                              <w:spacing w:before="1" w:line="291" w:lineRule="exact"/>
                              <w:ind w:left="998" w:right="878"/>
                              <w:jc w:val="center"/>
                              <w:rPr>
                                <w:sz w:val="24"/>
                              </w:rPr>
                            </w:pPr>
                            <w:r>
                              <w:rPr>
                                <w:sz w:val="24"/>
                              </w:rPr>
                              <w:t xml:space="preserve">IPO 公司数目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1994 </w:t>
                            </w:r>
                          </w:p>
                        </w:tc>
                        <w:tc>
                          <w:tcPr>
                            <w:tcW w:w="2241" w:type="dxa"/>
                          </w:tcPr>
                          <w:p>
                            <w:pPr>
                              <w:pStyle w:val="12"/>
                              <w:spacing w:before="2" w:line="291" w:lineRule="exact"/>
                              <w:ind w:left="319" w:right="191"/>
                              <w:jc w:val="center"/>
                              <w:rPr>
                                <w:sz w:val="24"/>
                              </w:rPr>
                            </w:pPr>
                            <w:r>
                              <w:rPr>
                                <w:sz w:val="24"/>
                              </w:rPr>
                              <w:t xml:space="preserve">287 </w:t>
                            </w:r>
                          </w:p>
                        </w:tc>
                        <w:tc>
                          <w:tcPr>
                            <w:tcW w:w="3361" w:type="dxa"/>
                            <w:tcBorders>
                              <w:right w:val="nil"/>
                            </w:tcBorders>
                          </w:tcPr>
                          <w:p>
                            <w:pPr>
                              <w:pStyle w:val="12"/>
                              <w:spacing w:before="2" w:line="291" w:lineRule="exact"/>
                              <w:ind w:left="998" w:right="878"/>
                              <w:jc w:val="center"/>
                              <w:rPr>
                                <w:sz w:val="24"/>
                              </w:rPr>
                            </w:pPr>
                            <w:r>
                              <w:rPr>
                                <w:sz w:val="24"/>
                              </w:rPr>
                              <w:t xml:space="preserve">110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1995 </w:t>
                            </w:r>
                          </w:p>
                        </w:tc>
                        <w:tc>
                          <w:tcPr>
                            <w:tcW w:w="2241" w:type="dxa"/>
                          </w:tcPr>
                          <w:p>
                            <w:pPr>
                              <w:pStyle w:val="12"/>
                              <w:spacing w:before="1" w:line="291" w:lineRule="exact"/>
                              <w:ind w:left="319" w:right="191"/>
                              <w:jc w:val="center"/>
                              <w:rPr>
                                <w:sz w:val="24"/>
                              </w:rPr>
                            </w:pPr>
                            <w:r>
                              <w:rPr>
                                <w:sz w:val="24"/>
                              </w:rPr>
                              <w:t xml:space="preserve">311 </w:t>
                            </w:r>
                          </w:p>
                        </w:tc>
                        <w:tc>
                          <w:tcPr>
                            <w:tcW w:w="3361" w:type="dxa"/>
                            <w:tcBorders>
                              <w:right w:val="nil"/>
                            </w:tcBorders>
                          </w:tcPr>
                          <w:p>
                            <w:pPr>
                              <w:pStyle w:val="12"/>
                              <w:spacing w:before="1" w:line="291" w:lineRule="exact"/>
                              <w:ind w:left="998" w:right="878"/>
                              <w:jc w:val="center"/>
                              <w:rPr>
                                <w:sz w:val="24"/>
                              </w:rPr>
                            </w:pPr>
                            <w:r>
                              <w:rPr>
                                <w:sz w:val="24"/>
                              </w:rPr>
                              <w:t xml:space="preserve">24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1996 </w:t>
                            </w:r>
                          </w:p>
                        </w:tc>
                        <w:tc>
                          <w:tcPr>
                            <w:tcW w:w="2241" w:type="dxa"/>
                          </w:tcPr>
                          <w:p>
                            <w:pPr>
                              <w:pStyle w:val="12"/>
                              <w:spacing w:before="1" w:line="291" w:lineRule="exact"/>
                              <w:ind w:left="319" w:right="191"/>
                              <w:jc w:val="center"/>
                              <w:rPr>
                                <w:sz w:val="24"/>
                              </w:rPr>
                            </w:pPr>
                            <w:r>
                              <w:rPr>
                                <w:sz w:val="24"/>
                              </w:rPr>
                              <w:t xml:space="preserve">514 </w:t>
                            </w:r>
                          </w:p>
                        </w:tc>
                        <w:tc>
                          <w:tcPr>
                            <w:tcW w:w="3361" w:type="dxa"/>
                            <w:tcBorders>
                              <w:right w:val="nil"/>
                            </w:tcBorders>
                          </w:tcPr>
                          <w:p>
                            <w:pPr>
                              <w:pStyle w:val="12"/>
                              <w:spacing w:before="1" w:line="291" w:lineRule="exact"/>
                              <w:ind w:left="998" w:right="878"/>
                              <w:jc w:val="center"/>
                              <w:rPr>
                                <w:sz w:val="24"/>
                              </w:rPr>
                            </w:pPr>
                            <w:r>
                              <w:rPr>
                                <w:sz w:val="24"/>
                              </w:rPr>
                              <w:t xml:space="preserve">203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1997 </w:t>
                            </w:r>
                          </w:p>
                        </w:tc>
                        <w:tc>
                          <w:tcPr>
                            <w:tcW w:w="2241" w:type="dxa"/>
                          </w:tcPr>
                          <w:p>
                            <w:pPr>
                              <w:pStyle w:val="12"/>
                              <w:spacing w:before="2" w:line="291" w:lineRule="exact"/>
                              <w:ind w:left="319" w:right="191"/>
                              <w:jc w:val="center"/>
                              <w:rPr>
                                <w:sz w:val="24"/>
                              </w:rPr>
                            </w:pPr>
                            <w:r>
                              <w:rPr>
                                <w:sz w:val="24"/>
                              </w:rPr>
                              <w:t xml:space="preserve">720 </w:t>
                            </w:r>
                          </w:p>
                        </w:tc>
                        <w:tc>
                          <w:tcPr>
                            <w:tcW w:w="3361" w:type="dxa"/>
                            <w:tcBorders>
                              <w:right w:val="nil"/>
                            </w:tcBorders>
                          </w:tcPr>
                          <w:p>
                            <w:pPr>
                              <w:pStyle w:val="12"/>
                              <w:spacing w:before="2" w:line="291" w:lineRule="exact"/>
                              <w:ind w:left="998" w:right="878"/>
                              <w:jc w:val="center"/>
                              <w:rPr>
                                <w:sz w:val="24"/>
                              </w:rPr>
                            </w:pPr>
                            <w:r>
                              <w:rPr>
                                <w:sz w:val="24"/>
                              </w:rPr>
                              <w:t xml:space="preserve">206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1998 </w:t>
                            </w:r>
                          </w:p>
                        </w:tc>
                        <w:tc>
                          <w:tcPr>
                            <w:tcW w:w="2241" w:type="dxa"/>
                          </w:tcPr>
                          <w:p>
                            <w:pPr>
                              <w:pStyle w:val="12"/>
                              <w:spacing w:before="1" w:line="291" w:lineRule="exact"/>
                              <w:ind w:left="319" w:right="191"/>
                              <w:jc w:val="center"/>
                              <w:rPr>
                                <w:sz w:val="24"/>
                              </w:rPr>
                            </w:pPr>
                            <w:r>
                              <w:rPr>
                                <w:sz w:val="24"/>
                              </w:rPr>
                              <w:t xml:space="preserve">826 </w:t>
                            </w:r>
                          </w:p>
                        </w:tc>
                        <w:tc>
                          <w:tcPr>
                            <w:tcW w:w="3361" w:type="dxa"/>
                            <w:tcBorders>
                              <w:right w:val="nil"/>
                            </w:tcBorders>
                          </w:tcPr>
                          <w:p>
                            <w:pPr>
                              <w:pStyle w:val="12"/>
                              <w:spacing w:before="1" w:line="291" w:lineRule="exact"/>
                              <w:ind w:left="998" w:right="878"/>
                              <w:jc w:val="center"/>
                              <w:rPr>
                                <w:sz w:val="24"/>
                              </w:rPr>
                            </w:pPr>
                            <w:r>
                              <w:rPr>
                                <w:sz w:val="24"/>
                              </w:rPr>
                              <w:t xml:space="preserve">106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1999 </w:t>
                            </w:r>
                          </w:p>
                        </w:tc>
                        <w:tc>
                          <w:tcPr>
                            <w:tcW w:w="2241" w:type="dxa"/>
                          </w:tcPr>
                          <w:p>
                            <w:pPr>
                              <w:pStyle w:val="12"/>
                              <w:spacing w:before="1" w:line="291" w:lineRule="exact"/>
                              <w:ind w:left="319" w:right="191"/>
                              <w:jc w:val="center"/>
                              <w:rPr>
                                <w:sz w:val="24"/>
                              </w:rPr>
                            </w:pPr>
                            <w:r>
                              <w:rPr>
                                <w:sz w:val="24"/>
                              </w:rPr>
                              <w:t xml:space="preserve">923 </w:t>
                            </w:r>
                          </w:p>
                        </w:tc>
                        <w:tc>
                          <w:tcPr>
                            <w:tcW w:w="3361" w:type="dxa"/>
                            <w:tcBorders>
                              <w:right w:val="nil"/>
                            </w:tcBorders>
                          </w:tcPr>
                          <w:p>
                            <w:pPr>
                              <w:pStyle w:val="12"/>
                              <w:spacing w:before="1" w:line="291" w:lineRule="exact"/>
                              <w:ind w:left="998" w:right="878"/>
                              <w:jc w:val="center"/>
                              <w:rPr>
                                <w:sz w:val="24"/>
                              </w:rPr>
                            </w:pPr>
                            <w:r>
                              <w:rPr>
                                <w:sz w:val="24"/>
                              </w:rPr>
                              <w:t xml:space="preserve">98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2000 </w:t>
                            </w:r>
                          </w:p>
                        </w:tc>
                        <w:tc>
                          <w:tcPr>
                            <w:tcW w:w="2241" w:type="dxa"/>
                          </w:tcPr>
                          <w:p>
                            <w:pPr>
                              <w:pStyle w:val="12"/>
                              <w:spacing w:before="2" w:line="291" w:lineRule="exact"/>
                              <w:ind w:left="319" w:right="191"/>
                              <w:jc w:val="center"/>
                              <w:rPr>
                                <w:sz w:val="24"/>
                              </w:rPr>
                            </w:pPr>
                            <w:r>
                              <w:rPr>
                                <w:sz w:val="24"/>
                              </w:rPr>
                              <w:t xml:space="preserve">1060 </w:t>
                            </w:r>
                          </w:p>
                        </w:tc>
                        <w:tc>
                          <w:tcPr>
                            <w:tcW w:w="3361" w:type="dxa"/>
                            <w:tcBorders>
                              <w:right w:val="nil"/>
                            </w:tcBorders>
                          </w:tcPr>
                          <w:p>
                            <w:pPr>
                              <w:pStyle w:val="12"/>
                              <w:spacing w:before="2" w:line="291" w:lineRule="exact"/>
                              <w:ind w:left="998" w:right="878"/>
                              <w:jc w:val="center"/>
                              <w:rPr>
                                <w:sz w:val="24"/>
                              </w:rPr>
                            </w:pPr>
                            <w:r>
                              <w:rPr>
                                <w:sz w:val="24"/>
                              </w:rPr>
                              <w:t xml:space="preserve">137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2001 </w:t>
                            </w:r>
                          </w:p>
                        </w:tc>
                        <w:tc>
                          <w:tcPr>
                            <w:tcW w:w="2241" w:type="dxa"/>
                          </w:tcPr>
                          <w:p>
                            <w:pPr>
                              <w:pStyle w:val="12"/>
                              <w:spacing w:before="1" w:line="291" w:lineRule="exact"/>
                              <w:ind w:left="319" w:right="191"/>
                              <w:jc w:val="center"/>
                              <w:rPr>
                                <w:sz w:val="24"/>
                              </w:rPr>
                            </w:pPr>
                            <w:r>
                              <w:rPr>
                                <w:sz w:val="24"/>
                              </w:rPr>
                              <w:t xml:space="preserve">1136 </w:t>
                            </w:r>
                          </w:p>
                        </w:tc>
                        <w:tc>
                          <w:tcPr>
                            <w:tcW w:w="3361" w:type="dxa"/>
                            <w:tcBorders>
                              <w:right w:val="nil"/>
                            </w:tcBorders>
                          </w:tcPr>
                          <w:p>
                            <w:pPr>
                              <w:pStyle w:val="12"/>
                              <w:spacing w:before="1" w:line="291" w:lineRule="exact"/>
                              <w:ind w:left="998" w:right="878"/>
                              <w:jc w:val="center"/>
                              <w:rPr>
                                <w:sz w:val="24"/>
                              </w:rPr>
                            </w:pPr>
                            <w:r>
                              <w:rPr>
                                <w:sz w:val="24"/>
                              </w:rPr>
                              <w:t xml:space="preserve">79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2002 </w:t>
                            </w:r>
                          </w:p>
                        </w:tc>
                        <w:tc>
                          <w:tcPr>
                            <w:tcW w:w="2241" w:type="dxa"/>
                          </w:tcPr>
                          <w:p>
                            <w:pPr>
                              <w:pStyle w:val="12"/>
                              <w:spacing w:before="1" w:line="291" w:lineRule="exact"/>
                              <w:ind w:left="319" w:right="191"/>
                              <w:jc w:val="center"/>
                              <w:rPr>
                                <w:sz w:val="24"/>
                              </w:rPr>
                            </w:pPr>
                            <w:r>
                              <w:rPr>
                                <w:sz w:val="24"/>
                              </w:rPr>
                              <w:t xml:space="preserve">1200 </w:t>
                            </w:r>
                          </w:p>
                        </w:tc>
                        <w:tc>
                          <w:tcPr>
                            <w:tcW w:w="3361" w:type="dxa"/>
                            <w:tcBorders>
                              <w:right w:val="nil"/>
                            </w:tcBorders>
                          </w:tcPr>
                          <w:p>
                            <w:pPr>
                              <w:pStyle w:val="12"/>
                              <w:spacing w:before="1" w:line="291" w:lineRule="exact"/>
                              <w:ind w:left="998" w:right="878"/>
                              <w:jc w:val="center"/>
                              <w:rPr>
                                <w:sz w:val="24"/>
                              </w:rPr>
                            </w:pPr>
                            <w:r>
                              <w:rPr>
                                <w:sz w:val="24"/>
                              </w:rPr>
                              <w:t xml:space="preserve">71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2003 </w:t>
                            </w:r>
                          </w:p>
                        </w:tc>
                        <w:tc>
                          <w:tcPr>
                            <w:tcW w:w="2241" w:type="dxa"/>
                          </w:tcPr>
                          <w:p>
                            <w:pPr>
                              <w:pStyle w:val="12"/>
                              <w:spacing w:before="2" w:line="291" w:lineRule="exact"/>
                              <w:ind w:left="319" w:right="191"/>
                              <w:jc w:val="center"/>
                              <w:rPr>
                                <w:sz w:val="24"/>
                              </w:rPr>
                            </w:pPr>
                            <w:r>
                              <w:rPr>
                                <w:sz w:val="24"/>
                              </w:rPr>
                              <w:t xml:space="preserve">1263 </w:t>
                            </w:r>
                          </w:p>
                        </w:tc>
                        <w:tc>
                          <w:tcPr>
                            <w:tcW w:w="3361" w:type="dxa"/>
                            <w:tcBorders>
                              <w:right w:val="nil"/>
                            </w:tcBorders>
                          </w:tcPr>
                          <w:p>
                            <w:pPr>
                              <w:pStyle w:val="12"/>
                              <w:spacing w:before="2" w:line="291" w:lineRule="exact"/>
                              <w:ind w:left="998" w:right="878"/>
                              <w:jc w:val="center"/>
                              <w:rPr>
                                <w:sz w:val="24"/>
                              </w:rPr>
                            </w:pPr>
                            <w:r>
                              <w:rPr>
                                <w:sz w:val="24"/>
                              </w:rPr>
                              <w:t xml:space="preserve">67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2004 </w:t>
                            </w:r>
                          </w:p>
                        </w:tc>
                        <w:tc>
                          <w:tcPr>
                            <w:tcW w:w="2241" w:type="dxa"/>
                          </w:tcPr>
                          <w:p>
                            <w:pPr>
                              <w:pStyle w:val="12"/>
                              <w:spacing w:before="1" w:line="291" w:lineRule="exact"/>
                              <w:ind w:left="319" w:right="191"/>
                              <w:jc w:val="center"/>
                              <w:rPr>
                                <w:sz w:val="24"/>
                              </w:rPr>
                            </w:pPr>
                            <w:r>
                              <w:rPr>
                                <w:sz w:val="24"/>
                              </w:rPr>
                              <w:t xml:space="preserve">1353 </w:t>
                            </w:r>
                          </w:p>
                        </w:tc>
                        <w:tc>
                          <w:tcPr>
                            <w:tcW w:w="3361" w:type="dxa"/>
                            <w:tcBorders>
                              <w:right w:val="nil"/>
                            </w:tcBorders>
                          </w:tcPr>
                          <w:p>
                            <w:pPr>
                              <w:pStyle w:val="12"/>
                              <w:spacing w:before="1" w:line="291" w:lineRule="exact"/>
                              <w:ind w:left="998" w:right="878"/>
                              <w:jc w:val="center"/>
                              <w:rPr>
                                <w:sz w:val="24"/>
                              </w:rPr>
                            </w:pPr>
                            <w:r>
                              <w:rPr>
                                <w:sz w:val="24"/>
                              </w:rPr>
                              <w:t xml:space="preserve">100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2005 </w:t>
                            </w:r>
                          </w:p>
                        </w:tc>
                        <w:tc>
                          <w:tcPr>
                            <w:tcW w:w="2241" w:type="dxa"/>
                          </w:tcPr>
                          <w:p>
                            <w:pPr>
                              <w:pStyle w:val="12"/>
                              <w:spacing w:before="1" w:line="291" w:lineRule="exact"/>
                              <w:ind w:left="319" w:right="191"/>
                              <w:jc w:val="center"/>
                              <w:rPr>
                                <w:sz w:val="24"/>
                              </w:rPr>
                            </w:pPr>
                            <w:r>
                              <w:rPr>
                                <w:sz w:val="24"/>
                              </w:rPr>
                              <w:t xml:space="preserve">1358 </w:t>
                            </w:r>
                          </w:p>
                        </w:tc>
                        <w:tc>
                          <w:tcPr>
                            <w:tcW w:w="3361" w:type="dxa"/>
                            <w:tcBorders>
                              <w:right w:val="nil"/>
                            </w:tcBorders>
                          </w:tcPr>
                          <w:p>
                            <w:pPr>
                              <w:pStyle w:val="12"/>
                              <w:spacing w:before="1" w:line="291" w:lineRule="exact"/>
                              <w:ind w:left="998" w:right="878"/>
                              <w:jc w:val="center"/>
                              <w:rPr>
                                <w:sz w:val="24"/>
                              </w:rPr>
                            </w:pPr>
                            <w:r>
                              <w:rPr>
                                <w:sz w:val="24"/>
                              </w:rPr>
                              <w:t xml:space="preserve">15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835" w:type="dxa"/>
                            <w:tcBorders>
                              <w:left w:val="nil"/>
                            </w:tcBorders>
                          </w:tcPr>
                          <w:p>
                            <w:pPr>
                              <w:pStyle w:val="12"/>
                              <w:spacing w:before="2" w:line="291" w:lineRule="exact"/>
                              <w:ind w:right="539"/>
                              <w:rPr>
                                <w:sz w:val="24"/>
                              </w:rPr>
                            </w:pPr>
                            <w:r>
                              <w:rPr>
                                <w:sz w:val="24"/>
                              </w:rPr>
                              <w:t xml:space="preserve">2006 </w:t>
                            </w:r>
                          </w:p>
                        </w:tc>
                        <w:tc>
                          <w:tcPr>
                            <w:tcW w:w="2241" w:type="dxa"/>
                          </w:tcPr>
                          <w:p>
                            <w:pPr>
                              <w:pStyle w:val="12"/>
                              <w:spacing w:before="2" w:line="291" w:lineRule="exact"/>
                              <w:ind w:left="319" w:right="191"/>
                              <w:jc w:val="center"/>
                              <w:rPr>
                                <w:sz w:val="24"/>
                              </w:rPr>
                            </w:pPr>
                            <w:r>
                              <w:rPr>
                                <w:sz w:val="24"/>
                              </w:rPr>
                              <w:t xml:space="preserve">1411 </w:t>
                            </w:r>
                          </w:p>
                        </w:tc>
                        <w:tc>
                          <w:tcPr>
                            <w:tcW w:w="3361" w:type="dxa"/>
                            <w:tcBorders>
                              <w:right w:val="nil"/>
                            </w:tcBorders>
                          </w:tcPr>
                          <w:p>
                            <w:pPr>
                              <w:pStyle w:val="12"/>
                              <w:spacing w:before="2" w:line="291" w:lineRule="exact"/>
                              <w:ind w:left="998" w:right="878"/>
                              <w:jc w:val="center"/>
                              <w:rPr>
                                <w:sz w:val="24"/>
                              </w:rPr>
                            </w:pPr>
                            <w:r>
                              <w:rPr>
                                <w:sz w:val="24"/>
                              </w:rPr>
                              <w:t xml:space="preserve">66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2007 </w:t>
                            </w:r>
                          </w:p>
                        </w:tc>
                        <w:tc>
                          <w:tcPr>
                            <w:tcW w:w="2241" w:type="dxa"/>
                          </w:tcPr>
                          <w:p>
                            <w:pPr>
                              <w:pStyle w:val="12"/>
                              <w:spacing w:before="1" w:line="291" w:lineRule="exact"/>
                              <w:ind w:left="319" w:right="191"/>
                              <w:jc w:val="center"/>
                              <w:rPr>
                                <w:sz w:val="24"/>
                              </w:rPr>
                            </w:pPr>
                            <w:r>
                              <w:rPr>
                                <w:sz w:val="24"/>
                              </w:rPr>
                              <w:t xml:space="preserve">1527 </w:t>
                            </w:r>
                          </w:p>
                        </w:tc>
                        <w:tc>
                          <w:tcPr>
                            <w:tcW w:w="3361" w:type="dxa"/>
                            <w:tcBorders>
                              <w:right w:val="nil"/>
                            </w:tcBorders>
                          </w:tcPr>
                          <w:p>
                            <w:pPr>
                              <w:pStyle w:val="12"/>
                              <w:spacing w:before="1" w:line="291" w:lineRule="exact"/>
                              <w:ind w:left="998" w:right="878"/>
                              <w:jc w:val="center"/>
                              <w:rPr>
                                <w:sz w:val="24"/>
                              </w:rPr>
                            </w:pPr>
                            <w:r>
                              <w:rPr>
                                <w:sz w:val="24"/>
                              </w:rPr>
                              <w:t xml:space="preserve">126 </w:t>
                            </w:r>
                          </w:p>
                        </w:tc>
                      </w:tr>
                    </w:tbl>
                    <w:p>
                      <w:pPr>
                        <w:pStyle w:val="4"/>
                      </w:pPr>
                    </w:p>
                  </w:txbxContent>
                </v:textbox>
              </v:shape>
            </w:pict>
          </mc:Fallback>
        </mc:AlternateContent>
      </w:r>
      <w:r>
        <w:t>表 1：每年 A 股的公司数目</w:t>
      </w:r>
      <w:r>
        <w:rPr>
          <w:w w:val="200"/>
        </w:rPr>
        <w:t xml:space="preserve"> </w:t>
      </w: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spacing w:before="11"/>
        <w:rPr>
          <w:rFonts w:ascii="Microsoft JhengHei"/>
          <w:b/>
          <w:sz w:val="15"/>
        </w:rPr>
      </w:pPr>
      <w:r>
        <mc:AlternateContent>
          <mc:Choice Requires="wps">
            <w:drawing>
              <wp:anchor distT="0" distB="0" distL="0" distR="0" simplePos="0" relativeHeight="251660288" behindDoc="1" locked="0" layoutInCell="1" allowOverlap="1">
                <wp:simplePos x="0" y="0"/>
                <wp:positionH relativeFrom="page">
                  <wp:posOffset>1143000</wp:posOffset>
                </wp:positionH>
                <wp:positionV relativeFrom="paragraph">
                  <wp:posOffset>210185</wp:posOffset>
                </wp:positionV>
                <wp:extent cx="1828165" cy="0"/>
                <wp:effectExtent l="0" t="0" r="0" b="0"/>
                <wp:wrapTopAndBottom/>
                <wp:docPr id="56" name="直线 4"/>
                <wp:cNvGraphicFramePr/>
                <a:graphic xmlns:a="http://schemas.openxmlformats.org/drawingml/2006/main">
                  <a:graphicData uri="http://schemas.microsoft.com/office/word/2010/wordprocessingShape">
                    <wps:wsp>
                      <wps:cNvSpPr/>
                      <wps:spPr>
                        <a:xfrm>
                          <a:off x="0" y="0"/>
                          <a:ext cx="1828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pt;margin-top:16.55pt;height:0pt;width:143.95pt;mso-position-horizontal-relative:page;mso-wrap-distance-bottom:0pt;mso-wrap-distance-top:0pt;z-index:-251656192;mso-width-relative:page;mso-height-relative:page;" filled="f" stroked="t" coordsize="21600,21600" o:gfxdata="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ZHnq/&#10;2AAAAAkBAAAPAAAAAAAAAAEAIAAAACIAAABkcnMvZG93bnJldi54bWxQSwECFAAUAAAACACHTuJA&#10;7KQjAegBAADcAwAADgAAAAAAAAABACAAAAAnAQAAZHJzL2Uyb0RvYy54bWxQSwUGAAAAAAYABgBZ&#10;AQAAgQUAAAAA&#10;">
                <v:fill on="f" focussize="0,0"/>
                <v:stroke weight="0.48pt" color="#000000" joinstyle="round"/>
                <v:imagedata o:title=""/>
                <o:lock v:ext="edit" aspectratio="f"/>
                <w10:wrap type="topAndBottom"/>
              </v:line>
            </w:pict>
          </mc:Fallback>
        </mc:AlternateContent>
      </w:r>
    </w:p>
    <w:p>
      <w:pPr>
        <w:spacing w:before="36" w:line="312" w:lineRule="exact"/>
        <w:ind w:left="600" w:right="0" w:firstLine="0"/>
        <w:jc w:val="left"/>
        <w:rPr>
          <w:sz w:val="18"/>
        </w:rPr>
      </w:pPr>
      <w:r>
        <w:rPr>
          <w:position w:val="9"/>
          <w:sz w:val="9"/>
        </w:rPr>
        <w:t>1</w:t>
      </w:r>
      <w:r>
        <w:rPr>
          <w:sz w:val="9"/>
        </w:rPr>
        <w:t xml:space="preserve"> </w:t>
      </w:r>
      <w:r>
        <w:rPr>
          <w:sz w:val="18"/>
        </w:rPr>
        <w:t>日收益率数据处理</w:t>
      </w:r>
      <w:r>
        <w:rPr>
          <w:rFonts w:hint="eastAsia" w:ascii="Microsoft JhengHei" w:eastAsia="Microsoft JhengHei"/>
          <w:b/>
          <w:sz w:val="18"/>
        </w:rPr>
        <w:t>：</w:t>
      </w:r>
      <w:r>
        <w:rPr>
          <w:sz w:val="18"/>
        </w:rPr>
        <w:t>由于刚上市的公司前几天的涨跌幅较大，投资者不能在新公司上市的前几天买卖交</w:t>
      </w:r>
    </w:p>
    <w:p>
      <w:pPr>
        <w:spacing w:before="0" w:line="212" w:lineRule="exact"/>
        <w:ind w:left="600" w:right="0" w:firstLine="0"/>
        <w:jc w:val="left"/>
        <w:rPr>
          <w:rFonts w:hint="eastAsia" w:ascii="Microsoft JhengHei" w:eastAsia="Microsoft JhengHei"/>
          <w:b/>
          <w:sz w:val="18"/>
        </w:rPr>
      </w:pPr>
      <w:r>
        <w:rPr>
          <w:sz w:val="18"/>
        </w:rPr>
        <w:t>易，所以去除了上市之后的前三个月的股票收益率。</w:t>
      </w:r>
      <w:r>
        <w:rPr>
          <w:rFonts w:hint="eastAsia" w:ascii="Microsoft JhengHei" w:eastAsia="Microsoft JhengHei"/>
          <w:b/>
          <w:w w:val="200"/>
          <w:sz w:val="18"/>
        </w:rPr>
        <w:t xml:space="preserve"> </w:t>
      </w:r>
    </w:p>
    <w:p>
      <w:pPr>
        <w:spacing w:after="0" w:line="212" w:lineRule="exact"/>
        <w:jc w:val="left"/>
        <w:rPr>
          <w:rFonts w:hint="eastAsia" w:ascii="Microsoft JhengHei" w:eastAsia="Microsoft JhengHei"/>
          <w:sz w:val="18"/>
        </w:rPr>
        <w:sectPr>
          <w:pgSz w:w="11910" w:h="16840"/>
          <w:pgMar w:top="1120" w:right="1040" w:bottom="1440" w:left="1200" w:header="880" w:footer="1227" w:gutter="0"/>
        </w:sectPr>
      </w:pPr>
    </w:p>
    <w:p>
      <w:pPr>
        <w:pStyle w:val="4"/>
        <w:spacing w:before="1"/>
        <w:rPr>
          <w:rFonts w:ascii="Microsoft JhengHei"/>
          <w:b/>
          <w:sz w:val="17"/>
        </w:rPr>
      </w:pPr>
    </w:p>
    <w:tbl>
      <w:tblPr>
        <w:tblStyle w:val="8"/>
        <w:tblW w:w="0" w:type="auto"/>
        <w:tblInd w:w="10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5"/>
        <w:gridCol w:w="2241"/>
        <w:gridCol w:w="33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2008 </w:t>
            </w:r>
          </w:p>
        </w:tc>
        <w:tc>
          <w:tcPr>
            <w:tcW w:w="2241" w:type="dxa"/>
          </w:tcPr>
          <w:p>
            <w:pPr>
              <w:pStyle w:val="12"/>
              <w:spacing w:before="1" w:line="291" w:lineRule="exact"/>
              <w:ind w:right="749"/>
              <w:rPr>
                <w:sz w:val="24"/>
              </w:rPr>
            </w:pPr>
            <w:r>
              <w:rPr>
                <w:sz w:val="24"/>
              </w:rPr>
              <w:t xml:space="preserve">1602 </w:t>
            </w:r>
          </w:p>
        </w:tc>
        <w:tc>
          <w:tcPr>
            <w:tcW w:w="3361" w:type="dxa"/>
            <w:tcBorders>
              <w:right w:val="nil"/>
            </w:tcBorders>
          </w:tcPr>
          <w:p>
            <w:pPr>
              <w:pStyle w:val="12"/>
              <w:spacing w:before="1" w:line="291" w:lineRule="exact"/>
              <w:ind w:left="1558"/>
              <w:jc w:val="left"/>
              <w:rPr>
                <w:sz w:val="24"/>
              </w:rPr>
            </w:pPr>
            <w:r>
              <w:rPr>
                <w:sz w:val="24"/>
              </w:rPr>
              <w:t xml:space="preserve">77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2009 </w:t>
            </w:r>
          </w:p>
        </w:tc>
        <w:tc>
          <w:tcPr>
            <w:tcW w:w="2241" w:type="dxa"/>
          </w:tcPr>
          <w:p>
            <w:pPr>
              <w:pStyle w:val="12"/>
              <w:spacing w:before="2" w:line="291" w:lineRule="exact"/>
              <w:ind w:right="749"/>
              <w:rPr>
                <w:sz w:val="24"/>
              </w:rPr>
            </w:pPr>
            <w:r>
              <w:rPr>
                <w:sz w:val="24"/>
              </w:rPr>
              <w:t xml:space="preserve">1696 </w:t>
            </w:r>
          </w:p>
        </w:tc>
        <w:tc>
          <w:tcPr>
            <w:tcW w:w="3361" w:type="dxa"/>
            <w:tcBorders>
              <w:right w:val="nil"/>
            </w:tcBorders>
          </w:tcPr>
          <w:p>
            <w:pPr>
              <w:pStyle w:val="12"/>
              <w:spacing w:before="2" w:line="291" w:lineRule="exact"/>
              <w:ind w:left="1558"/>
              <w:jc w:val="left"/>
              <w:rPr>
                <w:sz w:val="24"/>
              </w:rPr>
            </w:pPr>
            <w:r>
              <w:rPr>
                <w:sz w:val="24"/>
              </w:rPr>
              <w:t xml:space="preserve">99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2010 </w:t>
            </w:r>
          </w:p>
        </w:tc>
        <w:tc>
          <w:tcPr>
            <w:tcW w:w="2241" w:type="dxa"/>
          </w:tcPr>
          <w:p>
            <w:pPr>
              <w:pStyle w:val="12"/>
              <w:spacing w:before="1" w:line="291" w:lineRule="exact"/>
              <w:ind w:right="749"/>
              <w:rPr>
                <w:sz w:val="24"/>
              </w:rPr>
            </w:pPr>
            <w:r>
              <w:rPr>
                <w:sz w:val="24"/>
              </w:rPr>
              <w:t xml:space="preserve">2041 </w:t>
            </w:r>
          </w:p>
        </w:tc>
        <w:tc>
          <w:tcPr>
            <w:tcW w:w="3361" w:type="dxa"/>
            <w:tcBorders>
              <w:right w:val="nil"/>
            </w:tcBorders>
          </w:tcPr>
          <w:p>
            <w:pPr>
              <w:pStyle w:val="12"/>
              <w:spacing w:before="1" w:line="291" w:lineRule="exact"/>
              <w:ind w:left="1498"/>
              <w:jc w:val="left"/>
              <w:rPr>
                <w:sz w:val="24"/>
              </w:rPr>
            </w:pPr>
            <w:r>
              <w:rPr>
                <w:sz w:val="24"/>
              </w:rPr>
              <w:t xml:space="preserve">349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1" w:line="291" w:lineRule="exact"/>
              <w:ind w:right="539"/>
              <w:rPr>
                <w:sz w:val="24"/>
              </w:rPr>
            </w:pPr>
            <w:r>
              <w:rPr>
                <w:sz w:val="24"/>
              </w:rPr>
              <w:t xml:space="preserve">2011 </w:t>
            </w:r>
          </w:p>
        </w:tc>
        <w:tc>
          <w:tcPr>
            <w:tcW w:w="2241" w:type="dxa"/>
          </w:tcPr>
          <w:p>
            <w:pPr>
              <w:pStyle w:val="12"/>
              <w:spacing w:before="1" w:line="291" w:lineRule="exact"/>
              <w:ind w:right="749"/>
              <w:rPr>
                <w:sz w:val="24"/>
              </w:rPr>
            </w:pPr>
            <w:r>
              <w:rPr>
                <w:sz w:val="24"/>
              </w:rPr>
              <w:t xml:space="preserve">2320 </w:t>
            </w:r>
          </w:p>
        </w:tc>
        <w:tc>
          <w:tcPr>
            <w:tcW w:w="3361" w:type="dxa"/>
            <w:tcBorders>
              <w:right w:val="nil"/>
            </w:tcBorders>
          </w:tcPr>
          <w:p>
            <w:pPr>
              <w:pStyle w:val="12"/>
              <w:spacing w:before="1" w:line="291" w:lineRule="exact"/>
              <w:ind w:left="1498"/>
              <w:jc w:val="left"/>
              <w:rPr>
                <w:sz w:val="24"/>
              </w:rPr>
            </w:pPr>
            <w:r>
              <w:rPr>
                <w:sz w:val="24"/>
              </w:rPr>
              <w:t xml:space="preserve">282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2012 </w:t>
            </w:r>
          </w:p>
        </w:tc>
        <w:tc>
          <w:tcPr>
            <w:tcW w:w="2241" w:type="dxa"/>
          </w:tcPr>
          <w:p>
            <w:pPr>
              <w:pStyle w:val="12"/>
              <w:spacing w:before="2" w:line="291" w:lineRule="exact"/>
              <w:ind w:right="749"/>
              <w:rPr>
                <w:sz w:val="24"/>
              </w:rPr>
            </w:pPr>
            <w:r>
              <w:rPr>
                <w:sz w:val="24"/>
              </w:rPr>
              <w:t xml:space="preserve">2472 </w:t>
            </w:r>
          </w:p>
        </w:tc>
        <w:tc>
          <w:tcPr>
            <w:tcW w:w="3361" w:type="dxa"/>
            <w:tcBorders>
              <w:right w:val="nil"/>
            </w:tcBorders>
          </w:tcPr>
          <w:p>
            <w:pPr>
              <w:pStyle w:val="12"/>
              <w:spacing w:before="2" w:line="291" w:lineRule="exact"/>
              <w:ind w:left="1498"/>
              <w:jc w:val="left"/>
              <w:rPr>
                <w:sz w:val="24"/>
              </w:rPr>
            </w:pPr>
            <w:r>
              <w:rPr>
                <w:sz w:val="24"/>
              </w:rPr>
              <w:t xml:space="preserve">155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2013 </w:t>
            </w:r>
          </w:p>
        </w:tc>
        <w:tc>
          <w:tcPr>
            <w:tcW w:w="2241" w:type="dxa"/>
          </w:tcPr>
          <w:p>
            <w:pPr>
              <w:pStyle w:val="12"/>
              <w:spacing w:before="1" w:line="291" w:lineRule="exact"/>
              <w:ind w:right="749"/>
              <w:rPr>
                <w:sz w:val="24"/>
              </w:rPr>
            </w:pPr>
            <w:r>
              <w:rPr>
                <w:sz w:val="24"/>
              </w:rPr>
              <w:t xml:space="preserve">2468 </w:t>
            </w:r>
          </w:p>
        </w:tc>
        <w:tc>
          <w:tcPr>
            <w:tcW w:w="3361" w:type="dxa"/>
            <w:tcBorders>
              <w:right w:val="nil"/>
            </w:tcBorders>
          </w:tcPr>
          <w:p>
            <w:pPr>
              <w:pStyle w:val="12"/>
              <w:spacing w:before="1" w:line="291" w:lineRule="exact"/>
              <w:ind w:left="998" w:right="878"/>
              <w:jc w:val="center"/>
              <w:rPr>
                <w:sz w:val="24"/>
              </w:rPr>
            </w:pPr>
            <w:r>
              <w:rPr>
                <w:sz w:val="24"/>
              </w:rPr>
              <w:t xml:space="preserve">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2014 </w:t>
            </w:r>
          </w:p>
        </w:tc>
        <w:tc>
          <w:tcPr>
            <w:tcW w:w="2241" w:type="dxa"/>
          </w:tcPr>
          <w:p>
            <w:pPr>
              <w:pStyle w:val="12"/>
              <w:spacing w:before="1" w:line="291" w:lineRule="exact"/>
              <w:ind w:right="749"/>
              <w:rPr>
                <w:sz w:val="24"/>
              </w:rPr>
            </w:pPr>
            <w:r>
              <w:rPr>
                <w:sz w:val="24"/>
              </w:rPr>
              <w:t xml:space="preserve">2592 </w:t>
            </w:r>
          </w:p>
        </w:tc>
        <w:tc>
          <w:tcPr>
            <w:tcW w:w="3361" w:type="dxa"/>
            <w:tcBorders>
              <w:right w:val="nil"/>
            </w:tcBorders>
          </w:tcPr>
          <w:p>
            <w:pPr>
              <w:pStyle w:val="12"/>
              <w:spacing w:before="1" w:line="291" w:lineRule="exact"/>
              <w:ind w:left="1498"/>
              <w:jc w:val="left"/>
              <w:rPr>
                <w:sz w:val="24"/>
              </w:rPr>
            </w:pPr>
            <w:r>
              <w:rPr>
                <w:sz w:val="24"/>
              </w:rPr>
              <w:t xml:space="preserve">125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2" w:line="291" w:lineRule="exact"/>
              <w:ind w:right="539"/>
              <w:rPr>
                <w:sz w:val="24"/>
              </w:rPr>
            </w:pPr>
            <w:r>
              <w:rPr>
                <w:sz w:val="24"/>
              </w:rPr>
              <w:t xml:space="preserve">2015 </w:t>
            </w:r>
          </w:p>
        </w:tc>
        <w:tc>
          <w:tcPr>
            <w:tcW w:w="2241" w:type="dxa"/>
          </w:tcPr>
          <w:p>
            <w:pPr>
              <w:pStyle w:val="12"/>
              <w:spacing w:before="2" w:line="291" w:lineRule="exact"/>
              <w:ind w:right="749"/>
              <w:rPr>
                <w:sz w:val="24"/>
              </w:rPr>
            </w:pPr>
            <w:r>
              <w:rPr>
                <w:sz w:val="24"/>
              </w:rPr>
              <w:t xml:space="preserve">2808 </w:t>
            </w:r>
          </w:p>
        </w:tc>
        <w:tc>
          <w:tcPr>
            <w:tcW w:w="3361" w:type="dxa"/>
            <w:tcBorders>
              <w:right w:val="nil"/>
            </w:tcBorders>
          </w:tcPr>
          <w:p>
            <w:pPr>
              <w:pStyle w:val="12"/>
              <w:spacing w:before="2" w:line="291" w:lineRule="exact"/>
              <w:ind w:left="1498"/>
              <w:jc w:val="left"/>
              <w:rPr>
                <w:sz w:val="24"/>
              </w:rPr>
            </w:pPr>
            <w:r>
              <w:rPr>
                <w:sz w:val="24"/>
              </w:rPr>
              <w:t xml:space="preserve">223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35" w:type="dxa"/>
            <w:tcBorders>
              <w:left w:val="nil"/>
            </w:tcBorders>
          </w:tcPr>
          <w:p>
            <w:pPr>
              <w:pStyle w:val="12"/>
              <w:spacing w:before="1" w:line="291" w:lineRule="exact"/>
              <w:ind w:right="539"/>
              <w:rPr>
                <w:sz w:val="24"/>
              </w:rPr>
            </w:pPr>
            <w:r>
              <w:rPr>
                <w:sz w:val="24"/>
              </w:rPr>
              <w:t xml:space="preserve">2016 </w:t>
            </w:r>
          </w:p>
        </w:tc>
        <w:tc>
          <w:tcPr>
            <w:tcW w:w="2241" w:type="dxa"/>
          </w:tcPr>
          <w:p>
            <w:pPr>
              <w:pStyle w:val="12"/>
              <w:spacing w:before="1" w:line="291" w:lineRule="exact"/>
              <w:ind w:right="749"/>
              <w:rPr>
                <w:sz w:val="24"/>
              </w:rPr>
            </w:pPr>
            <w:r>
              <w:rPr>
                <w:sz w:val="24"/>
              </w:rPr>
              <w:t xml:space="preserve">3034 </w:t>
            </w:r>
          </w:p>
        </w:tc>
        <w:tc>
          <w:tcPr>
            <w:tcW w:w="3361" w:type="dxa"/>
            <w:tcBorders>
              <w:right w:val="nil"/>
            </w:tcBorders>
          </w:tcPr>
          <w:p>
            <w:pPr>
              <w:pStyle w:val="12"/>
              <w:spacing w:before="1" w:line="291" w:lineRule="exact"/>
              <w:ind w:left="1498"/>
              <w:jc w:val="left"/>
              <w:rPr>
                <w:sz w:val="24"/>
              </w:rPr>
            </w:pPr>
            <w:r>
              <w:rPr>
                <w:sz w:val="24"/>
              </w:rPr>
              <w:t xml:space="preserve">227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35" w:type="dxa"/>
            <w:tcBorders>
              <w:left w:val="nil"/>
            </w:tcBorders>
          </w:tcPr>
          <w:p>
            <w:pPr>
              <w:pStyle w:val="12"/>
              <w:spacing w:before="1" w:line="292" w:lineRule="exact"/>
              <w:ind w:right="539"/>
              <w:rPr>
                <w:sz w:val="24"/>
              </w:rPr>
            </w:pPr>
            <w:r>
              <w:rPr>
                <w:sz w:val="24"/>
              </w:rPr>
              <w:t xml:space="preserve">2017 </w:t>
            </w:r>
          </w:p>
        </w:tc>
        <w:tc>
          <w:tcPr>
            <w:tcW w:w="2241" w:type="dxa"/>
          </w:tcPr>
          <w:p>
            <w:pPr>
              <w:pStyle w:val="12"/>
              <w:spacing w:before="1" w:line="292" w:lineRule="exact"/>
              <w:ind w:right="749"/>
              <w:rPr>
                <w:sz w:val="24"/>
              </w:rPr>
            </w:pPr>
            <w:r>
              <w:rPr>
                <w:sz w:val="24"/>
              </w:rPr>
              <w:t xml:space="preserve">3467 </w:t>
            </w:r>
          </w:p>
        </w:tc>
        <w:tc>
          <w:tcPr>
            <w:tcW w:w="3361" w:type="dxa"/>
            <w:tcBorders>
              <w:right w:val="nil"/>
            </w:tcBorders>
          </w:tcPr>
          <w:p>
            <w:pPr>
              <w:pStyle w:val="12"/>
              <w:spacing w:before="1" w:line="292" w:lineRule="exact"/>
              <w:ind w:left="1498"/>
              <w:jc w:val="left"/>
              <w:rPr>
                <w:sz w:val="24"/>
              </w:rPr>
            </w:pPr>
            <w:r>
              <w:rPr>
                <w:sz w:val="24"/>
              </w:rPr>
              <w:t xml:space="preserve">438 </w:t>
            </w:r>
          </w:p>
        </w:tc>
      </w:tr>
    </w:tbl>
    <w:p>
      <w:pPr>
        <w:spacing w:before="20"/>
        <w:ind w:left="600" w:right="0" w:firstLine="0"/>
        <w:jc w:val="left"/>
        <w:rPr>
          <w:sz w:val="21"/>
        </w:rPr>
      </w:pPr>
      <w:r>
        <w:rPr>
          <w:sz w:val="21"/>
        </w:rPr>
        <w:t xml:space="preserve"> </w:t>
      </w:r>
    </w:p>
    <w:p>
      <w:pPr>
        <w:pStyle w:val="4"/>
        <w:spacing w:before="103" w:line="364" w:lineRule="auto"/>
        <w:ind w:left="600" w:right="756"/>
        <w:jc w:val="both"/>
      </w:pPr>
      <w:r>
        <w:rPr>
          <w:spacing w:val="-6"/>
        </w:rPr>
        <w:t>在每月月末，将每只股票的月末收盘价</w:t>
      </w:r>
      <w:r>
        <w:t>（不复权</w:t>
      </w:r>
      <w:r>
        <w:rPr>
          <w:spacing w:val="-24"/>
        </w:rPr>
        <w:t>）</w:t>
      </w:r>
      <w:r>
        <w:rPr>
          <w:spacing w:val="-20"/>
        </w:rPr>
        <w:t xml:space="preserve">乘以 </w:t>
      </w:r>
      <w:r>
        <w:t>A</w:t>
      </w:r>
      <w:r>
        <w:rPr>
          <w:spacing w:val="-10"/>
        </w:rPr>
        <w:t xml:space="preserve"> 股流通股本，得到每只</w:t>
      </w:r>
      <w:r>
        <w:rPr>
          <w:spacing w:val="-15"/>
        </w:rPr>
        <w:t xml:space="preserve">股票的 </w:t>
      </w:r>
      <w:r>
        <w:t>A</w:t>
      </w:r>
      <w:r>
        <w:rPr>
          <w:spacing w:val="-20"/>
        </w:rPr>
        <w:t xml:space="preserve"> 股流通市值。将 </w:t>
      </w:r>
      <w:r>
        <w:t>A</w:t>
      </w:r>
      <w:r>
        <w:rPr>
          <w:spacing w:val="-13"/>
        </w:rPr>
        <w:t xml:space="preserve"> 股市场上所有股票的 </w:t>
      </w:r>
      <w:r>
        <w:t>A</w:t>
      </w:r>
      <w:r>
        <w:rPr>
          <w:spacing w:val="-12"/>
        </w:rPr>
        <w:t xml:space="preserve"> 股流通市值相加，即为市场上</w:t>
      </w:r>
      <w:r>
        <w:rPr>
          <w:spacing w:val="-20"/>
        </w:rPr>
        <w:t xml:space="preserve">所有 </w:t>
      </w:r>
      <w:r>
        <w:t>A</w:t>
      </w:r>
      <w:r>
        <w:rPr>
          <w:spacing w:val="-23"/>
        </w:rPr>
        <w:t xml:space="preserve"> 股的流通市值。图 </w:t>
      </w:r>
      <w:r>
        <w:t>1</w:t>
      </w:r>
      <w:r>
        <w:rPr>
          <w:spacing w:val="-24"/>
        </w:rPr>
        <w:t xml:space="preserve"> 展示了 </w:t>
      </w:r>
      <w:r>
        <w:t>1995</w:t>
      </w:r>
      <w:r>
        <w:rPr>
          <w:spacing w:val="-24"/>
        </w:rPr>
        <w:t xml:space="preserve"> 年初至 </w:t>
      </w:r>
      <w:r>
        <w:t>2017</w:t>
      </w:r>
      <w:r>
        <w:rPr>
          <w:spacing w:val="-14"/>
        </w:rPr>
        <w:t xml:space="preserve"> 年末我国股票市场 </w:t>
      </w:r>
      <w:r>
        <w:t>A</w:t>
      </w:r>
      <w:r>
        <w:rPr>
          <w:spacing w:val="-19"/>
        </w:rPr>
        <w:t xml:space="preserve"> 股总流</w:t>
      </w:r>
      <w:r>
        <w:t xml:space="preserve">通市值。 </w:t>
      </w:r>
    </w:p>
    <w:p>
      <w:pPr>
        <w:pStyle w:val="4"/>
        <w:spacing w:line="231" w:lineRule="exact"/>
        <w:ind w:left="600"/>
      </w:pPr>
      <w:r>
        <w:t xml:space="preserve"> </w:t>
      </w:r>
    </w:p>
    <w:p>
      <w:pPr>
        <w:pStyle w:val="3"/>
        <w:spacing w:line="367" w:lineRule="exact"/>
        <w:ind w:left="321" w:right="358"/>
        <w:jc w:val="center"/>
        <w:rPr>
          <w:rFonts w:hint="eastAsia" w:ascii="宋体" w:eastAsia="宋体"/>
          <w:b w:val="0"/>
        </w:rPr>
      </w:pPr>
      <w:r>
        <w:t>图 1:A 股总流通市值（1995 年-2017 年，单位：兆元）</w:t>
      </w:r>
      <w:r>
        <w:rPr>
          <w:rFonts w:hint="eastAsia" w:ascii="宋体" w:eastAsia="宋体"/>
          <w:b w:val="0"/>
        </w:rPr>
        <w:t xml:space="preserve"> </w:t>
      </w:r>
    </w:p>
    <w:p>
      <w:pPr>
        <w:pStyle w:val="4"/>
        <w:spacing w:before="12"/>
        <w:rPr>
          <w:sz w:val="20"/>
        </w:rPr>
      </w:pPr>
      <w:r>
        <w:drawing>
          <wp:anchor distT="0" distB="0" distL="0" distR="0" simplePos="0" relativeHeight="1024" behindDoc="0" locked="0" layoutInCell="1" allowOverlap="1">
            <wp:simplePos x="0" y="0"/>
            <wp:positionH relativeFrom="page">
              <wp:posOffset>1518285</wp:posOffset>
            </wp:positionH>
            <wp:positionV relativeFrom="paragraph">
              <wp:posOffset>194945</wp:posOffset>
            </wp:positionV>
            <wp:extent cx="4497070" cy="295148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24" cstate="print"/>
                    <a:stretch>
                      <a:fillRect/>
                    </a:stretch>
                  </pic:blipFill>
                  <pic:spPr>
                    <a:xfrm>
                      <a:off x="0" y="0"/>
                      <a:ext cx="4497228" cy="2951702"/>
                    </a:xfrm>
                    <a:prstGeom prst="rect">
                      <a:avLst/>
                    </a:prstGeom>
                  </pic:spPr>
                </pic:pic>
              </a:graphicData>
            </a:graphic>
          </wp:anchor>
        </w:drawing>
      </w:r>
    </w:p>
    <w:p>
      <w:pPr>
        <w:pStyle w:val="4"/>
        <w:spacing w:before="12"/>
        <w:rPr>
          <w:sz w:val="35"/>
        </w:rPr>
      </w:pPr>
    </w:p>
    <w:p>
      <w:pPr>
        <w:spacing w:before="0"/>
        <w:ind w:left="600" w:right="0" w:firstLine="0"/>
        <w:jc w:val="left"/>
        <w:rPr>
          <w:rFonts w:hint="eastAsia" w:ascii="Microsoft JhengHei" w:eastAsia="Microsoft JhengHei"/>
          <w:b/>
          <w:sz w:val="24"/>
        </w:rPr>
      </w:pPr>
      <w:bookmarkStart w:id="5" w:name="_bookmark5"/>
      <w:bookmarkEnd w:id="5"/>
      <w:r>
        <w:rPr>
          <w:rFonts w:hint="eastAsia" w:ascii="Microsoft JhengHei" w:eastAsia="Microsoft JhengHei"/>
          <w:b/>
          <w:sz w:val="24"/>
        </w:rPr>
        <w:t>（二） 财务报表数据</w:t>
      </w:r>
      <w:r>
        <w:rPr>
          <w:rFonts w:hint="eastAsia" w:ascii="Microsoft JhengHei" w:eastAsia="Microsoft JhengHei"/>
          <w:b/>
          <w:w w:val="200"/>
          <w:sz w:val="24"/>
        </w:rPr>
        <w:t xml:space="preserve"> </w:t>
      </w:r>
    </w:p>
    <w:p>
      <w:pPr>
        <w:pStyle w:val="4"/>
        <w:spacing w:before="18"/>
        <w:rPr>
          <w:rFonts w:ascii="Microsoft JhengHei"/>
          <w:b/>
          <w:sz w:val="21"/>
        </w:rPr>
      </w:pPr>
    </w:p>
    <w:p>
      <w:pPr>
        <w:pStyle w:val="4"/>
        <w:spacing w:line="364" w:lineRule="auto"/>
        <w:ind w:left="600" w:right="642"/>
      </w:pPr>
      <w:r>
        <w:rPr>
          <w:spacing w:val="-6"/>
        </w:rPr>
        <w:t>季度财务报表数据来源于国泰安，数据变量包括总资产、总负债、所有者权益总计、存货、应付股利、每股折旧与摊销、营业收入、利润总额、税收、净利润、</w:t>
      </w:r>
      <w:r>
        <w:rPr>
          <w:spacing w:val="-8"/>
        </w:rPr>
        <w:t xml:space="preserve">营业现金流等。在 </w:t>
      </w:r>
      <w:r>
        <w:t>2002</w:t>
      </w:r>
      <w:r>
        <w:rPr>
          <w:spacing w:val="-14"/>
        </w:rPr>
        <w:t xml:space="preserve"> 或 </w:t>
      </w:r>
      <w:r>
        <w:t>2003</w:t>
      </w:r>
      <w:r>
        <w:rPr>
          <w:spacing w:val="-5"/>
        </w:rPr>
        <w:t xml:space="preserve"> 年以前，财务数据均是半年度数据，即只有 </w:t>
      </w:r>
      <w:r>
        <w:t>6</w:t>
      </w:r>
    </w:p>
    <w:p>
      <w:pPr>
        <w:spacing w:after="0" w:line="364" w:lineRule="auto"/>
        <w:sectPr>
          <w:pgSz w:w="11910" w:h="16840"/>
          <w:pgMar w:top="1120" w:right="1040" w:bottom="1440" w:left="1200" w:header="880" w:footer="1227" w:gutter="0"/>
        </w:sectPr>
      </w:pPr>
    </w:p>
    <w:p>
      <w:pPr>
        <w:pStyle w:val="4"/>
        <w:spacing w:before="8"/>
        <w:rPr>
          <w:sz w:val="25"/>
        </w:rPr>
      </w:pPr>
    </w:p>
    <w:p>
      <w:pPr>
        <w:pStyle w:val="4"/>
        <w:spacing w:before="66"/>
        <w:ind w:left="600"/>
      </w:pPr>
      <w:r>
        <w:rPr>
          <w:spacing w:val="-12"/>
        </w:rPr>
        <w:t xml:space="preserve">月份和 </w:t>
      </w:r>
      <w:r>
        <w:t>12</w:t>
      </w:r>
      <w:r>
        <w:rPr>
          <w:spacing w:val="-7"/>
        </w:rPr>
        <w:t xml:space="preserve"> 月份数据。对于一股票还在交易但是财务数据缺失的情况，我们沿用</w:t>
      </w:r>
    </w:p>
    <w:p>
      <w:pPr>
        <w:pStyle w:val="4"/>
        <w:spacing w:before="161"/>
        <w:ind w:left="600"/>
      </w:pPr>
      <w:r>
        <w:rPr>
          <w:spacing w:val="-11"/>
        </w:rPr>
        <w:t xml:space="preserve">上一期的数据。关于公司财务数据披露的相关规定为：上市公司的年报在 </w:t>
      </w:r>
      <w:r>
        <w:t>4</w:t>
      </w:r>
      <w:r>
        <w:rPr>
          <w:spacing w:val="-20"/>
        </w:rPr>
        <w:t xml:space="preserve"> 月底</w:t>
      </w:r>
    </w:p>
    <w:p>
      <w:pPr>
        <w:pStyle w:val="4"/>
        <w:spacing w:before="161"/>
        <w:ind w:left="600"/>
      </w:pPr>
      <w:r>
        <w:t xml:space="preserve">前公布，半年报数据在 8 月底前公布，季度数据在次月前公布。 </w:t>
      </w:r>
    </w:p>
    <w:p>
      <w:pPr>
        <w:pStyle w:val="4"/>
        <w:spacing w:before="160"/>
        <w:ind w:left="600"/>
      </w:pPr>
      <w:r>
        <w:t xml:space="preserve"> </w:t>
      </w:r>
    </w:p>
    <w:p>
      <w:pPr>
        <w:pStyle w:val="4"/>
        <w:spacing w:before="161" w:line="364" w:lineRule="auto"/>
        <w:ind w:left="600" w:right="756"/>
        <w:jc w:val="both"/>
      </w:pPr>
      <w:r>
        <w:t xml:space="preserve">季度财务报表数据下载的路径为：清华大学图书馆-CSMAR 中国上市公司财务报表数据库-财务报表-资产负债表/利润表/现金流量表/所有者权益变动表。下载流程详细见附录 3。 </w:t>
      </w:r>
    </w:p>
    <w:p>
      <w:pPr>
        <w:pStyle w:val="4"/>
        <w:spacing w:line="230" w:lineRule="exact"/>
        <w:ind w:left="600"/>
      </w:pPr>
      <w:r>
        <w:t xml:space="preserve"> </w:t>
      </w:r>
    </w:p>
    <w:p>
      <w:pPr>
        <w:pStyle w:val="3"/>
        <w:spacing w:line="366" w:lineRule="exact"/>
        <w:ind w:left="322" w:right="358"/>
        <w:jc w:val="center"/>
      </w:pPr>
      <w:r>
        <mc:AlternateContent>
          <mc:Choice Requires="wps">
            <w:drawing>
              <wp:anchor distT="0" distB="0" distL="114300" distR="114300" simplePos="0" relativeHeight="251663360" behindDoc="0" locked="0" layoutInCell="1" allowOverlap="1">
                <wp:simplePos x="0" y="0"/>
                <wp:positionH relativeFrom="page">
                  <wp:posOffset>1062355</wp:posOffset>
                </wp:positionH>
                <wp:positionV relativeFrom="paragraph">
                  <wp:posOffset>200025</wp:posOffset>
                </wp:positionV>
                <wp:extent cx="5430520" cy="4001135"/>
                <wp:effectExtent l="0" t="0" r="0" b="0"/>
                <wp:wrapNone/>
                <wp:docPr id="60" name="文本框 5"/>
                <wp:cNvGraphicFramePr/>
                <a:graphic xmlns:a="http://schemas.openxmlformats.org/drawingml/2006/main">
                  <a:graphicData uri="http://schemas.microsoft.com/office/word/2010/wordprocessingShape">
                    <wps:wsp>
                      <wps:cNvSpPr txBox="1"/>
                      <wps:spPr>
                        <a:xfrm>
                          <a:off x="0" y="0"/>
                          <a:ext cx="5430520" cy="4001135"/>
                        </a:xfrm>
                        <a:prstGeom prst="rect">
                          <a:avLst/>
                        </a:prstGeom>
                        <a:noFill/>
                        <a:ln>
                          <a:noFill/>
                        </a:ln>
                      </wps:spPr>
                      <wps:txbx>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6"/>
                              <w:gridCol w:w="6510"/>
                              <w:gridCol w:w="741"/>
                              <w:gridCol w:w="5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6" w:type="dxa"/>
                                  <w:tcBorders>
                                    <w:left w:val="nil"/>
                                  </w:tcBorders>
                                </w:tcPr>
                                <w:p>
                                  <w:pPr>
                                    <w:pStyle w:val="12"/>
                                    <w:spacing w:before="1"/>
                                    <w:ind w:left="127"/>
                                    <w:jc w:val="left"/>
                                    <w:rPr>
                                      <w:sz w:val="24"/>
                                    </w:rPr>
                                  </w:pPr>
                                  <w:r>
                                    <w:rPr>
                                      <w:sz w:val="24"/>
                                    </w:rPr>
                                    <w:t xml:space="preserve">财务 </w:t>
                                  </w:r>
                                </w:p>
                                <w:p>
                                  <w:pPr>
                                    <w:pStyle w:val="12"/>
                                    <w:spacing w:before="4" w:line="291" w:lineRule="exact"/>
                                    <w:ind w:left="127"/>
                                    <w:jc w:val="left"/>
                                    <w:rPr>
                                      <w:sz w:val="24"/>
                                    </w:rPr>
                                  </w:pPr>
                                  <w:r>
                                    <w:rPr>
                                      <w:sz w:val="24"/>
                                    </w:rPr>
                                    <w:t xml:space="preserve">报表 </w:t>
                                  </w:r>
                                </w:p>
                              </w:tc>
                              <w:tc>
                                <w:tcPr>
                                  <w:tcW w:w="6510" w:type="dxa"/>
                                </w:tcPr>
                                <w:p>
                                  <w:pPr>
                                    <w:pStyle w:val="12"/>
                                    <w:spacing w:before="1"/>
                                    <w:ind w:left="106"/>
                                    <w:jc w:val="left"/>
                                    <w:rPr>
                                      <w:sz w:val="24"/>
                                    </w:rPr>
                                  </w:pPr>
                                  <w:r>
                                    <w:rPr>
                                      <w:sz w:val="24"/>
                                    </w:rPr>
                                    <w:t xml:space="preserve">表/字段内容 </w:t>
                                  </w:r>
                                </w:p>
                              </w:tc>
                              <w:tc>
                                <w:tcPr>
                                  <w:tcW w:w="741" w:type="dxa"/>
                                </w:tcPr>
                                <w:p>
                                  <w:pPr>
                                    <w:pStyle w:val="12"/>
                                    <w:spacing w:before="1"/>
                                    <w:ind w:left="107"/>
                                    <w:jc w:val="left"/>
                                    <w:rPr>
                                      <w:sz w:val="24"/>
                                    </w:rPr>
                                  </w:pPr>
                                  <w:r>
                                    <w:rPr>
                                      <w:sz w:val="24"/>
                                    </w:rPr>
                                    <w:t xml:space="preserve">起始 </w:t>
                                  </w:r>
                                </w:p>
                                <w:p>
                                  <w:pPr>
                                    <w:pStyle w:val="12"/>
                                    <w:spacing w:before="4" w:line="291" w:lineRule="exact"/>
                                    <w:ind w:left="107"/>
                                    <w:jc w:val="left"/>
                                    <w:rPr>
                                      <w:sz w:val="24"/>
                                    </w:rPr>
                                  </w:pPr>
                                  <w:r>
                                    <w:rPr>
                                      <w:sz w:val="24"/>
                                    </w:rPr>
                                    <w:t xml:space="preserve">日 </w:t>
                                  </w:r>
                                </w:p>
                              </w:tc>
                              <w:tc>
                                <w:tcPr>
                                  <w:tcW w:w="502" w:type="dxa"/>
                                  <w:tcBorders>
                                    <w:right w:val="nil"/>
                                  </w:tcBorders>
                                </w:tcPr>
                                <w:p>
                                  <w:pPr>
                                    <w:pStyle w:val="12"/>
                                    <w:spacing w:before="1"/>
                                    <w:ind w:left="106"/>
                                    <w:jc w:val="left"/>
                                    <w:rPr>
                                      <w:sz w:val="24"/>
                                    </w:rPr>
                                  </w:pPr>
                                  <w:r>
                                    <w:rPr>
                                      <w:sz w:val="24"/>
                                    </w:rPr>
                                    <w:t>频</w:t>
                                  </w:r>
                                </w:p>
                                <w:p>
                                  <w:pPr>
                                    <w:pStyle w:val="12"/>
                                    <w:spacing w:before="4" w:line="291" w:lineRule="exact"/>
                                    <w:ind w:left="106"/>
                                    <w:jc w:val="left"/>
                                    <w:rPr>
                                      <w:sz w:val="24"/>
                                    </w:rPr>
                                  </w:pPr>
                                  <w:r>
                                    <w:rPr>
                                      <w:sz w:val="24"/>
                                    </w:rPr>
                                    <w:t xml:space="preserve">率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786" w:type="dxa"/>
                                  <w:tcBorders>
                                    <w:left w:val="nil"/>
                                  </w:tcBorders>
                                </w:tcPr>
                                <w:p>
                                  <w:pPr>
                                    <w:pStyle w:val="12"/>
                                    <w:spacing w:before="2" w:line="242" w:lineRule="auto"/>
                                    <w:ind w:left="127" w:right="24"/>
                                    <w:jc w:val="both"/>
                                    <w:rPr>
                                      <w:sz w:val="24"/>
                                    </w:rPr>
                                  </w:pPr>
                                  <w:r>
                                    <w:rPr>
                                      <w:sz w:val="24"/>
                                    </w:rPr>
                                    <w:t xml:space="preserve">资产负债表 </w:t>
                                  </w:r>
                                </w:p>
                              </w:tc>
                              <w:tc>
                                <w:tcPr>
                                  <w:tcW w:w="6510" w:type="dxa"/>
                                </w:tcPr>
                                <w:p>
                                  <w:pPr>
                                    <w:pStyle w:val="12"/>
                                    <w:spacing w:before="2" w:line="242" w:lineRule="auto"/>
                                    <w:ind w:left="106" w:right="95"/>
                                    <w:jc w:val="both"/>
                                    <w:rPr>
                                      <w:sz w:val="24"/>
                                    </w:rPr>
                                  </w:pPr>
                                  <w:r>
                                    <w:rPr>
                                      <w:sz w:val="24"/>
                                    </w:rPr>
                                    <w:t>证券代码、会计期间、报表类型、货币资金、固定资产、流动资产合计、非流动资产合计、流动负债合计、非流动负债合计、股本、归属于母公司所有者权益合计、所有者权益合</w:t>
                                  </w:r>
                                </w:p>
                                <w:p>
                                  <w:pPr>
                                    <w:pStyle w:val="12"/>
                                    <w:spacing w:before="4" w:line="291" w:lineRule="exact"/>
                                    <w:ind w:left="106"/>
                                    <w:jc w:val="left"/>
                                    <w:rPr>
                                      <w:sz w:val="24"/>
                                    </w:rPr>
                                  </w:pPr>
                                  <w:r>
                                    <w:rPr>
                                      <w:sz w:val="24"/>
                                    </w:rPr>
                                    <w:t xml:space="preserve">计、负债与所有者权益总计等字段。 </w:t>
                                  </w:r>
                                </w:p>
                              </w:tc>
                              <w:tc>
                                <w:tcPr>
                                  <w:tcW w:w="741" w:type="dxa"/>
                                </w:tcPr>
                                <w:p>
                                  <w:pPr>
                                    <w:pStyle w:val="12"/>
                                    <w:spacing w:before="2"/>
                                    <w:ind w:right="21"/>
                                    <w:rPr>
                                      <w:sz w:val="24"/>
                                    </w:rPr>
                                  </w:pPr>
                                  <w:r>
                                    <w:rPr>
                                      <w:sz w:val="24"/>
                                    </w:rPr>
                                    <w:t xml:space="preserve">1990 </w:t>
                                  </w:r>
                                </w:p>
                              </w:tc>
                              <w:tc>
                                <w:tcPr>
                                  <w:tcW w:w="502" w:type="dxa"/>
                                  <w:tcBorders>
                                    <w:right w:val="nil"/>
                                  </w:tcBorders>
                                </w:tcPr>
                                <w:p>
                                  <w:pPr>
                                    <w:pStyle w:val="12"/>
                                    <w:spacing w:before="2" w:line="242" w:lineRule="auto"/>
                                    <w:ind w:left="106" w:right="28"/>
                                    <w:jc w:val="left"/>
                                    <w:rPr>
                                      <w:sz w:val="24"/>
                                    </w:rPr>
                                  </w:pPr>
                                  <w:r>
                                    <w:rPr>
                                      <w:sz w:val="24"/>
                                    </w:rPr>
                                    <w:t xml:space="preserve">季度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6" w:type="dxa"/>
                                  <w:tcBorders>
                                    <w:left w:val="nil"/>
                                  </w:tcBorders>
                                </w:tcPr>
                                <w:p>
                                  <w:pPr>
                                    <w:pStyle w:val="12"/>
                                    <w:spacing w:before="1" w:line="242" w:lineRule="auto"/>
                                    <w:ind w:left="127" w:right="24"/>
                                    <w:jc w:val="left"/>
                                    <w:rPr>
                                      <w:sz w:val="24"/>
                                    </w:rPr>
                                  </w:pPr>
                                  <w:r>
                                    <w:rPr>
                                      <w:sz w:val="24"/>
                                    </w:rPr>
                                    <w:t xml:space="preserve">利润表 </w:t>
                                  </w:r>
                                </w:p>
                              </w:tc>
                              <w:tc>
                                <w:tcPr>
                                  <w:tcW w:w="6510" w:type="dxa"/>
                                </w:tcPr>
                                <w:p>
                                  <w:pPr>
                                    <w:pStyle w:val="12"/>
                                    <w:spacing w:before="1" w:line="242" w:lineRule="auto"/>
                                    <w:ind w:left="106" w:right="103"/>
                                    <w:jc w:val="left"/>
                                    <w:rPr>
                                      <w:sz w:val="24"/>
                                    </w:rPr>
                                  </w:pPr>
                                  <w:r>
                                    <w:rPr>
                                      <w:sz w:val="24"/>
                                    </w:rPr>
                                    <w:t>证券代码、会计期间、报表类型、营业总收入、营业收入、营业总成本、营业成本、营业利润、利润总额、净利润、归</w:t>
                                  </w:r>
                                </w:p>
                                <w:p>
                                  <w:pPr>
                                    <w:pStyle w:val="12"/>
                                    <w:spacing w:before="3" w:line="291" w:lineRule="exact"/>
                                    <w:ind w:left="106"/>
                                    <w:jc w:val="left"/>
                                    <w:rPr>
                                      <w:sz w:val="24"/>
                                    </w:rPr>
                                  </w:pPr>
                                  <w:r>
                                    <w:rPr>
                                      <w:sz w:val="24"/>
                                    </w:rPr>
                                    <w:t xml:space="preserve">属于母公司所有者的净利润等字段。 </w:t>
                                  </w:r>
                                </w:p>
                              </w:tc>
                              <w:tc>
                                <w:tcPr>
                                  <w:tcW w:w="741" w:type="dxa"/>
                                </w:tcPr>
                                <w:p>
                                  <w:pPr>
                                    <w:pStyle w:val="12"/>
                                    <w:spacing w:before="1"/>
                                    <w:ind w:right="21"/>
                                    <w:rPr>
                                      <w:sz w:val="24"/>
                                    </w:rPr>
                                  </w:pPr>
                                  <w:r>
                                    <w:rPr>
                                      <w:sz w:val="24"/>
                                    </w:rPr>
                                    <w:t xml:space="preserve">1990 </w:t>
                                  </w:r>
                                </w:p>
                              </w:tc>
                              <w:tc>
                                <w:tcPr>
                                  <w:tcW w:w="502" w:type="dxa"/>
                                  <w:tcBorders>
                                    <w:right w:val="nil"/>
                                  </w:tcBorders>
                                </w:tcPr>
                                <w:p>
                                  <w:pPr>
                                    <w:pStyle w:val="12"/>
                                    <w:spacing w:before="1" w:line="242" w:lineRule="auto"/>
                                    <w:ind w:left="106" w:right="28"/>
                                    <w:jc w:val="left"/>
                                    <w:rPr>
                                      <w:sz w:val="24"/>
                                    </w:rPr>
                                  </w:pPr>
                                  <w:r>
                                    <w:rPr>
                                      <w:sz w:val="24"/>
                                    </w:rPr>
                                    <w:t xml:space="preserve">季度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786" w:type="dxa"/>
                                  <w:tcBorders>
                                    <w:left w:val="nil"/>
                                  </w:tcBorders>
                                </w:tcPr>
                                <w:p>
                                  <w:pPr>
                                    <w:pStyle w:val="12"/>
                                    <w:spacing w:before="1" w:line="242" w:lineRule="auto"/>
                                    <w:ind w:left="127" w:right="24"/>
                                    <w:jc w:val="both"/>
                                    <w:rPr>
                                      <w:sz w:val="24"/>
                                    </w:rPr>
                                  </w:pPr>
                                  <w:r>
                                    <w:rPr>
                                      <w:sz w:val="24"/>
                                    </w:rPr>
                                    <w:t xml:space="preserve">现金流量表 </w:t>
                                  </w:r>
                                </w:p>
                              </w:tc>
                              <w:tc>
                                <w:tcPr>
                                  <w:tcW w:w="6510" w:type="dxa"/>
                                </w:tcPr>
                                <w:p>
                                  <w:pPr>
                                    <w:pStyle w:val="12"/>
                                    <w:spacing w:before="1" w:line="242" w:lineRule="auto"/>
                                    <w:ind w:left="106" w:right="100"/>
                                    <w:jc w:val="both"/>
                                    <w:rPr>
                                      <w:sz w:val="24"/>
                                    </w:rPr>
                                  </w:pPr>
                                  <w:r>
                                    <w:rPr>
                                      <w:sz w:val="24"/>
                                    </w:rPr>
                                    <w:t>证券代码、会计期间、报表类型、收到其他与经营活动有关的现金、支付其他与经营活动有关的现金、经营活动产生的现金流量净额、收到其他与投资活动有关的现金、支付其他与投资活动有关的现金、投资活动产生的现金流量净额、收到其他与筹资活动有关的现金、支付其他与筹资活动有关的现金、筹资活动产生的现金流量净额、现金及现金等价物净</w:t>
                                  </w:r>
                                </w:p>
                                <w:p>
                                  <w:pPr>
                                    <w:pStyle w:val="12"/>
                                    <w:spacing w:before="9" w:line="291" w:lineRule="exact"/>
                                    <w:ind w:left="106"/>
                                    <w:jc w:val="left"/>
                                    <w:rPr>
                                      <w:sz w:val="24"/>
                                    </w:rPr>
                                  </w:pPr>
                                  <w:r>
                                    <w:rPr>
                                      <w:sz w:val="24"/>
                                    </w:rPr>
                                    <w:t xml:space="preserve">增加额等字段。 </w:t>
                                  </w:r>
                                </w:p>
                              </w:tc>
                              <w:tc>
                                <w:tcPr>
                                  <w:tcW w:w="741" w:type="dxa"/>
                                </w:tcPr>
                                <w:p>
                                  <w:pPr>
                                    <w:pStyle w:val="12"/>
                                    <w:spacing w:before="1"/>
                                    <w:ind w:right="21"/>
                                    <w:rPr>
                                      <w:sz w:val="24"/>
                                    </w:rPr>
                                  </w:pPr>
                                  <w:r>
                                    <w:rPr>
                                      <w:sz w:val="24"/>
                                    </w:rPr>
                                    <w:t xml:space="preserve">1998 </w:t>
                                  </w:r>
                                </w:p>
                              </w:tc>
                              <w:tc>
                                <w:tcPr>
                                  <w:tcW w:w="502" w:type="dxa"/>
                                  <w:tcBorders>
                                    <w:right w:val="nil"/>
                                  </w:tcBorders>
                                </w:tcPr>
                                <w:p>
                                  <w:pPr>
                                    <w:pStyle w:val="12"/>
                                    <w:spacing w:before="1" w:line="242" w:lineRule="auto"/>
                                    <w:ind w:left="106" w:right="28"/>
                                    <w:jc w:val="left"/>
                                    <w:rPr>
                                      <w:sz w:val="24"/>
                                    </w:rPr>
                                  </w:pPr>
                                  <w:r>
                                    <w:rPr>
                                      <w:sz w:val="24"/>
                                    </w:rPr>
                                    <w:t xml:space="preserve">季度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786" w:type="dxa"/>
                                  <w:tcBorders>
                                    <w:left w:val="nil"/>
                                  </w:tcBorders>
                                </w:tcPr>
                                <w:p>
                                  <w:pPr>
                                    <w:pStyle w:val="12"/>
                                    <w:spacing w:before="2" w:line="242" w:lineRule="auto"/>
                                    <w:ind w:left="127" w:right="24"/>
                                    <w:jc w:val="both"/>
                                    <w:rPr>
                                      <w:sz w:val="24"/>
                                    </w:rPr>
                                  </w:pPr>
                                  <w:r>
                                    <w:rPr>
                                      <w:sz w:val="24"/>
                                    </w:rPr>
                                    <w:t xml:space="preserve">所有者权益变 </w:t>
                                  </w:r>
                                </w:p>
                                <w:p>
                                  <w:pPr>
                                    <w:pStyle w:val="12"/>
                                    <w:spacing w:before="4" w:line="291" w:lineRule="exact"/>
                                    <w:ind w:left="127"/>
                                    <w:jc w:val="left"/>
                                    <w:rPr>
                                      <w:sz w:val="24"/>
                                    </w:rPr>
                                  </w:pPr>
                                  <w:r>
                                    <w:rPr>
                                      <w:sz w:val="24"/>
                                    </w:rPr>
                                    <w:t xml:space="preserve">动表 </w:t>
                                  </w:r>
                                </w:p>
                              </w:tc>
                              <w:tc>
                                <w:tcPr>
                                  <w:tcW w:w="6510" w:type="dxa"/>
                                </w:tcPr>
                                <w:p>
                                  <w:pPr>
                                    <w:pStyle w:val="12"/>
                                    <w:spacing w:before="2" w:line="242" w:lineRule="auto"/>
                                    <w:ind w:left="106" w:right="103"/>
                                    <w:jc w:val="both"/>
                                    <w:rPr>
                                      <w:sz w:val="24"/>
                                    </w:rPr>
                                  </w:pPr>
                                  <w:r>
                                    <w:rPr>
                                      <w:sz w:val="24"/>
                                    </w:rPr>
                                    <w:t xml:space="preserve">证券代码、会计期间、报表类型、公告来源、科目编码、科目名称、上期期末余额、会计政策变更、综合收益总额、利润分配、期末余额等字段。 </w:t>
                                  </w:r>
                                </w:p>
                              </w:tc>
                              <w:tc>
                                <w:tcPr>
                                  <w:tcW w:w="741" w:type="dxa"/>
                                </w:tcPr>
                                <w:p>
                                  <w:pPr>
                                    <w:pStyle w:val="12"/>
                                    <w:spacing w:before="2"/>
                                    <w:ind w:right="21"/>
                                    <w:rPr>
                                      <w:sz w:val="24"/>
                                    </w:rPr>
                                  </w:pPr>
                                  <w:r>
                                    <w:rPr>
                                      <w:sz w:val="24"/>
                                    </w:rPr>
                                    <w:t xml:space="preserve">2007 </w:t>
                                  </w:r>
                                </w:p>
                              </w:tc>
                              <w:tc>
                                <w:tcPr>
                                  <w:tcW w:w="502" w:type="dxa"/>
                                  <w:tcBorders>
                                    <w:right w:val="nil"/>
                                  </w:tcBorders>
                                </w:tcPr>
                                <w:p>
                                  <w:pPr>
                                    <w:pStyle w:val="12"/>
                                    <w:spacing w:before="2" w:line="242" w:lineRule="auto"/>
                                    <w:ind w:left="106" w:right="28"/>
                                    <w:jc w:val="left"/>
                                    <w:rPr>
                                      <w:sz w:val="24"/>
                                    </w:rPr>
                                  </w:pPr>
                                  <w:r>
                                    <w:rPr>
                                      <w:sz w:val="24"/>
                                    </w:rPr>
                                    <w:t xml:space="preserve">季度 </w:t>
                                  </w:r>
                                </w:p>
                              </w:tc>
                            </w:tr>
                          </w:tbl>
                          <w:p>
                            <w:pPr>
                              <w:pStyle w:val="4"/>
                            </w:pPr>
                          </w:p>
                        </w:txbxContent>
                      </wps:txbx>
                      <wps:bodyPr lIns="0" tIns="0" rIns="0" bIns="0" upright="1"/>
                    </wps:wsp>
                  </a:graphicData>
                </a:graphic>
              </wp:anchor>
            </w:drawing>
          </mc:Choice>
          <mc:Fallback>
            <w:pict>
              <v:shape id="文本框 5" o:spid="_x0000_s1026" o:spt="202" type="#_x0000_t202" style="position:absolute;left:0pt;margin-left:83.65pt;margin-top:15.75pt;height:315.05pt;width:427.6pt;mso-position-horizontal-relative:page;z-index:251663360;mso-width-relative:page;mso-height-relative:page;" filled="f" stroked="f" coordsize="21600,21600" o:gfxdata="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Osy/TZAAAACwEAAA8AAAAAAAAAAQAgAAAAIgAAAGRycy9kb3ducmV2LnhtbFBL&#10;AQIUABQAAAAIAIdO4kD578qVvAEAAHQDAAAOAAAAAAAAAAEAIAAAACgBAABkcnMvZTJvRG9jLnht&#10;bFBLBQYAAAAABgAGAFkBAABWBQAAAAA=&#10;">
                <v:fill on="f" focussize="0,0"/>
                <v:stroke on="f"/>
                <v:imagedata o:title=""/>
                <o:lock v:ext="edit" aspectratio="f"/>
                <v:textbox inset="0mm,0mm,0mm,0mm">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6"/>
                        <w:gridCol w:w="6510"/>
                        <w:gridCol w:w="741"/>
                        <w:gridCol w:w="5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6" w:type="dxa"/>
                            <w:tcBorders>
                              <w:left w:val="nil"/>
                            </w:tcBorders>
                          </w:tcPr>
                          <w:p>
                            <w:pPr>
                              <w:pStyle w:val="12"/>
                              <w:spacing w:before="1"/>
                              <w:ind w:left="127"/>
                              <w:jc w:val="left"/>
                              <w:rPr>
                                <w:sz w:val="24"/>
                              </w:rPr>
                            </w:pPr>
                            <w:r>
                              <w:rPr>
                                <w:sz w:val="24"/>
                              </w:rPr>
                              <w:t xml:space="preserve">财务 </w:t>
                            </w:r>
                          </w:p>
                          <w:p>
                            <w:pPr>
                              <w:pStyle w:val="12"/>
                              <w:spacing w:before="4" w:line="291" w:lineRule="exact"/>
                              <w:ind w:left="127"/>
                              <w:jc w:val="left"/>
                              <w:rPr>
                                <w:sz w:val="24"/>
                              </w:rPr>
                            </w:pPr>
                            <w:r>
                              <w:rPr>
                                <w:sz w:val="24"/>
                              </w:rPr>
                              <w:t xml:space="preserve">报表 </w:t>
                            </w:r>
                          </w:p>
                        </w:tc>
                        <w:tc>
                          <w:tcPr>
                            <w:tcW w:w="6510" w:type="dxa"/>
                          </w:tcPr>
                          <w:p>
                            <w:pPr>
                              <w:pStyle w:val="12"/>
                              <w:spacing w:before="1"/>
                              <w:ind w:left="106"/>
                              <w:jc w:val="left"/>
                              <w:rPr>
                                <w:sz w:val="24"/>
                              </w:rPr>
                            </w:pPr>
                            <w:r>
                              <w:rPr>
                                <w:sz w:val="24"/>
                              </w:rPr>
                              <w:t xml:space="preserve">表/字段内容 </w:t>
                            </w:r>
                          </w:p>
                        </w:tc>
                        <w:tc>
                          <w:tcPr>
                            <w:tcW w:w="741" w:type="dxa"/>
                          </w:tcPr>
                          <w:p>
                            <w:pPr>
                              <w:pStyle w:val="12"/>
                              <w:spacing w:before="1"/>
                              <w:ind w:left="107"/>
                              <w:jc w:val="left"/>
                              <w:rPr>
                                <w:sz w:val="24"/>
                              </w:rPr>
                            </w:pPr>
                            <w:r>
                              <w:rPr>
                                <w:sz w:val="24"/>
                              </w:rPr>
                              <w:t xml:space="preserve">起始 </w:t>
                            </w:r>
                          </w:p>
                          <w:p>
                            <w:pPr>
                              <w:pStyle w:val="12"/>
                              <w:spacing w:before="4" w:line="291" w:lineRule="exact"/>
                              <w:ind w:left="107"/>
                              <w:jc w:val="left"/>
                              <w:rPr>
                                <w:sz w:val="24"/>
                              </w:rPr>
                            </w:pPr>
                            <w:r>
                              <w:rPr>
                                <w:sz w:val="24"/>
                              </w:rPr>
                              <w:t xml:space="preserve">日 </w:t>
                            </w:r>
                          </w:p>
                        </w:tc>
                        <w:tc>
                          <w:tcPr>
                            <w:tcW w:w="502" w:type="dxa"/>
                            <w:tcBorders>
                              <w:right w:val="nil"/>
                            </w:tcBorders>
                          </w:tcPr>
                          <w:p>
                            <w:pPr>
                              <w:pStyle w:val="12"/>
                              <w:spacing w:before="1"/>
                              <w:ind w:left="106"/>
                              <w:jc w:val="left"/>
                              <w:rPr>
                                <w:sz w:val="24"/>
                              </w:rPr>
                            </w:pPr>
                            <w:r>
                              <w:rPr>
                                <w:sz w:val="24"/>
                              </w:rPr>
                              <w:t>频</w:t>
                            </w:r>
                          </w:p>
                          <w:p>
                            <w:pPr>
                              <w:pStyle w:val="12"/>
                              <w:spacing w:before="4" w:line="291" w:lineRule="exact"/>
                              <w:ind w:left="106"/>
                              <w:jc w:val="left"/>
                              <w:rPr>
                                <w:sz w:val="24"/>
                              </w:rPr>
                            </w:pPr>
                            <w:r>
                              <w:rPr>
                                <w:sz w:val="24"/>
                              </w:rPr>
                              <w:t xml:space="preserve">率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786" w:type="dxa"/>
                            <w:tcBorders>
                              <w:left w:val="nil"/>
                            </w:tcBorders>
                          </w:tcPr>
                          <w:p>
                            <w:pPr>
                              <w:pStyle w:val="12"/>
                              <w:spacing w:before="2" w:line="242" w:lineRule="auto"/>
                              <w:ind w:left="127" w:right="24"/>
                              <w:jc w:val="both"/>
                              <w:rPr>
                                <w:sz w:val="24"/>
                              </w:rPr>
                            </w:pPr>
                            <w:r>
                              <w:rPr>
                                <w:sz w:val="24"/>
                              </w:rPr>
                              <w:t xml:space="preserve">资产负债表 </w:t>
                            </w:r>
                          </w:p>
                        </w:tc>
                        <w:tc>
                          <w:tcPr>
                            <w:tcW w:w="6510" w:type="dxa"/>
                          </w:tcPr>
                          <w:p>
                            <w:pPr>
                              <w:pStyle w:val="12"/>
                              <w:spacing w:before="2" w:line="242" w:lineRule="auto"/>
                              <w:ind w:left="106" w:right="95"/>
                              <w:jc w:val="both"/>
                              <w:rPr>
                                <w:sz w:val="24"/>
                              </w:rPr>
                            </w:pPr>
                            <w:r>
                              <w:rPr>
                                <w:sz w:val="24"/>
                              </w:rPr>
                              <w:t>证券代码、会计期间、报表类型、货币资金、固定资产、流动资产合计、非流动资产合计、流动负债合计、非流动负债合计、股本、归属于母公司所有者权益合计、所有者权益合</w:t>
                            </w:r>
                          </w:p>
                          <w:p>
                            <w:pPr>
                              <w:pStyle w:val="12"/>
                              <w:spacing w:before="4" w:line="291" w:lineRule="exact"/>
                              <w:ind w:left="106"/>
                              <w:jc w:val="left"/>
                              <w:rPr>
                                <w:sz w:val="24"/>
                              </w:rPr>
                            </w:pPr>
                            <w:r>
                              <w:rPr>
                                <w:sz w:val="24"/>
                              </w:rPr>
                              <w:t xml:space="preserve">计、负债与所有者权益总计等字段。 </w:t>
                            </w:r>
                          </w:p>
                        </w:tc>
                        <w:tc>
                          <w:tcPr>
                            <w:tcW w:w="741" w:type="dxa"/>
                          </w:tcPr>
                          <w:p>
                            <w:pPr>
                              <w:pStyle w:val="12"/>
                              <w:spacing w:before="2"/>
                              <w:ind w:right="21"/>
                              <w:rPr>
                                <w:sz w:val="24"/>
                              </w:rPr>
                            </w:pPr>
                            <w:r>
                              <w:rPr>
                                <w:sz w:val="24"/>
                              </w:rPr>
                              <w:t xml:space="preserve">1990 </w:t>
                            </w:r>
                          </w:p>
                        </w:tc>
                        <w:tc>
                          <w:tcPr>
                            <w:tcW w:w="502" w:type="dxa"/>
                            <w:tcBorders>
                              <w:right w:val="nil"/>
                            </w:tcBorders>
                          </w:tcPr>
                          <w:p>
                            <w:pPr>
                              <w:pStyle w:val="12"/>
                              <w:spacing w:before="2" w:line="242" w:lineRule="auto"/>
                              <w:ind w:left="106" w:right="28"/>
                              <w:jc w:val="left"/>
                              <w:rPr>
                                <w:sz w:val="24"/>
                              </w:rPr>
                            </w:pPr>
                            <w:r>
                              <w:rPr>
                                <w:sz w:val="24"/>
                              </w:rPr>
                              <w:t xml:space="preserve">季度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6" w:type="dxa"/>
                            <w:tcBorders>
                              <w:left w:val="nil"/>
                            </w:tcBorders>
                          </w:tcPr>
                          <w:p>
                            <w:pPr>
                              <w:pStyle w:val="12"/>
                              <w:spacing w:before="1" w:line="242" w:lineRule="auto"/>
                              <w:ind w:left="127" w:right="24"/>
                              <w:jc w:val="left"/>
                              <w:rPr>
                                <w:sz w:val="24"/>
                              </w:rPr>
                            </w:pPr>
                            <w:r>
                              <w:rPr>
                                <w:sz w:val="24"/>
                              </w:rPr>
                              <w:t xml:space="preserve">利润表 </w:t>
                            </w:r>
                          </w:p>
                        </w:tc>
                        <w:tc>
                          <w:tcPr>
                            <w:tcW w:w="6510" w:type="dxa"/>
                          </w:tcPr>
                          <w:p>
                            <w:pPr>
                              <w:pStyle w:val="12"/>
                              <w:spacing w:before="1" w:line="242" w:lineRule="auto"/>
                              <w:ind w:left="106" w:right="103"/>
                              <w:jc w:val="left"/>
                              <w:rPr>
                                <w:sz w:val="24"/>
                              </w:rPr>
                            </w:pPr>
                            <w:r>
                              <w:rPr>
                                <w:sz w:val="24"/>
                              </w:rPr>
                              <w:t>证券代码、会计期间、报表类型、营业总收入、营业收入、营业总成本、营业成本、营业利润、利润总额、净利润、归</w:t>
                            </w:r>
                          </w:p>
                          <w:p>
                            <w:pPr>
                              <w:pStyle w:val="12"/>
                              <w:spacing w:before="3" w:line="291" w:lineRule="exact"/>
                              <w:ind w:left="106"/>
                              <w:jc w:val="left"/>
                              <w:rPr>
                                <w:sz w:val="24"/>
                              </w:rPr>
                            </w:pPr>
                            <w:r>
                              <w:rPr>
                                <w:sz w:val="24"/>
                              </w:rPr>
                              <w:t xml:space="preserve">属于母公司所有者的净利润等字段。 </w:t>
                            </w:r>
                          </w:p>
                        </w:tc>
                        <w:tc>
                          <w:tcPr>
                            <w:tcW w:w="741" w:type="dxa"/>
                          </w:tcPr>
                          <w:p>
                            <w:pPr>
                              <w:pStyle w:val="12"/>
                              <w:spacing w:before="1"/>
                              <w:ind w:right="21"/>
                              <w:rPr>
                                <w:sz w:val="24"/>
                              </w:rPr>
                            </w:pPr>
                            <w:r>
                              <w:rPr>
                                <w:sz w:val="24"/>
                              </w:rPr>
                              <w:t xml:space="preserve">1990 </w:t>
                            </w:r>
                          </w:p>
                        </w:tc>
                        <w:tc>
                          <w:tcPr>
                            <w:tcW w:w="502" w:type="dxa"/>
                            <w:tcBorders>
                              <w:right w:val="nil"/>
                            </w:tcBorders>
                          </w:tcPr>
                          <w:p>
                            <w:pPr>
                              <w:pStyle w:val="12"/>
                              <w:spacing w:before="1" w:line="242" w:lineRule="auto"/>
                              <w:ind w:left="106" w:right="28"/>
                              <w:jc w:val="left"/>
                              <w:rPr>
                                <w:sz w:val="24"/>
                              </w:rPr>
                            </w:pPr>
                            <w:r>
                              <w:rPr>
                                <w:sz w:val="24"/>
                              </w:rPr>
                              <w:t xml:space="preserve">季度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786" w:type="dxa"/>
                            <w:tcBorders>
                              <w:left w:val="nil"/>
                            </w:tcBorders>
                          </w:tcPr>
                          <w:p>
                            <w:pPr>
                              <w:pStyle w:val="12"/>
                              <w:spacing w:before="1" w:line="242" w:lineRule="auto"/>
                              <w:ind w:left="127" w:right="24"/>
                              <w:jc w:val="both"/>
                              <w:rPr>
                                <w:sz w:val="24"/>
                              </w:rPr>
                            </w:pPr>
                            <w:r>
                              <w:rPr>
                                <w:sz w:val="24"/>
                              </w:rPr>
                              <w:t xml:space="preserve">现金流量表 </w:t>
                            </w:r>
                          </w:p>
                        </w:tc>
                        <w:tc>
                          <w:tcPr>
                            <w:tcW w:w="6510" w:type="dxa"/>
                          </w:tcPr>
                          <w:p>
                            <w:pPr>
                              <w:pStyle w:val="12"/>
                              <w:spacing w:before="1" w:line="242" w:lineRule="auto"/>
                              <w:ind w:left="106" w:right="100"/>
                              <w:jc w:val="both"/>
                              <w:rPr>
                                <w:sz w:val="24"/>
                              </w:rPr>
                            </w:pPr>
                            <w:r>
                              <w:rPr>
                                <w:sz w:val="24"/>
                              </w:rPr>
                              <w:t>证券代码、会计期间、报表类型、收到其他与经营活动有关的现金、支付其他与经营活动有关的现金、经营活动产生的现金流量净额、收到其他与投资活动有关的现金、支付其他与投资活动有关的现金、投资活动产生的现金流量净额、收到其他与筹资活动有关的现金、支付其他与筹资活动有关的现金、筹资活动产生的现金流量净额、现金及现金等价物净</w:t>
                            </w:r>
                          </w:p>
                          <w:p>
                            <w:pPr>
                              <w:pStyle w:val="12"/>
                              <w:spacing w:before="9" w:line="291" w:lineRule="exact"/>
                              <w:ind w:left="106"/>
                              <w:jc w:val="left"/>
                              <w:rPr>
                                <w:sz w:val="24"/>
                              </w:rPr>
                            </w:pPr>
                            <w:r>
                              <w:rPr>
                                <w:sz w:val="24"/>
                              </w:rPr>
                              <w:t xml:space="preserve">增加额等字段。 </w:t>
                            </w:r>
                          </w:p>
                        </w:tc>
                        <w:tc>
                          <w:tcPr>
                            <w:tcW w:w="741" w:type="dxa"/>
                          </w:tcPr>
                          <w:p>
                            <w:pPr>
                              <w:pStyle w:val="12"/>
                              <w:spacing w:before="1"/>
                              <w:ind w:right="21"/>
                              <w:rPr>
                                <w:sz w:val="24"/>
                              </w:rPr>
                            </w:pPr>
                            <w:r>
                              <w:rPr>
                                <w:sz w:val="24"/>
                              </w:rPr>
                              <w:t xml:space="preserve">1998 </w:t>
                            </w:r>
                          </w:p>
                        </w:tc>
                        <w:tc>
                          <w:tcPr>
                            <w:tcW w:w="502" w:type="dxa"/>
                            <w:tcBorders>
                              <w:right w:val="nil"/>
                            </w:tcBorders>
                          </w:tcPr>
                          <w:p>
                            <w:pPr>
                              <w:pStyle w:val="12"/>
                              <w:spacing w:before="1" w:line="242" w:lineRule="auto"/>
                              <w:ind w:left="106" w:right="28"/>
                              <w:jc w:val="left"/>
                              <w:rPr>
                                <w:sz w:val="24"/>
                              </w:rPr>
                            </w:pPr>
                            <w:r>
                              <w:rPr>
                                <w:sz w:val="24"/>
                              </w:rPr>
                              <w:t xml:space="preserve">季度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786" w:type="dxa"/>
                            <w:tcBorders>
                              <w:left w:val="nil"/>
                            </w:tcBorders>
                          </w:tcPr>
                          <w:p>
                            <w:pPr>
                              <w:pStyle w:val="12"/>
                              <w:spacing w:before="2" w:line="242" w:lineRule="auto"/>
                              <w:ind w:left="127" w:right="24"/>
                              <w:jc w:val="both"/>
                              <w:rPr>
                                <w:sz w:val="24"/>
                              </w:rPr>
                            </w:pPr>
                            <w:r>
                              <w:rPr>
                                <w:sz w:val="24"/>
                              </w:rPr>
                              <w:t xml:space="preserve">所有者权益变 </w:t>
                            </w:r>
                          </w:p>
                          <w:p>
                            <w:pPr>
                              <w:pStyle w:val="12"/>
                              <w:spacing w:before="4" w:line="291" w:lineRule="exact"/>
                              <w:ind w:left="127"/>
                              <w:jc w:val="left"/>
                              <w:rPr>
                                <w:sz w:val="24"/>
                              </w:rPr>
                            </w:pPr>
                            <w:r>
                              <w:rPr>
                                <w:sz w:val="24"/>
                              </w:rPr>
                              <w:t xml:space="preserve">动表 </w:t>
                            </w:r>
                          </w:p>
                        </w:tc>
                        <w:tc>
                          <w:tcPr>
                            <w:tcW w:w="6510" w:type="dxa"/>
                          </w:tcPr>
                          <w:p>
                            <w:pPr>
                              <w:pStyle w:val="12"/>
                              <w:spacing w:before="2" w:line="242" w:lineRule="auto"/>
                              <w:ind w:left="106" w:right="103"/>
                              <w:jc w:val="both"/>
                              <w:rPr>
                                <w:sz w:val="24"/>
                              </w:rPr>
                            </w:pPr>
                            <w:r>
                              <w:rPr>
                                <w:sz w:val="24"/>
                              </w:rPr>
                              <w:t xml:space="preserve">证券代码、会计期间、报表类型、公告来源、科目编码、科目名称、上期期末余额、会计政策变更、综合收益总额、利润分配、期末余额等字段。 </w:t>
                            </w:r>
                          </w:p>
                        </w:tc>
                        <w:tc>
                          <w:tcPr>
                            <w:tcW w:w="741" w:type="dxa"/>
                          </w:tcPr>
                          <w:p>
                            <w:pPr>
                              <w:pStyle w:val="12"/>
                              <w:spacing w:before="2"/>
                              <w:ind w:right="21"/>
                              <w:rPr>
                                <w:sz w:val="24"/>
                              </w:rPr>
                            </w:pPr>
                            <w:r>
                              <w:rPr>
                                <w:sz w:val="24"/>
                              </w:rPr>
                              <w:t xml:space="preserve">2007 </w:t>
                            </w:r>
                          </w:p>
                        </w:tc>
                        <w:tc>
                          <w:tcPr>
                            <w:tcW w:w="502" w:type="dxa"/>
                            <w:tcBorders>
                              <w:right w:val="nil"/>
                            </w:tcBorders>
                          </w:tcPr>
                          <w:p>
                            <w:pPr>
                              <w:pStyle w:val="12"/>
                              <w:spacing w:before="2" w:line="242" w:lineRule="auto"/>
                              <w:ind w:left="106" w:right="28"/>
                              <w:jc w:val="left"/>
                              <w:rPr>
                                <w:sz w:val="24"/>
                              </w:rPr>
                            </w:pPr>
                            <w:r>
                              <w:rPr>
                                <w:sz w:val="24"/>
                              </w:rPr>
                              <w:t xml:space="preserve">季度 </w:t>
                            </w:r>
                          </w:p>
                        </w:tc>
                      </w:tr>
                    </w:tbl>
                    <w:p>
                      <w:pPr>
                        <w:pStyle w:val="4"/>
                      </w:pPr>
                    </w:p>
                  </w:txbxContent>
                </v:textbox>
              </v:shape>
            </w:pict>
          </mc:Fallback>
        </mc:AlternateContent>
      </w:r>
      <w:r>
        <w:t>表 2：  财务报表数据库汇总</w:t>
      </w:r>
      <w:r>
        <w:rPr>
          <w:w w:val="200"/>
        </w:rPr>
        <w:t xml:space="preserve"> </w:t>
      </w: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rPr>
          <w:rFonts w:ascii="Microsoft JhengHei"/>
          <w:b/>
        </w:rPr>
      </w:pPr>
    </w:p>
    <w:p>
      <w:pPr>
        <w:pStyle w:val="4"/>
        <w:spacing w:before="16"/>
        <w:rPr>
          <w:rFonts w:ascii="Microsoft JhengHei"/>
          <w:b/>
          <w:sz w:val="27"/>
        </w:rPr>
      </w:pPr>
    </w:p>
    <w:p>
      <w:pPr>
        <w:pStyle w:val="4"/>
        <w:ind w:left="600"/>
      </w:pPr>
      <w:r>
        <w:t xml:space="preserve"> </w:t>
      </w:r>
    </w:p>
    <w:p>
      <w:pPr>
        <w:pStyle w:val="4"/>
        <w:spacing w:before="5"/>
        <w:ind w:left="600"/>
      </w:pPr>
      <w:r>
        <w:t xml:space="preserve">将 Wind 下载的股票交易数据与 CSMAR 下载的财务报表数据合并。 </w:t>
      </w:r>
    </w:p>
    <w:p>
      <w:pPr>
        <w:pStyle w:val="4"/>
        <w:spacing w:before="11"/>
        <w:rPr>
          <w:sz w:val="34"/>
        </w:rPr>
      </w:pPr>
    </w:p>
    <w:p>
      <w:pPr>
        <w:pStyle w:val="2"/>
      </w:pPr>
      <w:bookmarkStart w:id="6" w:name="_bookmark6"/>
      <w:bookmarkEnd w:id="6"/>
      <w:r>
        <w:t>三、 因子构建</w:t>
      </w:r>
      <w:r>
        <w:rPr>
          <w:w w:val="199"/>
        </w:rPr>
        <w:t xml:space="preserve"> </w:t>
      </w:r>
    </w:p>
    <w:p>
      <w:pPr>
        <w:pStyle w:val="4"/>
        <w:spacing w:before="10"/>
        <w:rPr>
          <w:rFonts w:ascii="Microsoft JhengHei"/>
          <w:b/>
          <w:sz w:val="29"/>
        </w:rPr>
      </w:pPr>
    </w:p>
    <w:p>
      <w:pPr>
        <w:pStyle w:val="4"/>
        <w:spacing w:line="364" w:lineRule="auto"/>
        <w:ind w:left="600" w:right="636"/>
      </w:pPr>
      <w:r>
        <w:rPr>
          <w:spacing w:val="-9"/>
        </w:rPr>
        <w:t xml:space="preserve">本研究构建了 </w:t>
      </w:r>
      <w:r>
        <w:t>56</w:t>
      </w:r>
      <w:r>
        <w:rPr>
          <w:spacing w:val="-14"/>
        </w:rPr>
        <w:t xml:space="preserve"> 个量化因子，分为六大类，包括 </w:t>
      </w:r>
      <w:r>
        <w:t>17</w:t>
      </w:r>
      <w:r>
        <w:rPr>
          <w:spacing w:val="-8"/>
        </w:rPr>
        <w:t xml:space="preserve"> 个交易摩擦类因子，</w:t>
      </w:r>
      <w:r>
        <w:rPr>
          <w:spacing w:val="-6"/>
        </w:rPr>
        <w:t>5</w:t>
      </w:r>
      <w:r>
        <w:rPr>
          <w:spacing w:val="-20"/>
        </w:rPr>
        <w:t xml:space="preserve"> 个动量因子，8</w:t>
      </w:r>
      <w:r>
        <w:rPr>
          <w:spacing w:val="-10"/>
        </w:rPr>
        <w:t xml:space="preserve"> 个价值因子</w:t>
      </w:r>
      <w:r>
        <w:t>，11</w:t>
      </w:r>
      <w:r>
        <w:rPr>
          <w:spacing w:val="-9"/>
        </w:rPr>
        <w:t xml:space="preserve"> 个成长因子，</w:t>
      </w:r>
      <w:r>
        <w:t>8</w:t>
      </w:r>
      <w:r>
        <w:rPr>
          <w:spacing w:val="-15"/>
        </w:rPr>
        <w:t xml:space="preserve"> 个盈利因子和 </w:t>
      </w:r>
      <w:r>
        <w:t>7</w:t>
      </w:r>
      <w:r>
        <w:rPr>
          <w:spacing w:val="-19"/>
        </w:rPr>
        <w:t xml:space="preserve"> 个财务流动性因子。</w:t>
      </w:r>
      <w:r>
        <w:t xml:space="preserve"> </w:t>
      </w:r>
    </w:p>
    <w:p>
      <w:pPr>
        <w:spacing w:after="0" w:line="364" w:lineRule="auto"/>
        <w:sectPr>
          <w:pgSz w:w="11910" w:h="16840"/>
          <w:pgMar w:top="1120" w:right="1040" w:bottom="1440" w:left="1200" w:header="880" w:footer="1227" w:gutter="0"/>
        </w:sectPr>
      </w:pPr>
    </w:p>
    <w:p>
      <w:pPr>
        <w:pStyle w:val="4"/>
        <w:spacing w:before="4"/>
        <w:rPr>
          <w:sz w:val="28"/>
        </w:rPr>
      </w:pPr>
    </w:p>
    <w:p>
      <w:pPr>
        <w:pStyle w:val="3"/>
        <w:spacing w:line="429" w:lineRule="exact"/>
      </w:pPr>
      <w:bookmarkStart w:id="7" w:name="_bookmark7"/>
      <w:bookmarkEnd w:id="7"/>
      <w:r>
        <w:t>（一） 交易摩擦类因子</w:t>
      </w:r>
      <w:r>
        <w:rPr>
          <w:w w:val="200"/>
        </w:rPr>
        <w:t xml:space="preserve"> </w:t>
      </w:r>
    </w:p>
    <w:p>
      <w:pPr>
        <w:pStyle w:val="4"/>
        <w:spacing w:before="17"/>
        <w:rPr>
          <w:rFonts w:ascii="Microsoft JhengHei"/>
          <w:b/>
          <w:sz w:val="21"/>
        </w:rPr>
      </w:pPr>
    </w:p>
    <w:p>
      <w:pPr>
        <w:pStyle w:val="11"/>
        <w:numPr>
          <w:ilvl w:val="0"/>
          <w:numId w:val="1"/>
        </w:numPr>
        <w:tabs>
          <w:tab w:val="left" w:pos="842"/>
        </w:tabs>
        <w:spacing w:before="0" w:after="0" w:line="240" w:lineRule="auto"/>
        <w:ind w:left="841" w:right="0" w:hanging="242"/>
        <w:jc w:val="left"/>
        <w:rPr>
          <w:sz w:val="24"/>
        </w:rPr>
      </w:pPr>
      <w:r>
        <w:rPr>
          <w:sz w:val="24"/>
        </w:rPr>
        <w:t xml:space="preserve">市值（firm size， size） </w:t>
      </w:r>
    </w:p>
    <w:p>
      <w:pPr>
        <w:pStyle w:val="4"/>
        <w:spacing w:before="161" w:line="364" w:lineRule="auto"/>
        <w:ind w:left="600" w:right="756"/>
        <w:jc w:val="both"/>
      </w:pPr>
      <w:r>
        <w:rPr>
          <w:spacing w:val="3"/>
        </w:rPr>
        <w:t xml:space="preserve">根据 </w:t>
      </w:r>
      <w:r>
        <w:t>Banz（1981）计算股票市值，即用每个月月末的（最后一个交易日的）股</w:t>
      </w:r>
      <w:r>
        <w:rPr>
          <w:spacing w:val="-7"/>
        </w:rPr>
        <w:t>票收盘价格</w:t>
      </w:r>
      <w:r>
        <w:t>（不复权价格</w:t>
      </w:r>
      <w:r>
        <w:rPr>
          <w:spacing w:val="-32"/>
        </w:rPr>
        <w:t>）</w:t>
      </w:r>
      <w:r>
        <w:rPr>
          <w:spacing w:val="-7"/>
        </w:rPr>
        <w:t xml:space="preserve">乘以每个月月末的 </w:t>
      </w:r>
      <w:r>
        <w:t>A</w:t>
      </w:r>
      <w:r>
        <w:rPr>
          <w:spacing w:val="-15"/>
        </w:rPr>
        <w:t xml:space="preserve"> 股流通股本，也称其为 </w:t>
      </w:r>
      <w:r>
        <w:t>A</w:t>
      </w:r>
      <w:r>
        <w:rPr>
          <w:spacing w:val="-19"/>
        </w:rPr>
        <w:t xml:space="preserve"> 股流通</w:t>
      </w:r>
      <w:r>
        <w:t xml:space="preserve">市值。 </w:t>
      </w:r>
    </w:p>
    <w:p>
      <w:pPr>
        <w:pStyle w:val="4"/>
        <w:spacing w:before="2"/>
        <w:ind w:left="600"/>
      </w:pPr>
      <w:r>
        <w:t xml:space="preserve"> </w:t>
      </w:r>
    </w:p>
    <w:p>
      <w:pPr>
        <w:pStyle w:val="4"/>
        <w:spacing w:before="160" w:line="364" w:lineRule="auto"/>
        <w:ind w:left="600" w:right="756"/>
        <w:jc w:val="both"/>
      </w:pPr>
      <w:r>
        <w:t>在每个月的月末(t)</w:t>
      </w:r>
      <w:r>
        <w:rPr>
          <w:spacing w:val="-33"/>
        </w:rPr>
        <w:t xml:space="preserve">，按照月末 </w:t>
      </w:r>
      <w:r>
        <w:t>A</w:t>
      </w:r>
      <w:r>
        <w:rPr>
          <w:spacing w:val="-5"/>
        </w:rPr>
        <w:t xml:space="preserve"> 股流通市值将所有</w:t>
      </w:r>
      <w:r>
        <w:t>A</w:t>
      </w:r>
      <w:r>
        <w:rPr>
          <w:spacing w:val="-20"/>
        </w:rPr>
        <w:t xml:space="preserve"> 股股票等分为 </w:t>
      </w:r>
      <w:r>
        <w:t>10</w:t>
      </w:r>
      <w:r>
        <w:rPr>
          <w:spacing w:val="-36"/>
        </w:rPr>
        <w:t xml:space="preserve"> 组。其中，</w:t>
      </w:r>
      <w:r>
        <w:t xml:space="preserve"> A</w:t>
      </w:r>
      <w:r>
        <w:rPr>
          <w:spacing w:val="-14"/>
        </w:rPr>
        <w:t xml:space="preserve"> 股流通市值最小的 </w:t>
      </w:r>
      <w:r>
        <w:t>10%</w:t>
      </w:r>
      <w:r>
        <w:rPr>
          <w:spacing w:val="-6"/>
        </w:rPr>
        <w:t>的股票在第一组，</w:t>
      </w:r>
      <w:r>
        <w:rPr>
          <w:spacing w:val="-47"/>
        </w:rPr>
        <w:t>A</w:t>
      </w:r>
      <w:r>
        <w:rPr>
          <w:spacing w:val="-14"/>
        </w:rPr>
        <w:t xml:space="preserve"> 股流通市值最大的 </w:t>
      </w:r>
      <w:r>
        <w:t>10%</w:t>
      </w:r>
      <w:r>
        <w:rPr>
          <w:spacing w:val="-3"/>
        </w:rPr>
        <w:t>的股票在第十</w:t>
      </w:r>
      <w:r>
        <w:t>组。然后，计算下一个月（t+1）各组流通市值加权的股票组合的月收益率及第十组与第一组收益率之差（即为因子收益率</w:t>
      </w:r>
      <w:r>
        <w:rPr>
          <w:spacing w:val="-120"/>
        </w:rPr>
        <w:t>）</w:t>
      </w:r>
      <w:r>
        <w:t xml:space="preserve">。以此类推，在每个月月末计算 A 股流通市值并重新分组、计算组合收益率。 </w:t>
      </w:r>
    </w:p>
    <w:p>
      <w:pPr>
        <w:pStyle w:val="4"/>
        <w:spacing w:before="3"/>
        <w:ind w:left="600"/>
      </w:pPr>
      <w:r>
        <w:t xml:space="preserve"> </w:t>
      </w:r>
    </w:p>
    <w:p>
      <w:pPr>
        <w:pStyle w:val="11"/>
        <w:numPr>
          <w:ilvl w:val="0"/>
          <w:numId w:val="1"/>
        </w:numPr>
        <w:tabs>
          <w:tab w:val="left" w:pos="842"/>
        </w:tabs>
        <w:spacing w:before="161" w:after="0" w:line="240" w:lineRule="auto"/>
        <w:ind w:left="841" w:right="0" w:hanging="242"/>
        <w:jc w:val="left"/>
        <w:rPr>
          <w:sz w:val="24"/>
        </w:rPr>
      </w:pPr>
      <w:r>
        <w:rPr>
          <w:sz w:val="24"/>
        </w:rPr>
        <w:t xml:space="preserve">系统性风险（market beta, beta） </w:t>
      </w:r>
    </w:p>
    <w:p>
      <w:pPr>
        <w:pStyle w:val="4"/>
        <w:spacing w:before="160" w:line="364" w:lineRule="auto"/>
        <w:ind w:left="600" w:right="757"/>
      </w:pPr>
      <w:r>
        <w:rPr>
          <w:spacing w:val="-4"/>
        </w:rPr>
        <w:t xml:space="preserve">系统性风险的计算来源于著名的 </w:t>
      </w:r>
      <w:r>
        <w:t>CAPM</w:t>
      </w:r>
      <w:r>
        <w:rPr>
          <w:spacing w:val="-8"/>
        </w:rPr>
        <w:t xml:space="preserve"> 模型，它代表了个股受大盘波动影响的系</w:t>
      </w:r>
      <w:r>
        <w:t xml:space="preserve">数，具体的计算公式为： </w:t>
      </w:r>
    </w:p>
    <w:p>
      <w:pPr>
        <w:tabs>
          <w:tab w:val="left" w:pos="4938"/>
        </w:tabs>
        <w:spacing w:before="0" w:line="201" w:lineRule="exact"/>
        <w:ind w:left="3995" w:right="0" w:firstLine="0"/>
        <w:jc w:val="left"/>
        <w:rPr>
          <w:sz w:val="24"/>
        </w:rPr>
      </w:pPr>
      <w:r>
        <w:rPr>
          <w:rFonts w:ascii="Cambria Math" w:hAnsi="Cambria Math" w:eastAsia="Cambria Math"/>
          <w:sz w:val="24"/>
        </w:rPr>
        <w:t xml:space="preserve">𝛽 </w:t>
      </w:r>
      <w:r>
        <w:rPr>
          <w:rFonts w:ascii="Cambria Math" w:hAnsi="Cambria Math" w:eastAsia="Cambria Math"/>
          <w:spacing w:val="21"/>
          <w:sz w:val="24"/>
        </w:rPr>
        <w:t xml:space="preserve"> </w:t>
      </w:r>
      <w:r>
        <w:rPr>
          <w:rFonts w:ascii="Cambria Math" w:hAnsi="Cambria Math" w:eastAsia="Cambria Math"/>
          <w:sz w:val="24"/>
        </w:rPr>
        <w:t>=</w:t>
      </w:r>
      <w:r>
        <w:rPr>
          <w:rFonts w:ascii="Cambria Math" w:hAnsi="Cambria Math" w:eastAsia="Cambria Math"/>
          <w:spacing w:val="13"/>
          <w:sz w:val="24"/>
        </w:rPr>
        <w:t xml:space="preserve"> </w:t>
      </w:r>
      <w:r>
        <w:rPr>
          <w:rFonts w:ascii="Cambria Math" w:hAnsi="Cambria Math" w:eastAsia="Cambria Math"/>
          <w:sz w:val="24"/>
        </w:rPr>
        <w:t>ρ</w:t>
      </w:r>
      <w:r>
        <w:rPr>
          <w:rFonts w:ascii="Cambria Math" w:hAnsi="Cambria Math" w:eastAsia="Cambria Math"/>
          <w:sz w:val="24"/>
        </w:rPr>
        <w:tab/>
      </w:r>
      <w:r>
        <w:rPr>
          <w:rFonts w:ascii="Cambria Math" w:hAnsi="Cambria Math" w:eastAsia="Cambria Math"/>
          <w:position w:val="14"/>
          <w:sz w:val="24"/>
          <w:u w:val="single"/>
        </w:rPr>
        <w:t xml:space="preserve"> </w:t>
      </w:r>
      <w:r>
        <w:rPr>
          <w:rFonts w:ascii="Cambria Math" w:hAnsi="Cambria Math" w:eastAsia="Cambria Math"/>
          <w:position w:val="14"/>
          <w:sz w:val="17"/>
          <w:u w:val="single"/>
        </w:rPr>
        <w:t>𝜎</w:t>
      </w:r>
      <w:r>
        <w:rPr>
          <w:rFonts w:ascii="Cambria Math" w:hAnsi="Cambria Math" w:eastAsia="Cambria Math"/>
          <w:position w:val="10"/>
          <w:sz w:val="14"/>
          <w:u w:val="single"/>
        </w:rPr>
        <w:t>𝑖</w:t>
      </w:r>
      <w:r>
        <w:rPr>
          <w:rFonts w:ascii="Cambria Math" w:hAnsi="Cambria Math" w:eastAsia="Cambria Math"/>
          <w:spacing w:val="4"/>
          <w:sz w:val="14"/>
        </w:rPr>
        <w:t xml:space="preserve"> </w:t>
      </w:r>
      <w:r>
        <w:rPr>
          <w:sz w:val="24"/>
        </w:rPr>
        <w:t xml:space="preserve">（1） </w:t>
      </w:r>
    </w:p>
    <w:p>
      <w:pPr>
        <w:tabs>
          <w:tab w:val="left" w:pos="515"/>
        </w:tabs>
        <w:spacing w:before="0" w:line="196" w:lineRule="auto"/>
        <w:ind w:left="0" w:right="358" w:firstLine="0"/>
        <w:jc w:val="center"/>
        <w:rPr>
          <w:rFonts w:ascii="Cambria Math" w:eastAsia="Cambria Math"/>
          <w:sz w:val="14"/>
        </w:rPr>
      </w:pPr>
      <w:r>
        <w:rPr>
          <w:rFonts w:ascii="Cambria Math" w:eastAsia="Cambria Math"/>
          <w:w w:val="110"/>
          <w:sz w:val="17"/>
        </w:rPr>
        <w:t>𝑖</w:t>
      </w:r>
      <w:r>
        <w:rPr>
          <w:rFonts w:ascii="Cambria Math" w:eastAsia="Cambria Math"/>
          <w:w w:val="110"/>
          <w:sz w:val="17"/>
        </w:rPr>
        <w:tab/>
      </w:r>
      <w:r>
        <w:rPr>
          <w:rFonts w:ascii="Cambria Math" w:eastAsia="Cambria Math"/>
          <w:w w:val="110"/>
          <w:sz w:val="17"/>
        </w:rPr>
        <w:t>i,m</w:t>
      </w:r>
      <w:r>
        <w:rPr>
          <w:rFonts w:ascii="Cambria Math" w:eastAsia="Cambria Math"/>
          <w:spacing w:val="8"/>
          <w:w w:val="110"/>
          <w:sz w:val="17"/>
        </w:rPr>
        <w:t xml:space="preserve"> </w:t>
      </w:r>
      <w:r>
        <w:rPr>
          <w:rFonts w:ascii="Cambria Math" w:eastAsia="Cambria Math"/>
          <w:spacing w:val="-6"/>
          <w:w w:val="110"/>
          <w:position w:val="-6"/>
          <w:sz w:val="17"/>
        </w:rPr>
        <w:t>𝜎</w:t>
      </w:r>
      <w:r>
        <w:rPr>
          <w:rFonts w:ascii="Cambria Math" w:eastAsia="Cambria Math"/>
          <w:spacing w:val="-6"/>
          <w:w w:val="110"/>
          <w:position w:val="-10"/>
          <w:sz w:val="14"/>
        </w:rPr>
        <w:t>𝑚</w:t>
      </w:r>
    </w:p>
    <w:p>
      <w:pPr>
        <w:pStyle w:val="4"/>
        <w:spacing w:before="5"/>
        <w:rPr>
          <w:rFonts w:ascii="Cambria Math"/>
          <w:sz w:val="14"/>
        </w:rPr>
      </w:pPr>
    </w:p>
    <w:p>
      <w:pPr>
        <w:pStyle w:val="4"/>
        <w:spacing w:before="66" w:line="381" w:lineRule="auto"/>
        <w:ind w:left="600" w:right="756"/>
        <w:jc w:val="both"/>
      </w:pPr>
      <w:r>
        <w:t>其中</w:t>
      </w:r>
      <w:r>
        <w:rPr>
          <w:rFonts w:ascii="Cambria Math" w:hAnsi="Cambria Math" w:eastAsia="Cambria Math"/>
        </w:rPr>
        <w:t>ρ</w:t>
      </w:r>
      <w:r>
        <w:rPr>
          <w:rFonts w:ascii="Cambria Math" w:hAnsi="Cambria Math" w:eastAsia="Cambria Math"/>
          <w:position w:val="-4"/>
          <w:sz w:val="17"/>
        </w:rPr>
        <w:t>i,m</w:t>
      </w:r>
      <w:r>
        <w:rPr>
          <w:spacing w:val="-11"/>
        </w:rPr>
        <w:t xml:space="preserve">代表股票 </w:t>
      </w:r>
      <w:r>
        <w:t>i</w:t>
      </w:r>
      <w:r>
        <w:rPr>
          <w:spacing w:val="-8"/>
        </w:rPr>
        <w:t xml:space="preserve"> 的收益率与大盘指数收益率的相关系数，</w:t>
      </w:r>
      <w:r>
        <w:rPr>
          <w:rFonts w:ascii="Cambria Math" w:hAnsi="Cambria Math" w:eastAsia="Cambria Math"/>
          <w:spacing w:val="-6"/>
        </w:rPr>
        <w:t>𝜎</w:t>
      </w:r>
      <w:r>
        <w:rPr>
          <w:rFonts w:ascii="Cambria Math" w:hAnsi="Cambria Math" w:eastAsia="Cambria Math"/>
          <w:spacing w:val="-6"/>
          <w:position w:val="-4"/>
          <w:sz w:val="17"/>
        </w:rPr>
        <w:t>𝑖</w:t>
      </w:r>
      <w:r>
        <w:rPr>
          <w:rFonts w:ascii="Cambria Math" w:hAnsi="Cambria Math" w:eastAsia="Cambria Math"/>
          <w:spacing w:val="-6"/>
          <w:sz w:val="17"/>
        </w:rPr>
        <w:t xml:space="preserve"> </w:t>
      </w:r>
      <w:r>
        <w:t>与</w:t>
      </w:r>
      <w:r>
        <w:rPr>
          <w:rFonts w:ascii="Cambria Math" w:hAnsi="Cambria Math" w:eastAsia="Cambria Math"/>
        </w:rPr>
        <w:t>𝜎</w:t>
      </w:r>
      <w:r>
        <w:rPr>
          <w:rFonts w:ascii="Cambria Math" w:hAnsi="Cambria Math" w:eastAsia="Cambria Math"/>
          <w:position w:val="-4"/>
          <w:sz w:val="17"/>
        </w:rPr>
        <w:t>𝑚</w:t>
      </w:r>
      <w:r>
        <w:rPr>
          <w:rFonts w:ascii="Cambria Math" w:hAnsi="Cambria Math" w:eastAsia="Cambria Math"/>
          <w:sz w:val="17"/>
        </w:rPr>
        <w:t xml:space="preserve"> </w:t>
      </w:r>
      <w:r>
        <w:rPr>
          <w:spacing w:val="-4"/>
        </w:rPr>
        <w:t>则分别代</w:t>
      </w:r>
      <w:r>
        <w:rPr>
          <w:spacing w:val="-16"/>
        </w:rPr>
        <w:t xml:space="preserve">表股票 </w:t>
      </w:r>
      <w:r>
        <w:rPr>
          <w:sz w:val="25"/>
        </w:rPr>
        <w:t>i</w:t>
      </w:r>
      <w:r>
        <w:rPr>
          <w:spacing w:val="-66"/>
          <w:sz w:val="25"/>
        </w:rPr>
        <w:t xml:space="preserve"> </w:t>
      </w:r>
      <w:r>
        <w:t>与大盘指数收益率的波动率（即标准差</w:t>
      </w:r>
      <w:r>
        <w:rPr>
          <w:spacing w:val="-120"/>
        </w:rPr>
        <w:t>）</w:t>
      </w:r>
      <w:r>
        <w:rPr>
          <w:spacing w:val="-7"/>
        </w:rPr>
        <w:t xml:space="preserve">。大盘指数收益率为 </w:t>
      </w:r>
      <w:r>
        <w:t>A</w:t>
      </w:r>
      <w:r>
        <w:rPr>
          <w:spacing w:val="-16"/>
        </w:rPr>
        <w:t xml:space="preserve"> 股所有</w:t>
      </w:r>
      <w:r>
        <w:rPr>
          <w:spacing w:val="-18"/>
        </w:rPr>
        <w:t xml:space="preserve">股票按流通市值加权构造的股票组合的收益率。我们使用 </w:t>
      </w:r>
      <w:r>
        <w:t>t-12</w:t>
      </w:r>
      <w:r>
        <w:rPr>
          <w:spacing w:val="-20"/>
        </w:rPr>
        <w:t xml:space="preserve"> 月份末到 </w:t>
      </w:r>
      <w:r>
        <w:t>t</w:t>
      </w:r>
      <w:r>
        <w:rPr>
          <w:spacing w:val="-20"/>
        </w:rPr>
        <w:t xml:space="preserve"> 月份</w:t>
      </w:r>
    </w:p>
    <w:p>
      <w:pPr>
        <w:pStyle w:val="4"/>
        <w:spacing w:line="283" w:lineRule="exact"/>
        <w:ind w:left="600"/>
        <w:jc w:val="both"/>
      </w:pPr>
      <w:r>
        <w:rPr>
          <w:spacing w:val="-107"/>
        </w:rPr>
        <w:t>末</w:t>
      </w:r>
      <w:r>
        <w:t>（即过去一年的</w:t>
      </w:r>
      <w:r>
        <w:rPr>
          <w:spacing w:val="-107"/>
        </w:rPr>
        <w:t>）</w:t>
      </w:r>
      <w:r>
        <w:rPr>
          <w:spacing w:val="-4"/>
        </w:rPr>
        <w:t xml:space="preserve">的股票和大盘指数的每日收益率计算 </w:t>
      </w:r>
      <w:r>
        <w:t>t</w:t>
      </w:r>
      <w:r>
        <w:rPr>
          <w:spacing w:val="-8"/>
        </w:rPr>
        <w:t xml:space="preserve"> 月份末的系统性风险。</w:t>
      </w:r>
    </w:p>
    <w:p>
      <w:pPr>
        <w:pStyle w:val="4"/>
        <w:spacing w:before="161"/>
        <w:ind w:left="600"/>
      </w:pPr>
      <w:r>
        <w:t xml:space="preserve">计算系统性风险时，要求至少有 120 个日收益率。 </w:t>
      </w:r>
    </w:p>
    <w:p>
      <w:pPr>
        <w:pStyle w:val="4"/>
        <w:spacing w:before="160"/>
        <w:ind w:left="600"/>
      </w:pPr>
      <w:r>
        <w:t xml:space="preserve"> </w:t>
      </w:r>
    </w:p>
    <w:p>
      <w:pPr>
        <w:pStyle w:val="4"/>
        <w:spacing w:before="161" w:line="364" w:lineRule="auto"/>
        <w:ind w:left="600" w:right="756"/>
        <w:jc w:val="both"/>
      </w:pPr>
      <w:r>
        <w:rPr>
          <w:spacing w:val="-2"/>
        </w:rPr>
        <w:t>在每个月的月末</w:t>
      </w:r>
      <w:r>
        <w:t>（t</w:t>
      </w:r>
      <w:r>
        <w:rPr>
          <w:spacing w:val="-120"/>
        </w:rPr>
        <w:t>）</w:t>
      </w:r>
      <w:r>
        <w:rPr>
          <w:spacing w:val="-7"/>
        </w:rPr>
        <w:t xml:space="preserve">，按照上述方法计算出每支股票的系统性风险，并据此将 </w:t>
      </w:r>
      <w:r>
        <w:rPr>
          <w:spacing w:val="-16"/>
        </w:rPr>
        <w:t>A</w:t>
      </w:r>
      <w:r>
        <w:rPr>
          <w:spacing w:val="-9"/>
        </w:rPr>
        <w:t xml:space="preserve">股股票等分为 </w:t>
      </w:r>
      <w:r>
        <w:t>10</w:t>
      </w:r>
      <w:r>
        <w:rPr>
          <w:spacing w:val="-13"/>
        </w:rPr>
        <w:t xml:space="preserve"> 组，计算各组合在下一个月</w:t>
      </w:r>
      <w:r>
        <w:rPr>
          <w:spacing w:val="-7"/>
        </w:rPr>
        <w:t>（t+1）</w:t>
      </w:r>
      <w:r>
        <w:rPr>
          <w:spacing w:val="-2"/>
        </w:rPr>
        <w:t>的市值加权月收益率及第十</w:t>
      </w:r>
      <w:r>
        <w:t>组和第一组组合收益率之差（即为因子收益率</w:t>
      </w:r>
      <w:r>
        <w:rPr>
          <w:spacing w:val="-119"/>
        </w:rPr>
        <w:t>）</w:t>
      </w:r>
      <w:r>
        <w:t xml:space="preserve">。以此类推，每个月末根据过去一年的日数据重新计算系统性风险并重新进行股票分组。 </w:t>
      </w:r>
    </w:p>
    <w:p>
      <w:pPr>
        <w:pStyle w:val="4"/>
        <w:spacing w:before="2"/>
        <w:ind w:left="600"/>
      </w:pPr>
      <w:r>
        <w:t xml:space="preserve"> </w:t>
      </w:r>
    </w:p>
    <w:p>
      <w:pPr>
        <w:pStyle w:val="11"/>
        <w:numPr>
          <w:ilvl w:val="0"/>
          <w:numId w:val="1"/>
        </w:numPr>
        <w:tabs>
          <w:tab w:val="left" w:pos="842"/>
        </w:tabs>
        <w:spacing w:before="161" w:after="0" w:line="240" w:lineRule="auto"/>
        <w:ind w:left="841" w:right="0" w:hanging="242"/>
        <w:jc w:val="left"/>
        <w:rPr>
          <w:sz w:val="24"/>
        </w:rPr>
      </w:pPr>
      <w:r>
        <w:rPr>
          <w:sz w:val="24"/>
        </w:rPr>
        <w:t xml:space="preserve">下行风险 (downside beta，betad) </w:t>
      </w:r>
    </w:p>
    <w:p>
      <w:pPr>
        <w:spacing w:after="0" w:line="240" w:lineRule="auto"/>
        <w:jc w:val="left"/>
        <w:rPr>
          <w:sz w:val="24"/>
        </w:rPr>
        <w:sectPr>
          <w:pgSz w:w="11910" w:h="16840"/>
          <w:pgMar w:top="1120" w:right="1040" w:bottom="1440" w:left="1200" w:header="880" w:footer="1227" w:gutter="0"/>
        </w:sectPr>
      </w:pPr>
    </w:p>
    <w:p>
      <w:pPr>
        <w:pStyle w:val="4"/>
        <w:spacing w:before="8"/>
        <w:rPr>
          <w:sz w:val="25"/>
        </w:rPr>
      </w:pPr>
    </w:p>
    <w:p>
      <w:pPr>
        <w:pStyle w:val="4"/>
        <w:spacing w:before="66" w:line="364" w:lineRule="auto"/>
        <w:ind w:left="600" w:right="683"/>
      </w:pPr>
      <w:r>
        <w:t>根据 Ang, Chen, and Xing (2006),</w:t>
      </w:r>
      <w:r>
        <w:rPr>
          <w:spacing w:val="-1"/>
        </w:rPr>
        <w:t>下行风险为以低于某一临界收益率为条件而</w:t>
      </w:r>
      <w:r>
        <w:t xml:space="preserve">计算得到的系统系风险： </w:t>
      </w:r>
    </w:p>
    <w:p>
      <w:pPr>
        <w:spacing w:before="0" w:line="315" w:lineRule="exact"/>
        <w:ind w:left="3558" w:right="0" w:firstLine="0"/>
        <w:jc w:val="left"/>
        <w:rPr>
          <w:sz w:val="24"/>
        </w:rPr>
      </w:pPr>
      <w:r>
        <w:rPr>
          <w:rFonts w:ascii="Cambria Math" w:hAnsi="Cambria Math" w:eastAsia="Cambria Math"/>
          <w:w w:val="105"/>
          <w:sz w:val="24"/>
        </w:rPr>
        <w:t>𝛽</w:t>
      </w:r>
      <w:r>
        <w:rPr>
          <w:rFonts w:ascii="Cambria Math" w:hAnsi="Cambria Math" w:eastAsia="Cambria Math"/>
          <w:w w:val="105"/>
          <w:sz w:val="24"/>
          <w:vertAlign w:val="superscript"/>
        </w:rPr>
        <w:t>−</w:t>
      </w:r>
      <w:r>
        <w:rPr>
          <w:rFonts w:ascii="Cambria Math" w:hAnsi="Cambria Math" w:eastAsia="Cambria Math"/>
          <w:w w:val="105"/>
          <w:sz w:val="24"/>
          <w:vertAlign w:val="baseline"/>
        </w:rPr>
        <w:t xml:space="preserve"> =</w:t>
      </w:r>
      <w:r>
        <w:rPr>
          <w:rFonts w:ascii="Cambria Math" w:hAnsi="Cambria Math" w:eastAsia="Cambria Math"/>
          <w:w w:val="105"/>
          <w:position w:val="14"/>
          <w:sz w:val="24"/>
          <w:u w:val="single"/>
          <w:vertAlign w:val="baseline"/>
        </w:rPr>
        <w:t xml:space="preserve"> </w:t>
      </w:r>
      <w:r>
        <w:rPr>
          <w:rFonts w:ascii="Cambria Math" w:hAnsi="Cambria Math" w:eastAsia="Cambria Math"/>
          <w:w w:val="105"/>
          <w:position w:val="14"/>
          <w:sz w:val="17"/>
          <w:u w:val="single"/>
          <w:vertAlign w:val="baseline"/>
        </w:rPr>
        <w:t>𝐶𝑜𝑣(𝑟</w:t>
      </w:r>
      <w:r>
        <w:rPr>
          <w:rFonts w:ascii="Cambria Math" w:hAnsi="Cambria Math" w:eastAsia="Cambria Math"/>
          <w:w w:val="105"/>
          <w:position w:val="10"/>
          <w:sz w:val="14"/>
          <w:u w:val="single"/>
          <w:vertAlign w:val="baseline"/>
        </w:rPr>
        <w:t>𝑖</w:t>
      </w:r>
      <w:r>
        <w:rPr>
          <w:rFonts w:ascii="Cambria Math" w:hAnsi="Cambria Math" w:eastAsia="Cambria Math"/>
          <w:w w:val="105"/>
          <w:position w:val="14"/>
          <w:sz w:val="17"/>
          <w:u w:val="single"/>
          <w:vertAlign w:val="baseline"/>
        </w:rPr>
        <w:t>,𝑟</w:t>
      </w:r>
      <w:r>
        <w:rPr>
          <w:rFonts w:ascii="Cambria Math" w:hAnsi="Cambria Math" w:eastAsia="Cambria Math"/>
          <w:w w:val="105"/>
          <w:position w:val="11"/>
          <w:sz w:val="14"/>
          <w:u w:val="single"/>
          <w:vertAlign w:val="baseline"/>
        </w:rPr>
        <w:t>𝑚</w:t>
      </w:r>
      <w:r>
        <w:rPr>
          <w:rFonts w:ascii="Cambria Math" w:hAnsi="Cambria Math" w:eastAsia="Cambria Math"/>
          <w:w w:val="105"/>
          <w:position w:val="14"/>
          <w:sz w:val="17"/>
          <w:u w:val="single"/>
          <w:vertAlign w:val="baseline"/>
        </w:rPr>
        <w:t>|𝑟</w:t>
      </w:r>
      <w:r>
        <w:rPr>
          <w:rFonts w:ascii="Cambria Math" w:hAnsi="Cambria Math" w:eastAsia="Cambria Math"/>
          <w:w w:val="105"/>
          <w:position w:val="11"/>
          <w:sz w:val="14"/>
          <w:u w:val="single"/>
          <w:vertAlign w:val="baseline"/>
        </w:rPr>
        <w:t>𝑚</w:t>
      </w:r>
      <w:r>
        <w:rPr>
          <w:rFonts w:ascii="Cambria Math" w:hAnsi="Cambria Math" w:eastAsia="Cambria Math"/>
          <w:w w:val="105"/>
          <w:position w:val="14"/>
          <w:sz w:val="17"/>
          <w:u w:val="single"/>
          <w:vertAlign w:val="baseline"/>
        </w:rPr>
        <w:t>&lt;𝜇</w:t>
      </w:r>
      <w:r>
        <w:rPr>
          <w:rFonts w:ascii="Cambria Math" w:hAnsi="Cambria Math" w:eastAsia="Cambria Math"/>
          <w:w w:val="105"/>
          <w:position w:val="11"/>
          <w:sz w:val="14"/>
          <w:u w:val="single"/>
          <w:vertAlign w:val="baseline"/>
        </w:rPr>
        <w:t>𝑚</w:t>
      </w:r>
      <w:r>
        <w:rPr>
          <w:rFonts w:ascii="Cambria Math" w:hAnsi="Cambria Math" w:eastAsia="Cambria Math"/>
          <w:w w:val="105"/>
          <w:position w:val="14"/>
          <w:sz w:val="17"/>
          <w:u w:val="single"/>
          <w:vertAlign w:val="baseline"/>
        </w:rPr>
        <w:t>)</w:t>
      </w:r>
      <w:r>
        <w:rPr>
          <w:rFonts w:ascii="Cambria Math" w:hAnsi="Cambria Math" w:eastAsia="Cambria Math"/>
          <w:w w:val="105"/>
          <w:sz w:val="17"/>
          <w:vertAlign w:val="baseline"/>
        </w:rPr>
        <w:t xml:space="preserve"> </w:t>
      </w:r>
      <w:r>
        <w:rPr>
          <w:w w:val="105"/>
          <w:sz w:val="24"/>
          <w:vertAlign w:val="baseline"/>
        </w:rPr>
        <w:t xml:space="preserve">（2） </w:t>
      </w:r>
    </w:p>
    <w:p>
      <w:pPr>
        <w:spacing w:before="0" w:line="169" w:lineRule="exact"/>
        <w:ind w:left="517" w:right="358" w:firstLine="0"/>
        <w:jc w:val="center"/>
        <w:rPr>
          <w:rFonts w:ascii="Cambria Math" w:eastAsia="Cambria Math"/>
          <w:sz w:val="17"/>
        </w:rPr>
      </w:pPr>
      <w:r>
        <w:rPr>
          <w:rFonts w:ascii="Cambria Math" w:eastAsia="Cambria Math"/>
          <w:w w:val="110"/>
          <w:sz w:val="17"/>
        </w:rPr>
        <w:t>𝑉𝑎𝑟(𝑟</w:t>
      </w:r>
      <w:r>
        <w:rPr>
          <w:rFonts w:ascii="Cambria Math" w:eastAsia="Cambria Math"/>
          <w:w w:val="110"/>
          <w:position w:val="-2"/>
          <w:sz w:val="14"/>
        </w:rPr>
        <w:t>𝑚</w:t>
      </w:r>
      <w:r>
        <w:rPr>
          <w:rFonts w:ascii="Cambria Math" w:eastAsia="Cambria Math"/>
          <w:w w:val="110"/>
          <w:sz w:val="17"/>
        </w:rPr>
        <w:t>|𝑟</w:t>
      </w:r>
      <w:r>
        <w:rPr>
          <w:rFonts w:ascii="Cambria Math" w:eastAsia="Cambria Math"/>
          <w:w w:val="110"/>
          <w:position w:val="-2"/>
          <w:sz w:val="14"/>
        </w:rPr>
        <w:t>𝑚</w:t>
      </w:r>
      <w:r>
        <w:rPr>
          <w:rFonts w:ascii="Cambria Math" w:eastAsia="Cambria Math"/>
          <w:w w:val="110"/>
          <w:sz w:val="17"/>
        </w:rPr>
        <w:t>&lt;𝜇</w:t>
      </w:r>
      <w:r>
        <w:rPr>
          <w:rFonts w:ascii="Cambria Math" w:eastAsia="Cambria Math"/>
          <w:w w:val="110"/>
          <w:position w:val="-2"/>
          <w:sz w:val="14"/>
        </w:rPr>
        <w:t>𝑚</w:t>
      </w:r>
      <w:r>
        <w:rPr>
          <w:rFonts w:ascii="Cambria Math" w:eastAsia="Cambria Math"/>
          <w:w w:val="110"/>
          <w:sz w:val="17"/>
        </w:rPr>
        <w:t>)</w:t>
      </w:r>
    </w:p>
    <w:p>
      <w:pPr>
        <w:pStyle w:val="4"/>
        <w:spacing w:before="142" w:line="360" w:lineRule="auto"/>
        <w:ind w:left="600" w:right="756"/>
        <w:jc w:val="both"/>
      </w:pPr>
      <w:r>
        <w:t>其中</w:t>
      </w:r>
      <w:r>
        <w:rPr>
          <w:rFonts w:ascii="Cambria Math" w:eastAsia="Cambria Math"/>
          <w:spacing w:val="-6"/>
        </w:rPr>
        <w:t>𝑟</w:t>
      </w:r>
      <w:r>
        <w:rPr>
          <w:rFonts w:ascii="Cambria Math" w:eastAsia="Cambria Math"/>
          <w:spacing w:val="-6"/>
          <w:position w:val="-4"/>
          <w:sz w:val="17"/>
        </w:rPr>
        <w:t>𝑖</w:t>
      </w:r>
      <w:r>
        <w:rPr>
          <w:rFonts w:ascii="Cambria Math" w:eastAsia="Cambria Math"/>
          <w:spacing w:val="-5"/>
          <w:sz w:val="17"/>
        </w:rPr>
        <w:t xml:space="preserve">  </w:t>
      </w:r>
      <w:r>
        <w:rPr>
          <w:spacing w:val="5"/>
        </w:rPr>
        <w:t xml:space="preserve">和 </w:t>
      </w:r>
      <w:r>
        <w:rPr>
          <w:rFonts w:ascii="Cambria Math" w:eastAsia="Cambria Math"/>
          <w:spacing w:val="-14"/>
        </w:rPr>
        <w:t>𝑟</w:t>
      </w:r>
      <w:r>
        <w:rPr>
          <w:rFonts w:ascii="Cambria Math" w:eastAsia="Cambria Math"/>
          <w:spacing w:val="-14"/>
          <w:position w:val="-4"/>
          <w:sz w:val="17"/>
        </w:rPr>
        <w:t>𝑚</w:t>
      </w:r>
      <w:r>
        <w:rPr>
          <w:rFonts w:ascii="Cambria Math" w:eastAsia="Cambria Math"/>
          <w:spacing w:val="-8"/>
          <w:sz w:val="17"/>
        </w:rPr>
        <w:t xml:space="preserve">  </w:t>
      </w:r>
      <w:r>
        <w:rPr>
          <w:spacing w:val="-1"/>
        </w:rPr>
        <w:t>分别代表股票和大盘指数的收益率，</w:t>
      </w:r>
      <w:r>
        <w:rPr>
          <w:rFonts w:ascii="Cambria Math" w:eastAsia="Cambria Math"/>
          <w:spacing w:val="-11"/>
        </w:rPr>
        <w:t>𝜇</w:t>
      </w:r>
      <w:r>
        <w:rPr>
          <w:rFonts w:ascii="Cambria Math" w:eastAsia="Cambria Math"/>
          <w:spacing w:val="-11"/>
          <w:position w:val="-4"/>
          <w:sz w:val="17"/>
        </w:rPr>
        <w:t>𝑚</w:t>
      </w:r>
      <w:r>
        <w:rPr>
          <w:rFonts w:ascii="Cambria Math" w:eastAsia="Cambria Math"/>
          <w:spacing w:val="1"/>
          <w:sz w:val="17"/>
        </w:rPr>
        <w:t xml:space="preserve">  </w:t>
      </w:r>
      <w:r>
        <w:rPr>
          <w:spacing w:val="-6"/>
        </w:rPr>
        <w:t>是大盘收益率的均值。大</w:t>
      </w:r>
      <w:r>
        <w:rPr>
          <w:spacing w:val="-8"/>
        </w:rPr>
        <w:t xml:space="preserve">盘指数收益率为 </w:t>
      </w:r>
      <w:r>
        <w:t>A</w:t>
      </w:r>
      <w:r>
        <w:rPr>
          <w:spacing w:val="-13"/>
        </w:rPr>
        <w:t xml:space="preserve"> 股所有股票以流通市值为权重构造的股票组合的收益率。我们</w:t>
      </w:r>
      <w:r>
        <w:rPr>
          <w:spacing w:val="-20"/>
        </w:rPr>
        <w:t xml:space="preserve">使用 </w:t>
      </w:r>
      <w:r>
        <w:t>t-12</w:t>
      </w:r>
      <w:r>
        <w:rPr>
          <w:spacing w:val="-20"/>
        </w:rPr>
        <w:t xml:space="preserve"> 月份末到 </w:t>
      </w:r>
      <w:r>
        <w:t>t</w:t>
      </w:r>
      <w:r>
        <w:rPr>
          <w:spacing w:val="-15"/>
        </w:rPr>
        <w:t xml:space="preserve"> 月份末</w:t>
      </w:r>
      <w:r>
        <w:t>（即过去一年）的股票和大盘指数的日收益率计算</w:t>
      </w:r>
      <w:r>
        <w:rPr>
          <w:spacing w:val="-4"/>
        </w:rPr>
        <w:t xml:space="preserve">下行风险。计算下行风险时，要求至少有 </w:t>
      </w:r>
      <w:r>
        <w:t>120</w:t>
      </w:r>
      <w:r>
        <w:rPr>
          <w:spacing w:val="-9"/>
        </w:rPr>
        <w:t xml:space="preserve"> 个日收益率。 </w:t>
      </w:r>
    </w:p>
    <w:p>
      <w:pPr>
        <w:pStyle w:val="4"/>
        <w:spacing w:before="7"/>
        <w:ind w:left="600"/>
      </w:pPr>
      <w:r>
        <w:t xml:space="preserve"> </w:t>
      </w:r>
    </w:p>
    <w:p>
      <w:pPr>
        <w:pStyle w:val="4"/>
        <w:spacing w:before="160" w:line="364" w:lineRule="auto"/>
        <w:ind w:left="600" w:right="636"/>
      </w:pPr>
      <w:r>
        <w:t>在每个月的月末（t</w:t>
      </w:r>
      <w:r>
        <w:rPr>
          <w:spacing w:val="-120"/>
        </w:rPr>
        <w:t>）</w:t>
      </w:r>
      <w:r>
        <w:rPr>
          <w:spacing w:val="-4"/>
        </w:rPr>
        <w:t xml:space="preserve">，我们使用过去一年的日数据，也就是 </w:t>
      </w:r>
      <w:r>
        <w:t>t-12</w:t>
      </w:r>
      <w:r>
        <w:rPr>
          <w:spacing w:val="-20"/>
        </w:rPr>
        <w:t xml:space="preserve"> 月份末到 </w:t>
      </w:r>
      <w:r>
        <w:t>t</w:t>
      </w:r>
      <w:r>
        <w:rPr>
          <w:spacing w:val="-30"/>
        </w:rPr>
        <w:t xml:space="preserve"> 月</w:t>
      </w:r>
      <w:r>
        <w:rPr>
          <w:spacing w:val="-32"/>
        </w:rPr>
        <w:t xml:space="preserve">份末的日收益率计算下行风险，然后将 </w:t>
      </w:r>
      <w:r>
        <w:t>A</w:t>
      </w:r>
      <w:r>
        <w:rPr>
          <w:spacing w:val="-9"/>
        </w:rPr>
        <w:t xml:space="preserve"> 股所有股票按照下行风险等分为十组， </w:t>
      </w:r>
      <w:r>
        <w:t xml:space="preserve">并计算下一个月(t+1)各组流通市值加权的组合收益率。以此类推，每个月末根据过去一年的日数据重新计算下行风险并重新进行股票分组。 </w:t>
      </w:r>
    </w:p>
    <w:p>
      <w:pPr>
        <w:pStyle w:val="4"/>
        <w:spacing w:before="3"/>
        <w:ind w:left="600"/>
      </w:pPr>
      <w:r>
        <w:t xml:space="preserve"> </w:t>
      </w:r>
    </w:p>
    <w:p>
      <w:pPr>
        <w:pStyle w:val="11"/>
        <w:numPr>
          <w:ilvl w:val="0"/>
          <w:numId w:val="1"/>
        </w:numPr>
        <w:tabs>
          <w:tab w:val="left" w:pos="842"/>
        </w:tabs>
        <w:spacing w:before="160" w:after="0" w:line="240" w:lineRule="auto"/>
        <w:ind w:left="841" w:right="0" w:hanging="242"/>
        <w:jc w:val="left"/>
        <w:rPr>
          <w:sz w:val="24"/>
        </w:rPr>
      </w:pPr>
      <w:r>
        <w:rPr>
          <w:sz w:val="24"/>
        </w:rPr>
        <w:t xml:space="preserve">特定波动率 (idiosyncratic volatility, idvol) </w:t>
      </w:r>
    </w:p>
    <w:p>
      <w:pPr>
        <w:pStyle w:val="4"/>
        <w:spacing w:before="161" w:line="364" w:lineRule="auto"/>
        <w:ind w:left="600" w:right="637"/>
      </w:pPr>
      <w:r>
        <w:t>根据 Ang, Hodrick, Xing and Zhang (2006)构建特定波动率（idiosyncratic volatilit</w:t>
      </w:r>
      <w:r>
        <w:rPr>
          <w:spacing w:val="1"/>
        </w:rPr>
        <w:t>y</w:t>
      </w:r>
      <w:r>
        <w:rPr>
          <w:spacing w:val="-119"/>
        </w:rPr>
        <w:t>）</w:t>
      </w:r>
      <w:r>
        <w:t xml:space="preserve">，将股票收益率对市场大盘指数收益率进行回归，所得残差的标准差即为特定波动率。其回归模型为： </w:t>
      </w:r>
    </w:p>
    <w:p>
      <w:pPr>
        <w:spacing w:before="79"/>
        <w:ind w:left="3674" w:right="0" w:firstLine="0"/>
        <w:jc w:val="left"/>
        <w:rPr>
          <w:sz w:val="24"/>
        </w:rPr>
      </w:pPr>
      <w:r>
        <w:rPr>
          <w:rFonts w:ascii="Cambria Math" w:hAnsi="Cambria Math" w:eastAsia="Cambria Math"/>
          <w:w w:val="105"/>
          <w:sz w:val="24"/>
        </w:rPr>
        <w:t>r</w:t>
      </w:r>
      <w:r>
        <w:rPr>
          <w:rFonts w:ascii="Cambria Math" w:hAnsi="Cambria Math" w:eastAsia="Cambria Math"/>
          <w:w w:val="105"/>
          <w:position w:val="-4"/>
          <w:sz w:val="17"/>
        </w:rPr>
        <w:t xml:space="preserve">i,t  </w:t>
      </w:r>
      <w:r>
        <w:rPr>
          <w:rFonts w:ascii="Cambria Math" w:hAnsi="Cambria Math" w:eastAsia="Cambria Math"/>
          <w:w w:val="105"/>
          <w:sz w:val="24"/>
        </w:rPr>
        <w:t>= 𝛼</w:t>
      </w:r>
      <w:r>
        <w:rPr>
          <w:rFonts w:ascii="Cambria Math" w:hAnsi="Cambria Math" w:eastAsia="Cambria Math"/>
          <w:w w:val="105"/>
          <w:position w:val="-4"/>
          <w:sz w:val="17"/>
        </w:rPr>
        <w:t xml:space="preserve">𝑖  </w:t>
      </w:r>
      <w:r>
        <w:rPr>
          <w:rFonts w:ascii="Cambria Math" w:hAnsi="Cambria Math" w:eastAsia="Cambria Math"/>
          <w:w w:val="105"/>
          <w:sz w:val="24"/>
        </w:rPr>
        <w:t xml:space="preserve">+ </w:t>
      </w:r>
      <w:r>
        <w:rPr>
          <w:rFonts w:ascii="Cambria Math" w:hAnsi="Cambria Math" w:eastAsia="Cambria Math"/>
          <w:spacing w:val="-8"/>
          <w:w w:val="105"/>
          <w:sz w:val="24"/>
        </w:rPr>
        <w:t>𝛽</w:t>
      </w:r>
      <w:r>
        <w:rPr>
          <w:rFonts w:ascii="Cambria Math" w:hAnsi="Cambria Math" w:eastAsia="Cambria Math"/>
          <w:spacing w:val="-8"/>
          <w:w w:val="105"/>
          <w:position w:val="-4"/>
          <w:sz w:val="17"/>
        </w:rPr>
        <w:t xml:space="preserve">𝑖  </w:t>
      </w:r>
      <w:r>
        <w:rPr>
          <w:rFonts w:ascii="Cambria Math" w:hAnsi="Cambria Math" w:eastAsia="Cambria Math"/>
          <w:w w:val="105"/>
          <w:sz w:val="24"/>
        </w:rPr>
        <w:t xml:space="preserve">∗ </w:t>
      </w:r>
      <w:r>
        <w:rPr>
          <w:rFonts w:ascii="Cambria Math" w:hAnsi="Cambria Math" w:eastAsia="Cambria Math"/>
          <w:spacing w:val="-7"/>
          <w:w w:val="105"/>
          <w:sz w:val="24"/>
        </w:rPr>
        <w:t>𝑟</w:t>
      </w:r>
      <w:r>
        <w:rPr>
          <w:rFonts w:ascii="Cambria Math" w:hAnsi="Cambria Math" w:eastAsia="Cambria Math"/>
          <w:spacing w:val="-7"/>
          <w:w w:val="105"/>
          <w:position w:val="-4"/>
          <w:sz w:val="17"/>
        </w:rPr>
        <w:t xml:space="preserve">𝑚,𝑡  </w:t>
      </w:r>
      <w:r>
        <w:rPr>
          <w:rFonts w:ascii="Cambria Math" w:hAnsi="Cambria Math" w:eastAsia="Cambria Math"/>
          <w:w w:val="105"/>
          <w:sz w:val="24"/>
        </w:rPr>
        <w:t xml:space="preserve">+ </w:t>
      </w:r>
      <w:r>
        <w:rPr>
          <w:rFonts w:ascii="Cambria Math" w:hAnsi="Cambria Math" w:eastAsia="Cambria Math"/>
          <w:spacing w:val="4"/>
          <w:w w:val="105"/>
          <w:sz w:val="24"/>
        </w:rPr>
        <w:t>𝜖</w:t>
      </w:r>
      <w:r>
        <w:rPr>
          <w:rFonts w:ascii="Cambria Math" w:hAnsi="Cambria Math" w:eastAsia="Cambria Math"/>
          <w:spacing w:val="4"/>
          <w:w w:val="105"/>
          <w:position w:val="-4"/>
          <w:sz w:val="17"/>
        </w:rPr>
        <w:t>𝑖,𝑡</w:t>
      </w:r>
      <w:r>
        <w:rPr>
          <w:rFonts w:ascii="Cambria Math" w:hAnsi="Cambria Math" w:eastAsia="Cambria Math"/>
          <w:spacing w:val="4"/>
          <w:w w:val="105"/>
          <w:sz w:val="17"/>
        </w:rPr>
        <w:t xml:space="preserve">                                               </w:t>
      </w:r>
      <w:r>
        <w:rPr>
          <w:rFonts w:ascii="Cambria Math" w:hAnsi="Cambria Math" w:eastAsia="Cambria Math"/>
          <w:spacing w:val="25"/>
          <w:w w:val="105"/>
          <w:sz w:val="17"/>
        </w:rPr>
        <w:t xml:space="preserve"> </w:t>
      </w:r>
      <w:r>
        <w:rPr>
          <w:w w:val="105"/>
          <w:sz w:val="24"/>
        </w:rPr>
        <w:t xml:space="preserve">（3） </w:t>
      </w:r>
    </w:p>
    <w:p>
      <w:pPr>
        <w:pStyle w:val="4"/>
        <w:spacing w:before="219" w:line="350" w:lineRule="auto"/>
        <w:ind w:left="600" w:right="758"/>
        <w:jc w:val="both"/>
      </w:pPr>
      <w:r>
        <w:t>其中</w:t>
      </w:r>
      <w:r>
        <w:rPr>
          <w:rFonts w:ascii="Cambria Math" w:eastAsia="Cambria Math"/>
          <w:spacing w:val="-6"/>
        </w:rPr>
        <w:t>𝑟</w:t>
      </w:r>
      <w:r>
        <w:rPr>
          <w:rFonts w:ascii="Cambria Math" w:eastAsia="Cambria Math"/>
          <w:spacing w:val="-6"/>
          <w:position w:val="-4"/>
          <w:sz w:val="17"/>
        </w:rPr>
        <w:t>𝑖</w:t>
      </w:r>
      <w:r>
        <w:rPr>
          <w:rFonts w:ascii="Cambria Math" w:eastAsia="Cambria Math"/>
          <w:spacing w:val="24"/>
          <w:sz w:val="17"/>
        </w:rPr>
        <w:t xml:space="preserve"> </w:t>
      </w:r>
      <w:r>
        <w:rPr>
          <w:spacing w:val="2"/>
        </w:rPr>
        <w:t xml:space="preserve">和 </w:t>
      </w:r>
      <w:r>
        <w:rPr>
          <w:rFonts w:ascii="Cambria Math" w:eastAsia="Cambria Math"/>
          <w:spacing w:val="-14"/>
        </w:rPr>
        <w:t>𝑟</w:t>
      </w:r>
      <w:r>
        <w:rPr>
          <w:rFonts w:ascii="Cambria Math" w:eastAsia="Cambria Math"/>
          <w:spacing w:val="-14"/>
          <w:position w:val="-4"/>
          <w:sz w:val="17"/>
        </w:rPr>
        <w:t>𝑚</w:t>
      </w:r>
      <w:r>
        <w:rPr>
          <w:rFonts w:ascii="Cambria Math" w:eastAsia="Cambria Math"/>
          <w:spacing w:val="-6"/>
          <w:sz w:val="17"/>
        </w:rPr>
        <w:t xml:space="preserve"> </w:t>
      </w:r>
      <w:r>
        <w:rPr>
          <w:spacing w:val="-1"/>
        </w:rPr>
        <w:t xml:space="preserve">分别是股票和市场大盘指数的收益率。大盘指数收益率为 </w:t>
      </w:r>
      <w:r>
        <w:t>A</w:t>
      </w:r>
      <w:r>
        <w:rPr>
          <w:spacing w:val="-8"/>
        </w:rPr>
        <w:t xml:space="preserve"> 股所</w:t>
      </w:r>
      <w:r>
        <w:rPr>
          <w:spacing w:val="-3"/>
        </w:rPr>
        <w:t xml:space="preserve">有股票以流通市值为权重构造的股票组合的收益率。将 </w:t>
      </w:r>
      <w:r>
        <w:t>t-12</w:t>
      </w:r>
      <w:r>
        <w:rPr>
          <w:spacing w:val="-19"/>
        </w:rPr>
        <w:t xml:space="preserve"> 月份末到 </w:t>
      </w:r>
      <w:r>
        <w:t>t</w:t>
      </w:r>
      <w:r>
        <w:rPr>
          <w:spacing w:val="-18"/>
        </w:rPr>
        <w:t xml:space="preserve"> 月份末</w:t>
      </w:r>
    </w:p>
    <w:p>
      <w:pPr>
        <w:pStyle w:val="4"/>
        <w:spacing w:before="18" w:line="364" w:lineRule="auto"/>
        <w:ind w:left="600" w:right="756"/>
        <w:jc w:val="both"/>
      </w:pPr>
      <w:r>
        <w:t>（即过去一年</w:t>
      </w:r>
      <w:r>
        <w:rPr>
          <w:spacing w:val="-32"/>
        </w:rPr>
        <w:t>）</w:t>
      </w:r>
      <w:r>
        <w:rPr>
          <w:spacing w:val="-5"/>
        </w:rPr>
        <w:t>的股票日收益率对大盘指数日收益率进行回归，得到残差，进而</w:t>
      </w:r>
      <w:r>
        <w:rPr>
          <w:spacing w:val="-9"/>
        </w:rPr>
        <w:t xml:space="preserve">计算残差的标准差，即为 </w:t>
      </w:r>
      <w:r>
        <w:t>t</w:t>
      </w:r>
      <w:r>
        <w:rPr>
          <w:spacing w:val="-13"/>
        </w:rPr>
        <w:t xml:space="preserve"> 月份的特定波动率。计算特定波动率时，要求至少有</w:t>
      </w:r>
      <w:r>
        <w:t>120</w:t>
      </w:r>
      <w:r>
        <w:rPr>
          <w:spacing w:val="-8"/>
        </w:rPr>
        <w:t xml:space="preserve"> 个日收益率数据。 </w:t>
      </w:r>
    </w:p>
    <w:p>
      <w:pPr>
        <w:pStyle w:val="4"/>
        <w:spacing w:before="2"/>
        <w:ind w:left="600"/>
      </w:pPr>
      <w:r>
        <w:t xml:space="preserve"> </w:t>
      </w:r>
    </w:p>
    <w:p>
      <w:pPr>
        <w:pStyle w:val="4"/>
        <w:spacing w:before="160" w:line="364" w:lineRule="auto"/>
        <w:ind w:left="600" w:right="636"/>
      </w:pPr>
      <w:r>
        <w:rPr>
          <w:spacing w:val="-20"/>
        </w:rPr>
        <w:t xml:space="preserve">根据 </w:t>
      </w:r>
      <w:r>
        <w:t>t-12</w:t>
      </w:r>
      <w:r>
        <w:rPr>
          <w:spacing w:val="-20"/>
        </w:rPr>
        <w:t xml:space="preserve"> 月份末到 </w:t>
      </w:r>
      <w:r>
        <w:t>t</w:t>
      </w:r>
      <w:r>
        <w:rPr>
          <w:spacing w:val="-11"/>
        </w:rPr>
        <w:t xml:space="preserve"> 月份末的数据计算的特定波动率，在 </w:t>
      </w:r>
      <w:r>
        <w:t>t</w:t>
      </w:r>
      <w:r>
        <w:rPr>
          <w:spacing w:val="-8"/>
        </w:rPr>
        <w:t xml:space="preserve"> 月份的月末将股票</w:t>
      </w:r>
      <w:r>
        <w:rPr>
          <w:spacing w:val="-21"/>
        </w:rPr>
        <w:t xml:space="preserve">等分为十组，然后计算 </w:t>
      </w:r>
      <w:r>
        <w:t>t+1</w:t>
      </w:r>
      <w:r>
        <w:rPr>
          <w:spacing w:val="-14"/>
        </w:rPr>
        <w:t xml:space="preserve"> 月份的市值加权的各股票组合的月收益率。以此类推， </w:t>
      </w:r>
      <w:r>
        <w:t>在每个月月末重新计算特定波动率并进行重新分组</w:t>
      </w:r>
      <w:r>
        <w:rPr>
          <w:position w:val="12"/>
          <w:sz w:val="12"/>
        </w:rPr>
        <w:t>2</w:t>
      </w:r>
      <w:r>
        <w:t xml:space="preserve">。 </w:t>
      </w:r>
    </w:p>
    <w:p>
      <w:pPr>
        <w:pStyle w:val="4"/>
        <w:spacing w:before="9"/>
        <w:rPr>
          <w:sz w:val="19"/>
        </w:rPr>
      </w:pPr>
      <w:r>
        <mc:AlternateContent>
          <mc:Choice Requires="wps">
            <w:drawing>
              <wp:anchor distT="0" distB="0" distL="0" distR="0" simplePos="0" relativeHeight="251664384" behindDoc="1" locked="0" layoutInCell="1" allowOverlap="1">
                <wp:simplePos x="0" y="0"/>
                <wp:positionH relativeFrom="page">
                  <wp:posOffset>1143000</wp:posOffset>
                </wp:positionH>
                <wp:positionV relativeFrom="paragraph">
                  <wp:posOffset>187960</wp:posOffset>
                </wp:positionV>
                <wp:extent cx="1828165" cy="0"/>
                <wp:effectExtent l="0" t="0" r="0" b="0"/>
                <wp:wrapTopAndBottom/>
                <wp:docPr id="62" name="直线 6"/>
                <wp:cNvGraphicFramePr/>
                <a:graphic xmlns:a="http://schemas.openxmlformats.org/drawingml/2006/main">
                  <a:graphicData uri="http://schemas.microsoft.com/office/word/2010/wordprocessingShape">
                    <wps:wsp>
                      <wps:cNvSpPr/>
                      <wps:spPr>
                        <a:xfrm>
                          <a:off x="0" y="0"/>
                          <a:ext cx="1828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90pt;margin-top:14.8pt;height:0pt;width:143.95pt;mso-position-horizontal-relative:page;mso-wrap-distance-bottom:0pt;mso-wrap-distance-top:0pt;z-index:-251652096;mso-width-relative:page;mso-height-relative:page;" filled="f" stroked="t" coordsize="21600,21600" o:gfxdata="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jthOrY&#10;AAAACQEAAA8AAAAAAAAAAQAgAAAAIgAAAGRycy9kb3ducmV2LnhtbFBLAQIUABQAAAAIAIdO4kDF&#10;ukOA5wEAANwDAAAOAAAAAAAAAAEAIAAAACcBAABkcnMvZTJvRG9jLnhtbFBLBQYAAAAABgAGAFkB&#10;AACABQAAAAA=&#10;">
                <v:fill on="f" focussize="0,0"/>
                <v:stroke weight="0.48pt" color="#000000" joinstyle="round"/>
                <v:imagedata o:title=""/>
                <o:lock v:ext="edit" aspectratio="f"/>
                <w10:wrap type="topAndBottom"/>
              </v:line>
            </w:pict>
          </mc:Fallback>
        </mc:AlternateContent>
      </w:r>
    </w:p>
    <w:p>
      <w:pPr>
        <w:spacing w:before="95"/>
        <w:ind w:left="600" w:right="0" w:firstLine="0"/>
        <w:jc w:val="left"/>
        <w:rPr>
          <w:sz w:val="18"/>
        </w:rPr>
      </w:pPr>
      <w:r>
        <w:rPr>
          <w:position w:val="9"/>
          <w:sz w:val="9"/>
        </w:rPr>
        <w:t>2</w:t>
      </w:r>
      <w:r>
        <w:rPr>
          <w:sz w:val="9"/>
        </w:rPr>
        <w:t xml:space="preserve"> </w:t>
      </w:r>
      <w:r>
        <w:rPr>
          <w:sz w:val="18"/>
        </w:rPr>
        <w:t>举例说明：如果在今年 6 月底分组，则需用去年 6 月初到今年 5 月底的日数据计算特定波动率，然后在 6</w:t>
      </w:r>
    </w:p>
    <w:p>
      <w:pPr>
        <w:spacing w:before="2"/>
        <w:ind w:left="600" w:right="0" w:firstLine="0"/>
        <w:jc w:val="left"/>
        <w:rPr>
          <w:sz w:val="18"/>
        </w:rPr>
      </w:pPr>
      <w:r>
        <w:rPr>
          <w:sz w:val="18"/>
        </w:rPr>
        <w:t xml:space="preserve">月底分组，将股票分为 10 组，计算 7 月份各组合的流通市值加权的收益率 </w:t>
      </w:r>
    </w:p>
    <w:p>
      <w:pPr>
        <w:spacing w:after="0"/>
        <w:jc w:val="left"/>
        <w:rPr>
          <w:sz w:val="18"/>
        </w:rPr>
        <w:sectPr>
          <w:pgSz w:w="11910" w:h="16840"/>
          <w:pgMar w:top="1120" w:right="1040" w:bottom="1420" w:left="1200" w:header="880" w:footer="1227" w:gutter="0"/>
        </w:sectPr>
      </w:pPr>
    </w:p>
    <w:p>
      <w:pPr>
        <w:pStyle w:val="4"/>
        <w:spacing w:before="8"/>
        <w:rPr>
          <w:sz w:val="25"/>
        </w:rPr>
      </w:pPr>
    </w:p>
    <w:p>
      <w:pPr>
        <w:pStyle w:val="11"/>
        <w:numPr>
          <w:ilvl w:val="0"/>
          <w:numId w:val="1"/>
        </w:numPr>
        <w:tabs>
          <w:tab w:val="left" w:pos="842"/>
        </w:tabs>
        <w:spacing w:before="66" w:after="0" w:line="240" w:lineRule="auto"/>
        <w:ind w:left="841" w:right="0" w:hanging="242"/>
        <w:jc w:val="left"/>
        <w:rPr>
          <w:sz w:val="24"/>
        </w:rPr>
      </w:pPr>
      <w:r>
        <w:rPr>
          <w:sz w:val="24"/>
        </w:rPr>
        <w:t xml:space="preserve">总波动率(total volatility, vol) </w:t>
      </w:r>
    </w:p>
    <w:p>
      <w:pPr>
        <w:pStyle w:val="4"/>
        <w:spacing w:before="161" w:line="364" w:lineRule="auto"/>
        <w:ind w:left="600" w:right="756"/>
        <w:jc w:val="both"/>
      </w:pPr>
      <w:r>
        <w:rPr>
          <w:spacing w:val="-20"/>
        </w:rPr>
        <w:t xml:space="preserve">根据 </w:t>
      </w:r>
      <w:r>
        <w:t>Ang,</w:t>
      </w:r>
      <w:r>
        <w:rPr>
          <w:spacing w:val="-20"/>
        </w:rPr>
        <w:t xml:space="preserve"> </w:t>
      </w:r>
      <w:r>
        <w:t>Hodrick,</w:t>
      </w:r>
      <w:r>
        <w:rPr>
          <w:spacing w:val="-20"/>
        </w:rPr>
        <w:t xml:space="preserve"> </w:t>
      </w:r>
      <w:r>
        <w:t>Xing</w:t>
      </w:r>
      <w:r>
        <w:rPr>
          <w:spacing w:val="-20"/>
        </w:rPr>
        <w:t xml:space="preserve"> </w:t>
      </w:r>
      <w:r>
        <w:t>and</w:t>
      </w:r>
      <w:r>
        <w:rPr>
          <w:spacing w:val="-20"/>
        </w:rPr>
        <w:t xml:space="preserve"> </w:t>
      </w:r>
      <w:r>
        <w:t>Zhang</w:t>
      </w:r>
      <w:r>
        <w:rPr>
          <w:spacing w:val="-20"/>
        </w:rPr>
        <w:t xml:space="preserve"> </w:t>
      </w:r>
      <w:r>
        <w:t>(2006)，t</w:t>
      </w:r>
      <w:r>
        <w:rPr>
          <w:spacing w:val="-14"/>
        </w:rPr>
        <w:t xml:space="preserve"> 月的总波动率为 </w:t>
      </w:r>
      <w:r>
        <w:t>t-12</w:t>
      </w:r>
      <w:r>
        <w:rPr>
          <w:spacing w:val="-12"/>
        </w:rPr>
        <w:t xml:space="preserve"> 月份末到t</w:t>
      </w:r>
      <w:r>
        <w:rPr>
          <w:spacing w:val="-18"/>
        </w:rPr>
        <w:t xml:space="preserve"> 月份末</w:t>
      </w:r>
      <w:r>
        <w:t>（即过去一年</w:t>
      </w:r>
      <w:r>
        <w:rPr>
          <w:spacing w:val="-9"/>
        </w:rPr>
        <w:t>）</w:t>
      </w:r>
      <w:r>
        <w:rPr>
          <w:spacing w:val="-3"/>
        </w:rPr>
        <w:t>的股票日收益率的标准差。计算总波动率时，要求至少</w:t>
      </w:r>
      <w:r>
        <w:rPr>
          <w:spacing w:val="-30"/>
        </w:rPr>
        <w:t xml:space="preserve">有 </w:t>
      </w:r>
      <w:r>
        <w:t>120</w:t>
      </w:r>
      <w:r>
        <w:rPr>
          <w:spacing w:val="-9"/>
        </w:rPr>
        <w:t xml:space="preserve"> 个日收益率。 </w:t>
      </w:r>
    </w:p>
    <w:p>
      <w:pPr>
        <w:pStyle w:val="4"/>
        <w:spacing w:before="2"/>
        <w:ind w:left="600"/>
      </w:pPr>
      <w:r>
        <w:t xml:space="preserve"> </w:t>
      </w:r>
    </w:p>
    <w:p>
      <w:pPr>
        <w:pStyle w:val="11"/>
        <w:numPr>
          <w:ilvl w:val="0"/>
          <w:numId w:val="1"/>
        </w:numPr>
        <w:tabs>
          <w:tab w:val="left" w:pos="842"/>
        </w:tabs>
        <w:spacing w:before="160" w:after="0" w:line="240" w:lineRule="auto"/>
        <w:ind w:left="841" w:right="0" w:hanging="242"/>
        <w:jc w:val="left"/>
        <w:rPr>
          <w:sz w:val="24"/>
        </w:rPr>
      </w:pPr>
      <w:r>
        <w:rPr>
          <w:sz w:val="24"/>
        </w:rPr>
        <w:t xml:space="preserve">特定偏态 (idiosyncratic skewness, idskew) </w:t>
      </w:r>
    </w:p>
    <w:p>
      <w:pPr>
        <w:pStyle w:val="4"/>
        <w:spacing w:before="161" w:line="364" w:lineRule="auto"/>
        <w:ind w:left="600" w:right="711"/>
      </w:pPr>
      <w:r>
        <w:rPr>
          <w:spacing w:val="-20"/>
        </w:rPr>
        <w:t xml:space="preserve">根据 </w:t>
      </w:r>
      <w:r>
        <w:t>Boyer, Mitton and Vorkink (2009)</w:t>
      </w:r>
      <w:r>
        <w:rPr>
          <w:spacing w:val="-1"/>
        </w:rPr>
        <w:t xml:space="preserve"> ，特定偏态的计算过程与与特定波动</w:t>
      </w:r>
      <w:r>
        <w:t xml:space="preserve">率基本一致，区别在于计算残差的偏态而非标准差。其回归模型为： </w:t>
      </w:r>
    </w:p>
    <w:p>
      <w:pPr>
        <w:spacing w:before="78"/>
        <w:ind w:left="3193" w:right="0" w:firstLine="0"/>
        <w:jc w:val="left"/>
        <w:rPr>
          <w:sz w:val="24"/>
        </w:rPr>
      </w:pPr>
      <w:r>
        <w:rPr>
          <w:rFonts w:ascii="Cambria Math" w:hAnsi="Cambria Math" w:eastAsia="Cambria Math"/>
          <w:w w:val="105"/>
          <w:sz w:val="24"/>
        </w:rPr>
        <w:t>r</w:t>
      </w:r>
      <w:r>
        <w:rPr>
          <w:rFonts w:ascii="Cambria Math" w:hAnsi="Cambria Math" w:eastAsia="Cambria Math"/>
          <w:w w:val="105"/>
          <w:position w:val="-4"/>
          <w:sz w:val="17"/>
        </w:rPr>
        <w:t xml:space="preserve">i,t </w:t>
      </w:r>
      <w:r>
        <w:rPr>
          <w:rFonts w:ascii="Cambria Math" w:hAnsi="Cambria Math" w:eastAsia="Cambria Math"/>
          <w:w w:val="105"/>
          <w:sz w:val="24"/>
        </w:rPr>
        <w:t>= 𝛼</w:t>
      </w:r>
      <w:r>
        <w:rPr>
          <w:rFonts w:ascii="Cambria Math" w:hAnsi="Cambria Math" w:eastAsia="Cambria Math"/>
          <w:w w:val="105"/>
          <w:position w:val="-4"/>
          <w:sz w:val="17"/>
        </w:rPr>
        <w:t xml:space="preserve">𝑖 </w:t>
      </w:r>
      <w:r>
        <w:rPr>
          <w:rFonts w:ascii="Cambria Math" w:hAnsi="Cambria Math" w:eastAsia="Cambria Math"/>
          <w:w w:val="105"/>
          <w:sz w:val="24"/>
        </w:rPr>
        <w:t>+ 𝛽</w:t>
      </w:r>
      <w:r>
        <w:rPr>
          <w:rFonts w:ascii="Cambria Math" w:hAnsi="Cambria Math" w:eastAsia="Cambria Math"/>
          <w:w w:val="105"/>
          <w:position w:val="-4"/>
          <w:sz w:val="17"/>
        </w:rPr>
        <w:t xml:space="preserve">𝑖 </w:t>
      </w:r>
      <w:r>
        <w:rPr>
          <w:rFonts w:ascii="Cambria Math" w:hAnsi="Cambria Math" w:eastAsia="Cambria Math"/>
          <w:w w:val="105"/>
          <w:sz w:val="24"/>
        </w:rPr>
        <w:t>∗ 𝑟</w:t>
      </w:r>
      <w:r>
        <w:rPr>
          <w:rFonts w:ascii="Cambria Math" w:hAnsi="Cambria Math" w:eastAsia="Cambria Math"/>
          <w:w w:val="105"/>
          <w:position w:val="-4"/>
          <w:sz w:val="17"/>
        </w:rPr>
        <w:t xml:space="preserve">𝑚,𝑡 </w:t>
      </w:r>
      <w:r>
        <w:rPr>
          <w:rFonts w:ascii="Cambria Math" w:hAnsi="Cambria Math" w:eastAsia="Cambria Math"/>
          <w:w w:val="105"/>
          <w:sz w:val="24"/>
        </w:rPr>
        <w:t>+ 𝜖</w:t>
      </w:r>
      <w:r>
        <w:rPr>
          <w:rFonts w:ascii="Cambria Math" w:hAnsi="Cambria Math" w:eastAsia="Cambria Math"/>
          <w:w w:val="105"/>
          <w:position w:val="-4"/>
          <w:sz w:val="17"/>
        </w:rPr>
        <w:t>𝑖,𝑡</w:t>
      </w:r>
      <w:r>
        <w:rPr>
          <w:rFonts w:ascii="Cambria Math" w:hAnsi="Cambria Math" w:eastAsia="Cambria Math"/>
          <w:w w:val="105"/>
          <w:sz w:val="17"/>
        </w:rPr>
        <w:t xml:space="preserve"> </w:t>
      </w:r>
      <w:r>
        <w:rPr>
          <w:w w:val="105"/>
          <w:sz w:val="24"/>
        </w:rPr>
        <w:t xml:space="preserve">（4） </w:t>
      </w:r>
    </w:p>
    <w:p>
      <w:pPr>
        <w:pStyle w:val="4"/>
        <w:spacing w:before="219" w:line="362" w:lineRule="auto"/>
        <w:ind w:left="600" w:right="756"/>
        <w:jc w:val="both"/>
      </w:pPr>
      <w:r>
        <w:t>其中</w:t>
      </w:r>
      <w:r>
        <w:rPr>
          <w:rFonts w:ascii="Cambria Math" w:eastAsia="Cambria Math"/>
          <w:spacing w:val="-6"/>
        </w:rPr>
        <w:t>𝑟</w:t>
      </w:r>
      <w:r>
        <w:rPr>
          <w:rFonts w:ascii="Cambria Math" w:eastAsia="Cambria Math"/>
          <w:spacing w:val="-6"/>
          <w:position w:val="-4"/>
          <w:sz w:val="17"/>
        </w:rPr>
        <w:t>𝑖</w:t>
      </w:r>
      <w:r>
        <w:rPr>
          <w:rFonts w:ascii="Cambria Math" w:eastAsia="Cambria Math"/>
          <w:spacing w:val="8"/>
          <w:sz w:val="17"/>
        </w:rPr>
        <w:t xml:space="preserve">  </w:t>
      </w:r>
      <w:r>
        <w:rPr>
          <w:spacing w:val="2"/>
        </w:rPr>
        <w:t xml:space="preserve">和 </w:t>
      </w:r>
      <w:r>
        <w:rPr>
          <w:rFonts w:ascii="Cambria Math" w:eastAsia="Cambria Math"/>
          <w:spacing w:val="-14"/>
        </w:rPr>
        <w:t>𝑟</w:t>
      </w:r>
      <w:r>
        <w:rPr>
          <w:rFonts w:ascii="Cambria Math" w:eastAsia="Cambria Math"/>
          <w:spacing w:val="-14"/>
          <w:position w:val="-4"/>
          <w:sz w:val="17"/>
        </w:rPr>
        <w:t>𝑚</w:t>
      </w:r>
      <w:r>
        <w:rPr>
          <w:rFonts w:ascii="Cambria Math" w:eastAsia="Cambria Math"/>
          <w:spacing w:val="-10"/>
          <w:sz w:val="17"/>
        </w:rPr>
        <w:t xml:space="preserve">  </w:t>
      </w:r>
      <w:r>
        <w:rPr>
          <w:spacing w:val="-3"/>
        </w:rPr>
        <w:t xml:space="preserve">分别是股票和市场大盘的收益率。大盘指数收益率为 </w:t>
      </w:r>
      <w:r>
        <w:t>A</w:t>
      </w:r>
      <w:r>
        <w:rPr>
          <w:spacing w:val="-12"/>
        </w:rPr>
        <w:t xml:space="preserve"> 股所有股</w:t>
      </w:r>
      <w:r>
        <w:rPr>
          <w:spacing w:val="-15"/>
        </w:rPr>
        <w:t xml:space="preserve">票以流通市值为权重构造的股票组合的收益率。将 </w:t>
      </w:r>
      <w:r>
        <w:t>t-12</w:t>
      </w:r>
      <w:r>
        <w:rPr>
          <w:spacing w:val="-20"/>
        </w:rPr>
        <w:t xml:space="preserve"> 月份末到 </w:t>
      </w:r>
      <w:r>
        <w:t>t</w:t>
      </w:r>
      <w:r>
        <w:rPr>
          <w:spacing w:val="-15"/>
        </w:rPr>
        <w:t xml:space="preserve"> 月月末</w:t>
      </w:r>
      <w:r>
        <w:t>（即过去一年</w:t>
      </w:r>
      <w:r>
        <w:rPr>
          <w:spacing w:val="-32"/>
        </w:rPr>
        <w:t>）</w:t>
      </w:r>
      <w:r>
        <w:rPr>
          <w:spacing w:val="-5"/>
        </w:rPr>
        <w:t>的股票日收益率对大盘指数日收益率进行回归，得到残差，进而计算</w:t>
      </w:r>
      <w:r>
        <w:rPr>
          <w:spacing w:val="-12"/>
        </w:rPr>
        <w:t xml:space="preserve">残差的偏态，即为 </w:t>
      </w:r>
      <w:r>
        <w:t>t</w:t>
      </w:r>
      <w:r>
        <w:rPr>
          <w:spacing w:val="-15"/>
        </w:rPr>
        <w:t xml:space="preserve"> 月份的特定偏态。计算特定偏态时，要求至少有 </w:t>
      </w:r>
      <w:r>
        <w:t>120</w:t>
      </w:r>
      <w:r>
        <w:rPr>
          <w:spacing w:val="-19"/>
        </w:rPr>
        <w:t xml:space="preserve"> 个日收</w:t>
      </w:r>
      <w:r>
        <w:t xml:space="preserve">益率数据。 </w:t>
      </w:r>
    </w:p>
    <w:p>
      <w:pPr>
        <w:pStyle w:val="4"/>
        <w:spacing w:line="306" w:lineRule="exact"/>
        <w:ind w:left="600"/>
      </w:pPr>
      <w:r>
        <w:t xml:space="preserve"> </w:t>
      </w:r>
    </w:p>
    <w:p>
      <w:pPr>
        <w:pStyle w:val="4"/>
        <w:spacing w:before="161" w:line="364" w:lineRule="auto"/>
        <w:ind w:left="600" w:right="756"/>
        <w:jc w:val="both"/>
      </w:pPr>
      <w:r>
        <w:rPr>
          <w:spacing w:val="-20"/>
        </w:rPr>
        <w:t xml:space="preserve">根据 </w:t>
      </w:r>
      <w:r>
        <w:t>t-12</w:t>
      </w:r>
      <w:r>
        <w:rPr>
          <w:spacing w:val="-20"/>
        </w:rPr>
        <w:t xml:space="preserve"> 月份末到 </w:t>
      </w:r>
      <w:r>
        <w:t>t</w:t>
      </w:r>
      <w:r>
        <w:rPr>
          <w:spacing w:val="-11"/>
        </w:rPr>
        <w:t xml:space="preserve"> 月份末的数据计算的特定偏态，在 </w:t>
      </w:r>
      <w:r>
        <w:t>t</w:t>
      </w:r>
      <w:r>
        <w:rPr>
          <w:spacing w:val="-8"/>
        </w:rPr>
        <w:t xml:space="preserve"> 月份的月末进行股票</w:t>
      </w:r>
      <w:r>
        <w:rPr>
          <w:spacing w:val="-14"/>
        </w:rPr>
        <w:t xml:space="preserve">等分为十组，然后计算 </w:t>
      </w:r>
      <w:r>
        <w:t>t+1</w:t>
      </w:r>
      <w:r>
        <w:rPr>
          <w:spacing w:val="-12"/>
        </w:rPr>
        <w:t xml:space="preserve"> 月份各组合流通市值加权的月收益率。以此类推，在</w:t>
      </w:r>
      <w:r>
        <w:t xml:space="preserve">每个月的月末重新计算特定偏态并进行重新分组。 </w:t>
      </w:r>
    </w:p>
    <w:p>
      <w:pPr>
        <w:pStyle w:val="4"/>
        <w:spacing w:before="2"/>
        <w:ind w:left="600"/>
      </w:pPr>
      <w:r>
        <w:t xml:space="preserve"> </w:t>
      </w:r>
    </w:p>
    <w:p>
      <w:pPr>
        <w:pStyle w:val="11"/>
        <w:numPr>
          <w:ilvl w:val="0"/>
          <w:numId w:val="1"/>
        </w:numPr>
        <w:tabs>
          <w:tab w:val="left" w:pos="842"/>
        </w:tabs>
        <w:spacing w:before="160" w:after="0" w:line="240" w:lineRule="auto"/>
        <w:ind w:left="841" w:right="0" w:hanging="242"/>
        <w:jc w:val="left"/>
        <w:rPr>
          <w:sz w:val="24"/>
        </w:rPr>
      </w:pPr>
      <w:r>
        <w:rPr>
          <w:sz w:val="24"/>
        </w:rPr>
        <w:t xml:space="preserve">总偏态 (total skewness, skew12) </w:t>
      </w:r>
    </w:p>
    <w:p>
      <w:pPr>
        <w:pStyle w:val="4"/>
        <w:spacing w:before="161" w:line="364" w:lineRule="auto"/>
        <w:ind w:left="600" w:right="636"/>
      </w:pPr>
      <w:r>
        <w:t>根据 Amaya</w:t>
      </w:r>
      <w:r>
        <w:rPr>
          <w:spacing w:val="1"/>
        </w:rPr>
        <w:t xml:space="preserve">, </w:t>
      </w:r>
      <w:r>
        <w:t>Christoffersen, Jacobs and Vasquez (2015), t 月的总偏态为t-12</w:t>
      </w:r>
      <w:r>
        <w:rPr>
          <w:spacing w:val="-20"/>
        </w:rPr>
        <w:t xml:space="preserve"> 月份末到 </w:t>
      </w:r>
      <w:r>
        <w:t>t</w:t>
      </w:r>
      <w:r>
        <w:rPr>
          <w:spacing w:val="-28"/>
        </w:rPr>
        <w:t xml:space="preserve"> 月份末</w:t>
      </w:r>
      <w:r>
        <w:t>（即过去一年</w:t>
      </w:r>
      <w:r>
        <w:rPr>
          <w:spacing w:val="-52"/>
        </w:rPr>
        <w:t>）</w:t>
      </w:r>
      <w:r>
        <w:rPr>
          <w:spacing w:val="-5"/>
        </w:rPr>
        <w:t xml:space="preserve">的股票日收益率的偏态。计算总偏态时， </w:t>
      </w:r>
      <w:r>
        <w:rPr>
          <w:spacing w:val="-17"/>
        </w:rPr>
        <w:t xml:space="preserve">要求至少有 </w:t>
      </w:r>
      <w:r>
        <w:t>120</w:t>
      </w:r>
      <w:r>
        <w:rPr>
          <w:spacing w:val="-20"/>
        </w:rPr>
        <w:t xml:space="preserve"> 个日收益率。根据</w:t>
      </w:r>
      <w:r>
        <w:t>t-12</w:t>
      </w:r>
      <w:r>
        <w:rPr>
          <w:spacing w:val="-8"/>
        </w:rPr>
        <w:t xml:space="preserve"> 月份末到</w:t>
      </w:r>
      <w:r>
        <w:t>t</w:t>
      </w:r>
      <w:r>
        <w:rPr>
          <w:spacing w:val="-10"/>
        </w:rPr>
        <w:t xml:space="preserve"> 月份末的数据计算的总偏态， </w:t>
      </w:r>
      <w:r>
        <w:rPr>
          <w:spacing w:val="36"/>
        </w:rPr>
        <w:t>在</w:t>
      </w:r>
      <w:r>
        <w:t>t</w:t>
      </w:r>
      <w:r>
        <w:rPr>
          <w:spacing w:val="-15"/>
        </w:rPr>
        <w:t xml:space="preserve"> 月份末将股票等分为十组。计算</w:t>
      </w:r>
      <w:r>
        <w:t>t+1</w:t>
      </w:r>
      <w:r>
        <w:rPr>
          <w:spacing w:val="-11"/>
        </w:rPr>
        <w:t xml:space="preserve"> 月份各组合流通市值加权的的月收益率。</w:t>
      </w:r>
      <w:r>
        <w:t xml:space="preserve">我以此类推，在每个月末重新计算总偏态并重新进行股票分组。 </w:t>
      </w:r>
    </w:p>
    <w:p>
      <w:pPr>
        <w:pStyle w:val="4"/>
        <w:spacing w:before="3"/>
        <w:ind w:left="600"/>
      </w:pPr>
      <w:r>
        <w:t xml:space="preserve"> </w:t>
      </w:r>
    </w:p>
    <w:p>
      <w:pPr>
        <w:pStyle w:val="11"/>
        <w:numPr>
          <w:ilvl w:val="0"/>
          <w:numId w:val="1"/>
        </w:numPr>
        <w:tabs>
          <w:tab w:val="left" w:pos="842"/>
        </w:tabs>
        <w:spacing w:before="161" w:after="0" w:line="240" w:lineRule="auto"/>
        <w:ind w:left="841" w:right="0" w:hanging="242"/>
        <w:jc w:val="left"/>
        <w:rPr>
          <w:sz w:val="24"/>
        </w:rPr>
      </w:pPr>
      <w:r>
        <w:rPr>
          <w:sz w:val="24"/>
        </w:rPr>
        <w:t xml:space="preserve">共同偏态 (coskewness, coskew12) </w:t>
      </w:r>
    </w:p>
    <w:p>
      <w:pPr>
        <w:pStyle w:val="4"/>
        <w:spacing w:before="160"/>
        <w:ind w:left="600"/>
      </w:pPr>
      <w:r>
        <w:t xml:space="preserve">根据 Harvey and Siddique (2000), 共同偏态为： </w:t>
      </w:r>
    </w:p>
    <w:p>
      <w:pPr>
        <w:spacing w:after="0"/>
        <w:sectPr>
          <w:pgSz w:w="11910" w:h="16840"/>
          <w:pgMar w:top="1120" w:right="1040" w:bottom="1440" w:left="1200" w:header="880" w:footer="1227" w:gutter="0"/>
        </w:sectPr>
      </w:pPr>
    </w:p>
    <w:p>
      <w:pPr>
        <w:pStyle w:val="4"/>
        <w:spacing w:before="12"/>
        <w:rPr>
          <w:sz w:val="27"/>
        </w:rPr>
      </w:pPr>
    </w:p>
    <w:p>
      <w:pPr>
        <w:spacing w:before="79" w:line="162" w:lineRule="exact"/>
        <w:ind w:left="736" w:right="326" w:firstLine="0"/>
        <w:jc w:val="center"/>
        <w:rPr>
          <w:rFonts w:ascii="Cambria Math" w:eastAsia="Cambria Math"/>
          <w:sz w:val="17"/>
        </w:rPr>
      </w:pPr>
      <w:r>
        <mc:AlternateContent>
          <mc:Choice Requires="wps">
            <w:drawing>
              <wp:anchor distT="0" distB="0" distL="114300" distR="114300" simplePos="0" relativeHeight="242499584" behindDoc="1" locked="0" layoutInCell="1" allowOverlap="1">
                <wp:simplePos x="0" y="0"/>
                <wp:positionH relativeFrom="page">
                  <wp:posOffset>3637280</wp:posOffset>
                </wp:positionH>
                <wp:positionV relativeFrom="paragraph">
                  <wp:posOffset>115570</wp:posOffset>
                </wp:positionV>
                <wp:extent cx="647065" cy="99695"/>
                <wp:effectExtent l="0" t="0" r="0" b="0"/>
                <wp:wrapNone/>
                <wp:docPr id="4" name="文本框 7"/>
                <wp:cNvGraphicFramePr/>
                <a:graphic xmlns:a="http://schemas.openxmlformats.org/drawingml/2006/main">
                  <a:graphicData uri="http://schemas.microsoft.com/office/word/2010/wordprocessingShape">
                    <wps:wsp>
                      <wps:cNvSpPr txBox="1"/>
                      <wps:spPr>
                        <a:xfrm>
                          <a:off x="0" y="0"/>
                          <a:ext cx="647065" cy="99695"/>
                        </a:xfrm>
                        <a:prstGeom prst="rect">
                          <a:avLst/>
                        </a:prstGeom>
                        <a:noFill/>
                        <a:ln>
                          <a:noFill/>
                        </a:ln>
                      </wps:spPr>
                      <wps:txbx>
                        <w:txbxContent>
                          <w:p>
                            <w:pPr>
                              <w:tabs>
                                <w:tab w:val="left" w:pos="446"/>
                                <w:tab w:val="left" w:pos="1018"/>
                              </w:tabs>
                              <w:spacing w:before="0" w:line="156" w:lineRule="exact"/>
                              <w:ind w:left="0" w:right="0" w:firstLine="0"/>
                              <w:jc w:val="left"/>
                              <w:rPr>
                                <w:rFonts w:ascii="Cambria Math" w:eastAsia="Cambria Math"/>
                                <w:sz w:val="14"/>
                              </w:rPr>
                            </w:pPr>
                            <w:r>
                              <w:rPr>
                                <w:rFonts w:ascii="Times New Roman" w:eastAsia="Times New Roman"/>
                                <w:w w:val="100"/>
                                <w:sz w:val="14"/>
                                <w:u w:val="single"/>
                              </w:rPr>
                              <w:t xml:space="preserve"> </w:t>
                            </w:r>
                            <w:r>
                              <w:rPr>
                                <w:rFonts w:ascii="Times New Roman" w:eastAsia="Times New Roman"/>
                                <w:sz w:val="14"/>
                                <w:u w:val="single"/>
                              </w:rPr>
                              <w:tab/>
                            </w:r>
                            <w:r>
                              <w:rPr>
                                <w:rFonts w:ascii="Cambria Math" w:eastAsia="Cambria Math"/>
                                <w:w w:val="120"/>
                                <w:sz w:val="14"/>
                                <w:u w:val="single"/>
                              </w:rPr>
                              <w:t xml:space="preserve">𝑖  </w:t>
                            </w:r>
                            <w:r>
                              <w:rPr>
                                <w:rFonts w:ascii="Cambria Math" w:eastAsia="Cambria Math"/>
                                <w:spacing w:val="18"/>
                                <w:w w:val="120"/>
                                <w:sz w:val="14"/>
                                <w:u w:val="single"/>
                              </w:rPr>
                              <w:t xml:space="preserve"> </w:t>
                            </w:r>
                            <w:r>
                              <w:rPr>
                                <w:rFonts w:ascii="Cambria Math" w:eastAsia="Cambria Math"/>
                                <w:w w:val="120"/>
                                <w:sz w:val="14"/>
                                <w:u w:val="single"/>
                              </w:rPr>
                              <w:t>𝑚</w:t>
                            </w:r>
                            <w:r>
                              <w:rPr>
                                <w:rFonts w:ascii="Cambria Math" w:eastAsia="Cambria Math"/>
                                <w:sz w:val="14"/>
                                <w:u w:val="single"/>
                              </w:rPr>
                              <w:tab/>
                            </w:r>
                          </w:p>
                        </w:txbxContent>
                      </wps:txbx>
                      <wps:bodyPr lIns="0" tIns="0" rIns="0" bIns="0" upright="1"/>
                    </wps:wsp>
                  </a:graphicData>
                </a:graphic>
              </wp:anchor>
            </w:drawing>
          </mc:Choice>
          <mc:Fallback>
            <w:pict>
              <v:shape id="文本框 7" o:spid="_x0000_s1026" o:spt="202" type="#_x0000_t202" style="position:absolute;left:0pt;margin-left:286.4pt;margin-top:9.1pt;height:7.85pt;width:50.95pt;mso-position-horizontal-relative:page;z-index:-260816896;mso-width-relative:page;mso-height-relative:page;" filled="f" stroked="f" coordsize="21600,21600" o:gfxdata="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JnZfw2QAAAAkBAAAPAAAAAAAAAAEAIAAAACIAAABkcnMvZG93bnJldi54bWxQSwEC&#10;FAAUAAAACACHTuJAqSiNbLoBAABwAwAADgAAAAAAAAABACAAAAAoAQAAZHJzL2Uyb0RvYy54bWxQ&#10;SwUGAAAAAAYABgBZAQAAVAUAAAAA&#10;">
                <v:fill on="f" focussize="0,0"/>
                <v:stroke on="f"/>
                <v:imagedata o:title=""/>
                <o:lock v:ext="edit" aspectratio="f"/>
                <v:textbox inset="0mm,0mm,0mm,0mm">
                  <w:txbxContent>
                    <w:p>
                      <w:pPr>
                        <w:tabs>
                          <w:tab w:val="left" w:pos="446"/>
                          <w:tab w:val="left" w:pos="1018"/>
                        </w:tabs>
                        <w:spacing w:before="0" w:line="156" w:lineRule="exact"/>
                        <w:ind w:left="0" w:right="0" w:firstLine="0"/>
                        <w:jc w:val="left"/>
                        <w:rPr>
                          <w:rFonts w:ascii="Cambria Math" w:eastAsia="Cambria Math"/>
                          <w:sz w:val="14"/>
                        </w:rPr>
                      </w:pPr>
                      <w:r>
                        <w:rPr>
                          <w:rFonts w:ascii="Times New Roman" w:eastAsia="Times New Roman"/>
                          <w:w w:val="100"/>
                          <w:sz w:val="14"/>
                          <w:u w:val="single"/>
                        </w:rPr>
                        <w:t xml:space="preserve"> </w:t>
                      </w:r>
                      <w:r>
                        <w:rPr>
                          <w:rFonts w:ascii="Times New Roman" w:eastAsia="Times New Roman"/>
                          <w:sz w:val="14"/>
                          <w:u w:val="single"/>
                        </w:rPr>
                        <w:tab/>
                      </w:r>
                      <w:r>
                        <w:rPr>
                          <w:rFonts w:ascii="Cambria Math" w:eastAsia="Cambria Math"/>
                          <w:w w:val="120"/>
                          <w:sz w:val="14"/>
                          <w:u w:val="single"/>
                        </w:rPr>
                        <w:t xml:space="preserve">𝑖  </w:t>
                      </w:r>
                      <w:r>
                        <w:rPr>
                          <w:rFonts w:ascii="Cambria Math" w:eastAsia="Cambria Math"/>
                          <w:spacing w:val="18"/>
                          <w:w w:val="120"/>
                          <w:sz w:val="14"/>
                          <w:u w:val="single"/>
                        </w:rPr>
                        <w:t xml:space="preserve"> </w:t>
                      </w:r>
                      <w:r>
                        <w:rPr>
                          <w:rFonts w:ascii="Cambria Math" w:eastAsia="Cambria Math"/>
                          <w:w w:val="120"/>
                          <w:sz w:val="14"/>
                          <w:u w:val="single"/>
                        </w:rPr>
                        <w:t>𝑚</w:t>
                      </w:r>
                      <w:r>
                        <w:rPr>
                          <w:rFonts w:ascii="Cambria Math" w:eastAsia="Cambria Math"/>
                          <w:sz w:val="14"/>
                          <w:u w:val="single"/>
                        </w:rPr>
                        <w:tab/>
                      </w:r>
                    </w:p>
                  </w:txbxContent>
                </v:textbox>
              </v:shape>
            </w:pict>
          </mc:Fallback>
        </mc:AlternateContent>
      </w:r>
      <w:r>
        <w:rPr>
          <w:rFonts w:ascii="Cambria Math" w:eastAsia="Cambria Math"/>
          <w:w w:val="105"/>
          <w:sz w:val="17"/>
        </w:rPr>
        <w:t>𝐸[𝜖  ,𝜖</w:t>
      </w:r>
      <w:r>
        <w:rPr>
          <w:rFonts w:ascii="Cambria Math" w:eastAsia="Cambria Math"/>
          <w:w w:val="105"/>
          <w:position w:val="6"/>
          <w:sz w:val="14"/>
        </w:rPr>
        <w:t xml:space="preserve">2 </w:t>
      </w:r>
      <w:r>
        <w:rPr>
          <w:rFonts w:ascii="Cambria Math" w:eastAsia="Cambria Math"/>
          <w:w w:val="105"/>
          <w:sz w:val="17"/>
        </w:rPr>
        <w:t>]</w:t>
      </w:r>
    </w:p>
    <w:p>
      <w:pPr>
        <w:pStyle w:val="4"/>
        <w:tabs>
          <w:tab w:val="left" w:pos="5547"/>
        </w:tabs>
        <w:spacing w:line="212" w:lineRule="exact"/>
        <w:ind w:left="3977"/>
      </w:pPr>
      <w:r>
        <mc:AlternateContent>
          <mc:Choice Requires="wps">
            <w:drawing>
              <wp:anchor distT="0" distB="0" distL="114300" distR="114300" simplePos="0" relativeHeight="242498560" behindDoc="1" locked="0" layoutInCell="1" allowOverlap="1">
                <wp:simplePos x="0" y="0"/>
                <wp:positionH relativeFrom="page">
                  <wp:posOffset>3718560</wp:posOffset>
                </wp:positionH>
                <wp:positionV relativeFrom="paragraph">
                  <wp:posOffset>91440</wp:posOffset>
                </wp:positionV>
                <wp:extent cx="565150" cy="0"/>
                <wp:effectExtent l="0" t="0" r="0" b="0"/>
                <wp:wrapNone/>
                <wp:docPr id="2" name="直线 8"/>
                <wp:cNvGraphicFramePr/>
                <a:graphic xmlns:a="http://schemas.openxmlformats.org/drawingml/2006/main">
                  <a:graphicData uri="http://schemas.microsoft.com/office/word/2010/wordprocessingShape">
                    <wps:wsp>
                      <wps:cNvSpPr/>
                      <wps:spPr>
                        <a:xfrm>
                          <a:off x="0" y="0"/>
                          <a:ext cx="565150" cy="0"/>
                        </a:xfrm>
                        <a:prstGeom prst="line">
                          <a:avLst/>
                        </a:prstGeom>
                        <a:ln w="6858"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292.8pt;margin-top:7.2pt;height:0pt;width:44.5pt;mso-position-horizontal-relative:page;z-index:-260817920;mso-width-relative:page;mso-height-relative:page;" filled="f" stroked="t" coordsize="21600,21600" o:gfxdata="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i36vrWAAAA&#10;CQEAAA8AAAAAAAAAAQAgAAAAIgAAAGRycy9kb3ducmV2LnhtbFBLAQIUABQAAAAIAIdO4kDpTXX3&#10;5gEAANoDAAAOAAAAAAAAAAEAIAAAACUBAABkcnMvZTJvRG9jLnhtbFBLBQYAAAAABgAGAFkBAAB9&#10;BQAAAAA=&#10;">
                <v:fill on="f" focussize="0,0"/>
                <v:stroke weight="0.54pt" color="#000000" joinstyle="round"/>
                <v:imagedata o:title=""/>
                <o:lock v:ext="edit" aspectratio="f"/>
              </v:line>
            </w:pict>
          </mc:Fallback>
        </mc:AlternateContent>
      </w:r>
      <w:r>
        <w:rPr>
          <w:rFonts w:ascii="Cambria Math" w:eastAsia="Cambria Math"/>
        </w:rPr>
        <w:t>Cs</w:t>
      </w:r>
      <w:r>
        <w:rPr>
          <w:rFonts w:ascii="Cambria Math" w:eastAsia="Cambria Math"/>
          <w:spacing w:val="13"/>
        </w:rPr>
        <w:t xml:space="preserve"> </w:t>
      </w:r>
      <w:r>
        <w:rPr>
          <w:rFonts w:ascii="Cambria Math" w:eastAsia="Cambria Math"/>
        </w:rPr>
        <w:t>=</w:t>
      </w:r>
      <w:r>
        <w:rPr>
          <w:rFonts w:ascii="Cambria Math" w:eastAsia="Cambria Math"/>
        </w:rPr>
        <w:tab/>
      </w:r>
      <w:r>
        <w:t xml:space="preserve">（5） </w:t>
      </w:r>
    </w:p>
    <w:p>
      <w:pPr>
        <w:spacing w:before="0" w:line="107" w:lineRule="exact"/>
        <w:ind w:left="736" w:right="326" w:firstLine="0"/>
        <w:jc w:val="center"/>
        <w:rPr>
          <w:rFonts w:ascii="Cambria Math" w:hAnsi="Cambria Math" w:eastAsia="Cambria Math"/>
          <w:sz w:val="17"/>
        </w:rPr>
      </w:pPr>
      <w:r>
        <w:rPr>
          <w:rFonts w:ascii="Cambria Math" w:hAnsi="Cambria Math" w:eastAsia="Cambria Math"/>
          <w:spacing w:val="2"/>
          <w:w w:val="105"/>
          <w:sz w:val="17"/>
        </w:rPr>
        <w:t>√𝐸[𝜖</w:t>
      </w:r>
      <w:r>
        <w:rPr>
          <w:rFonts w:ascii="Cambria Math" w:hAnsi="Cambria Math" w:eastAsia="Cambria Math"/>
          <w:spacing w:val="2"/>
          <w:w w:val="105"/>
          <w:position w:val="7"/>
          <w:sz w:val="14"/>
        </w:rPr>
        <w:t>2</w:t>
      </w:r>
      <w:r>
        <w:rPr>
          <w:rFonts w:ascii="Cambria Math" w:hAnsi="Cambria Math" w:eastAsia="Cambria Math"/>
          <w:spacing w:val="2"/>
          <w:w w:val="105"/>
          <w:sz w:val="17"/>
        </w:rPr>
        <w:t>]𝐸[𝜖</w:t>
      </w:r>
      <w:r>
        <w:rPr>
          <w:rFonts w:ascii="Cambria Math" w:hAnsi="Cambria Math" w:eastAsia="Cambria Math"/>
          <w:spacing w:val="2"/>
          <w:w w:val="105"/>
          <w:position w:val="6"/>
          <w:sz w:val="14"/>
        </w:rPr>
        <w:t xml:space="preserve">2 </w:t>
      </w:r>
      <w:r>
        <w:rPr>
          <w:rFonts w:ascii="Cambria Math" w:hAnsi="Cambria Math" w:eastAsia="Cambria Math"/>
          <w:spacing w:val="9"/>
          <w:w w:val="105"/>
          <w:position w:val="6"/>
          <w:sz w:val="14"/>
        </w:rPr>
        <w:t xml:space="preserve"> </w:t>
      </w:r>
      <w:r>
        <w:rPr>
          <w:rFonts w:ascii="Cambria Math" w:hAnsi="Cambria Math" w:eastAsia="Cambria Math"/>
          <w:w w:val="105"/>
          <w:sz w:val="17"/>
        </w:rPr>
        <w:t>]</w:t>
      </w:r>
    </w:p>
    <w:p>
      <w:pPr>
        <w:tabs>
          <w:tab w:val="left" w:pos="1156"/>
        </w:tabs>
        <w:spacing w:before="0" w:line="155" w:lineRule="exact"/>
        <w:ind w:left="736" w:right="0" w:firstLine="0"/>
        <w:jc w:val="center"/>
        <w:rPr>
          <w:rFonts w:ascii="Cambria Math" w:eastAsia="Cambria Math"/>
          <w:sz w:val="14"/>
        </w:rPr>
      </w:pPr>
      <w:r>
        <w:rPr>
          <w:rFonts w:ascii="Cambria Math" w:eastAsia="Cambria Math"/>
          <w:w w:val="120"/>
          <w:sz w:val="14"/>
        </w:rPr>
        <w:t>𝑖</w:t>
      </w:r>
      <w:r>
        <w:rPr>
          <w:rFonts w:ascii="Cambria Math" w:eastAsia="Cambria Math"/>
          <w:w w:val="120"/>
          <w:sz w:val="14"/>
        </w:rPr>
        <w:tab/>
      </w:r>
      <w:r>
        <w:rPr>
          <w:rFonts w:ascii="Cambria Math" w:eastAsia="Cambria Math"/>
          <w:w w:val="120"/>
          <w:position w:val="1"/>
          <w:sz w:val="14"/>
        </w:rPr>
        <w:t>𝑚</w:t>
      </w:r>
    </w:p>
    <w:p>
      <w:pPr>
        <w:pStyle w:val="4"/>
        <w:spacing w:before="4"/>
        <w:rPr>
          <w:rFonts w:ascii="Cambria Math"/>
          <w:sz w:val="16"/>
        </w:rPr>
      </w:pPr>
    </w:p>
    <w:p>
      <w:pPr>
        <w:pStyle w:val="4"/>
        <w:spacing w:before="67" w:line="350" w:lineRule="auto"/>
        <w:ind w:left="600" w:right="756"/>
      </w:pPr>
      <w:r>
        <w:rPr>
          <w:spacing w:val="1"/>
        </w:rPr>
        <w:t xml:space="preserve">其中 </w:t>
      </w:r>
      <w:r>
        <w:rPr>
          <w:rFonts w:ascii="Cambria Math" w:eastAsia="Cambria Math"/>
          <w:spacing w:val="7"/>
        </w:rPr>
        <w:t>𝜖</w:t>
      </w:r>
      <w:r>
        <w:rPr>
          <w:rFonts w:ascii="Cambria Math" w:eastAsia="Cambria Math"/>
          <w:spacing w:val="7"/>
          <w:position w:val="-4"/>
          <w:sz w:val="17"/>
        </w:rPr>
        <w:t>𝑖</w:t>
      </w:r>
      <w:r>
        <w:rPr>
          <w:spacing w:val="-7"/>
        </w:rPr>
        <w:t xml:space="preserve">是为股票收益率对市场大盘指数收益率回归的残差。大盘指数收益率为 </w:t>
      </w:r>
      <w:r>
        <w:rPr>
          <w:spacing w:val="-15"/>
        </w:rPr>
        <w:t xml:space="preserve">A </w:t>
      </w:r>
      <w:r>
        <w:t xml:space="preserve">股所有股票以流通市值为权重构造的股票组合的收益率。 </w:t>
      </w:r>
    </w:p>
    <w:p>
      <w:pPr>
        <w:pStyle w:val="4"/>
        <w:spacing w:before="17"/>
        <w:ind w:left="600"/>
      </w:pPr>
      <w:r>
        <w:t xml:space="preserve"> </w:t>
      </w:r>
    </w:p>
    <w:p>
      <w:pPr>
        <w:pStyle w:val="4"/>
        <w:spacing w:before="161" w:line="364" w:lineRule="auto"/>
        <w:ind w:left="600" w:right="756"/>
        <w:jc w:val="both"/>
      </w:pPr>
      <w:r>
        <w:rPr>
          <w:spacing w:val="-4"/>
        </w:rPr>
        <w:t xml:space="preserve">使用过去一年的股票日收益率，即 </w:t>
      </w:r>
      <w:r>
        <w:t>t-12</w:t>
      </w:r>
      <w:r>
        <w:rPr>
          <w:spacing w:val="-20"/>
        </w:rPr>
        <w:t xml:space="preserve"> 月份末至 </w:t>
      </w:r>
      <w:r>
        <w:t>t</w:t>
      </w:r>
      <w:r>
        <w:rPr>
          <w:spacing w:val="-13"/>
        </w:rPr>
        <w:t xml:space="preserve"> 月份末的收益率计算 </w:t>
      </w:r>
      <w:r>
        <w:t>t</w:t>
      </w:r>
      <w:r>
        <w:rPr>
          <w:spacing w:val="-20"/>
        </w:rPr>
        <w:t xml:space="preserve"> 月份</w:t>
      </w:r>
      <w:r>
        <w:rPr>
          <w:spacing w:val="-22"/>
        </w:rPr>
        <w:t xml:space="preserve">末的共同偏态。然后在 </w:t>
      </w:r>
      <w:r>
        <w:t>t</w:t>
      </w:r>
      <w:r>
        <w:rPr>
          <w:spacing w:val="-14"/>
        </w:rPr>
        <w:t xml:space="preserve"> 月份末将股票按照共同偏态等分为十组，计算 </w:t>
      </w:r>
      <w:r>
        <w:t>t+1</w:t>
      </w:r>
      <w:r>
        <w:rPr>
          <w:spacing w:val="-26"/>
        </w:rPr>
        <w:t xml:space="preserve"> 月份</w:t>
      </w:r>
      <w:r>
        <w:rPr>
          <w:spacing w:val="-8"/>
        </w:rPr>
        <w:t>各组合流通市值加权的月收益率。以此类推，在每个月末重新计算共同偏态并重</w:t>
      </w:r>
      <w:r>
        <w:rPr>
          <w:spacing w:val="-3"/>
        </w:rPr>
        <w:t xml:space="preserve">新进行股票分组。计算共同偏态时，要求至少有 </w:t>
      </w:r>
      <w:r>
        <w:t>120</w:t>
      </w:r>
      <w:r>
        <w:rPr>
          <w:spacing w:val="-9"/>
        </w:rPr>
        <w:t xml:space="preserve"> 个日收益率。 </w:t>
      </w:r>
    </w:p>
    <w:p>
      <w:pPr>
        <w:pStyle w:val="4"/>
        <w:spacing w:before="2"/>
        <w:ind w:left="600"/>
      </w:pPr>
      <w:r>
        <w:t xml:space="preserve"> </w:t>
      </w:r>
    </w:p>
    <w:p>
      <w:pPr>
        <w:pStyle w:val="11"/>
        <w:numPr>
          <w:ilvl w:val="0"/>
          <w:numId w:val="1"/>
        </w:numPr>
        <w:tabs>
          <w:tab w:val="left" w:pos="842"/>
        </w:tabs>
        <w:spacing w:before="161" w:after="0" w:line="240" w:lineRule="auto"/>
        <w:ind w:left="841" w:right="0" w:hanging="242"/>
        <w:jc w:val="left"/>
        <w:rPr>
          <w:sz w:val="24"/>
        </w:rPr>
      </w:pPr>
      <w:r>
        <w:rPr>
          <w:sz w:val="24"/>
        </w:rPr>
        <w:t xml:space="preserve">交易换手率 (turnover, turn) </w:t>
      </w:r>
    </w:p>
    <w:p>
      <w:pPr>
        <w:pStyle w:val="4"/>
        <w:spacing w:before="160" w:line="364" w:lineRule="auto"/>
        <w:ind w:left="600" w:right="755"/>
        <w:jc w:val="both"/>
      </w:pPr>
      <w:r>
        <w:rPr>
          <w:spacing w:val="-20"/>
        </w:rPr>
        <w:t xml:space="preserve">根据 </w:t>
      </w:r>
      <w:r>
        <w:t>Datar,</w:t>
      </w:r>
      <w:r>
        <w:rPr>
          <w:spacing w:val="-24"/>
        </w:rPr>
        <w:t xml:space="preserve"> </w:t>
      </w:r>
      <w:r>
        <w:t>Naik</w:t>
      </w:r>
      <w:r>
        <w:rPr>
          <w:spacing w:val="-24"/>
        </w:rPr>
        <w:t xml:space="preserve"> </w:t>
      </w:r>
      <w:r>
        <w:t>and</w:t>
      </w:r>
      <w:r>
        <w:rPr>
          <w:spacing w:val="-24"/>
        </w:rPr>
        <w:t xml:space="preserve"> </w:t>
      </w:r>
      <w:r>
        <w:t>Radcliffe</w:t>
      </w:r>
      <w:r>
        <w:rPr>
          <w:spacing w:val="-24"/>
        </w:rPr>
        <w:t xml:space="preserve"> </w:t>
      </w:r>
      <w:r>
        <w:t>(1998)，</w:t>
      </w:r>
      <w:r>
        <w:rPr>
          <w:spacing w:val="1"/>
        </w:rPr>
        <w:t xml:space="preserve"> </w:t>
      </w:r>
      <w:r>
        <w:t>t</w:t>
      </w:r>
      <w:r>
        <w:rPr>
          <w:spacing w:val="-14"/>
        </w:rPr>
        <w:t xml:space="preserve"> 月的交易换手率为 </w:t>
      </w:r>
      <w:r>
        <w:t>t-12</w:t>
      </w:r>
      <w:r>
        <w:rPr>
          <w:spacing w:val="-15"/>
        </w:rPr>
        <w:t xml:space="preserve"> 月份末到</w:t>
      </w:r>
      <w:r>
        <w:t>t</w:t>
      </w:r>
      <w:r>
        <w:rPr>
          <w:spacing w:val="-7"/>
        </w:rPr>
        <w:t xml:space="preserve"> 月份末的每日交易换手率的平均值。每日交易换手率可在 </w:t>
      </w:r>
      <w:r>
        <w:t>Wind</w:t>
      </w:r>
      <w:r>
        <w:rPr>
          <w:spacing w:val="-8"/>
        </w:rPr>
        <w:t xml:space="preserve"> 中直接下载得</w:t>
      </w:r>
      <w:r>
        <w:rPr>
          <w:spacing w:val="-3"/>
        </w:rPr>
        <w:t xml:space="preserve">到，其计算方式为每个交易日的交易量除以当日 </w:t>
      </w:r>
      <w:r>
        <w:t>A</w:t>
      </w:r>
      <w:r>
        <w:rPr>
          <w:spacing w:val="-13"/>
        </w:rPr>
        <w:t xml:space="preserve"> 股流通股本。根据 </w:t>
      </w:r>
      <w:r>
        <w:t>t-12</w:t>
      </w:r>
      <w:r>
        <w:rPr>
          <w:spacing w:val="-23"/>
        </w:rPr>
        <w:t xml:space="preserve"> 月份</w:t>
      </w:r>
      <w:r>
        <w:rPr>
          <w:spacing w:val="-20"/>
        </w:rPr>
        <w:t xml:space="preserve">末到 </w:t>
      </w:r>
      <w:r>
        <w:t>t</w:t>
      </w:r>
      <w:r>
        <w:rPr>
          <w:spacing w:val="-17"/>
        </w:rPr>
        <w:t xml:space="preserve"> 月份末的日交易换手率的平均值，在 </w:t>
      </w:r>
      <w:r>
        <w:t>t</w:t>
      </w:r>
      <w:r>
        <w:rPr>
          <w:spacing w:val="-9"/>
        </w:rPr>
        <w:t xml:space="preserve"> 月份末按照平均换手率将股票等分</w:t>
      </w:r>
      <w:r>
        <w:rPr>
          <w:spacing w:val="-15"/>
        </w:rPr>
        <w:t xml:space="preserve">为十组，再计算 </w:t>
      </w:r>
      <w:r>
        <w:t>t+1</w:t>
      </w:r>
      <w:r>
        <w:rPr>
          <w:spacing w:val="-11"/>
        </w:rPr>
        <w:t xml:space="preserve"> 月份的流通市值加权的各股票组合的月收益率。在每个月末</w:t>
      </w:r>
      <w:r>
        <w:rPr>
          <w:spacing w:val="-6"/>
        </w:rPr>
        <w:t>重新计算平均交易换手率并重新进行股票分组。计算平均交易换手率时，要求至</w:t>
      </w:r>
      <w:r>
        <w:rPr>
          <w:spacing w:val="-20"/>
        </w:rPr>
        <w:t xml:space="preserve">少有 </w:t>
      </w:r>
      <w:r>
        <w:t>120</w:t>
      </w:r>
      <w:r>
        <w:rPr>
          <w:spacing w:val="-9"/>
        </w:rPr>
        <w:t xml:space="preserve"> 个日观测值。 </w:t>
      </w:r>
    </w:p>
    <w:p>
      <w:pPr>
        <w:pStyle w:val="4"/>
        <w:spacing w:before="5"/>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交易换手率的波动率 (volatility of turnover, std_turn) </w:t>
      </w:r>
    </w:p>
    <w:p>
      <w:pPr>
        <w:pStyle w:val="4"/>
        <w:spacing w:before="161" w:line="364" w:lineRule="auto"/>
        <w:ind w:left="600" w:right="756"/>
        <w:jc w:val="both"/>
      </w:pPr>
      <w:r>
        <w:rPr>
          <w:spacing w:val="-20"/>
        </w:rPr>
        <w:t xml:space="preserve">根据 </w:t>
      </w:r>
      <w:r>
        <w:t>Chordia,</w:t>
      </w:r>
      <w:r>
        <w:rPr>
          <w:spacing w:val="-32"/>
        </w:rPr>
        <w:t xml:space="preserve"> </w:t>
      </w:r>
      <w:r>
        <w:t>Subrahmanyam</w:t>
      </w:r>
      <w:r>
        <w:rPr>
          <w:spacing w:val="-31"/>
        </w:rPr>
        <w:t xml:space="preserve"> </w:t>
      </w:r>
      <w:r>
        <w:t>and</w:t>
      </w:r>
      <w:r>
        <w:rPr>
          <w:spacing w:val="-32"/>
        </w:rPr>
        <w:t xml:space="preserve"> </w:t>
      </w:r>
      <w:r>
        <w:t>Anshuman （2011</w:t>
      </w:r>
      <w:r>
        <w:rPr>
          <w:spacing w:val="-120"/>
        </w:rPr>
        <w:t>）</w:t>
      </w:r>
      <w:r>
        <w:t>，t</w:t>
      </w:r>
      <w:r>
        <w:rPr>
          <w:spacing w:val="-9"/>
        </w:rPr>
        <w:t xml:space="preserve"> 月份交易换手率的波动</w:t>
      </w:r>
      <w:r>
        <w:rPr>
          <w:spacing w:val="-18"/>
        </w:rPr>
        <w:t xml:space="preserve">率为 </w:t>
      </w:r>
      <w:r>
        <w:t>t</w:t>
      </w:r>
      <w:r>
        <w:rPr>
          <w:spacing w:val="-10"/>
        </w:rPr>
        <w:t xml:space="preserve"> 月份日换手率的标准差。计算交易换手率的波动率时，要求至少有 </w:t>
      </w:r>
      <w:r>
        <w:t>10</w:t>
      </w:r>
      <w:r>
        <w:rPr>
          <w:spacing w:val="-34"/>
        </w:rPr>
        <w:t xml:space="preserve"> 个</w:t>
      </w:r>
      <w:r>
        <w:rPr>
          <w:spacing w:val="-17"/>
        </w:rPr>
        <w:t xml:space="preserve">日观测值。在 </w:t>
      </w:r>
      <w:r>
        <w:t>t</w:t>
      </w:r>
      <w:r>
        <w:rPr>
          <w:spacing w:val="-12"/>
        </w:rPr>
        <w:t xml:space="preserve"> 月末按照换手率的波动率将股票等分为十组，并计算 </w:t>
      </w:r>
      <w:r>
        <w:t>t+1</w:t>
      </w:r>
      <w:r>
        <w:rPr>
          <w:spacing w:val="-19"/>
        </w:rPr>
        <w:t xml:space="preserve"> 月份的</w:t>
      </w:r>
      <w:r>
        <w:rPr>
          <w:spacing w:val="-7"/>
        </w:rPr>
        <w:t>流通市值加权的各股票组合的月收益率。在每个月末重新计算换手率的波动率并</w:t>
      </w:r>
      <w:r>
        <w:t xml:space="preserve">进行重新股票分组。 </w:t>
      </w:r>
    </w:p>
    <w:p>
      <w:pPr>
        <w:pStyle w:val="4"/>
        <w:spacing w:before="3"/>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交易额 (volume in dollar, volumed) </w:t>
      </w:r>
    </w:p>
    <w:p>
      <w:pPr>
        <w:pStyle w:val="4"/>
        <w:spacing w:before="160" w:line="364" w:lineRule="auto"/>
        <w:ind w:left="600" w:right="755"/>
      </w:pPr>
      <w:r>
        <w:rPr>
          <w:spacing w:val="1"/>
        </w:rPr>
        <w:t xml:space="preserve">在 </w:t>
      </w:r>
      <w:r>
        <w:t>Chordia, Subrahmanyam and Anshuman（2001）中，交易额等于日收盘价乘</w:t>
      </w:r>
      <w:r>
        <w:rPr>
          <w:spacing w:val="-5"/>
        </w:rPr>
        <w:t xml:space="preserve">以当日交易量。据此，定义 </w:t>
      </w:r>
      <w:r>
        <w:t>t</w:t>
      </w:r>
      <w:r>
        <w:rPr>
          <w:spacing w:val="-12"/>
        </w:rPr>
        <w:t xml:space="preserve"> 月份的历史交易额均值为 </w:t>
      </w:r>
      <w:r>
        <w:t>t-12</w:t>
      </w:r>
      <w:r>
        <w:rPr>
          <w:spacing w:val="-20"/>
        </w:rPr>
        <w:t xml:space="preserve"> 月份末到 </w:t>
      </w:r>
      <w:r>
        <w:t>t</w:t>
      </w:r>
      <w:r>
        <w:rPr>
          <w:spacing w:val="-18"/>
        </w:rPr>
        <w:t xml:space="preserve"> 月份末</w:t>
      </w:r>
    </w:p>
    <w:p>
      <w:pPr>
        <w:spacing w:after="0" w:line="364" w:lineRule="auto"/>
        <w:sectPr>
          <w:pgSz w:w="11910" w:h="16840"/>
          <w:pgMar w:top="1120" w:right="1040" w:bottom="1440" w:left="1200" w:header="880" w:footer="1227" w:gutter="0"/>
        </w:sectPr>
      </w:pPr>
    </w:p>
    <w:p>
      <w:pPr>
        <w:pStyle w:val="4"/>
        <w:spacing w:before="8"/>
        <w:rPr>
          <w:sz w:val="25"/>
        </w:rPr>
      </w:pPr>
    </w:p>
    <w:p>
      <w:pPr>
        <w:pStyle w:val="4"/>
        <w:spacing w:before="66" w:line="364" w:lineRule="auto"/>
        <w:ind w:left="600" w:right="756"/>
        <w:jc w:val="both"/>
      </w:pPr>
      <w:r>
        <w:rPr>
          <w:spacing w:val="-3"/>
        </w:rPr>
        <w:t xml:space="preserve">的日交易额的平均值。日交易额可在 </w:t>
      </w:r>
      <w:r>
        <w:t>Wind</w:t>
      </w:r>
      <w:r>
        <w:rPr>
          <w:spacing w:val="-8"/>
        </w:rPr>
        <w:t xml:space="preserve"> 数据库中直接下载得到。计算交易额</w:t>
      </w:r>
      <w:r>
        <w:rPr>
          <w:spacing w:val="-5"/>
        </w:rPr>
        <w:t xml:space="preserve">的均值时，我们要求至少有 </w:t>
      </w:r>
      <w:r>
        <w:t>120</w:t>
      </w:r>
      <w:r>
        <w:rPr>
          <w:spacing w:val="-13"/>
        </w:rPr>
        <w:t xml:space="preserve"> 个日观测值。计算 </w:t>
      </w:r>
      <w:r>
        <w:t>t-12</w:t>
      </w:r>
      <w:r>
        <w:rPr>
          <w:spacing w:val="-20"/>
        </w:rPr>
        <w:t xml:space="preserve"> 月份末到 </w:t>
      </w:r>
      <w:r>
        <w:t>t</w:t>
      </w:r>
      <w:r>
        <w:rPr>
          <w:spacing w:val="-12"/>
        </w:rPr>
        <w:t xml:space="preserve"> 月份末的日</w:t>
      </w:r>
      <w:r>
        <w:rPr>
          <w:spacing w:val="-8"/>
        </w:rPr>
        <w:t xml:space="preserve">交易额的平均值，然后在 </w:t>
      </w:r>
      <w:r>
        <w:t>t</w:t>
      </w:r>
      <w:r>
        <w:rPr>
          <w:spacing w:val="-12"/>
        </w:rPr>
        <w:t xml:space="preserve"> 月末按照平均交易额将股票等分为十组，再计算 </w:t>
      </w:r>
      <w:r>
        <w:rPr>
          <w:spacing w:val="-6"/>
        </w:rPr>
        <w:t>t+1 月份的流通市值加权的各股票组合的月收益率。在每个月末重新计算交易额的均</w:t>
      </w:r>
      <w:r>
        <w:t xml:space="preserve">值并重新进行股票分组。 </w:t>
      </w:r>
    </w:p>
    <w:p>
      <w:pPr>
        <w:pStyle w:val="4"/>
        <w:spacing w:before="4"/>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交易额的波动率 (volatility of volume in dollar, std_dvol)  </w:t>
      </w:r>
    </w:p>
    <w:p>
      <w:pPr>
        <w:pStyle w:val="4"/>
        <w:spacing w:before="161" w:line="364" w:lineRule="auto"/>
        <w:ind w:left="600" w:right="756"/>
        <w:jc w:val="both"/>
      </w:pPr>
      <w:r>
        <w:rPr>
          <w:spacing w:val="-16"/>
        </w:rPr>
        <w:t xml:space="preserve">根据 </w:t>
      </w:r>
      <w:r>
        <w:t>Chordia, Subrahmanyam and Anshuman（2001</w:t>
      </w:r>
      <w:r>
        <w:rPr>
          <w:spacing w:val="-120"/>
        </w:rPr>
        <w:t>）</w:t>
      </w:r>
      <w:r>
        <w:t>，t</w:t>
      </w:r>
      <w:r>
        <w:rPr>
          <w:spacing w:val="-8"/>
        </w:rPr>
        <w:t xml:space="preserve"> 月份交易额的波动率为</w:t>
      </w:r>
      <w:r>
        <w:t xml:space="preserve"> t</w:t>
      </w:r>
      <w:r>
        <w:rPr>
          <w:spacing w:val="-13"/>
        </w:rPr>
        <w:t xml:space="preserve"> 月份整个月的日交易额的标准差。在 </w:t>
      </w:r>
      <w:r>
        <w:t>t</w:t>
      </w:r>
      <w:r>
        <w:rPr>
          <w:spacing w:val="-9"/>
        </w:rPr>
        <w:t xml:space="preserve"> 月末按照交易额的波动率将股票等分为</w:t>
      </w:r>
      <w:r>
        <w:rPr>
          <w:spacing w:val="-17"/>
        </w:rPr>
        <w:t xml:space="preserve">十组，再计算 </w:t>
      </w:r>
      <w:r>
        <w:t>t+1</w:t>
      </w:r>
      <w:r>
        <w:rPr>
          <w:spacing w:val="-11"/>
        </w:rPr>
        <w:t xml:space="preserve"> 月份的流通市值加权的各股票组合的月收益率。在每个月末重</w:t>
      </w:r>
      <w:r>
        <w:rPr>
          <w:spacing w:val="-6"/>
        </w:rPr>
        <w:t>新计算交易额的波动率并重新进行股票分组。计算交易额的波动率时，要求至少</w:t>
      </w:r>
      <w:r>
        <w:rPr>
          <w:spacing w:val="-30"/>
        </w:rPr>
        <w:t xml:space="preserve">有 </w:t>
      </w:r>
      <w:r>
        <w:t>10</w:t>
      </w:r>
      <w:r>
        <w:rPr>
          <w:spacing w:val="-9"/>
        </w:rPr>
        <w:t xml:space="preserve"> 个日观测值。 </w:t>
      </w:r>
    </w:p>
    <w:p>
      <w:pPr>
        <w:pStyle w:val="4"/>
        <w:spacing w:before="3"/>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非流动性风险 (illiquidity, illq) </w:t>
      </w:r>
    </w:p>
    <w:p>
      <w:pPr>
        <w:pStyle w:val="4"/>
        <w:spacing w:before="161" w:line="364" w:lineRule="auto"/>
        <w:ind w:left="600" w:right="756"/>
        <w:jc w:val="both"/>
      </w:pPr>
      <w:r>
        <w:t>根据 Amih</w:t>
      </w:r>
      <w:r>
        <w:rPr>
          <w:spacing w:val="-2"/>
        </w:rPr>
        <w:t>u</w:t>
      </w:r>
      <w:r>
        <w:t>d</w:t>
      </w:r>
      <w:r>
        <w:rPr>
          <w:spacing w:val="1"/>
        </w:rPr>
        <w:t xml:space="preserve"> （</w:t>
      </w:r>
      <w:r>
        <w:t>200</w:t>
      </w:r>
      <w:r>
        <w:rPr>
          <w:spacing w:val="1"/>
        </w:rPr>
        <w:t>2</w:t>
      </w:r>
      <w:r>
        <w:rPr>
          <w:spacing w:val="-120"/>
        </w:rPr>
        <w:t>）</w:t>
      </w:r>
      <w:r>
        <w:t>，首先计算股票的每日非流动性指标，即个股的日收益率</w:t>
      </w:r>
      <w:r>
        <w:rPr>
          <w:spacing w:val="-3"/>
        </w:rPr>
        <w:t xml:space="preserve">绝对值与当日交易额之比，再计算每支股票日非流动性在 </w:t>
      </w:r>
      <w:r>
        <w:t>t-12</w:t>
      </w:r>
      <w:r>
        <w:rPr>
          <w:spacing w:val="-19"/>
        </w:rPr>
        <w:t xml:space="preserve"> 月份末到 </w:t>
      </w:r>
      <w:r>
        <w:t>t</w:t>
      </w:r>
      <w:r>
        <w:rPr>
          <w:spacing w:val="-23"/>
        </w:rPr>
        <w:t xml:space="preserve"> 月份</w:t>
      </w:r>
      <w:r>
        <w:rPr>
          <w:spacing w:val="-13"/>
        </w:rPr>
        <w:t xml:space="preserve">末的平均值，作为 </w:t>
      </w:r>
      <w:r>
        <w:t>t</w:t>
      </w:r>
      <w:r>
        <w:rPr>
          <w:spacing w:val="-17"/>
        </w:rPr>
        <w:t xml:space="preserve"> 月份的非流动性。在 </w:t>
      </w:r>
      <w:r>
        <w:t>t</w:t>
      </w:r>
      <w:r>
        <w:rPr>
          <w:spacing w:val="-9"/>
        </w:rPr>
        <w:t xml:space="preserve"> 月末按照非流动性风险将股票等分为</w:t>
      </w:r>
      <w:r>
        <w:rPr>
          <w:spacing w:val="-17"/>
        </w:rPr>
        <w:t xml:space="preserve">十组，并计算 </w:t>
      </w:r>
      <w:r>
        <w:t>t+1</w:t>
      </w:r>
      <w:r>
        <w:rPr>
          <w:spacing w:val="-11"/>
        </w:rPr>
        <w:t xml:space="preserve"> 月份的流通市值加权的各股票组合的月收益率。在每个月末重</w:t>
      </w:r>
      <w:r>
        <w:rPr>
          <w:spacing w:val="2"/>
        </w:rPr>
        <w:t>新计算换手率的均值并进行股票分组。计算平均非流动性风险时，要求至少有120</w:t>
      </w:r>
      <w:r>
        <w:rPr>
          <w:spacing w:val="-9"/>
        </w:rPr>
        <w:t xml:space="preserve"> 个日观测值。 </w:t>
      </w:r>
    </w:p>
    <w:p>
      <w:pPr>
        <w:pStyle w:val="4"/>
        <w:spacing w:before="4"/>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标准化的换手率（LM） </w:t>
      </w:r>
    </w:p>
    <w:p>
      <w:pPr>
        <w:pStyle w:val="4"/>
        <w:spacing w:before="161"/>
        <w:ind w:left="600"/>
      </w:pPr>
      <w:r>
        <w:rPr>
          <w:spacing w:val="-20"/>
        </w:rPr>
        <w:t xml:space="preserve">根据 </w:t>
      </w:r>
      <w:r>
        <w:t>Liu（2016</w:t>
      </w:r>
      <w:r>
        <w:rPr>
          <w:spacing w:val="-120"/>
        </w:rPr>
        <w:t>）</w:t>
      </w:r>
      <w:r>
        <w:t xml:space="preserve">，计算标准化的换手率： </w:t>
      </w:r>
    </w:p>
    <w:p>
      <w:pPr>
        <w:pStyle w:val="4"/>
        <w:spacing w:before="7"/>
        <w:rPr>
          <w:sz w:val="9"/>
        </w:rPr>
      </w:pPr>
    </w:p>
    <w:p>
      <w:pPr>
        <w:spacing w:after="0"/>
        <w:rPr>
          <w:sz w:val="9"/>
        </w:rPr>
        <w:sectPr>
          <w:pgSz w:w="11910" w:h="16840"/>
          <w:pgMar w:top="1120" w:right="1040" w:bottom="1440" w:left="1200" w:header="880" w:footer="1227" w:gutter="0"/>
        </w:sectPr>
      </w:pPr>
    </w:p>
    <w:p>
      <w:pPr>
        <w:spacing w:before="76" w:line="156" w:lineRule="exact"/>
        <w:ind w:left="0" w:right="999" w:firstLine="0"/>
        <w:jc w:val="right"/>
        <w:rPr>
          <w:rFonts w:ascii="Cambria Math"/>
          <w:sz w:val="14"/>
        </w:rPr>
      </w:pPr>
      <w:r>
        <w:rPr>
          <w:rFonts w:ascii="Cambria Math"/>
          <w:w w:val="107"/>
          <w:sz w:val="14"/>
        </w:rPr>
        <w:t>1</w:t>
      </w:r>
    </w:p>
    <w:p>
      <w:pPr>
        <w:pStyle w:val="4"/>
        <w:spacing w:line="20" w:lineRule="exact"/>
        <w:ind w:left="6275"/>
        <w:rPr>
          <w:rFonts w:ascii="Cambria Math"/>
          <w:sz w:val="2"/>
        </w:rPr>
      </w:pPr>
      <w:r>
        <w:rPr>
          <w:rFonts w:ascii="Cambria Math"/>
          <w:sz w:val="2"/>
        </w:rPr>
        <mc:AlternateContent>
          <mc:Choice Requires="wpg">
            <w:drawing>
              <wp:inline distT="0" distB="0" distL="114300" distR="114300">
                <wp:extent cx="473075" cy="6985"/>
                <wp:effectExtent l="0" t="0" r="0" b="0"/>
                <wp:docPr id="20" name="组合 9"/>
                <wp:cNvGraphicFramePr/>
                <a:graphic xmlns:a="http://schemas.openxmlformats.org/drawingml/2006/main">
                  <a:graphicData uri="http://schemas.microsoft.com/office/word/2010/wordprocessingGroup">
                    <wpg:wgp>
                      <wpg:cNvGrpSpPr/>
                      <wpg:grpSpPr>
                        <a:xfrm>
                          <a:off x="0" y="0"/>
                          <a:ext cx="473075" cy="6985"/>
                          <a:chOff x="0" y="0"/>
                          <a:chExt cx="745" cy="11"/>
                        </a:xfrm>
                      </wpg:grpSpPr>
                      <wps:wsp>
                        <wps:cNvPr id="18" name="直线 10"/>
                        <wps:cNvSpPr/>
                        <wps:spPr>
                          <a:xfrm>
                            <a:off x="0" y="5"/>
                            <a:ext cx="744" cy="0"/>
                          </a:xfrm>
                          <a:prstGeom prst="line">
                            <a:avLst/>
                          </a:prstGeom>
                          <a:ln w="6858" cap="flat" cmpd="sng">
                            <a:solidFill>
                              <a:srgbClr val="000000"/>
                            </a:solidFill>
                            <a:prstDash val="solid"/>
                            <a:headEnd type="none" w="med" len="med"/>
                            <a:tailEnd type="none" w="med" len="med"/>
                          </a:ln>
                        </wps:spPr>
                        <wps:bodyPr upright="1"/>
                      </wps:wsp>
                    </wpg:wgp>
                  </a:graphicData>
                </a:graphic>
              </wp:inline>
            </w:drawing>
          </mc:Choice>
          <mc:Fallback>
            <w:pict>
              <v:group id="组合 9" o:spid="_x0000_s1026" o:spt="203" style="height:0.55pt;width:37.25pt;" coordsize="745,11" o:gfxdata="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4n5J0wAAAAIBAAAPAAAAAAAAAAEA&#10;IAAAACIAAABkcnMvZG93bnJldi54bWxQSwECFAAUAAAACACHTuJA2PoaMk0CAAD+BAAADgAAAAAA&#10;AAABACAAAAAiAQAAZHJzL2Uyb0RvYy54bWxQSwUGAAAAAAYABgBZAQAA4QUAAAAA&#10;">
                <o:lock v:ext="edit" aspectratio="f"/>
                <v:line id="直线 10" o:spid="_x0000_s1026" o:spt="20" style="position:absolute;left:0;top:5;height:0;width:744;" filled="f" stroked="t" coordsize="21600,21600" o:gfxdata="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B+vzvQAA&#10;ANsAAAAPAAAAAAAAAAEAIAAAACIAAABkcnMvZG93bnJldi54bWxQSwECFAAUAAAACACHTuJAMy8F&#10;njsAAAA5AAAAEAAAAAAAAAABACAAAAAMAQAAZHJzL3NoYXBleG1sLnhtbFBLBQYAAAAABgAGAFsB&#10;AAC2AwAAAAA=&#10;">
                  <v:fill on="f" focussize="0,0"/>
                  <v:stroke weight="0.54pt" color="#000000" joinstyle="round"/>
                  <v:imagedata o:title=""/>
                  <o:lock v:ext="edit" aspectratio="f"/>
                </v:line>
                <w10:wrap type="none"/>
                <w10:anchorlock/>
              </v:group>
            </w:pict>
          </mc:Fallback>
        </mc:AlternateContent>
      </w:r>
    </w:p>
    <w:p>
      <w:pPr>
        <w:spacing w:before="0" w:line="260" w:lineRule="exact"/>
        <w:ind w:left="1207" w:right="0" w:firstLine="0"/>
        <w:jc w:val="left"/>
        <w:rPr>
          <w:rFonts w:ascii="Cambria Math" w:hAnsi="Cambria Math" w:eastAsia="Cambria Math"/>
          <w:sz w:val="17"/>
        </w:rPr>
      </w:pPr>
      <w:r>
        <w:rPr>
          <w:rFonts w:ascii="Cambria Math" w:hAnsi="Cambria Math" w:eastAsia="Cambria Math"/>
          <w:sz w:val="24"/>
        </w:rPr>
        <w:t>LM = [Number of zero volumes in month t +</w:t>
      </w:r>
      <w:r>
        <w:rPr>
          <w:rFonts w:ascii="Cambria Math" w:hAnsi="Cambria Math" w:eastAsia="Cambria Math"/>
          <w:position w:val="13"/>
          <w:sz w:val="24"/>
          <w:u w:val="single"/>
        </w:rPr>
        <w:t xml:space="preserve"> </w:t>
      </w:r>
      <w:r>
        <w:rPr>
          <w:rFonts w:ascii="Cambria Math" w:hAnsi="Cambria Math" w:eastAsia="Cambria Math"/>
          <w:position w:val="13"/>
          <w:sz w:val="14"/>
          <w:u w:val="single"/>
        </w:rPr>
        <w:t>𝑡𝑢𝑟𝑛𝑜𝑣𝑒𝑟</w:t>
      </w:r>
      <w:r>
        <w:rPr>
          <w:rFonts w:ascii="Cambria Math" w:hAnsi="Cambria Math" w:eastAsia="Cambria Math"/>
          <w:position w:val="9"/>
          <w:sz w:val="14"/>
          <w:u w:val="single"/>
        </w:rPr>
        <w:t xml:space="preserve">𝑡 </w:t>
      </w:r>
      <w:r>
        <w:rPr>
          <w:rFonts w:ascii="Cambria Math" w:hAnsi="Cambria Math" w:eastAsia="Cambria Math"/>
          <w:sz w:val="24"/>
        </w:rPr>
        <w:t xml:space="preserve">] ∗ </w:t>
      </w:r>
      <w:r>
        <w:rPr>
          <w:rFonts w:ascii="Cambria Math" w:hAnsi="Cambria Math" w:eastAsia="Cambria Math"/>
          <w:position w:val="14"/>
          <w:sz w:val="17"/>
        </w:rPr>
        <w:t>21</w:t>
      </w:r>
    </w:p>
    <w:p>
      <w:pPr>
        <w:pStyle w:val="4"/>
        <w:spacing w:before="2"/>
        <w:rPr>
          <w:rFonts w:ascii="Cambria Math"/>
        </w:rPr>
      </w:pPr>
      <w:r>
        <w:br w:type="column"/>
      </w:r>
    </w:p>
    <w:p>
      <w:pPr>
        <w:pStyle w:val="4"/>
        <w:spacing w:line="228" w:lineRule="exact"/>
        <w:ind w:left="90"/>
      </w:pPr>
      <w:r>
        <w:t xml:space="preserve">    （6） </w:t>
      </w:r>
    </w:p>
    <w:p>
      <w:pPr>
        <w:spacing w:after="0" w:line="228" w:lineRule="exact"/>
        <w:sectPr>
          <w:type w:val="continuous"/>
          <w:pgSz w:w="11910" w:h="16840"/>
          <w:pgMar w:top="1120" w:right="1040" w:bottom="1420" w:left="1200" w:header="720" w:footer="720" w:gutter="0"/>
          <w:cols w:equalWidth="0" w:num="2">
            <w:col w:w="7697" w:space="40"/>
            <w:col w:w="1933"/>
          </w:cols>
        </w:sectPr>
      </w:pPr>
    </w:p>
    <w:p>
      <w:pPr>
        <w:tabs>
          <w:tab w:val="left" w:pos="7369"/>
        </w:tabs>
        <w:spacing w:before="0" w:line="170" w:lineRule="exact"/>
        <w:ind w:left="6278" w:right="0" w:firstLine="0"/>
        <w:jc w:val="left"/>
        <w:rPr>
          <w:rFonts w:ascii="Cambria Math" w:eastAsia="Cambria Math"/>
          <w:sz w:val="17"/>
        </w:rPr>
      </w:pPr>
      <w:r>
        <mc:AlternateContent>
          <mc:Choice Requires="wps">
            <w:drawing>
              <wp:anchor distT="0" distB="0" distL="114300" distR="114300" simplePos="0" relativeHeight="242501632" behindDoc="1" locked="0" layoutInCell="1" allowOverlap="1">
                <wp:simplePos x="0" y="0"/>
                <wp:positionH relativeFrom="page">
                  <wp:posOffset>5441315</wp:posOffset>
                </wp:positionH>
                <wp:positionV relativeFrom="paragraph">
                  <wp:posOffset>-35560</wp:posOffset>
                </wp:positionV>
                <wp:extent cx="290830" cy="0"/>
                <wp:effectExtent l="0" t="0" r="0" b="0"/>
                <wp:wrapNone/>
                <wp:docPr id="6" name="直线 11"/>
                <wp:cNvGraphicFramePr/>
                <a:graphic xmlns:a="http://schemas.openxmlformats.org/drawingml/2006/main">
                  <a:graphicData uri="http://schemas.microsoft.com/office/word/2010/wordprocessingShape">
                    <wps:wsp>
                      <wps:cNvSpPr/>
                      <wps:spPr>
                        <a:xfrm>
                          <a:off x="0" y="0"/>
                          <a:ext cx="290830" cy="0"/>
                        </a:xfrm>
                        <a:prstGeom prst="line">
                          <a:avLst/>
                        </a:prstGeom>
                        <a:ln w="9906" cap="flat" cmpd="sng">
                          <a:solidFill>
                            <a:srgbClr val="000000"/>
                          </a:solidFill>
                          <a:prstDash val="solid"/>
                          <a:headEnd type="none" w="med" len="med"/>
                          <a:tailEnd type="none" w="med" len="med"/>
                        </a:ln>
                      </wps:spPr>
                      <wps:bodyPr upright="1"/>
                    </wps:wsp>
                  </a:graphicData>
                </a:graphic>
              </wp:anchor>
            </w:drawing>
          </mc:Choice>
          <mc:Fallback>
            <w:pict>
              <v:line id="直线 11" o:spid="_x0000_s1026" o:spt="20" style="position:absolute;left:0pt;margin-left:428.45pt;margin-top:-2.8pt;height:0pt;width:22.9pt;mso-position-horizontal-relative:page;z-index:-260814848;mso-width-relative:page;mso-height-relative:page;" filled="f" stroked="t" coordsize="21600,21600" o:gfxdata="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b6JEO1wAA&#10;AAkBAAAPAAAAAAAAAAEAIAAAACIAAABkcnMvZG93bnJldi54bWxQSwECFAAUAAAACACHTuJAwKBV&#10;S+YBAADbAwAADgAAAAAAAAABACAAAAAmAQAAZHJzL2Uyb0RvYy54bWxQSwUGAAAAAAYABgBZAQAA&#10;fgUAAAAA&#10;">
                <v:fill on="f" focussize="0,0"/>
                <v:stroke weight="0.78pt" color="#000000" joinstyle="round"/>
                <v:imagedata o:title=""/>
                <o:lock v:ext="edit" aspectratio="f"/>
              </v:line>
            </w:pict>
          </mc:Fallback>
        </mc:AlternateContent>
      </w:r>
      <w:r>
        <w:rPr>
          <w:rFonts w:ascii="Cambria Math" w:eastAsia="Cambria Math"/>
          <w:w w:val="105"/>
          <w:sz w:val="17"/>
        </w:rPr>
        <w:t>𝐷𝑒𝑓𝑙𝑎𝑡𝑜𝑟</w:t>
      </w:r>
      <w:r>
        <w:rPr>
          <w:rFonts w:ascii="Cambria Math" w:eastAsia="Cambria Math"/>
          <w:w w:val="105"/>
          <w:sz w:val="17"/>
        </w:rPr>
        <w:tab/>
      </w:r>
      <w:r>
        <w:rPr>
          <w:rFonts w:ascii="Cambria Math" w:eastAsia="Cambria Math"/>
          <w:w w:val="105"/>
          <w:sz w:val="17"/>
        </w:rPr>
        <w:t>𝑁𝑜𝑇𝐷</w:t>
      </w:r>
    </w:p>
    <w:p>
      <w:pPr>
        <w:pStyle w:val="4"/>
        <w:spacing w:before="2"/>
        <w:rPr>
          <w:rFonts w:ascii="Cambria Math"/>
          <w:sz w:val="19"/>
        </w:rPr>
      </w:pPr>
    </w:p>
    <w:p>
      <w:pPr>
        <w:pStyle w:val="4"/>
        <w:spacing w:before="66" w:line="357" w:lineRule="auto"/>
        <w:ind w:left="600" w:right="755"/>
        <w:jc w:val="both"/>
      </w:pPr>
      <w:r>
        <w:rPr>
          <w:spacing w:val="-1"/>
        </w:rPr>
        <w:t>其中，</w:t>
      </w:r>
      <w:r>
        <w:rPr>
          <w:rFonts w:ascii="Cambria Math" w:eastAsia="Cambria Math"/>
          <w:spacing w:val="-3"/>
        </w:rPr>
        <w:t>𝑡𝑢𝑟𝑛𝑜𝑣𝑒𝑟</w:t>
      </w:r>
      <w:r>
        <w:rPr>
          <w:rFonts w:ascii="Cambria Math" w:eastAsia="Cambria Math"/>
          <w:spacing w:val="-3"/>
          <w:position w:val="-4"/>
          <w:sz w:val="17"/>
        </w:rPr>
        <w:t>𝑡</w:t>
      </w:r>
      <w:r>
        <w:rPr>
          <w:rFonts w:ascii="Cambria Math" w:eastAsia="Cambria Math"/>
          <w:spacing w:val="-3"/>
          <w:sz w:val="17"/>
        </w:rPr>
        <w:t xml:space="preserve"> </w:t>
      </w:r>
      <w:r>
        <w:rPr>
          <w:spacing w:val="-30"/>
        </w:rPr>
        <w:t xml:space="preserve">为 </w:t>
      </w:r>
      <w:r>
        <w:t>t</w:t>
      </w:r>
      <w:r>
        <w:rPr>
          <w:spacing w:val="-9"/>
        </w:rPr>
        <w:t xml:space="preserve"> 月的日交易换手率之和。</w:t>
      </w:r>
      <w:r>
        <w:rPr>
          <w:rFonts w:ascii="Cambria Math" w:eastAsia="Cambria Math"/>
        </w:rPr>
        <w:t xml:space="preserve">NoTD </w:t>
      </w:r>
      <w:r>
        <w:rPr>
          <w:spacing w:val="-30"/>
        </w:rPr>
        <w:t xml:space="preserve">为 </w:t>
      </w:r>
      <w:r>
        <w:t>t</w:t>
      </w:r>
      <w:r>
        <w:rPr>
          <w:spacing w:val="-10"/>
        </w:rPr>
        <w:t xml:space="preserve"> 月的交易日天数。一</w:t>
      </w:r>
      <w:r>
        <w:rPr>
          <w:spacing w:val="-11"/>
        </w:rPr>
        <w:t xml:space="preserve">个月的 </w:t>
      </w:r>
      <w:r>
        <w:t>deflator</w:t>
      </w:r>
      <w:r>
        <w:rPr>
          <w:spacing w:val="-23"/>
        </w:rPr>
        <w:t xml:space="preserve"> 选为 </w:t>
      </w:r>
      <w:r>
        <w:t>480,000</w:t>
      </w:r>
      <w:r>
        <w:rPr>
          <w:spacing w:val="-3"/>
        </w:rPr>
        <w:t xml:space="preserve">。日交易换手率等于交易量除以 </w:t>
      </w:r>
      <w:r>
        <w:t>A</w:t>
      </w:r>
      <w:r>
        <w:rPr>
          <w:spacing w:val="-10"/>
        </w:rPr>
        <w:t xml:space="preserve"> 股流通股本， </w:t>
      </w:r>
      <w:r>
        <w:rPr>
          <w:spacing w:val="-20"/>
        </w:rPr>
        <w:t xml:space="preserve">可从 </w:t>
      </w:r>
      <w:r>
        <w:t>Wind</w:t>
      </w:r>
      <w:r>
        <w:rPr>
          <w:spacing w:val="-8"/>
        </w:rPr>
        <w:t xml:space="preserve"> 中直接下载得到。 </w:t>
      </w:r>
    </w:p>
    <w:p>
      <w:pPr>
        <w:pStyle w:val="4"/>
        <w:spacing w:before="10"/>
        <w:ind w:left="600"/>
      </w:pPr>
      <w:r>
        <w:t xml:space="preserve"> </w:t>
      </w:r>
    </w:p>
    <w:p>
      <w:pPr>
        <w:spacing w:after="0"/>
        <w:sectPr>
          <w:type w:val="continuous"/>
          <w:pgSz w:w="11910" w:h="16840"/>
          <w:pgMar w:top="1120" w:right="1040" w:bottom="1420" w:left="1200" w:header="720" w:footer="720" w:gutter="0"/>
        </w:sectPr>
      </w:pPr>
    </w:p>
    <w:p>
      <w:pPr>
        <w:pStyle w:val="4"/>
        <w:spacing w:before="8"/>
        <w:rPr>
          <w:sz w:val="25"/>
        </w:rPr>
      </w:pPr>
    </w:p>
    <w:p>
      <w:pPr>
        <w:pStyle w:val="4"/>
        <w:spacing w:before="66" w:line="364" w:lineRule="auto"/>
        <w:ind w:left="600" w:right="756"/>
        <w:jc w:val="both"/>
      </w:pPr>
      <w:r>
        <w:rPr>
          <w:spacing w:val="-5"/>
        </w:rPr>
        <w:t xml:space="preserve">在每个月计算 </w:t>
      </w:r>
      <w:r>
        <w:t>LM，</w:t>
      </w:r>
      <w:r>
        <w:rPr>
          <w:spacing w:val="-8"/>
        </w:rPr>
        <w:t xml:space="preserve">然后在 </w:t>
      </w:r>
      <w:r>
        <w:t>t</w:t>
      </w:r>
      <w:r>
        <w:rPr>
          <w:spacing w:val="-7"/>
        </w:rPr>
        <w:t xml:space="preserve"> 月末按照非流动性风险将股票等分为十组，并计算</w:t>
      </w:r>
      <w:r>
        <w:t>t+1</w:t>
      </w:r>
      <w:r>
        <w:rPr>
          <w:spacing w:val="-11"/>
        </w:rPr>
        <w:t xml:space="preserve"> 月份的流通市值加权的各股票组合的月收益率。在每个月末重新计算换手率</w:t>
      </w:r>
      <w:r>
        <w:t xml:space="preserve">的均值并进行股票分组。 </w:t>
      </w:r>
    </w:p>
    <w:p>
      <w:pPr>
        <w:pStyle w:val="4"/>
        <w:spacing w:before="2"/>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最大日收益率 (maximum daily return, retnmax) </w:t>
      </w:r>
    </w:p>
    <w:p>
      <w:pPr>
        <w:pStyle w:val="4"/>
        <w:spacing w:before="160" w:line="364" w:lineRule="auto"/>
        <w:ind w:left="600" w:right="516"/>
      </w:pPr>
      <w:r>
        <w:rPr>
          <w:spacing w:val="-20"/>
        </w:rPr>
        <w:t xml:space="preserve">根据 </w:t>
      </w:r>
      <w:r>
        <w:t>Bali,</w:t>
      </w:r>
      <w:r>
        <w:rPr>
          <w:spacing w:val="-32"/>
        </w:rPr>
        <w:t xml:space="preserve"> </w:t>
      </w:r>
      <w:r>
        <w:t>Cakici</w:t>
      </w:r>
      <w:r>
        <w:rPr>
          <w:spacing w:val="-32"/>
        </w:rPr>
        <w:t xml:space="preserve"> </w:t>
      </w:r>
      <w:r>
        <w:t>and</w:t>
      </w:r>
      <w:r>
        <w:rPr>
          <w:spacing w:val="-32"/>
        </w:rPr>
        <w:t xml:space="preserve"> </w:t>
      </w:r>
      <w:r>
        <w:t>Whitelaw（2011</w:t>
      </w:r>
      <w:r>
        <w:rPr>
          <w:spacing w:val="-120"/>
        </w:rPr>
        <w:t>）</w:t>
      </w:r>
      <w:r>
        <w:t>，t</w:t>
      </w:r>
      <w:r>
        <w:rPr>
          <w:spacing w:val="-12"/>
        </w:rPr>
        <w:t xml:space="preserve"> 月份的最大日收益率等于在 </w:t>
      </w:r>
      <w:r>
        <w:t>t</w:t>
      </w:r>
      <w:r>
        <w:rPr>
          <w:spacing w:val="-20"/>
        </w:rPr>
        <w:t xml:space="preserve"> 月份 </w:t>
      </w:r>
      <w:r>
        <w:rPr>
          <w:spacing w:val="-22"/>
        </w:rPr>
        <w:t xml:space="preserve">整个月中的日收益率中最大的日收益率。按照 </w:t>
      </w:r>
      <w:r>
        <w:t>t</w:t>
      </w:r>
      <w:r>
        <w:rPr>
          <w:spacing w:val="-15"/>
        </w:rPr>
        <w:t xml:space="preserve"> 月份的最大日收益率，在 </w:t>
      </w:r>
      <w:r>
        <w:t>t</w:t>
      </w:r>
      <w:r>
        <w:rPr>
          <w:spacing w:val="-15"/>
        </w:rPr>
        <w:t xml:space="preserve"> 月份末</w:t>
      </w:r>
      <w:r>
        <w:rPr>
          <w:spacing w:val="-23"/>
        </w:rPr>
        <w:t xml:space="preserve">将股票等分为十组，再计算 </w:t>
      </w:r>
      <w:r>
        <w:t>t+1</w:t>
      </w:r>
      <w:r>
        <w:rPr>
          <w:spacing w:val="-9"/>
        </w:rPr>
        <w:t xml:space="preserve"> 月份的流通市值加权的各股票组合的月收益率。在每个月末重新计算下月的最大的日收益率并重新进行股票分组。 </w:t>
      </w:r>
    </w:p>
    <w:p>
      <w:pPr>
        <w:pStyle w:val="4"/>
        <w:spacing w:before="3"/>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股本增长率 (changes in shares outstanding, sharechg) </w:t>
      </w:r>
    </w:p>
    <w:p>
      <w:pPr>
        <w:pStyle w:val="4"/>
        <w:spacing w:before="161" w:line="364" w:lineRule="auto"/>
        <w:ind w:left="600" w:right="755"/>
        <w:jc w:val="both"/>
      </w:pPr>
      <w:r>
        <w:rPr>
          <w:spacing w:val="-19"/>
        </w:rPr>
        <w:t xml:space="preserve">根据 </w:t>
      </w:r>
      <w:r>
        <w:t>Pontiff and Woodgate（2008</w:t>
      </w:r>
      <w:r>
        <w:rPr>
          <w:spacing w:val="-120"/>
        </w:rPr>
        <w:t>）</w:t>
      </w:r>
      <w:r>
        <w:t>，t</w:t>
      </w:r>
      <w:r>
        <w:rPr>
          <w:spacing w:val="-12"/>
        </w:rPr>
        <w:t xml:space="preserve"> 月末的股本增长率等于 </w:t>
      </w:r>
      <w:r>
        <w:t>t</w:t>
      </w:r>
      <w:r>
        <w:rPr>
          <w:spacing w:val="-24"/>
        </w:rPr>
        <w:t xml:space="preserve"> 月末的 </w:t>
      </w:r>
      <w:r>
        <w:t>A</w:t>
      </w:r>
      <w:r>
        <w:rPr>
          <w:spacing w:val="-23"/>
        </w:rPr>
        <w:t xml:space="preserve"> 股流</w:t>
      </w:r>
      <w:r>
        <w:rPr>
          <w:spacing w:val="-8"/>
        </w:rPr>
        <w:t xml:space="preserve">通股本除以 </w:t>
      </w:r>
      <w:r>
        <w:t>t-12</w:t>
      </w:r>
      <w:r>
        <w:rPr>
          <w:spacing w:val="-20"/>
        </w:rPr>
        <w:t xml:space="preserve"> 月末的 </w:t>
      </w:r>
      <w:r>
        <w:t>A</w:t>
      </w:r>
      <w:r>
        <w:rPr>
          <w:spacing w:val="-12"/>
        </w:rPr>
        <w:t xml:space="preserve"> 股流通股本并减 </w:t>
      </w:r>
      <w:r>
        <w:t>1</w:t>
      </w:r>
      <w:r>
        <w:rPr>
          <w:spacing w:val="-16"/>
        </w:rPr>
        <w:t xml:space="preserve">。在 </w:t>
      </w:r>
      <w:r>
        <w:t>t</w:t>
      </w:r>
      <w:r>
        <w:rPr>
          <w:spacing w:val="-8"/>
        </w:rPr>
        <w:t xml:space="preserve"> 月末按照股本增长率将股票</w:t>
      </w:r>
      <w:r>
        <w:rPr>
          <w:spacing w:val="-13"/>
        </w:rPr>
        <w:t xml:space="preserve">等分为十组，再计算 </w:t>
      </w:r>
      <w:r>
        <w:t>t+1</w:t>
      </w:r>
      <w:r>
        <w:rPr>
          <w:spacing w:val="-11"/>
        </w:rPr>
        <w:t xml:space="preserve"> 月份的流通市值加权的各股票组合的月收益率。在每个</w:t>
      </w:r>
      <w:r>
        <w:t xml:space="preserve">月末重新计算股本增长率并重新进行股票分组。 </w:t>
      </w:r>
    </w:p>
    <w:p>
      <w:pPr>
        <w:pStyle w:val="4"/>
        <w:spacing w:before="3"/>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公司年龄（age） </w:t>
      </w:r>
    </w:p>
    <w:p>
      <w:pPr>
        <w:pStyle w:val="4"/>
        <w:spacing w:before="161" w:line="364" w:lineRule="auto"/>
        <w:ind w:left="600" w:right="711"/>
      </w:pPr>
      <w:r>
        <w:rPr>
          <w:spacing w:val="-20"/>
        </w:rPr>
        <w:t xml:space="preserve">根据 </w:t>
      </w:r>
      <w:r>
        <w:t>Jiang, Lee and Zhang (2015</w:t>
      </w:r>
      <w:r>
        <w:rPr>
          <w:spacing w:val="-120"/>
        </w:rPr>
        <w:t>）</w:t>
      </w:r>
      <w:r>
        <w:t>，公司年龄为分组日（</w:t>
      </w:r>
      <w:r>
        <w:rPr>
          <w:spacing w:val="-30"/>
        </w:rPr>
        <w:t xml:space="preserve">即 </w:t>
      </w:r>
      <w:r>
        <w:t>t</w:t>
      </w:r>
      <w:r>
        <w:rPr>
          <w:spacing w:val="-20"/>
        </w:rPr>
        <w:t xml:space="preserve"> 月份</w:t>
      </w:r>
      <w:r>
        <w:t>）</w:t>
      </w:r>
      <w:r>
        <w:rPr>
          <w:spacing w:val="-4"/>
        </w:rPr>
        <w:t>与公司上</w:t>
      </w:r>
      <w:r>
        <w:t xml:space="preserve">市（IPO）时间之间的年份。 </w:t>
      </w:r>
    </w:p>
    <w:p>
      <w:pPr>
        <w:pStyle w:val="3"/>
        <w:spacing w:before="182"/>
      </w:pPr>
      <w:bookmarkStart w:id="8" w:name="_bookmark8"/>
      <w:bookmarkEnd w:id="8"/>
      <w:r>
        <w:t>（二） 动量因子</w:t>
      </w:r>
      <w:r>
        <w:rPr>
          <w:w w:val="200"/>
        </w:rPr>
        <w:t xml:space="preserve"> </w:t>
      </w:r>
    </w:p>
    <w:p>
      <w:pPr>
        <w:pStyle w:val="4"/>
        <w:spacing w:before="15"/>
        <w:rPr>
          <w:rFonts w:ascii="Microsoft JhengHei"/>
          <w:b/>
          <w:sz w:val="19"/>
        </w:rPr>
      </w:pPr>
    </w:p>
    <w:p>
      <w:pPr>
        <w:pStyle w:val="11"/>
        <w:numPr>
          <w:ilvl w:val="0"/>
          <w:numId w:val="1"/>
        </w:numPr>
        <w:tabs>
          <w:tab w:val="left" w:pos="962"/>
        </w:tabs>
        <w:spacing w:before="1" w:after="0" w:line="240" w:lineRule="auto"/>
        <w:ind w:left="961" w:right="0" w:hanging="362"/>
        <w:jc w:val="both"/>
        <w:rPr>
          <w:sz w:val="24"/>
        </w:rPr>
      </w:pPr>
      <w:r>
        <w:rPr>
          <w:sz w:val="24"/>
        </w:rPr>
        <w:t>12</w:t>
      </w:r>
      <w:r>
        <w:rPr>
          <w:spacing w:val="-10"/>
          <w:sz w:val="24"/>
        </w:rPr>
        <w:t xml:space="preserve"> 个月动量 </w:t>
      </w:r>
      <w:r>
        <w:rPr>
          <w:sz w:val="24"/>
        </w:rPr>
        <w:t xml:space="preserve">(12-month momentum, mom12) </w:t>
      </w:r>
    </w:p>
    <w:p>
      <w:pPr>
        <w:pStyle w:val="4"/>
        <w:spacing w:before="160" w:line="364" w:lineRule="auto"/>
        <w:ind w:left="600" w:right="756"/>
        <w:jc w:val="both"/>
      </w:pPr>
      <w:r>
        <w:rPr>
          <w:spacing w:val="-20"/>
        </w:rPr>
        <w:t xml:space="preserve">根据 </w:t>
      </w:r>
      <w:r>
        <w:t>Jagadeesh</w:t>
      </w:r>
      <w:r>
        <w:rPr>
          <w:spacing w:val="-59"/>
        </w:rPr>
        <w:t xml:space="preserve"> </w:t>
      </w:r>
      <w:r>
        <w:rPr>
          <w:spacing w:val="-5"/>
        </w:rPr>
        <w:t>(1990)，t</w:t>
      </w:r>
      <w:r>
        <w:rPr>
          <w:spacing w:val="-24"/>
        </w:rPr>
        <w:t xml:space="preserve"> 月份的 </w:t>
      </w:r>
      <w:r>
        <w:t>12</w:t>
      </w:r>
      <w:r>
        <w:rPr>
          <w:spacing w:val="-14"/>
        </w:rPr>
        <w:t xml:space="preserve"> 个月动量因子等于 </w:t>
      </w:r>
      <w:r>
        <w:t>t-12</w:t>
      </w:r>
      <w:r>
        <w:rPr>
          <w:spacing w:val="-20"/>
        </w:rPr>
        <w:t xml:space="preserve"> 月份末到 </w:t>
      </w:r>
      <w:r>
        <w:t>t-1</w:t>
      </w:r>
      <w:r>
        <w:rPr>
          <w:spacing w:val="-26"/>
        </w:rPr>
        <w:t xml:space="preserve"> 月份</w:t>
      </w:r>
      <w:r>
        <w:rPr>
          <w:spacing w:val="-5"/>
        </w:rPr>
        <w:t xml:space="preserve">末的累计日收益率。在 </w:t>
      </w:r>
      <w:r>
        <w:t>t</w:t>
      </w:r>
      <w:r>
        <w:rPr>
          <w:spacing w:val="-13"/>
        </w:rPr>
        <w:t xml:space="preserve"> 月份末，我们按照此 </w:t>
      </w:r>
      <w:r>
        <w:t>12</w:t>
      </w:r>
      <w:r>
        <w:rPr>
          <w:spacing w:val="-9"/>
        </w:rPr>
        <w:t xml:space="preserve"> 个月的动量因子将股票等分为</w:t>
      </w:r>
      <w:r>
        <w:rPr>
          <w:spacing w:val="-17"/>
        </w:rPr>
        <w:t xml:space="preserve">十组，再计算 </w:t>
      </w:r>
      <w:r>
        <w:t>t+1</w:t>
      </w:r>
      <w:r>
        <w:rPr>
          <w:spacing w:val="-11"/>
        </w:rPr>
        <w:t xml:space="preserve"> 月份的流通市值加权的各股票组合的月收益率。在每个月末重</w:t>
      </w:r>
      <w:r>
        <w:rPr>
          <w:spacing w:val="-15"/>
        </w:rPr>
        <w:t xml:space="preserve">新计算 </w:t>
      </w:r>
      <w:r>
        <w:t>12</w:t>
      </w:r>
      <w:r>
        <w:rPr>
          <w:spacing w:val="-8"/>
        </w:rPr>
        <w:t xml:space="preserve"> 个月的动量因子并进行股票分组。 </w:t>
      </w:r>
    </w:p>
    <w:p>
      <w:pPr>
        <w:pStyle w:val="4"/>
        <w:spacing w:before="3"/>
        <w:ind w:left="600"/>
      </w:pPr>
      <w:r>
        <w:t xml:space="preserve"> </w:t>
      </w:r>
    </w:p>
    <w:p>
      <w:pPr>
        <w:pStyle w:val="11"/>
        <w:numPr>
          <w:ilvl w:val="0"/>
          <w:numId w:val="1"/>
        </w:numPr>
        <w:tabs>
          <w:tab w:val="left" w:pos="962"/>
        </w:tabs>
        <w:spacing w:before="160" w:after="0" w:line="240" w:lineRule="auto"/>
        <w:ind w:left="961" w:right="0" w:hanging="362"/>
        <w:jc w:val="both"/>
        <w:rPr>
          <w:sz w:val="24"/>
        </w:rPr>
      </w:pPr>
      <w:r>
        <w:rPr>
          <w:sz w:val="24"/>
        </w:rPr>
        <w:t>6</w:t>
      </w:r>
      <w:r>
        <w:rPr>
          <w:spacing w:val="-10"/>
          <w:sz w:val="24"/>
        </w:rPr>
        <w:t xml:space="preserve"> 个月动量 </w:t>
      </w:r>
      <w:r>
        <w:rPr>
          <w:sz w:val="24"/>
        </w:rPr>
        <w:t xml:space="preserve">(6-month momentum, mom6) </w:t>
      </w:r>
    </w:p>
    <w:p>
      <w:pPr>
        <w:pStyle w:val="4"/>
        <w:spacing w:before="161"/>
        <w:ind w:left="600"/>
      </w:pPr>
      <w:r>
        <w:rPr>
          <w:spacing w:val="-19"/>
        </w:rPr>
        <w:t xml:space="preserve">根据 </w:t>
      </w:r>
      <w:r>
        <w:t>Jagadeesh and Titman (1993</w:t>
      </w:r>
      <w:r>
        <w:rPr>
          <w:spacing w:val="-120"/>
        </w:rPr>
        <w:t>）</w:t>
      </w:r>
      <w:r>
        <w:t>，t</w:t>
      </w:r>
      <w:r>
        <w:rPr>
          <w:spacing w:val="-24"/>
        </w:rPr>
        <w:t xml:space="preserve"> 月份的 </w:t>
      </w:r>
      <w:r>
        <w:t>6</w:t>
      </w:r>
      <w:r>
        <w:rPr>
          <w:spacing w:val="-13"/>
        </w:rPr>
        <w:t xml:space="preserve"> 个月动量因子等于在 </w:t>
      </w:r>
      <w:r>
        <w:t>t-6</w:t>
      </w:r>
      <w:r>
        <w:rPr>
          <w:spacing w:val="-19"/>
        </w:rPr>
        <w:t xml:space="preserve"> 月末</w:t>
      </w:r>
    </w:p>
    <w:p>
      <w:pPr>
        <w:spacing w:after="0"/>
        <w:sectPr>
          <w:pgSz w:w="11910" w:h="16840"/>
          <w:pgMar w:top="1120" w:right="1040" w:bottom="1440" w:left="1200" w:header="880" w:footer="1227" w:gutter="0"/>
        </w:sectPr>
      </w:pPr>
    </w:p>
    <w:p>
      <w:pPr>
        <w:pStyle w:val="4"/>
        <w:spacing w:before="8"/>
        <w:rPr>
          <w:sz w:val="25"/>
        </w:rPr>
      </w:pPr>
    </w:p>
    <w:p>
      <w:pPr>
        <w:pStyle w:val="4"/>
        <w:spacing w:before="66" w:line="364" w:lineRule="auto"/>
        <w:ind w:left="600" w:right="756"/>
        <w:jc w:val="both"/>
      </w:pPr>
      <w:r>
        <w:rPr>
          <w:spacing w:val="-30"/>
        </w:rPr>
        <w:t xml:space="preserve">到 </w:t>
      </w:r>
      <w:r>
        <w:t>t-1</w:t>
      </w:r>
      <w:r>
        <w:rPr>
          <w:spacing w:val="-15"/>
        </w:rPr>
        <w:t xml:space="preserve"> 月末的累计日收益率。在 </w:t>
      </w:r>
      <w:r>
        <w:t>t</w:t>
      </w:r>
      <w:r>
        <w:rPr>
          <w:spacing w:val="-23"/>
        </w:rPr>
        <w:t xml:space="preserve"> 月份末，按照 </w:t>
      </w:r>
      <w:r>
        <w:t>6</w:t>
      </w:r>
      <w:r>
        <w:rPr>
          <w:spacing w:val="-9"/>
        </w:rPr>
        <w:t xml:space="preserve"> 个月的动量因子将股票等分为</w:t>
      </w:r>
      <w:r>
        <w:t>10</w:t>
      </w:r>
      <w:r>
        <w:rPr>
          <w:spacing w:val="-11"/>
        </w:rPr>
        <w:t xml:space="preserve"> 组，再计算 </w:t>
      </w:r>
      <w:r>
        <w:t>t+1</w:t>
      </w:r>
      <w:r>
        <w:rPr>
          <w:spacing w:val="-7"/>
        </w:rPr>
        <w:t xml:space="preserve"> 月份的流通市值加权的各股票组合的月收益率。每个月末重</w:t>
      </w:r>
      <w:r>
        <w:t xml:space="preserve">新计算个月动量因子并进行股票分组。 </w:t>
      </w:r>
    </w:p>
    <w:p>
      <w:pPr>
        <w:pStyle w:val="4"/>
        <w:spacing w:before="2"/>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动量变化 (momentum change, momchg) </w:t>
      </w:r>
    </w:p>
    <w:p>
      <w:pPr>
        <w:pStyle w:val="4"/>
        <w:spacing w:before="160" w:line="364" w:lineRule="auto"/>
        <w:ind w:left="600" w:right="756"/>
        <w:jc w:val="both"/>
      </w:pPr>
      <w:r>
        <w:rPr>
          <w:spacing w:val="-7"/>
        </w:rPr>
        <w:t xml:space="preserve">根据 </w:t>
      </w:r>
      <w:r>
        <w:t>Gettleman and Marks（2006</w:t>
      </w:r>
      <w:r>
        <w:rPr>
          <w:spacing w:val="-120"/>
        </w:rPr>
        <w:t>）</w:t>
      </w:r>
      <w:r>
        <w:t>，t</w:t>
      </w:r>
      <w:r>
        <w:rPr>
          <w:spacing w:val="-7"/>
        </w:rPr>
        <w:t xml:space="preserve"> 月份的动量变化等于 </w:t>
      </w:r>
      <w:r>
        <w:t>t-7</w:t>
      </w:r>
      <w:r>
        <w:rPr>
          <w:spacing w:val="-7"/>
        </w:rPr>
        <w:t xml:space="preserve"> 月份末到 </w:t>
      </w:r>
      <w:r>
        <w:rPr>
          <w:spacing w:val="-5"/>
        </w:rPr>
        <w:t>t-1</w:t>
      </w:r>
      <w:r>
        <w:rPr>
          <w:spacing w:val="-7"/>
        </w:rPr>
        <w:t xml:space="preserve">月份末的动量减去 </w:t>
      </w:r>
      <w:r>
        <w:t>t-12</w:t>
      </w:r>
      <w:r>
        <w:rPr>
          <w:spacing w:val="-20"/>
        </w:rPr>
        <w:t xml:space="preserve"> 月份末到 </w:t>
      </w:r>
      <w:r>
        <w:t>t-7</w:t>
      </w:r>
      <w:r>
        <w:rPr>
          <w:spacing w:val="-13"/>
        </w:rPr>
        <w:t xml:space="preserve"> 月份末的动量。在 </w:t>
      </w:r>
      <w:r>
        <w:t>t</w:t>
      </w:r>
      <w:r>
        <w:rPr>
          <w:spacing w:val="-9"/>
        </w:rPr>
        <w:t xml:space="preserve"> 月份末，按照动量变</w:t>
      </w:r>
      <w:r>
        <w:rPr>
          <w:spacing w:val="-12"/>
        </w:rPr>
        <w:t xml:space="preserve">化因子将股票等分为十组，再计算 </w:t>
      </w:r>
      <w:r>
        <w:t>t+1</w:t>
      </w:r>
      <w:r>
        <w:rPr>
          <w:spacing w:val="-9"/>
        </w:rPr>
        <w:t xml:space="preserve"> 月份的流通市值加权的各股票组合的月收</w:t>
      </w:r>
      <w:r>
        <w:t xml:space="preserve">益率。在每个月末重新计算动量变化因子并进行股票分组。 </w:t>
      </w:r>
    </w:p>
    <w:p>
      <w:pPr>
        <w:pStyle w:val="4"/>
        <w:spacing w:before="3"/>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特定动量 (idiosyncratic momentum, imom) </w:t>
      </w:r>
    </w:p>
    <w:p>
      <w:pPr>
        <w:pStyle w:val="4"/>
        <w:spacing w:before="161" w:line="364" w:lineRule="auto"/>
        <w:ind w:left="600" w:right="760"/>
      </w:pPr>
      <w:r>
        <w:t>根据 Blitz, Huij and Marten</w:t>
      </w:r>
      <w:r>
        <w:rPr>
          <w:spacing w:val="2"/>
        </w:rPr>
        <w:t>s</w:t>
      </w:r>
      <w:r>
        <w:rPr>
          <w:spacing w:val="1"/>
        </w:rPr>
        <w:t>（</w:t>
      </w:r>
      <w:r>
        <w:t>201</w:t>
      </w:r>
      <w:r>
        <w:rPr>
          <w:spacing w:val="1"/>
        </w:rPr>
        <w:t>1</w:t>
      </w:r>
      <w:r>
        <w:rPr>
          <w:spacing w:val="-119"/>
        </w:rPr>
        <w:t>）</w:t>
      </w:r>
      <w:r>
        <w:t xml:space="preserve">，特定动量是股票收益率中不能被大盘收益率解释的部分的累计和。回归模型为： </w:t>
      </w:r>
    </w:p>
    <w:p>
      <w:pPr>
        <w:spacing w:before="78"/>
        <w:ind w:left="3794" w:right="0" w:firstLine="0"/>
        <w:jc w:val="left"/>
        <w:rPr>
          <w:sz w:val="24"/>
        </w:rPr>
      </w:pPr>
      <w:r>
        <w:rPr>
          <w:rFonts w:ascii="Cambria Math" w:hAnsi="Cambria Math" w:eastAsia="Cambria Math"/>
          <w:w w:val="105"/>
          <w:sz w:val="24"/>
        </w:rPr>
        <w:t>r</w:t>
      </w:r>
      <w:r>
        <w:rPr>
          <w:rFonts w:ascii="Cambria Math" w:hAnsi="Cambria Math" w:eastAsia="Cambria Math"/>
          <w:w w:val="105"/>
          <w:position w:val="-4"/>
          <w:sz w:val="17"/>
        </w:rPr>
        <w:t xml:space="preserve">i,t  </w:t>
      </w:r>
      <w:r>
        <w:rPr>
          <w:rFonts w:ascii="Cambria Math" w:hAnsi="Cambria Math" w:eastAsia="Cambria Math"/>
          <w:w w:val="105"/>
          <w:sz w:val="24"/>
        </w:rPr>
        <w:t>= 𝛼</w:t>
      </w:r>
      <w:r>
        <w:rPr>
          <w:rFonts w:ascii="Cambria Math" w:hAnsi="Cambria Math" w:eastAsia="Cambria Math"/>
          <w:w w:val="105"/>
          <w:position w:val="-4"/>
          <w:sz w:val="17"/>
        </w:rPr>
        <w:t xml:space="preserve">𝑖  </w:t>
      </w:r>
      <w:r>
        <w:rPr>
          <w:rFonts w:ascii="Cambria Math" w:hAnsi="Cambria Math" w:eastAsia="Cambria Math"/>
          <w:w w:val="105"/>
          <w:sz w:val="24"/>
        </w:rPr>
        <w:t xml:space="preserve">+ </w:t>
      </w:r>
      <w:r>
        <w:rPr>
          <w:rFonts w:ascii="Cambria Math" w:hAnsi="Cambria Math" w:eastAsia="Cambria Math"/>
          <w:spacing w:val="-8"/>
          <w:w w:val="105"/>
          <w:sz w:val="24"/>
        </w:rPr>
        <w:t>𝛽</w:t>
      </w:r>
      <w:r>
        <w:rPr>
          <w:rFonts w:ascii="Cambria Math" w:hAnsi="Cambria Math" w:eastAsia="Cambria Math"/>
          <w:spacing w:val="-8"/>
          <w:w w:val="105"/>
          <w:position w:val="-4"/>
          <w:sz w:val="17"/>
        </w:rPr>
        <w:t xml:space="preserve">𝑖  </w:t>
      </w:r>
      <w:r>
        <w:rPr>
          <w:rFonts w:ascii="Cambria Math" w:hAnsi="Cambria Math" w:eastAsia="Cambria Math"/>
          <w:w w:val="105"/>
          <w:sz w:val="24"/>
        </w:rPr>
        <w:t xml:space="preserve">∗ </w:t>
      </w:r>
      <w:r>
        <w:rPr>
          <w:rFonts w:ascii="Cambria Math" w:hAnsi="Cambria Math" w:eastAsia="Cambria Math"/>
          <w:spacing w:val="-7"/>
          <w:w w:val="105"/>
          <w:sz w:val="24"/>
        </w:rPr>
        <w:t>𝑟</w:t>
      </w:r>
      <w:r>
        <w:rPr>
          <w:rFonts w:ascii="Cambria Math" w:hAnsi="Cambria Math" w:eastAsia="Cambria Math"/>
          <w:spacing w:val="-7"/>
          <w:w w:val="105"/>
          <w:position w:val="-4"/>
          <w:sz w:val="17"/>
        </w:rPr>
        <w:t xml:space="preserve">𝑚,𝑡  </w:t>
      </w:r>
      <w:r>
        <w:rPr>
          <w:rFonts w:ascii="Cambria Math" w:hAnsi="Cambria Math" w:eastAsia="Cambria Math"/>
          <w:w w:val="105"/>
          <w:sz w:val="24"/>
        </w:rPr>
        <w:t xml:space="preserve">+ </w:t>
      </w:r>
      <w:r>
        <w:rPr>
          <w:rFonts w:ascii="Cambria Math" w:hAnsi="Cambria Math" w:eastAsia="Cambria Math"/>
          <w:spacing w:val="4"/>
          <w:w w:val="105"/>
          <w:sz w:val="24"/>
        </w:rPr>
        <w:t>𝜖</w:t>
      </w:r>
      <w:r>
        <w:rPr>
          <w:rFonts w:ascii="Cambria Math" w:hAnsi="Cambria Math" w:eastAsia="Cambria Math"/>
          <w:spacing w:val="4"/>
          <w:w w:val="105"/>
          <w:position w:val="-4"/>
          <w:sz w:val="17"/>
        </w:rPr>
        <w:t>𝑖,𝑡</w:t>
      </w:r>
      <w:r>
        <w:rPr>
          <w:rFonts w:ascii="Cambria Math" w:hAnsi="Cambria Math" w:eastAsia="Cambria Math"/>
          <w:spacing w:val="4"/>
          <w:w w:val="105"/>
          <w:sz w:val="17"/>
        </w:rPr>
        <w:t xml:space="preserve">                                            </w:t>
      </w:r>
      <w:r>
        <w:rPr>
          <w:rFonts w:ascii="Cambria Math" w:hAnsi="Cambria Math" w:eastAsia="Cambria Math"/>
          <w:spacing w:val="35"/>
          <w:w w:val="105"/>
          <w:sz w:val="17"/>
        </w:rPr>
        <w:t xml:space="preserve"> </w:t>
      </w:r>
      <w:r>
        <w:rPr>
          <w:w w:val="105"/>
          <w:sz w:val="24"/>
        </w:rPr>
        <w:t xml:space="preserve">（7） </w:t>
      </w:r>
    </w:p>
    <w:p>
      <w:pPr>
        <w:pStyle w:val="4"/>
        <w:spacing w:before="220" w:line="350" w:lineRule="auto"/>
        <w:ind w:left="600" w:right="756"/>
      </w:pPr>
      <w:r>
        <w:rPr>
          <w:spacing w:val="-2"/>
        </w:rPr>
        <w:t>其中，</w:t>
      </w:r>
      <w:r>
        <w:rPr>
          <w:rFonts w:ascii="Cambria Math" w:eastAsia="Cambria Math"/>
          <w:spacing w:val="-4"/>
        </w:rPr>
        <w:t>𝑟</w:t>
      </w:r>
      <w:r>
        <w:rPr>
          <w:rFonts w:ascii="Cambria Math" w:eastAsia="Cambria Math"/>
          <w:spacing w:val="-4"/>
          <w:position w:val="-4"/>
          <w:sz w:val="17"/>
        </w:rPr>
        <w:t>𝑖</w:t>
      </w:r>
      <w:r>
        <w:rPr>
          <w:rFonts w:ascii="Cambria Math" w:eastAsia="Cambria Math"/>
          <w:spacing w:val="20"/>
          <w:sz w:val="17"/>
        </w:rPr>
        <w:t xml:space="preserve"> </w:t>
      </w:r>
      <w:r>
        <w:rPr>
          <w:spacing w:val="2"/>
        </w:rPr>
        <w:t xml:space="preserve">和 </w:t>
      </w:r>
      <w:r>
        <w:rPr>
          <w:rFonts w:ascii="Cambria Math" w:eastAsia="Cambria Math"/>
          <w:spacing w:val="-14"/>
        </w:rPr>
        <w:t>𝑟</w:t>
      </w:r>
      <w:r>
        <w:rPr>
          <w:rFonts w:ascii="Cambria Math" w:eastAsia="Cambria Math"/>
          <w:spacing w:val="-14"/>
          <w:position w:val="-4"/>
          <w:sz w:val="17"/>
        </w:rPr>
        <w:t>𝑚</w:t>
      </w:r>
      <w:r>
        <w:rPr>
          <w:rFonts w:ascii="Cambria Math" w:eastAsia="Cambria Math"/>
          <w:spacing w:val="-6"/>
          <w:sz w:val="17"/>
        </w:rPr>
        <w:t xml:space="preserve"> </w:t>
      </w:r>
      <w:r>
        <w:rPr>
          <w:spacing w:val="-1"/>
        </w:rPr>
        <w:t xml:space="preserve">分别是股票和市场的收益率。大盘指数收益率为 </w:t>
      </w:r>
      <w:r>
        <w:t>A</w:t>
      </w:r>
      <w:r>
        <w:rPr>
          <w:spacing w:val="-5"/>
        </w:rPr>
        <w:t xml:space="preserve"> 股所有股票</w:t>
      </w:r>
      <w:r>
        <w:rPr>
          <w:spacing w:val="-4"/>
        </w:rPr>
        <w:t xml:space="preserve">以流通市值为权重的组合收益率。将 </w:t>
      </w:r>
      <w:r>
        <w:t>t-12</w:t>
      </w:r>
      <w:r>
        <w:rPr>
          <w:spacing w:val="-19"/>
        </w:rPr>
        <w:t xml:space="preserve"> 月份末到 </w:t>
      </w:r>
      <w:r>
        <w:t>t-1</w:t>
      </w:r>
      <w:r>
        <w:rPr>
          <w:spacing w:val="-9"/>
        </w:rPr>
        <w:t xml:space="preserve"> 月份末的股票日收益率</w:t>
      </w:r>
    </w:p>
    <w:p>
      <w:pPr>
        <w:pStyle w:val="4"/>
        <w:spacing w:before="94" w:line="410" w:lineRule="auto"/>
        <w:ind w:left="600" w:right="758"/>
      </w:pPr>
      <w:r>
        <w:rPr>
          <w:spacing w:val="-2"/>
        </w:rPr>
        <w:t xml:space="preserve">对大盘指数日收益率进行回归，得到残差项 </w:t>
      </w:r>
      <w:r>
        <w:rPr>
          <w:rFonts w:ascii="Cambria Math" w:eastAsia="Cambria Math"/>
          <w:spacing w:val="4"/>
        </w:rPr>
        <w:t>𝜖</w:t>
      </w:r>
      <w:r>
        <w:rPr>
          <w:rFonts w:ascii="Cambria Math" w:eastAsia="Cambria Math"/>
          <w:spacing w:val="4"/>
          <w:position w:val="-4"/>
          <w:sz w:val="17"/>
        </w:rPr>
        <w:t>𝑖,𝑡</w:t>
      </w:r>
      <w:r>
        <w:rPr>
          <w:spacing w:val="-10"/>
        </w:rPr>
        <w:t xml:space="preserve">。残差的累计值即为 </w:t>
      </w:r>
      <w:r>
        <w:t>t</w:t>
      </w:r>
      <w:r>
        <w:rPr>
          <w:spacing w:val="-15"/>
        </w:rPr>
        <w:t xml:space="preserve"> 月份的特</w:t>
      </w:r>
      <w:r>
        <w:t xml:space="preserve">定动量。 </w:t>
      </w:r>
    </w:p>
    <w:p>
      <w:pPr>
        <w:pStyle w:val="4"/>
        <w:spacing w:line="251" w:lineRule="exact"/>
        <w:ind w:left="600"/>
      </w:pPr>
      <w:r>
        <w:t xml:space="preserve"> </w:t>
      </w:r>
    </w:p>
    <w:p>
      <w:pPr>
        <w:pStyle w:val="4"/>
        <w:spacing w:before="161" w:line="364" w:lineRule="auto"/>
        <w:ind w:left="600" w:right="756"/>
        <w:jc w:val="both"/>
      </w:pPr>
      <w:r>
        <w:rPr>
          <w:spacing w:val="-30"/>
        </w:rPr>
        <w:t xml:space="preserve">在 </w:t>
      </w:r>
      <w:r>
        <w:t>t</w:t>
      </w:r>
      <w:r>
        <w:rPr>
          <w:spacing w:val="-15"/>
        </w:rPr>
        <w:t xml:space="preserve"> 月份末，按照特定动量将股票等分为十组，再计算 </w:t>
      </w:r>
      <w:r>
        <w:t>t+1</w:t>
      </w:r>
      <w:r>
        <w:rPr>
          <w:spacing w:val="-9"/>
        </w:rPr>
        <w:t xml:space="preserve"> 月份的流通市值加权的各股票组合的月收益率。在每个月末重新计算特定动量因子并重新进行股票分</w:t>
      </w:r>
      <w:r>
        <w:t xml:space="preserve">组。 </w:t>
      </w:r>
    </w:p>
    <w:p>
      <w:pPr>
        <w:pStyle w:val="4"/>
        <w:spacing w:before="2"/>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短期反转 (short-term reversal, lagretn) </w:t>
      </w:r>
    </w:p>
    <w:p>
      <w:pPr>
        <w:pStyle w:val="4"/>
        <w:spacing w:before="161" w:line="364" w:lineRule="auto"/>
        <w:ind w:left="600" w:right="756"/>
        <w:jc w:val="both"/>
      </w:pPr>
      <w:r>
        <w:rPr>
          <w:spacing w:val="-16"/>
        </w:rPr>
        <w:t xml:space="preserve">根据 </w:t>
      </w:r>
      <w:r>
        <w:t>Jagadeesh and Titman（1993</w:t>
      </w:r>
      <w:r>
        <w:rPr>
          <w:spacing w:val="-120"/>
        </w:rPr>
        <w:t>）</w:t>
      </w:r>
      <w:r>
        <w:rPr>
          <w:spacing w:val="-3"/>
        </w:rPr>
        <w:t xml:space="preserve">，短期反转即为上个月的月收益率。计算 </w:t>
      </w:r>
      <w:r>
        <w:rPr>
          <w:spacing w:val="-16"/>
        </w:rPr>
        <w:t>t</w:t>
      </w:r>
      <w:r>
        <w:rPr>
          <w:spacing w:val="-10"/>
        </w:rPr>
        <w:t xml:space="preserve">月份股票的月收益率，在 </w:t>
      </w:r>
      <w:r>
        <w:t>t</w:t>
      </w:r>
      <w:r>
        <w:rPr>
          <w:spacing w:val="-14"/>
        </w:rPr>
        <w:t xml:space="preserve"> 月末按照此因子将股票等分为十组，再计算 </w:t>
      </w:r>
      <w:r>
        <w:t>t+1</w:t>
      </w:r>
      <w:r>
        <w:rPr>
          <w:spacing w:val="-26"/>
        </w:rPr>
        <w:t xml:space="preserve"> 月份</w:t>
      </w:r>
      <w:r>
        <w:rPr>
          <w:spacing w:val="-6"/>
        </w:rPr>
        <w:t>的流通市值加权的各股票组合的月收益率。在每个月末重新计算这个月的月收益</w:t>
      </w:r>
      <w:r>
        <w:t xml:space="preserve">率并重新进行股票分组。 </w:t>
      </w:r>
    </w:p>
    <w:p>
      <w:pPr>
        <w:pStyle w:val="4"/>
        <w:spacing w:before="2"/>
        <w:ind w:left="600"/>
      </w:pPr>
      <w:r>
        <w:t xml:space="preserve"> </w:t>
      </w:r>
    </w:p>
    <w:p>
      <w:pPr>
        <w:spacing w:after="0"/>
        <w:sectPr>
          <w:pgSz w:w="11910" w:h="16840"/>
          <w:pgMar w:top="1120" w:right="1040" w:bottom="1440" w:left="1200" w:header="880" w:footer="1227" w:gutter="0"/>
        </w:sectPr>
      </w:pPr>
    </w:p>
    <w:p>
      <w:pPr>
        <w:pStyle w:val="4"/>
        <w:spacing w:before="8"/>
        <w:rPr>
          <w:sz w:val="25"/>
        </w:rPr>
      </w:pPr>
    </w:p>
    <w:p>
      <w:pPr>
        <w:pStyle w:val="4"/>
        <w:spacing w:before="66" w:line="364" w:lineRule="auto"/>
        <w:ind w:left="600" w:right="757"/>
      </w:pPr>
      <w:r>
        <w:rPr>
          <w:spacing w:val="-6"/>
        </w:rPr>
        <w:t>在以下几类因子的计算中需要用到公司财务数据，本研究按如下方法对财务类的</w:t>
      </w:r>
      <w:r>
        <w:t>因子数据进行时间对准</w:t>
      </w:r>
      <w:r>
        <w:rPr>
          <w:position w:val="12"/>
          <w:sz w:val="12"/>
        </w:rPr>
        <w:t>3</w:t>
      </w:r>
      <w:r>
        <w:t xml:space="preserve">： </w:t>
      </w:r>
    </w:p>
    <w:p>
      <w:pPr>
        <w:pStyle w:val="11"/>
        <w:numPr>
          <w:ilvl w:val="0"/>
          <w:numId w:val="2"/>
        </w:numPr>
        <w:tabs>
          <w:tab w:val="left" w:pos="1202"/>
        </w:tabs>
        <w:spacing w:before="2" w:after="0" w:line="364" w:lineRule="auto"/>
        <w:ind w:left="600" w:right="756" w:firstLine="0"/>
        <w:jc w:val="left"/>
        <w:rPr>
          <w:sz w:val="24"/>
        </w:rPr>
      </w:pPr>
      <w:r>
        <w:rPr>
          <w:spacing w:val="-11"/>
          <w:sz w:val="24"/>
        </w:rPr>
        <w:t xml:space="preserve">上一年的 </w:t>
      </w:r>
      <w:r>
        <w:rPr>
          <w:sz w:val="24"/>
        </w:rPr>
        <w:t>10</w:t>
      </w:r>
      <w:r>
        <w:rPr>
          <w:spacing w:val="-14"/>
          <w:sz w:val="24"/>
        </w:rPr>
        <w:t xml:space="preserve"> 月底、</w:t>
      </w:r>
      <w:r>
        <w:rPr>
          <w:sz w:val="24"/>
        </w:rPr>
        <w:t>11</w:t>
      </w:r>
      <w:r>
        <w:rPr>
          <w:spacing w:val="-13"/>
          <w:sz w:val="24"/>
        </w:rPr>
        <w:t xml:space="preserve"> 月底、</w:t>
      </w:r>
      <w:r>
        <w:rPr>
          <w:sz w:val="24"/>
        </w:rPr>
        <w:t>12</w:t>
      </w:r>
      <w:r>
        <w:rPr>
          <w:spacing w:val="-13"/>
          <w:sz w:val="24"/>
        </w:rPr>
        <w:t xml:space="preserve"> 月底以及今年的 </w:t>
      </w:r>
      <w:r>
        <w:rPr>
          <w:sz w:val="24"/>
        </w:rPr>
        <w:t>1</w:t>
      </w:r>
      <w:r>
        <w:rPr>
          <w:spacing w:val="-14"/>
          <w:sz w:val="24"/>
        </w:rPr>
        <w:t xml:space="preserve"> 月底、</w:t>
      </w:r>
      <w:r>
        <w:rPr>
          <w:sz w:val="24"/>
        </w:rPr>
        <w:t>2</w:t>
      </w:r>
      <w:r>
        <w:rPr>
          <w:spacing w:val="-22"/>
          <w:sz w:val="24"/>
        </w:rPr>
        <w:t xml:space="preserve"> 月底和 </w:t>
      </w:r>
      <w:r>
        <w:rPr>
          <w:sz w:val="24"/>
        </w:rPr>
        <w:t>3</w:t>
      </w:r>
      <w:r>
        <w:rPr>
          <w:spacing w:val="-22"/>
          <w:sz w:val="24"/>
        </w:rPr>
        <w:t xml:space="preserve"> 月底</w:t>
      </w:r>
      <w:r>
        <w:rPr>
          <w:spacing w:val="-5"/>
          <w:sz w:val="24"/>
        </w:rPr>
        <w:t xml:space="preserve">使用上一年的第三季度(即 </w:t>
      </w:r>
      <w:r>
        <w:rPr>
          <w:sz w:val="24"/>
        </w:rPr>
        <w:t>9</w:t>
      </w:r>
      <w:r>
        <w:rPr>
          <w:spacing w:val="-8"/>
          <w:sz w:val="24"/>
        </w:rPr>
        <w:t xml:space="preserve"> 月底)的财务报表数据</w:t>
      </w:r>
      <w:r>
        <w:rPr>
          <w:position w:val="12"/>
          <w:sz w:val="12"/>
        </w:rPr>
        <w:t>4</w:t>
      </w:r>
      <w:r>
        <w:rPr>
          <w:sz w:val="24"/>
        </w:rPr>
        <w:t xml:space="preserve">； </w:t>
      </w:r>
    </w:p>
    <w:p>
      <w:pPr>
        <w:pStyle w:val="11"/>
        <w:numPr>
          <w:ilvl w:val="0"/>
          <w:numId w:val="2"/>
        </w:numPr>
        <w:tabs>
          <w:tab w:val="left" w:pos="1202"/>
        </w:tabs>
        <w:spacing w:before="1" w:after="0" w:line="364" w:lineRule="auto"/>
        <w:ind w:left="600" w:right="758" w:firstLine="0"/>
        <w:jc w:val="left"/>
        <w:rPr>
          <w:sz w:val="24"/>
        </w:rPr>
      </w:pPr>
      <w:r>
        <w:rPr>
          <w:spacing w:val="-15"/>
          <w:sz w:val="24"/>
        </w:rPr>
        <w:t xml:space="preserve">今年的 </w:t>
      </w:r>
      <w:r>
        <w:rPr>
          <w:sz w:val="24"/>
        </w:rPr>
        <w:t>4</w:t>
      </w:r>
      <w:r>
        <w:rPr>
          <w:spacing w:val="-15"/>
          <w:sz w:val="24"/>
        </w:rPr>
        <w:t xml:space="preserve"> 月底、</w:t>
      </w:r>
      <w:r>
        <w:rPr>
          <w:sz w:val="24"/>
        </w:rPr>
        <w:t>5</w:t>
      </w:r>
      <w:r>
        <w:rPr>
          <w:spacing w:val="-15"/>
          <w:sz w:val="24"/>
        </w:rPr>
        <w:t xml:space="preserve"> 月底、</w:t>
      </w:r>
      <w:r>
        <w:rPr>
          <w:sz w:val="24"/>
        </w:rPr>
        <w:t>6</w:t>
      </w:r>
      <w:r>
        <w:rPr>
          <w:spacing w:val="-20"/>
          <w:sz w:val="24"/>
        </w:rPr>
        <w:t xml:space="preserve"> 月底以及 </w:t>
      </w:r>
      <w:r>
        <w:rPr>
          <w:sz w:val="24"/>
        </w:rPr>
        <w:t>7</w:t>
      </w:r>
      <w:r>
        <w:rPr>
          <w:spacing w:val="-8"/>
          <w:sz w:val="24"/>
        </w:rPr>
        <w:t xml:space="preserve"> 月底使用上一年度</w:t>
      </w:r>
      <w:r>
        <w:rPr>
          <w:sz w:val="24"/>
        </w:rPr>
        <w:t>（</w:t>
      </w:r>
      <w:r>
        <w:rPr>
          <w:spacing w:val="-29"/>
          <w:sz w:val="24"/>
        </w:rPr>
        <w:t xml:space="preserve">即 </w:t>
      </w:r>
      <w:r>
        <w:rPr>
          <w:sz w:val="24"/>
        </w:rPr>
        <w:t>12</w:t>
      </w:r>
      <w:r>
        <w:rPr>
          <w:spacing w:val="-20"/>
          <w:sz w:val="24"/>
        </w:rPr>
        <w:t xml:space="preserve"> 月底</w:t>
      </w:r>
      <w:r>
        <w:rPr>
          <w:sz w:val="24"/>
        </w:rPr>
        <w:t>）</w:t>
      </w:r>
      <w:r>
        <w:rPr>
          <w:spacing w:val="-11"/>
          <w:sz w:val="24"/>
        </w:rPr>
        <w:t>的</w:t>
      </w:r>
      <w:r>
        <w:rPr>
          <w:sz w:val="24"/>
        </w:rPr>
        <w:t xml:space="preserve">年报数据； </w:t>
      </w:r>
    </w:p>
    <w:p>
      <w:pPr>
        <w:pStyle w:val="11"/>
        <w:numPr>
          <w:ilvl w:val="0"/>
          <w:numId w:val="2"/>
        </w:numPr>
        <w:tabs>
          <w:tab w:val="left" w:pos="1202"/>
        </w:tabs>
        <w:spacing w:before="1" w:after="0" w:line="240" w:lineRule="auto"/>
        <w:ind w:left="1201" w:right="0" w:hanging="602"/>
        <w:jc w:val="left"/>
        <w:rPr>
          <w:sz w:val="24"/>
        </w:rPr>
      </w:pPr>
      <w:r>
        <w:rPr>
          <w:spacing w:val="-15"/>
          <w:sz w:val="24"/>
        </w:rPr>
        <w:t xml:space="preserve">今年的 </w:t>
      </w:r>
      <w:r>
        <w:rPr>
          <w:sz w:val="24"/>
        </w:rPr>
        <w:t>8</w:t>
      </w:r>
      <w:r>
        <w:rPr>
          <w:spacing w:val="-24"/>
          <w:sz w:val="24"/>
        </w:rPr>
        <w:t xml:space="preserve"> 月底和 </w:t>
      </w:r>
      <w:r>
        <w:rPr>
          <w:sz w:val="24"/>
        </w:rPr>
        <w:t>9</w:t>
      </w:r>
      <w:r>
        <w:rPr>
          <w:spacing w:val="-8"/>
          <w:sz w:val="24"/>
        </w:rPr>
        <w:t xml:space="preserve"> 月底使用今年的半年报数据</w:t>
      </w:r>
      <w:r>
        <w:rPr>
          <w:sz w:val="24"/>
        </w:rPr>
        <w:t>（</w:t>
      </w:r>
      <w:r>
        <w:rPr>
          <w:spacing w:val="-30"/>
          <w:sz w:val="24"/>
        </w:rPr>
        <w:t xml:space="preserve">即 </w:t>
      </w:r>
      <w:r>
        <w:rPr>
          <w:sz w:val="24"/>
        </w:rPr>
        <w:t>6</w:t>
      </w:r>
      <w:r>
        <w:rPr>
          <w:spacing w:val="-20"/>
          <w:sz w:val="24"/>
        </w:rPr>
        <w:t xml:space="preserve"> 月底</w:t>
      </w:r>
      <w:r>
        <w:rPr>
          <w:spacing w:val="-120"/>
          <w:sz w:val="24"/>
        </w:rPr>
        <w:t>）</w:t>
      </w:r>
      <w:r>
        <w:rPr>
          <w:sz w:val="24"/>
        </w:rPr>
        <w:t xml:space="preserve">。 </w:t>
      </w:r>
    </w:p>
    <w:p>
      <w:pPr>
        <w:pStyle w:val="4"/>
        <w:spacing w:before="161" w:line="364" w:lineRule="auto"/>
        <w:ind w:left="600" w:right="756"/>
      </w:pPr>
      <w:r>
        <w:rPr>
          <w:spacing w:val="-10"/>
        </w:rPr>
        <w:t>另外，对于一些股票还在交易但财务数据缺失的情况，当期数据沿用上一期的数</w:t>
      </w:r>
      <w:r>
        <w:t xml:space="preserve">据。 </w:t>
      </w:r>
    </w:p>
    <w:p>
      <w:pPr>
        <w:pStyle w:val="3"/>
        <w:spacing w:before="182"/>
      </w:pPr>
      <w:bookmarkStart w:id="9" w:name="_bookmark9"/>
      <w:bookmarkEnd w:id="9"/>
      <w:r>
        <w:t>（三） 价值类因子</w:t>
      </w:r>
      <w:r>
        <w:rPr>
          <w:w w:val="200"/>
        </w:rPr>
        <w:t xml:space="preserve"> </w:t>
      </w:r>
    </w:p>
    <w:p>
      <w:pPr>
        <w:pStyle w:val="4"/>
        <w:spacing w:before="16"/>
        <w:rPr>
          <w:rFonts w:ascii="Microsoft JhengHei"/>
          <w:b/>
          <w:sz w:val="19"/>
        </w:rPr>
      </w:pPr>
    </w:p>
    <w:p>
      <w:pPr>
        <w:pStyle w:val="11"/>
        <w:numPr>
          <w:ilvl w:val="0"/>
          <w:numId w:val="1"/>
        </w:numPr>
        <w:tabs>
          <w:tab w:val="left" w:pos="962"/>
        </w:tabs>
        <w:spacing w:before="0" w:after="0" w:line="240" w:lineRule="auto"/>
        <w:ind w:left="961" w:right="0" w:hanging="362"/>
        <w:jc w:val="left"/>
        <w:rPr>
          <w:sz w:val="24"/>
        </w:rPr>
      </w:pPr>
      <w:r>
        <w:rPr>
          <w:sz w:val="24"/>
        </w:rPr>
        <w:t xml:space="preserve">公司账面市值比 (book-to-market ratio, BM) </w:t>
      </w:r>
    </w:p>
    <w:p>
      <w:pPr>
        <w:pStyle w:val="4"/>
        <w:spacing w:before="160" w:line="364" w:lineRule="auto"/>
        <w:ind w:left="600" w:right="756"/>
        <w:jc w:val="both"/>
      </w:pPr>
      <w:r>
        <w:rPr>
          <w:spacing w:val="-11"/>
        </w:rPr>
        <w:t xml:space="preserve">根据 </w:t>
      </w:r>
      <w:r>
        <w:t>Fama and French (1992),</w:t>
      </w:r>
      <w:r>
        <w:rPr>
          <w:spacing w:val="-3"/>
        </w:rPr>
        <w:t xml:space="preserve"> 公司账面市值比等于月末 </w:t>
      </w:r>
      <w:r>
        <w:t>A</w:t>
      </w:r>
      <w:r>
        <w:rPr>
          <w:spacing w:val="-7"/>
        </w:rPr>
        <w:t xml:space="preserve"> 股流通股数除以总</w:t>
      </w:r>
      <w:r>
        <w:rPr>
          <w:spacing w:val="-5"/>
        </w:rPr>
        <w:t xml:space="preserve">股数乘以所有者权益合计除以 </w:t>
      </w:r>
      <w:r>
        <w:t>A</w:t>
      </w:r>
      <w:r>
        <w:rPr>
          <w:spacing w:val="-14"/>
        </w:rPr>
        <w:t xml:space="preserve"> 股流通市值。所有者权益合计来自国泰安的资产</w:t>
      </w:r>
      <w:r>
        <w:t xml:space="preserve">负债表，季度更新。 </w:t>
      </w:r>
    </w:p>
    <w:p>
      <w:pPr>
        <w:spacing w:before="0" w:line="292" w:lineRule="exact"/>
        <w:ind w:left="2563" w:right="0" w:firstLine="0"/>
        <w:jc w:val="left"/>
        <w:rPr>
          <w:sz w:val="24"/>
        </w:rPr>
      </w:pPr>
      <w:r>
        <mc:AlternateContent>
          <mc:Choice Requires="wps">
            <w:drawing>
              <wp:anchor distT="0" distB="0" distL="114300" distR="114300" simplePos="0" relativeHeight="242503680" behindDoc="1" locked="0" layoutInCell="1" allowOverlap="1">
                <wp:simplePos x="0" y="0"/>
                <wp:positionH relativeFrom="page">
                  <wp:posOffset>3655695</wp:posOffset>
                </wp:positionH>
                <wp:positionV relativeFrom="paragraph">
                  <wp:posOffset>159385</wp:posOffset>
                </wp:positionV>
                <wp:extent cx="610870" cy="0"/>
                <wp:effectExtent l="0" t="0" r="0" b="0"/>
                <wp:wrapNone/>
                <wp:docPr id="8" name="直线 12"/>
                <wp:cNvGraphicFramePr/>
                <a:graphic xmlns:a="http://schemas.openxmlformats.org/drawingml/2006/main">
                  <a:graphicData uri="http://schemas.microsoft.com/office/word/2010/wordprocessingShape">
                    <wps:wsp>
                      <wps:cNvSpPr/>
                      <wps:spPr>
                        <a:xfrm>
                          <a:off x="0" y="0"/>
                          <a:ext cx="610870" cy="0"/>
                        </a:xfrm>
                        <a:prstGeom prst="line">
                          <a:avLst/>
                        </a:prstGeom>
                        <a:ln w="9906" cap="flat" cmpd="sng">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margin-left:287.85pt;margin-top:12.55pt;height:0pt;width:48.1pt;mso-position-horizontal-relative:page;z-index:-260812800;mso-width-relative:page;mso-height-relative:page;" filled="f" stroked="t" coordsize="21600,21600" o:gfxdata="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ZxDFTWAAAA&#10;CQEAAA8AAAAAAAAAAQAgAAAAIgAAAGRycy9kb3ducmV2LnhtbFBLAQIUABQAAAAIAIdO4kBe7HVQ&#10;5gEAANsDAAAOAAAAAAAAAAEAIAAAACUBAABkcnMvZTJvRG9jLnhtbFBLBQYAAAAABgAGAFkBAAB9&#10;BQAAAAA=&#10;">
                <v:fill on="f" focussize="0,0"/>
                <v:stroke weight="0.78pt" color="#000000" joinstyle="round"/>
                <v:imagedata o:title=""/>
                <o:lock v:ext="edit" aspectratio="f"/>
              </v:line>
            </w:pict>
          </mc:Fallback>
        </mc:AlternateContent>
      </w:r>
      <w:r>
        <mc:AlternateContent>
          <mc:Choice Requires="wps">
            <w:drawing>
              <wp:anchor distT="0" distB="0" distL="114300" distR="114300" simplePos="0" relativeHeight="242504704" behindDoc="1" locked="0" layoutInCell="1" allowOverlap="1">
                <wp:simplePos x="0" y="0"/>
                <wp:positionH relativeFrom="page">
                  <wp:posOffset>4442460</wp:posOffset>
                </wp:positionH>
                <wp:positionV relativeFrom="paragraph">
                  <wp:posOffset>159385</wp:posOffset>
                </wp:positionV>
                <wp:extent cx="755650" cy="0"/>
                <wp:effectExtent l="0" t="0" r="0" b="0"/>
                <wp:wrapNone/>
                <wp:docPr id="10" name="直线 13"/>
                <wp:cNvGraphicFramePr/>
                <a:graphic xmlns:a="http://schemas.openxmlformats.org/drawingml/2006/main">
                  <a:graphicData uri="http://schemas.microsoft.com/office/word/2010/wordprocessingShape">
                    <wps:wsp>
                      <wps:cNvSpPr/>
                      <wps:spPr>
                        <a:xfrm>
                          <a:off x="0" y="0"/>
                          <a:ext cx="755650" cy="0"/>
                        </a:xfrm>
                        <a:prstGeom prst="line">
                          <a:avLst/>
                        </a:prstGeom>
                        <a:ln w="9906" cap="flat" cmpd="sng">
                          <a:solidFill>
                            <a:srgbClr val="000000"/>
                          </a:solidFill>
                          <a:prstDash val="solid"/>
                          <a:headEnd type="none" w="med" len="med"/>
                          <a:tailEnd type="none" w="med" len="med"/>
                        </a:ln>
                      </wps:spPr>
                      <wps:bodyPr upright="1"/>
                    </wps:wsp>
                  </a:graphicData>
                </a:graphic>
              </wp:anchor>
            </w:drawing>
          </mc:Choice>
          <mc:Fallback>
            <w:pict>
              <v:line id="直线 13" o:spid="_x0000_s1026" o:spt="20" style="position:absolute;left:0pt;margin-left:349.8pt;margin-top:12.55pt;height:0pt;width:59.5pt;mso-position-horizontal-relative:page;z-index:-260811776;mso-width-relative:page;mso-height-relative:page;" filled="f" stroked="t" coordsize="21600,21600" o:gfxdata="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yDwldYA&#10;AAAJAQAADwAAAAAAAAABACAAAAAiAAAAZHJzL2Rvd25yZXYueG1sUEsBAhQAFAAAAAgAh07iQMxK&#10;lrfoAQAA3AMAAA4AAAAAAAAAAQAgAAAAJQEAAGRycy9lMm9Eb2MueG1sUEsFBgAAAAAGAAYAWQEA&#10;AH8FAAAAAA==&#10;">
                <v:fill on="f" focussize="0,0"/>
                <v:stroke weight="0.78pt" color="#000000" joinstyle="round"/>
                <v:imagedata o:title=""/>
                <o:lock v:ext="edit" aspectratio="f"/>
              </v:line>
            </w:pict>
          </mc:Fallback>
        </mc:AlternateContent>
      </w:r>
      <w:r>
        <w:rPr>
          <w:sz w:val="24"/>
        </w:rPr>
        <w:t xml:space="preserve">公司账面市值比 </w:t>
      </w:r>
      <w:r>
        <w:rPr>
          <w:rFonts w:ascii="Cambria Math" w:hAnsi="Cambria Math" w:eastAsia="Cambria Math"/>
          <w:sz w:val="24"/>
        </w:rPr>
        <w:t xml:space="preserve">= </w:t>
      </w:r>
      <w:r>
        <w:rPr>
          <w:rFonts w:ascii="Cambria Math" w:hAnsi="Cambria Math" w:eastAsia="Cambria Math"/>
          <w:position w:val="14"/>
          <w:sz w:val="17"/>
        </w:rPr>
        <w:t>𝐴</w:t>
      </w:r>
      <w:r>
        <w:rPr>
          <w:position w:val="14"/>
          <w:sz w:val="18"/>
        </w:rPr>
        <w:t xml:space="preserve">股流通股数 </w:t>
      </w:r>
      <w:r>
        <w:rPr>
          <w:rFonts w:ascii="Cambria Math" w:hAnsi="Cambria Math" w:eastAsia="Cambria Math"/>
          <w:sz w:val="24"/>
        </w:rPr>
        <w:t xml:space="preserve">× </w:t>
      </w:r>
      <w:r>
        <w:rPr>
          <w:position w:val="14"/>
          <w:sz w:val="18"/>
        </w:rPr>
        <w:t>所有者权益合计</w:t>
      </w:r>
      <w:r>
        <w:rPr>
          <w:sz w:val="18"/>
        </w:rPr>
        <w:t xml:space="preserve"> </w:t>
      </w:r>
      <w:r>
        <w:rPr>
          <w:sz w:val="24"/>
        </w:rPr>
        <w:t xml:space="preserve">(8) </w:t>
      </w:r>
    </w:p>
    <w:p>
      <w:pPr>
        <w:tabs>
          <w:tab w:val="left" w:pos="5910"/>
        </w:tabs>
        <w:spacing w:before="0" w:line="206" w:lineRule="exact"/>
        <w:ind w:left="4782" w:right="0" w:firstLine="0"/>
        <w:jc w:val="left"/>
        <w:rPr>
          <w:sz w:val="18"/>
        </w:rPr>
      </w:pPr>
      <w:r>
        <w:rPr>
          <w:sz w:val="18"/>
        </w:rPr>
        <w:t>总股数</w:t>
      </w:r>
      <w:r>
        <w:rPr>
          <w:sz w:val="18"/>
        </w:rPr>
        <w:tab/>
      </w:r>
      <w:r>
        <w:rPr>
          <w:rFonts w:ascii="Cambria Math" w:eastAsia="Cambria Math"/>
          <w:sz w:val="17"/>
        </w:rPr>
        <w:t>𝐴</w:t>
      </w:r>
      <w:r>
        <w:rPr>
          <w:sz w:val="18"/>
        </w:rPr>
        <w:t>股流通市值</w:t>
      </w:r>
    </w:p>
    <w:p>
      <w:pPr>
        <w:pStyle w:val="4"/>
        <w:spacing w:before="129"/>
        <w:ind w:left="600"/>
      </w:pPr>
      <w:r>
        <w:rPr>
          <w:spacing w:val="9"/>
        </w:rPr>
        <w:t>使用去年</w:t>
      </w:r>
      <w:r>
        <w:t>12</w:t>
      </w:r>
      <w:r>
        <w:rPr>
          <w:spacing w:val="-7"/>
        </w:rPr>
        <w:t xml:space="preserve"> 月底的所有者权益合计数据和</w:t>
      </w:r>
      <w:r>
        <w:t>12</w:t>
      </w:r>
      <w:r>
        <w:rPr>
          <w:spacing w:val="-10"/>
        </w:rPr>
        <w:t xml:space="preserve"> 月底的股本及市值数据计算公司的</w:t>
      </w:r>
    </w:p>
    <w:p>
      <w:pPr>
        <w:pStyle w:val="4"/>
        <w:spacing w:before="161"/>
        <w:ind w:left="600"/>
      </w:pPr>
      <w:r>
        <w:rPr>
          <w:spacing w:val="-4"/>
        </w:rPr>
        <w:t xml:space="preserve">账面市值比，此因子用在 </w:t>
      </w:r>
      <w:r>
        <w:t>4</w:t>
      </w:r>
      <w:r>
        <w:rPr>
          <w:spacing w:val="-12"/>
        </w:rPr>
        <w:t xml:space="preserve"> 月份、</w:t>
      </w:r>
      <w:r>
        <w:t>5</w:t>
      </w:r>
      <w:r>
        <w:rPr>
          <w:spacing w:val="-12"/>
        </w:rPr>
        <w:t xml:space="preserve"> 月份、</w:t>
      </w:r>
      <w:r>
        <w:t>6</w:t>
      </w:r>
      <w:r>
        <w:rPr>
          <w:spacing w:val="-20"/>
        </w:rPr>
        <w:t xml:space="preserve"> 月份和 </w:t>
      </w:r>
      <w:r>
        <w:t>7</w:t>
      </w:r>
      <w:r>
        <w:rPr>
          <w:spacing w:val="-11"/>
        </w:rPr>
        <w:t xml:space="preserve"> 月份的股票分组。使用 </w:t>
      </w:r>
      <w:r>
        <w:t>6</w:t>
      </w:r>
    </w:p>
    <w:p>
      <w:pPr>
        <w:pStyle w:val="4"/>
        <w:spacing w:before="160"/>
        <w:ind w:left="600"/>
      </w:pPr>
      <w:r>
        <w:rPr>
          <w:spacing w:val="-4"/>
        </w:rPr>
        <w:t xml:space="preserve">月底的数据构建的因子用在同年 </w:t>
      </w:r>
      <w:r>
        <w:t>8</w:t>
      </w:r>
      <w:r>
        <w:rPr>
          <w:spacing w:val="-24"/>
        </w:rPr>
        <w:t xml:space="preserve"> 月底和 </w:t>
      </w:r>
      <w:r>
        <w:t>9</w:t>
      </w:r>
      <w:r>
        <w:rPr>
          <w:spacing w:val="-20"/>
        </w:rPr>
        <w:t xml:space="preserve"> 月底的股票分组。使用 </w:t>
      </w:r>
      <w:r>
        <w:t>9</w:t>
      </w:r>
      <w:r>
        <w:rPr>
          <w:spacing w:val="-10"/>
        </w:rPr>
        <w:t xml:space="preserve"> 月底的数据</w:t>
      </w:r>
    </w:p>
    <w:p>
      <w:pPr>
        <w:pStyle w:val="4"/>
        <w:spacing w:before="161" w:line="364" w:lineRule="auto"/>
        <w:ind w:left="600" w:right="758"/>
      </w:pPr>
      <w:r>
        <w:rPr>
          <w:spacing w:val="-6"/>
        </w:rPr>
        <w:t xml:space="preserve">构建的因子用在同年 </w:t>
      </w:r>
      <w:r>
        <w:t>10</w:t>
      </w:r>
      <w:r>
        <w:rPr>
          <w:spacing w:val="-15"/>
        </w:rPr>
        <w:t xml:space="preserve"> 月底、</w:t>
      </w:r>
      <w:r>
        <w:t>11</w:t>
      </w:r>
      <w:r>
        <w:rPr>
          <w:spacing w:val="-15"/>
        </w:rPr>
        <w:t xml:space="preserve"> 月底、</w:t>
      </w:r>
      <w:r>
        <w:t>12</w:t>
      </w:r>
      <w:r>
        <w:rPr>
          <w:spacing w:val="-14"/>
        </w:rPr>
        <w:t xml:space="preserve"> 月底以及下一年 </w:t>
      </w:r>
      <w:r>
        <w:t>1</w:t>
      </w:r>
      <w:r>
        <w:rPr>
          <w:spacing w:val="-15"/>
        </w:rPr>
        <w:t xml:space="preserve"> 月底、</w:t>
      </w:r>
      <w:r>
        <w:t>2</w:t>
      </w:r>
      <w:r>
        <w:rPr>
          <w:spacing w:val="-24"/>
        </w:rPr>
        <w:t xml:space="preserve"> 月底和 </w:t>
      </w:r>
      <w:r>
        <w:rPr>
          <w:spacing w:val="-13"/>
        </w:rPr>
        <w:t xml:space="preserve">3 </w:t>
      </w:r>
      <w:r>
        <w:t xml:space="preserve">月底的股票分组。 </w:t>
      </w:r>
    </w:p>
    <w:p>
      <w:pPr>
        <w:pStyle w:val="4"/>
        <w:spacing w:before="1"/>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总资产市值比 (asset-to-market ratio, AM) </w:t>
      </w:r>
    </w:p>
    <w:p>
      <w:pPr>
        <w:pStyle w:val="4"/>
        <w:spacing w:before="161" w:line="364" w:lineRule="auto"/>
        <w:ind w:left="600" w:right="755"/>
        <w:jc w:val="both"/>
      </w:pPr>
      <w:r>
        <w:rPr>
          <w:spacing w:val="-20"/>
        </w:rPr>
        <w:t xml:space="preserve">根据 </w:t>
      </w:r>
      <w:r>
        <w:t>Bhandar</w:t>
      </w:r>
      <w:r>
        <w:rPr>
          <w:spacing w:val="-11"/>
        </w:rPr>
        <w:t>i</w:t>
      </w:r>
      <w:r>
        <w:t>（1988</w:t>
      </w:r>
      <w:r>
        <w:rPr>
          <w:spacing w:val="-120"/>
        </w:rPr>
        <w:t>）</w:t>
      </w:r>
      <w:r>
        <w:rPr>
          <w:spacing w:val="-7"/>
        </w:rPr>
        <w:t xml:space="preserve">，总资产市值比等于总资产合计除以 </w:t>
      </w:r>
      <w:r>
        <w:t>A</w:t>
      </w:r>
      <w:r>
        <w:rPr>
          <w:spacing w:val="-11"/>
        </w:rPr>
        <w:t xml:space="preserve"> 股流通市值。总资</w:t>
      </w:r>
      <w:r>
        <w:t>产合计来源于国泰安的资产负债表。A</w:t>
      </w:r>
      <w:r>
        <w:rPr>
          <w:spacing w:val="-7"/>
        </w:rPr>
        <w:t xml:space="preserve"> 股流通市值等于收盘价</w:t>
      </w:r>
      <w:r>
        <w:t>（不复权）</w:t>
      </w:r>
      <w:r>
        <w:rPr>
          <w:spacing w:val="-16"/>
        </w:rPr>
        <w:t xml:space="preserve">乘以 </w:t>
      </w:r>
      <w:r>
        <w:rPr>
          <w:spacing w:val="-15"/>
        </w:rPr>
        <w:t xml:space="preserve">A </w:t>
      </w:r>
      <w:r>
        <w:rPr>
          <w:spacing w:val="-9"/>
        </w:rPr>
        <w:t xml:space="preserve">股流通股本。收盘价和 </w:t>
      </w:r>
      <w:r>
        <w:t>A</w:t>
      </w:r>
      <w:r>
        <w:rPr>
          <w:spacing w:val="-14"/>
        </w:rPr>
        <w:t xml:space="preserve"> 股流通股本来源于 </w:t>
      </w:r>
      <w:r>
        <w:t>Wind</w:t>
      </w:r>
      <w:r>
        <w:rPr>
          <w:spacing w:val="-14"/>
        </w:rPr>
        <w:t xml:space="preserve">。使用去年 </w:t>
      </w:r>
      <w:r>
        <w:t>12</w:t>
      </w:r>
      <w:r>
        <w:rPr>
          <w:spacing w:val="-10"/>
        </w:rPr>
        <w:t xml:space="preserve"> 月底的总资产合</w:t>
      </w:r>
      <w:r>
        <w:rPr>
          <w:spacing w:val="-9"/>
        </w:rPr>
        <w:t xml:space="preserve">计除以去年 </w:t>
      </w:r>
      <w:r>
        <w:t>12</w:t>
      </w:r>
      <w:r>
        <w:rPr>
          <w:spacing w:val="-22"/>
        </w:rPr>
        <w:t xml:space="preserve"> 月底的 </w:t>
      </w:r>
      <w:r>
        <w:t>A</w:t>
      </w:r>
      <w:r>
        <w:rPr>
          <w:spacing w:val="-9"/>
        </w:rPr>
        <w:t xml:space="preserve"> 股流通市值，计算公司总资产市值比，此因子用在在今</w:t>
      </w:r>
    </w:p>
    <w:p>
      <w:pPr>
        <w:pStyle w:val="4"/>
        <w:spacing w:before="7"/>
        <w:rPr>
          <w:sz w:val="9"/>
        </w:rPr>
      </w:pPr>
      <w:r>
        <mc:AlternateContent>
          <mc:Choice Requires="wps">
            <w:drawing>
              <wp:anchor distT="0" distB="0" distL="0" distR="0" simplePos="0" relativeHeight="251669504" behindDoc="1" locked="0" layoutInCell="1" allowOverlap="1">
                <wp:simplePos x="0" y="0"/>
                <wp:positionH relativeFrom="page">
                  <wp:posOffset>1143000</wp:posOffset>
                </wp:positionH>
                <wp:positionV relativeFrom="paragraph">
                  <wp:posOffset>106045</wp:posOffset>
                </wp:positionV>
                <wp:extent cx="1828165" cy="0"/>
                <wp:effectExtent l="0" t="0" r="0" b="0"/>
                <wp:wrapTopAndBottom/>
                <wp:docPr id="64" name="直线 14"/>
                <wp:cNvGraphicFramePr/>
                <a:graphic xmlns:a="http://schemas.openxmlformats.org/drawingml/2006/main">
                  <a:graphicData uri="http://schemas.microsoft.com/office/word/2010/wordprocessingShape">
                    <wps:wsp>
                      <wps:cNvSpPr/>
                      <wps:spPr>
                        <a:xfrm>
                          <a:off x="0" y="0"/>
                          <a:ext cx="1828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14" o:spid="_x0000_s1026" o:spt="20" style="position:absolute;left:0pt;margin-left:90pt;margin-top:8.35pt;height:0pt;width:143.95pt;mso-position-horizontal-relative:page;mso-wrap-distance-bottom:0pt;mso-wrap-distance-top:0pt;z-index:-251646976;mso-width-relative:page;mso-height-relative:page;" filled="f" stroked="t" coordsize="21600,21600" o:gfxdata="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GP6wrX&#10;AAAACQEAAA8AAAAAAAAAAQAgAAAAIgAAAGRycy9kb3ducmV2LnhtbFBLAQIUABQAAAAIAIdO4kA/&#10;g2Ih6AEAAN0DAAAOAAAAAAAAAAEAIAAAACYBAABkcnMvZTJvRG9jLnhtbFBLBQYAAAAABgAGAFkB&#10;AACABQAAAAA=&#10;">
                <v:fill on="f" focussize="0,0"/>
                <v:stroke weight="0.48pt" color="#000000" joinstyle="round"/>
                <v:imagedata o:title=""/>
                <o:lock v:ext="edit" aspectratio="f"/>
                <w10:wrap type="topAndBottom"/>
              </v:line>
            </w:pict>
          </mc:Fallback>
        </mc:AlternateContent>
      </w:r>
    </w:p>
    <w:p>
      <w:pPr>
        <w:spacing w:before="95" w:line="242" w:lineRule="auto"/>
        <w:ind w:left="600" w:right="827" w:firstLine="0"/>
        <w:jc w:val="left"/>
        <w:rPr>
          <w:sz w:val="18"/>
        </w:rPr>
      </w:pPr>
      <w:r>
        <w:rPr>
          <w:position w:val="9"/>
          <w:sz w:val="9"/>
        </w:rPr>
        <w:t>3</w:t>
      </w:r>
      <w:r>
        <w:rPr>
          <w:sz w:val="9"/>
        </w:rPr>
        <w:t xml:space="preserve"> </w:t>
      </w:r>
      <w:r>
        <w:rPr>
          <w:spacing w:val="-3"/>
          <w:sz w:val="18"/>
        </w:rPr>
        <w:t xml:space="preserve">公司财务数据披露相关规定：上市公司的年报在 </w:t>
      </w:r>
      <w:r>
        <w:rPr>
          <w:sz w:val="18"/>
        </w:rPr>
        <w:t>4</w:t>
      </w:r>
      <w:r>
        <w:rPr>
          <w:spacing w:val="-10"/>
          <w:sz w:val="18"/>
        </w:rPr>
        <w:t xml:space="preserve"> 月底前公布，半年报数据在 </w:t>
      </w:r>
      <w:r>
        <w:rPr>
          <w:sz w:val="18"/>
        </w:rPr>
        <w:t>8</w:t>
      </w:r>
      <w:r>
        <w:rPr>
          <w:spacing w:val="-8"/>
          <w:sz w:val="18"/>
        </w:rPr>
        <w:t xml:space="preserve"> 月底前公布，季度数据</w:t>
      </w:r>
      <w:r>
        <w:rPr>
          <w:sz w:val="18"/>
        </w:rPr>
        <w:t xml:space="preserve">在次月前公布。 </w:t>
      </w:r>
    </w:p>
    <w:p>
      <w:pPr>
        <w:spacing w:before="1"/>
        <w:ind w:left="600" w:right="0" w:firstLine="0"/>
        <w:jc w:val="left"/>
        <w:rPr>
          <w:sz w:val="18"/>
        </w:rPr>
      </w:pPr>
      <w:r>
        <w:rPr>
          <w:position w:val="9"/>
          <w:sz w:val="9"/>
        </w:rPr>
        <w:t>4</w:t>
      </w:r>
      <w:r>
        <w:rPr>
          <w:sz w:val="9"/>
        </w:rPr>
        <w:t xml:space="preserve"> </w:t>
      </w:r>
      <w:r>
        <w:rPr>
          <w:sz w:val="18"/>
        </w:rPr>
        <w:t>在 2002 或 2003 年以前，财务数据均是半年度的数据，即只有 6 月份和 12 月份的数据。</w:t>
      </w:r>
    </w:p>
    <w:p>
      <w:pPr>
        <w:spacing w:after="0"/>
        <w:jc w:val="left"/>
        <w:rPr>
          <w:sz w:val="18"/>
        </w:rPr>
        <w:sectPr>
          <w:pgSz w:w="11910" w:h="16840"/>
          <w:pgMar w:top="1120" w:right="1040" w:bottom="1420" w:left="1200" w:header="880" w:footer="1227" w:gutter="0"/>
        </w:sectPr>
      </w:pPr>
    </w:p>
    <w:p>
      <w:pPr>
        <w:pStyle w:val="4"/>
        <w:spacing w:before="8"/>
        <w:rPr>
          <w:sz w:val="25"/>
        </w:rPr>
      </w:pPr>
    </w:p>
    <w:p>
      <w:pPr>
        <w:pStyle w:val="4"/>
        <w:spacing w:before="66"/>
        <w:ind w:left="600"/>
        <w:jc w:val="both"/>
      </w:pPr>
      <w:r>
        <w:t>年 4 月份、5 月份、6 月份和 7 月份的股票分组中。以此类推，使用今年 6 月底</w:t>
      </w:r>
    </w:p>
    <w:p>
      <w:pPr>
        <w:pStyle w:val="4"/>
        <w:spacing w:before="161" w:line="364" w:lineRule="auto"/>
        <w:ind w:left="600" w:right="755"/>
        <w:jc w:val="both"/>
      </w:pPr>
      <w:r>
        <w:rPr>
          <w:spacing w:val="-10"/>
        </w:rPr>
        <w:t xml:space="preserve">的数据构建的因子，用在今年 </w:t>
      </w:r>
      <w:r>
        <w:t>8</w:t>
      </w:r>
      <w:r>
        <w:rPr>
          <w:spacing w:val="-24"/>
        </w:rPr>
        <w:t xml:space="preserve"> 月底和 </w:t>
      </w:r>
      <w:r>
        <w:t>9</w:t>
      </w:r>
      <w:r>
        <w:rPr>
          <w:spacing w:val="-15"/>
        </w:rPr>
        <w:t xml:space="preserve"> 月底的股票分组。使用今年 </w:t>
      </w:r>
      <w:r>
        <w:t>9</w:t>
      </w:r>
      <w:r>
        <w:rPr>
          <w:spacing w:val="-15"/>
        </w:rPr>
        <w:t xml:space="preserve"> 月底的数</w:t>
      </w:r>
      <w:r>
        <w:rPr>
          <w:spacing w:val="-6"/>
        </w:rPr>
        <w:t xml:space="preserve">据构建的因子用在今年 </w:t>
      </w:r>
      <w:r>
        <w:t>10</w:t>
      </w:r>
      <w:r>
        <w:rPr>
          <w:spacing w:val="-18"/>
        </w:rPr>
        <w:t xml:space="preserve"> 月底、</w:t>
      </w:r>
      <w:r>
        <w:t>11</w:t>
      </w:r>
      <w:r>
        <w:rPr>
          <w:spacing w:val="-18"/>
        </w:rPr>
        <w:t xml:space="preserve"> 月底、</w:t>
      </w:r>
      <w:r>
        <w:t>12</w:t>
      </w:r>
      <w:r>
        <w:rPr>
          <w:spacing w:val="-14"/>
        </w:rPr>
        <w:t xml:space="preserve"> 月底以及下一年 </w:t>
      </w:r>
      <w:r>
        <w:t>1</w:t>
      </w:r>
      <w:r>
        <w:rPr>
          <w:spacing w:val="-18"/>
        </w:rPr>
        <w:t xml:space="preserve"> 月底、</w:t>
      </w:r>
      <w:r>
        <w:t>2</w:t>
      </w:r>
      <w:r>
        <w:rPr>
          <w:spacing w:val="-19"/>
        </w:rPr>
        <w:t xml:space="preserve"> 月底和</w:t>
      </w:r>
      <w:r>
        <w:t>3</w:t>
      </w:r>
      <w:r>
        <w:rPr>
          <w:spacing w:val="-8"/>
        </w:rPr>
        <w:t xml:space="preserve"> 月底的股票分组。 </w:t>
      </w:r>
    </w:p>
    <w:p>
      <w:pPr>
        <w:pStyle w:val="4"/>
        <w:spacing w:before="2"/>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总负债市值比 (liabilities-to-market ratio, LEV) </w:t>
      </w:r>
    </w:p>
    <w:p>
      <w:pPr>
        <w:pStyle w:val="4"/>
        <w:spacing w:before="161" w:line="364" w:lineRule="auto"/>
        <w:ind w:left="600" w:right="755"/>
        <w:jc w:val="both"/>
      </w:pPr>
      <w:r>
        <w:rPr>
          <w:spacing w:val="-20"/>
        </w:rPr>
        <w:t xml:space="preserve">根据 </w:t>
      </w:r>
      <w:r>
        <w:t>Bhandar</w:t>
      </w:r>
      <w:r>
        <w:rPr>
          <w:spacing w:val="-11"/>
        </w:rPr>
        <w:t>i</w:t>
      </w:r>
      <w:r>
        <w:t>（1988</w:t>
      </w:r>
      <w:r>
        <w:rPr>
          <w:spacing w:val="-120"/>
        </w:rPr>
        <w:t>）</w:t>
      </w:r>
      <w:r>
        <w:rPr>
          <w:spacing w:val="-7"/>
        </w:rPr>
        <w:t xml:space="preserve">，总负债市值比等于总负债除以 </w:t>
      </w:r>
      <w:r>
        <w:t>A</w:t>
      </w:r>
      <w:r>
        <w:rPr>
          <w:spacing w:val="-10"/>
        </w:rPr>
        <w:t xml:space="preserve"> 股流通市值。总负债来</w:t>
      </w:r>
      <w:r>
        <w:rPr>
          <w:spacing w:val="-8"/>
        </w:rPr>
        <w:t xml:space="preserve">源于国泰安的资产负债表。使用去年 </w:t>
      </w:r>
      <w:r>
        <w:t>12</w:t>
      </w:r>
      <w:r>
        <w:rPr>
          <w:spacing w:val="-14"/>
        </w:rPr>
        <w:t xml:space="preserve"> 月底的总负债和 </w:t>
      </w:r>
      <w:r>
        <w:t>12</w:t>
      </w:r>
      <w:r>
        <w:rPr>
          <w:spacing w:val="-14"/>
        </w:rPr>
        <w:t xml:space="preserve"> 月底的市值数据，计</w:t>
      </w:r>
      <w:r>
        <w:rPr>
          <w:spacing w:val="-4"/>
        </w:rPr>
        <w:t xml:space="preserve">算公司负债市值比，此因子用在今年 </w:t>
      </w:r>
      <w:r>
        <w:t>4</w:t>
      </w:r>
      <w:r>
        <w:rPr>
          <w:spacing w:val="-15"/>
        </w:rPr>
        <w:t xml:space="preserve"> 月份、</w:t>
      </w:r>
      <w:r>
        <w:t>5</w:t>
      </w:r>
      <w:r>
        <w:rPr>
          <w:spacing w:val="-15"/>
        </w:rPr>
        <w:t xml:space="preserve"> 月份、</w:t>
      </w:r>
      <w:r>
        <w:t>6</w:t>
      </w:r>
      <w:r>
        <w:rPr>
          <w:spacing w:val="-24"/>
        </w:rPr>
        <w:t xml:space="preserve"> 月份和 </w:t>
      </w:r>
      <w:r>
        <w:t>7</w:t>
      </w:r>
      <w:r>
        <w:rPr>
          <w:spacing w:val="-9"/>
        </w:rPr>
        <w:t xml:space="preserve"> 月份的股票分</w:t>
      </w:r>
      <w:r>
        <w:rPr>
          <w:spacing w:val="-18"/>
        </w:rPr>
        <w:t xml:space="preserve">组。使用今年 </w:t>
      </w:r>
      <w:r>
        <w:t>6</w:t>
      </w:r>
      <w:r>
        <w:rPr>
          <w:spacing w:val="-12"/>
        </w:rPr>
        <w:t xml:space="preserve"> 月底的数据构建的因子用在今年 </w:t>
      </w:r>
      <w:r>
        <w:t>8</w:t>
      </w:r>
      <w:r>
        <w:rPr>
          <w:spacing w:val="-24"/>
        </w:rPr>
        <w:t xml:space="preserve"> 月底和 </w:t>
      </w:r>
      <w:r>
        <w:t>9</w:t>
      </w:r>
      <w:r>
        <w:rPr>
          <w:spacing w:val="-14"/>
        </w:rPr>
        <w:t xml:space="preserve"> 月底的股票分组。使</w:t>
      </w:r>
      <w:r>
        <w:rPr>
          <w:spacing w:val="-15"/>
        </w:rPr>
        <w:t xml:space="preserve">用今年 </w:t>
      </w:r>
      <w:r>
        <w:t>9</w:t>
      </w:r>
      <w:r>
        <w:rPr>
          <w:spacing w:val="-12"/>
        </w:rPr>
        <w:t xml:space="preserve"> 月底的数据构建的因子用在今年 </w:t>
      </w:r>
      <w:r>
        <w:t>10</w:t>
      </w:r>
      <w:r>
        <w:rPr>
          <w:spacing w:val="-27"/>
        </w:rPr>
        <w:t xml:space="preserve"> 月底、</w:t>
      </w:r>
      <w:r>
        <w:t>11</w:t>
      </w:r>
      <w:r>
        <w:rPr>
          <w:spacing w:val="-27"/>
        </w:rPr>
        <w:t xml:space="preserve"> 月底、</w:t>
      </w:r>
      <w:r>
        <w:t>12</w:t>
      </w:r>
      <w:r>
        <w:rPr>
          <w:spacing w:val="-10"/>
        </w:rPr>
        <w:t xml:space="preserve"> 月底以及下一年</w:t>
      </w:r>
      <w:r>
        <w:rPr>
          <w:spacing w:val="-30"/>
        </w:rPr>
        <w:t xml:space="preserve">的 </w:t>
      </w:r>
      <w:r>
        <w:t>1</w:t>
      </w:r>
      <w:r>
        <w:rPr>
          <w:spacing w:val="-15"/>
        </w:rPr>
        <w:t xml:space="preserve"> 月底、</w:t>
      </w:r>
      <w:r>
        <w:t>2</w:t>
      </w:r>
      <w:r>
        <w:rPr>
          <w:spacing w:val="-24"/>
        </w:rPr>
        <w:t xml:space="preserve"> 月底和 </w:t>
      </w:r>
      <w:r>
        <w:t>3</w:t>
      </w:r>
      <w:r>
        <w:rPr>
          <w:spacing w:val="-8"/>
        </w:rPr>
        <w:t xml:space="preserve"> 月底的股票分组。 </w:t>
      </w:r>
    </w:p>
    <w:p>
      <w:pPr>
        <w:pStyle w:val="4"/>
        <w:spacing w:before="3"/>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收益价格比 (earnings-to-price ratio, EP) </w:t>
      </w:r>
    </w:p>
    <w:p>
      <w:pPr>
        <w:pStyle w:val="4"/>
        <w:spacing w:before="161" w:line="364" w:lineRule="auto"/>
        <w:ind w:left="600" w:right="757"/>
        <w:jc w:val="both"/>
      </w:pPr>
      <w:r>
        <w:rPr>
          <w:spacing w:val="-20"/>
        </w:rPr>
        <w:t xml:space="preserve">根据 </w:t>
      </w:r>
      <w:r>
        <w:t>Basu</w:t>
      </w:r>
      <w:r>
        <w:rPr>
          <w:spacing w:val="-60"/>
        </w:rPr>
        <w:t xml:space="preserve"> </w:t>
      </w:r>
      <w:r>
        <w:t>(1997</w:t>
      </w:r>
      <w:r>
        <w:rPr>
          <w:spacing w:val="-120"/>
        </w:rPr>
        <w:t>）</w:t>
      </w:r>
      <w:r>
        <w:rPr>
          <w:spacing w:val="-4"/>
        </w:rPr>
        <w:t>，收益价格比</w:t>
      </w:r>
      <w:r>
        <w:rPr>
          <w:position w:val="12"/>
          <w:sz w:val="12"/>
        </w:rPr>
        <w:t>5</w:t>
      </w:r>
      <w:r>
        <w:rPr>
          <w:spacing w:val="-8"/>
        </w:rPr>
        <w:t xml:space="preserve">等于净利润除以 </w:t>
      </w:r>
      <w:r>
        <w:t>A</w:t>
      </w:r>
      <w:r>
        <w:rPr>
          <w:spacing w:val="-10"/>
        </w:rPr>
        <w:t xml:space="preserve"> 股流通市值。净利润来源于国</w:t>
      </w:r>
      <w:r>
        <w:rPr>
          <w:spacing w:val="-15"/>
        </w:rPr>
        <w:t xml:space="preserve">泰安的利润表。使用去年 </w:t>
      </w:r>
      <w:r>
        <w:t>12</w:t>
      </w:r>
      <w:r>
        <w:rPr>
          <w:spacing w:val="-14"/>
        </w:rPr>
        <w:t xml:space="preserve"> 月底的净利润和 </w:t>
      </w:r>
      <w:r>
        <w:t>12</w:t>
      </w:r>
      <w:r>
        <w:rPr>
          <w:spacing w:val="-24"/>
        </w:rPr>
        <w:t xml:space="preserve"> 月底的 </w:t>
      </w:r>
      <w:r>
        <w:t>A</w:t>
      </w:r>
      <w:r>
        <w:rPr>
          <w:spacing w:val="-9"/>
        </w:rPr>
        <w:t xml:space="preserve"> 股流通市值的数据计算</w:t>
      </w:r>
      <w:r>
        <w:t>EP，</w:t>
      </w:r>
      <w:r>
        <w:rPr>
          <w:spacing w:val="-6"/>
        </w:rPr>
        <w:t xml:space="preserve">此因子用在今年 </w:t>
      </w:r>
      <w:r>
        <w:t>4</w:t>
      </w:r>
      <w:r>
        <w:rPr>
          <w:spacing w:val="-12"/>
        </w:rPr>
        <w:t xml:space="preserve"> 月份、</w:t>
      </w:r>
      <w:r>
        <w:t>5</w:t>
      </w:r>
      <w:r>
        <w:rPr>
          <w:spacing w:val="-12"/>
        </w:rPr>
        <w:t xml:space="preserve"> 月份、</w:t>
      </w:r>
      <w:r>
        <w:t>6</w:t>
      </w:r>
      <w:r>
        <w:rPr>
          <w:spacing w:val="-20"/>
        </w:rPr>
        <w:t xml:space="preserve"> 月份和 </w:t>
      </w:r>
      <w:r>
        <w:t>7</w:t>
      </w:r>
      <w:r>
        <w:rPr>
          <w:spacing w:val="-10"/>
        </w:rPr>
        <w:t xml:space="preserve"> 月份的股票分组。使用今年 </w:t>
      </w:r>
      <w:r>
        <w:rPr>
          <w:spacing w:val="-16"/>
        </w:rPr>
        <w:t>6</w:t>
      </w:r>
    </w:p>
    <w:p>
      <w:pPr>
        <w:pStyle w:val="4"/>
        <w:spacing w:before="2" w:line="364" w:lineRule="auto"/>
        <w:ind w:left="600" w:right="755"/>
        <w:jc w:val="both"/>
      </w:pPr>
      <w:r>
        <w:rPr>
          <w:spacing w:val="-4"/>
        </w:rPr>
        <w:t xml:space="preserve">月底的数据构建的因子用在今年 </w:t>
      </w:r>
      <w:r>
        <w:t>8</w:t>
      </w:r>
      <w:r>
        <w:rPr>
          <w:spacing w:val="-24"/>
        </w:rPr>
        <w:t xml:space="preserve"> 月底和 </w:t>
      </w:r>
      <w:r>
        <w:t>9</w:t>
      </w:r>
      <w:r>
        <w:rPr>
          <w:spacing w:val="-18"/>
        </w:rPr>
        <w:t xml:space="preserve"> 月底的股票分组。使用今年 </w:t>
      </w:r>
      <w:r>
        <w:t>9</w:t>
      </w:r>
      <w:r>
        <w:rPr>
          <w:spacing w:val="-19"/>
        </w:rPr>
        <w:t xml:space="preserve"> 月底的</w:t>
      </w:r>
      <w:r>
        <w:rPr>
          <w:spacing w:val="-5"/>
        </w:rPr>
        <w:t xml:space="preserve">数据构建的因子用在今年 </w:t>
      </w:r>
      <w:r>
        <w:t>10</w:t>
      </w:r>
      <w:r>
        <w:rPr>
          <w:spacing w:val="-18"/>
        </w:rPr>
        <w:t xml:space="preserve"> 月底、</w:t>
      </w:r>
      <w:r>
        <w:t>11</w:t>
      </w:r>
      <w:r>
        <w:rPr>
          <w:spacing w:val="-18"/>
        </w:rPr>
        <w:t xml:space="preserve"> 月底、</w:t>
      </w:r>
      <w:r>
        <w:t>12</w:t>
      </w:r>
      <w:r>
        <w:rPr>
          <w:spacing w:val="-14"/>
        </w:rPr>
        <w:t xml:space="preserve"> 月底以及下一年的 </w:t>
      </w:r>
      <w:r>
        <w:t>1</w:t>
      </w:r>
      <w:r>
        <w:rPr>
          <w:spacing w:val="-18"/>
        </w:rPr>
        <w:t xml:space="preserve"> 月底、</w:t>
      </w:r>
      <w:r>
        <w:t>2</w:t>
      </w:r>
      <w:r>
        <w:rPr>
          <w:spacing w:val="-38"/>
        </w:rPr>
        <w:t xml:space="preserve"> 月</w:t>
      </w:r>
      <w:r>
        <w:rPr>
          <w:spacing w:val="-20"/>
        </w:rPr>
        <w:t xml:space="preserve">底和 </w:t>
      </w:r>
      <w:r>
        <w:t>3</w:t>
      </w:r>
      <w:r>
        <w:rPr>
          <w:spacing w:val="-8"/>
        </w:rPr>
        <w:t xml:space="preserve"> 月底的股票分组。 </w:t>
      </w:r>
    </w:p>
    <w:p>
      <w:pPr>
        <w:pStyle w:val="4"/>
        <w:spacing w:before="1"/>
        <w:ind w:left="96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现金流价格比率 (cash-flow-to-price ratio, CFP) </w:t>
      </w:r>
    </w:p>
    <w:p>
      <w:pPr>
        <w:pStyle w:val="4"/>
        <w:spacing w:before="160" w:line="364" w:lineRule="auto"/>
        <w:ind w:left="600" w:right="756"/>
        <w:jc w:val="both"/>
      </w:pPr>
      <w:r>
        <w:t>根据 Lakonishok, Shleifer</w:t>
      </w:r>
      <w:r>
        <w:rPr>
          <w:spacing w:val="1"/>
        </w:rPr>
        <w:t xml:space="preserve"> </w:t>
      </w:r>
      <w:r>
        <w:t>and Vishn</w:t>
      </w:r>
      <w:r>
        <w:rPr>
          <w:spacing w:val="1"/>
        </w:rPr>
        <w:t>y（</w:t>
      </w:r>
      <w:r>
        <w:t>199</w:t>
      </w:r>
      <w:r>
        <w:rPr>
          <w:spacing w:val="1"/>
        </w:rPr>
        <w:t>4</w:t>
      </w:r>
      <w:r>
        <w:rPr>
          <w:spacing w:val="-119"/>
        </w:rPr>
        <w:t>）</w:t>
      </w:r>
      <w:r>
        <w:rPr>
          <w:spacing w:val="1"/>
        </w:rPr>
        <w:t>，现金流价格比率等于每股收</w:t>
      </w:r>
      <w:r>
        <w:rPr>
          <w:spacing w:val="-30"/>
        </w:rPr>
        <w:t xml:space="preserve">益 </w:t>
      </w:r>
      <w:r>
        <w:t>1</w:t>
      </w:r>
      <w:r>
        <w:rPr>
          <w:spacing w:val="-14"/>
        </w:rPr>
        <w:t xml:space="preserve"> 加上每股折旧与摊销除以收盘价。如果折旧与摊销为缺失值，则只使用每股</w:t>
      </w:r>
    </w:p>
    <w:p>
      <w:pPr>
        <w:pStyle w:val="4"/>
        <w:spacing w:before="2" w:line="364" w:lineRule="auto"/>
        <w:ind w:left="600" w:right="756"/>
        <w:jc w:val="both"/>
      </w:pPr>
      <w:r>
        <w:rPr>
          <w:spacing w:val="-20"/>
        </w:rPr>
        <w:t xml:space="preserve">收益 </w:t>
      </w:r>
      <w:r>
        <w:t>1</w:t>
      </w:r>
      <w:r>
        <w:rPr>
          <w:spacing w:val="-14"/>
        </w:rPr>
        <w:t xml:space="preserve">。使用去年 </w:t>
      </w:r>
      <w:r>
        <w:t>12</w:t>
      </w:r>
      <w:r>
        <w:rPr>
          <w:spacing w:val="-12"/>
        </w:rPr>
        <w:t xml:space="preserve"> 月底的每股收益，每股折旧与摊销除和 </w:t>
      </w:r>
      <w:r>
        <w:t>12</w:t>
      </w:r>
      <w:r>
        <w:rPr>
          <w:spacing w:val="-10"/>
        </w:rPr>
        <w:t xml:space="preserve"> 月底的收盘价计</w:t>
      </w:r>
      <w:r>
        <w:rPr>
          <w:spacing w:val="-4"/>
        </w:rPr>
        <w:t xml:space="preserve">算现金流价格比率，此因子用在今年 </w:t>
      </w:r>
      <w:r>
        <w:t>4</w:t>
      </w:r>
      <w:r>
        <w:rPr>
          <w:spacing w:val="-15"/>
        </w:rPr>
        <w:t xml:space="preserve"> 月份、</w:t>
      </w:r>
      <w:r>
        <w:t>5</w:t>
      </w:r>
      <w:r>
        <w:rPr>
          <w:spacing w:val="-15"/>
        </w:rPr>
        <w:t xml:space="preserve"> 月份、</w:t>
      </w:r>
      <w:r>
        <w:t>6</w:t>
      </w:r>
      <w:r>
        <w:rPr>
          <w:spacing w:val="-23"/>
        </w:rPr>
        <w:t xml:space="preserve"> 月份和 </w:t>
      </w:r>
      <w:r>
        <w:t>7</w:t>
      </w:r>
      <w:r>
        <w:rPr>
          <w:spacing w:val="-11"/>
        </w:rPr>
        <w:t xml:space="preserve"> 月份的股票分</w:t>
      </w:r>
      <w:r>
        <w:rPr>
          <w:spacing w:val="-17"/>
        </w:rPr>
        <w:t xml:space="preserve">组。使用今年 </w:t>
      </w:r>
      <w:r>
        <w:t>6</w:t>
      </w:r>
      <w:r>
        <w:rPr>
          <w:spacing w:val="-12"/>
        </w:rPr>
        <w:t xml:space="preserve"> 月底的数据构建的因子用在今年 </w:t>
      </w:r>
      <w:r>
        <w:t>8</w:t>
      </w:r>
      <w:r>
        <w:rPr>
          <w:spacing w:val="-24"/>
        </w:rPr>
        <w:t xml:space="preserve"> 月底和 </w:t>
      </w:r>
      <w:r>
        <w:t>9</w:t>
      </w:r>
      <w:r>
        <w:rPr>
          <w:spacing w:val="-14"/>
        </w:rPr>
        <w:t xml:space="preserve"> 月底的股票分组。使</w:t>
      </w:r>
    </w:p>
    <w:p>
      <w:pPr>
        <w:pStyle w:val="4"/>
        <w:rPr>
          <w:sz w:val="20"/>
        </w:rPr>
      </w:pPr>
    </w:p>
    <w:p>
      <w:pPr>
        <w:pStyle w:val="4"/>
        <w:spacing w:before="4"/>
        <w:rPr>
          <w:sz w:val="19"/>
        </w:rPr>
      </w:pPr>
    </w:p>
    <w:p>
      <w:pPr>
        <w:spacing w:before="0" w:line="242" w:lineRule="auto"/>
        <w:ind w:left="600" w:right="769" w:firstLine="0"/>
        <w:jc w:val="left"/>
        <w:rPr>
          <w:sz w:val="18"/>
        </w:rPr>
      </w:pPr>
      <w:r>
        <w:rPr>
          <w:position w:val="9"/>
          <w:sz w:val="9"/>
        </w:rPr>
        <w:t>5</w:t>
      </w:r>
      <w:r>
        <w:rPr>
          <w:sz w:val="9"/>
        </w:rPr>
        <w:t xml:space="preserve"> </w:t>
      </w:r>
      <w:r>
        <w:rPr>
          <w:sz w:val="18"/>
        </w:rPr>
        <w:t xml:space="preserve">收益价格比的另一种计算方式： 收益价格比=每股收益 1/收盘价，其中，每股收益 1=净利润本期值/实收资本本期期末值。 </w:t>
      </w:r>
    </w:p>
    <w:p>
      <w:pPr>
        <w:spacing w:before="1"/>
        <w:ind w:left="600" w:right="0" w:firstLine="0"/>
        <w:jc w:val="left"/>
        <w:rPr>
          <w:sz w:val="18"/>
        </w:rPr>
      </w:pPr>
      <w:r>
        <w:rPr>
          <w:sz w:val="18"/>
        </w:rPr>
        <w:t xml:space="preserve"> </w:t>
      </w:r>
    </w:p>
    <w:p>
      <w:pPr>
        <w:spacing w:after="0"/>
        <w:jc w:val="left"/>
        <w:rPr>
          <w:sz w:val="18"/>
        </w:rPr>
        <w:sectPr>
          <w:footerReference r:id="rId5" w:type="default"/>
          <w:pgSz w:w="11910" w:h="16840"/>
          <w:pgMar w:top="1120" w:right="1040" w:bottom="1420" w:left="1200" w:header="880" w:footer="1227" w:gutter="0"/>
        </w:sectPr>
      </w:pPr>
    </w:p>
    <w:p>
      <w:pPr>
        <w:pStyle w:val="4"/>
        <w:spacing w:before="8"/>
        <w:rPr>
          <w:sz w:val="25"/>
        </w:rPr>
      </w:pPr>
    </w:p>
    <w:p>
      <w:pPr>
        <w:pStyle w:val="4"/>
        <w:spacing w:before="66" w:line="364" w:lineRule="auto"/>
        <w:ind w:left="600" w:right="756"/>
      </w:pPr>
      <w:r>
        <w:rPr>
          <w:spacing w:val="-15"/>
        </w:rPr>
        <w:t xml:space="preserve">用今年 </w:t>
      </w:r>
      <w:r>
        <w:t>9</w:t>
      </w:r>
      <w:r>
        <w:rPr>
          <w:spacing w:val="-12"/>
        </w:rPr>
        <w:t xml:space="preserve"> 月底的数据构建的因子用在今年 </w:t>
      </w:r>
      <w:r>
        <w:t>10</w:t>
      </w:r>
      <w:r>
        <w:rPr>
          <w:spacing w:val="-27"/>
        </w:rPr>
        <w:t xml:space="preserve"> 月底、</w:t>
      </w:r>
      <w:r>
        <w:t>11</w:t>
      </w:r>
      <w:r>
        <w:rPr>
          <w:spacing w:val="-27"/>
        </w:rPr>
        <w:t xml:space="preserve"> 月底、</w:t>
      </w:r>
      <w:r>
        <w:t>12</w:t>
      </w:r>
      <w:r>
        <w:rPr>
          <w:spacing w:val="-10"/>
        </w:rPr>
        <w:t xml:space="preserve"> 月底以及下一年</w:t>
      </w:r>
      <w:r>
        <w:rPr>
          <w:spacing w:val="-30"/>
        </w:rPr>
        <w:t xml:space="preserve">的 </w:t>
      </w:r>
      <w:r>
        <w:t>1</w:t>
      </w:r>
      <w:r>
        <w:rPr>
          <w:spacing w:val="-15"/>
        </w:rPr>
        <w:t xml:space="preserve"> 月底、</w:t>
      </w:r>
      <w:r>
        <w:t>2</w:t>
      </w:r>
      <w:r>
        <w:rPr>
          <w:spacing w:val="-24"/>
        </w:rPr>
        <w:t xml:space="preserve"> 月底和 </w:t>
      </w:r>
      <w:r>
        <w:t>3</w:t>
      </w:r>
      <w:r>
        <w:rPr>
          <w:spacing w:val="-8"/>
        </w:rPr>
        <w:t xml:space="preserve"> 月底的股票分组。 </w:t>
      </w:r>
    </w:p>
    <w:p>
      <w:pPr>
        <w:pStyle w:val="4"/>
        <w:spacing w:before="2"/>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营业现金流价格比率 (operating cash-flow-to-price ratio, OCFP) </w:t>
      </w:r>
    </w:p>
    <w:p>
      <w:pPr>
        <w:pStyle w:val="4"/>
        <w:spacing w:before="161" w:line="364" w:lineRule="auto"/>
        <w:ind w:left="600" w:right="756"/>
        <w:jc w:val="both"/>
      </w:pPr>
      <w:r>
        <w:rPr>
          <w:spacing w:val="-20"/>
        </w:rPr>
        <w:t xml:space="preserve">根据 </w:t>
      </w:r>
      <w:r>
        <w:t>Desai,</w:t>
      </w:r>
      <w:r>
        <w:rPr>
          <w:spacing w:val="-32"/>
        </w:rPr>
        <w:t xml:space="preserve"> </w:t>
      </w:r>
      <w:r>
        <w:t>Rajgopal</w:t>
      </w:r>
      <w:r>
        <w:rPr>
          <w:spacing w:val="-32"/>
        </w:rPr>
        <w:t xml:space="preserve"> </w:t>
      </w:r>
      <w:r>
        <w:t>and</w:t>
      </w:r>
      <w:r>
        <w:rPr>
          <w:spacing w:val="-32"/>
        </w:rPr>
        <w:t xml:space="preserve"> </w:t>
      </w:r>
      <w:r>
        <w:t>Venkatachalam（2004</w:t>
      </w:r>
      <w:r>
        <w:rPr>
          <w:spacing w:val="-120"/>
        </w:rPr>
        <w:t>）</w:t>
      </w:r>
      <w:r>
        <w:rPr>
          <w:spacing w:val="-5"/>
        </w:rPr>
        <w:t xml:space="preserve">，营业现金流价格比率等于 </w:t>
      </w:r>
      <w:r>
        <w:rPr>
          <w:spacing w:val="-14"/>
        </w:rPr>
        <w:t>t</w:t>
      </w:r>
      <w:r>
        <w:rPr>
          <w:spacing w:val="-5"/>
        </w:rPr>
        <w:t xml:space="preserve">月份末的营业现金流除以 </w:t>
      </w:r>
      <w:r>
        <w:t>t</w:t>
      </w:r>
      <w:r>
        <w:rPr>
          <w:spacing w:val="-20"/>
        </w:rPr>
        <w:t xml:space="preserve"> 月份末的 </w:t>
      </w:r>
      <w:r>
        <w:t>A</w:t>
      </w:r>
      <w:r>
        <w:rPr>
          <w:spacing w:val="-12"/>
        </w:rPr>
        <w:t xml:space="preserve"> 股流通市值。使用去年 </w:t>
      </w:r>
      <w:r>
        <w:t>12</w:t>
      </w:r>
      <w:r>
        <w:rPr>
          <w:spacing w:val="-9"/>
        </w:rPr>
        <w:t xml:space="preserve"> 月底的营业现</w:t>
      </w:r>
      <w:r>
        <w:rPr>
          <w:spacing w:val="-21"/>
        </w:rPr>
        <w:t xml:space="preserve">金流和 </w:t>
      </w:r>
      <w:r>
        <w:t>12</w:t>
      </w:r>
      <w:r>
        <w:rPr>
          <w:spacing w:val="-24"/>
        </w:rPr>
        <w:t xml:space="preserve"> 月底的 </w:t>
      </w:r>
      <w:r>
        <w:t>A</w:t>
      </w:r>
      <w:r>
        <w:rPr>
          <w:spacing w:val="-10"/>
        </w:rPr>
        <w:t xml:space="preserve"> 股流通市值计算营业现金流价格比率，此因子用在今年 </w:t>
      </w:r>
      <w:r>
        <w:t>4</w:t>
      </w:r>
      <w:r>
        <w:rPr>
          <w:spacing w:val="-34"/>
        </w:rPr>
        <w:t xml:space="preserve"> 月</w:t>
      </w:r>
      <w:r>
        <w:t>份、5</w:t>
      </w:r>
      <w:r>
        <w:rPr>
          <w:spacing w:val="-15"/>
        </w:rPr>
        <w:t xml:space="preserve"> 月份、</w:t>
      </w:r>
      <w:r>
        <w:t>6</w:t>
      </w:r>
      <w:r>
        <w:rPr>
          <w:spacing w:val="-24"/>
        </w:rPr>
        <w:t xml:space="preserve"> 月份和 </w:t>
      </w:r>
      <w:r>
        <w:t>7</w:t>
      </w:r>
      <w:r>
        <w:rPr>
          <w:spacing w:val="-13"/>
        </w:rPr>
        <w:t xml:space="preserve"> 月份的股票分组；使用 </w:t>
      </w:r>
      <w:r>
        <w:t>6</w:t>
      </w:r>
      <w:r>
        <w:rPr>
          <w:spacing w:val="-9"/>
        </w:rPr>
        <w:t xml:space="preserve"> 月底的数据构建的因子用在同</w:t>
      </w:r>
      <w:r>
        <w:rPr>
          <w:spacing w:val="-36"/>
        </w:rPr>
        <w:t xml:space="preserve">年 </w:t>
      </w:r>
      <w:r>
        <w:t>8</w:t>
      </w:r>
      <w:r>
        <w:rPr>
          <w:spacing w:val="-30"/>
        </w:rPr>
        <w:t xml:space="preserve"> 月底和 </w:t>
      </w:r>
      <w:r>
        <w:t>9</w:t>
      </w:r>
      <w:r>
        <w:rPr>
          <w:spacing w:val="-25"/>
        </w:rPr>
        <w:t xml:space="preserve"> 月底的股票分组；使用 </w:t>
      </w:r>
      <w:r>
        <w:t>9</w:t>
      </w:r>
      <w:r>
        <w:rPr>
          <w:spacing w:val="-13"/>
        </w:rPr>
        <w:t xml:space="preserve"> 月底的数据构建的因子用在同年 </w:t>
      </w:r>
      <w:r>
        <w:t>10</w:t>
      </w:r>
      <w:r>
        <w:rPr>
          <w:spacing w:val="-22"/>
        </w:rPr>
        <w:t xml:space="preserve"> 月底、</w:t>
      </w:r>
    </w:p>
    <w:p>
      <w:pPr>
        <w:pStyle w:val="4"/>
        <w:spacing w:before="3"/>
        <w:ind w:left="600"/>
        <w:jc w:val="both"/>
      </w:pPr>
      <w:r>
        <w:t xml:space="preserve">11 月底、12 月底以及下一年 1 月底、2 月底和 3 月底的股票分组。 </w:t>
      </w:r>
    </w:p>
    <w:p>
      <w:pPr>
        <w:pStyle w:val="4"/>
        <w:spacing w:before="160"/>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股利价格比 (dividend-to-price ratio, DP) </w:t>
      </w:r>
    </w:p>
    <w:p>
      <w:pPr>
        <w:pStyle w:val="4"/>
        <w:spacing w:before="160" w:line="364" w:lineRule="auto"/>
        <w:ind w:left="600" w:right="755"/>
        <w:jc w:val="both"/>
      </w:pPr>
      <w:r>
        <w:rPr>
          <w:spacing w:val="-20"/>
        </w:rPr>
        <w:t xml:space="preserve">根据 </w:t>
      </w:r>
      <w:r>
        <w:t>Litzenberger</w:t>
      </w:r>
      <w:r>
        <w:rPr>
          <w:spacing w:val="-17"/>
        </w:rPr>
        <w:t xml:space="preserve"> </w:t>
      </w:r>
      <w:r>
        <w:t>and</w:t>
      </w:r>
      <w:r>
        <w:rPr>
          <w:spacing w:val="-17"/>
        </w:rPr>
        <w:t xml:space="preserve"> </w:t>
      </w:r>
      <w:r>
        <w:t>Ramaswamy（1982</w:t>
      </w:r>
      <w:r>
        <w:rPr>
          <w:spacing w:val="-120"/>
        </w:rPr>
        <w:t>）</w:t>
      </w:r>
      <w:r>
        <w:rPr>
          <w:spacing w:val="-4"/>
        </w:rPr>
        <w:t xml:space="preserve">，股利价格比等于应付股利除以 </w:t>
      </w:r>
      <w:r>
        <w:t>A</w:t>
      </w:r>
      <w:r>
        <w:rPr>
          <w:spacing w:val="-38"/>
        </w:rPr>
        <w:t xml:space="preserve"> 股</w:t>
      </w:r>
      <w:r>
        <w:rPr>
          <w:spacing w:val="-2"/>
        </w:rPr>
        <w:t xml:space="preserve">流通市值。应付股利来源于国泰安的资产负债表。使用去年 </w:t>
      </w:r>
      <w:r>
        <w:t>12</w:t>
      </w:r>
      <w:r>
        <w:rPr>
          <w:spacing w:val="-9"/>
        </w:rPr>
        <w:t xml:space="preserve"> 月底的应付股利</w:t>
      </w:r>
      <w:r>
        <w:rPr>
          <w:spacing w:val="-18"/>
        </w:rPr>
        <w:t xml:space="preserve">和 </w:t>
      </w:r>
      <w:r>
        <w:t>12</w:t>
      </w:r>
      <w:r>
        <w:rPr>
          <w:spacing w:val="-16"/>
        </w:rPr>
        <w:t xml:space="preserve"> 月底的 </w:t>
      </w:r>
      <w:r>
        <w:t>A</w:t>
      </w:r>
      <w:r>
        <w:rPr>
          <w:spacing w:val="-8"/>
        </w:rPr>
        <w:t xml:space="preserve"> 股流通市值的数据计算股利价格比。此因子用在今年 </w:t>
      </w:r>
      <w:r>
        <w:t>4</w:t>
      </w:r>
      <w:r>
        <w:rPr>
          <w:spacing w:val="-9"/>
        </w:rPr>
        <w:t xml:space="preserve"> 月份、</w:t>
      </w:r>
      <w:r>
        <w:rPr>
          <w:spacing w:val="-14"/>
        </w:rPr>
        <w:t xml:space="preserve">5 </w:t>
      </w:r>
      <w:r>
        <w:t>月份、6</w:t>
      </w:r>
      <w:r>
        <w:rPr>
          <w:spacing w:val="-24"/>
        </w:rPr>
        <w:t xml:space="preserve"> 月份和 </w:t>
      </w:r>
      <w:r>
        <w:t>7</w:t>
      </w:r>
      <w:r>
        <w:rPr>
          <w:spacing w:val="-13"/>
        </w:rPr>
        <w:t xml:space="preserve"> 月份的股票分组。使用 </w:t>
      </w:r>
      <w:r>
        <w:t>6</w:t>
      </w:r>
      <w:r>
        <w:rPr>
          <w:spacing w:val="-11"/>
        </w:rPr>
        <w:t xml:space="preserve"> 月底的数据构建的因子，用在同年 </w:t>
      </w:r>
      <w:r>
        <w:t>8</w:t>
      </w:r>
    </w:p>
    <w:p>
      <w:pPr>
        <w:pStyle w:val="4"/>
        <w:spacing w:before="3" w:line="364" w:lineRule="auto"/>
        <w:ind w:left="600" w:right="756"/>
        <w:jc w:val="both"/>
      </w:pPr>
      <w:r>
        <w:rPr>
          <w:spacing w:val="-15"/>
        </w:rPr>
        <w:t xml:space="preserve">月底和 </w:t>
      </w:r>
      <w:r>
        <w:t>9</w:t>
      </w:r>
      <w:r>
        <w:rPr>
          <w:spacing w:val="-12"/>
        </w:rPr>
        <w:t xml:space="preserve"> 月底的股票分组。使用 </w:t>
      </w:r>
      <w:r>
        <w:t>9</w:t>
      </w:r>
      <w:r>
        <w:rPr>
          <w:spacing w:val="-12"/>
        </w:rPr>
        <w:t xml:space="preserve"> 月底的数据构建的因子用在同年 </w:t>
      </w:r>
      <w:r>
        <w:t>10</w:t>
      </w:r>
      <w:r>
        <w:rPr>
          <w:spacing w:val="-15"/>
        </w:rPr>
        <w:t xml:space="preserve"> 月底、</w:t>
      </w:r>
      <w:r>
        <w:rPr>
          <w:spacing w:val="-6"/>
        </w:rPr>
        <w:t xml:space="preserve">11 </w:t>
      </w:r>
      <w:r>
        <w:t>月底、12</w:t>
      </w:r>
      <w:r>
        <w:rPr>
          <w:spacing w:val="-14"/>
        </w:rPr>
        <w:t xml:space="preserve"> 月底以及下一年的 </w:t>
      </w:r>
      <w:r>
        <w:t>1</w:t>
      </w:r>
      <w:r>
        <w:rPr>
          <w:spacing w:val="-15"/>
        </w:rPr>
        <w:t xml:space="preserve"> 月底、</w:t>
      </w:r>
      <w:r>
        <w:t>2</w:t>
      </w:r>
      <w:r>
        <w:rPr>
          <w:spacing w:val="-24"/>
        </w:rPr>
        <w:t xml:space="preserve"> 月底和 </w:t>
      </w:r>
      <w:r>
        <w:t>3</w:t>
      </w:r>
      <w:r>
        <w:rPr>
          <w:spacing w:val="-8"/>
        </w:rPr>
        <w:t xml:space="preserve"> 月底的股票分组。 </w:t>
      </w:r>
    </w:p>
    <w:p>
      <w:pPr>
        <w:pStyle w:val="4"/>
        <w:spacing w:before="1"/>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营业收入价格比（sales-to-price ratio, SP） </w:t>
      </w:r>
    </w:p>
    <w:p>
      <w:pPr>
        <w:pStyle w:val="4"/>
        <w:spacing w:before="160" w:line="364" w:lineRule="auto"/>
        <w:ind w:left="600" w:right="754"/>
        <w:jc w:val="both"/>
      </w:pPr>
      <w:r>
        <w:t>根据 Barbee, Mukherji</w:t>
      </w:r>
      <w:r>
        <w:rPr>
          <w:spacing w:val="1"/>
        </w:rPr>
        <w:t xml:space="preserve"> </w:t>
      </w:r>
      <w:r>
        <w:t>and</w:t>
      </w:r>
      <w:r>
        <w:rPr>
          <w:spacing w:val="1"/>
        </w:rPr>
        <w:t xml:space="preserve"> </w:t>
      </w:r>
      <w:r>
        <w:t>Raine</w:t>
      </w:r>
      <w:r>
        <w:rPr>
          <w:spacing w:val="1"/>
        </w:rPr>
        <w:t>s（</w:t>
      </w:r>
      <w:r>
        <w:t>199</w:t>
      </w:r>
      <w:r>
        <w:rPr>
          <w:spacing w:val="1"/>
        </w:rPr>
        <w:t>6</w:t>
      </w:r>
      <w:r>
        <w:rPr>
          <w:spacing w:val="-119"/>
        </w:rPr>
        <w:t>）</w:t>
      </w:r>
      <w:r>
        <w:t>，营业收入价格比等于营业收入除</w:t>
      </w:r>
      <w:r>
        <w:rPr>
          <w:spacing w:val="-2"/>
        </w:rPr>
        <w:t xml:space="preserve">以Ａ股流通市值。营业收入来源于国泰安的利润表。使用去年 </w:t>
      </w:r>
      <w:r>
        <w:t>12</w:t>
      </w:r>
      <w:r>
        <w:rPr>
          <w:spacing w:val="-10"/>
        </w:rPr>
        <w:t xml:space="preserve"> 月底的营业收</w:t>
      </w:r>
      <w:r>
        <w:rPr>
          <w:spacing w:val="-9"/>
        </w:rPr>
        <w:t xml:space="preserve">入除以去年 </w:t>
      </w:r>
      <w:r>
        <w:t>12</w:t>
      </w:r>
      <w:r>
        <w:rPr>
          <w:spacing w:val="-22"/>
        </w:rPr>
        <w:t xml:space="preserve"> 月底的 </w:t>
      </w:r>
      <w:r>
        <w:t>A</w:t>
      </w:r>
      <w:r>
        <w:rPr>
          <w:spacing w:val="-9"/>
        </w:rPr>
        <w:t xml:space="preserve"> 股流通市值的数据计算得到营业收入价格比。此因子用</w:t>
      </w:r>
      <w:r>
        <w:rPr>
          <w:spacing w:val="-15"/>
        </w:rPr>
        <w:t xml:space="preserve">在今年 </w:t>
      </w:r>
      <w:r>
        <w:t>4</w:t>
      </w:r>
      <w:r>
        <w:rPr>
          <w:spacing w:val="-15"/>
        </w:rPr>
        <w:t xml:space="preserve"> 月份、</w:t>
      </w:r>
      <w:r>
        <w:t>5</w:t>
      </w:r>
      <w:r>
        <w:rPr>
          <w:spacing w:val="-15"/>
        </w:rPr>
        <w:t xml:space="preserve"> 月份、</w:t>
      </w:r>
      <w:r>
        <w:t>6</w:t>
      </w:r>
      <w:r>
        <w:rPr>
          <w:spacing w:val="-24"/>
        </w:rPr>
        <w:t xml:space="preserve"> 月份和 </w:t>
      </w:r>
      <w:r>
        <w:t>7</w:t>
      </w:r>
      <w:r>
        <w:rPr>
          <w:spacing w:val="-13"/>
        </w:rPr>
        <w:t xml:space="preserve"> 月份的股票分组。使用 </w:t>
      </w:r>
      <w:r>
        <w:t>6</w:t>
      </w:r>
      <w:r>
        <w:rPr>
          <w:spacing w:val="-8"/>
        </w:rPr>
        <w:t xml:space="preserve"> 月底的数据构建的</w:t>
      </w:r>
    </w:p>
    <w:p>
      <w:pPr>
        <w:pStyle w:val="4"/>
        <w:spacing w:before="3" w:line="364" w:lineRule="auto"/>
        <w:ind w:left="600" w:right="636"/>
        <w:jc w:val="both"/>
      </w:pPr>
      <w:r>
        <w:rPr>
          <w:spacing w:val="-9"/>
        </w:rPr>
        <w:t xml:space="preserve">因子用在同年 </w:t>
      </w:r>
      <w:r>
        <w:t>8</w:t>
      </w:r>
      <w:r>
        <w:rPr>
          <w:spacing w:val="-24"/>
        </w:rPr>
        <w:t xml:space="preserve"> 月底和 </w:t>
      </w:r>
      <w:r>
        <w:t>9</w:t>
      </w:r>
      <w:r>
        <w:rPr>
          <w:spacing w:val="-20"/>
        </w:rPr>
        <w:t xml:space="preserve"> 月底的股票分组。使用 </w:t>
      </w:r>
      <w:r>
        <w:t>9</w:t>
      </w:r>
      <w:r>
        <w:rPr>
          <w:spacing w:val="-8"/>
        </w:rPr>
        <w:t xml:space="preserve"> 月底的数据构建的因子用在同</w:t>
      </w:r>
      <w:r>
        <w:rPr>
          <w:spacing w:val="-34"/>
        </w:rPr>
        <w:t xml:space="preserve">年 </w:t>
      </w:r>
      <w:r>
        <w:t>10</w:t>
      </w:r>
      <w:r>
        <w:rPr>
          <w:spacing w:val="-38"/>
        </w:rPr>
        <w:t xml:space="preserve"> 月底、</w:t>
      </w:r>
      <w:r>
        <w:t>11</w:t>
      </w:r>
      <w:r>
        <w:rPr>
          <w:spacing w:val="-38"/>
        </w:rPr>
        <w:t xml:space="preserve"> 月底、</w:t>
      </w:r>
      <w:r>
        <w:t>12</w:t>
      </w:r>
      <w:r>
        <w:rPr>
          <w:spacing w:val="-14"/>
        </w:rPr>
        <w:t xml:space="preserve"> 月底以及下一年的 </w:t>
      </w:r>
      <w:r>
        <w:t>1</w:t>
      </w:r>
      <w:r>
        <w:rPr>
          <w:spacing w:val="-38"/>
        </w:rPr>
        <w:t xml:space="preserve"> 月底、</w:t>
      </w:r>
      <w:r>
        <w:t>2</w:t>
      </w:r>
      <w:r>
        <w:rPr>
          <w:spacing w:val="-24"/>
        </w:rPr>
        <w:t xml:space="preserve"> 月底和 </w:t>
      </w:r>
      <w:r>
        <w:t>3</w:t>
      </w:r>
      <w:r>
        <w:rPr>
          <w:spacing w:val="-8"/>
        </w:rPr>
        <w:t xml:space="preserve"> 月底的股票分组。 </w:t>
      </w:r>
    </w:p>
    <w:p>
      <w:pPr>
        <w:pStyle w:val="3"/>
        <w:spacing w:before="182"/>
      </w:pPr>
      <w:bookmarkStart w:id="10" w:name="_bookmark10"/>
      <w:bookmarkEnd w:id="10"/>
      <w:r>
        <w:t>（四） 成长类因子</w:t>
      </w:r>
      <w:r>
        <w:rPr>
          <w:w w:val="200"/>
        </w:rPr>
        <w:t xml:space="preserve"> </w:t>
      </w:r>
    </w:p>
    <w:p>
      <w:pPr>
        <w:pStyle w:val="4"/>
        <w:spacing w:before="16"/>
        <w:rPr>
          <w:rFonts w:ascii="Microsoft JhengHei"/>
          <w:b/>
          <w:sz w:val="19"/>
        </w:rPr>
      </w:pPr>
    </w:p>
    <w:p>
      <w:pPr>
        <w:pStyle w:val="11"/>
        <w:numPr>
          <w:ilvl w:val="0"/>
          <w:numId w:val="1"/>
        </w:numPr>
        <w:tabs>
          <w:tab w:val="left" w:pos="962"/>
        </w:tabs>
        <w:spacing w:before="0" w:after="0" w:line="240" w:lineRule="auto"/>
        <w:ind w:left="961" w:right="0" w:hanging="362"/>
        <w:jc w:val="left"/>
        <w:rPr>
          <w:sz w:val="24"/>
        </w:rPr>
      </w:pPr>
      <w:r>
        <w:rPr>
          <w:sz w:val="24"/>
        </w:rPr>
        <w:t xml:space="preserve">总资产增长率 (Asset growth ratio, AG) </w:t>
      </w:r>
    </w:p>
    <w:p>
      <w:pPr>
        <w:spacing w:after="0" w:line="240" w:lineRule="auto"/>
        <w:jc w:val="left"/>
        <w:rPr>
          <w:sz w:val="24"/>
        </w:rPr>
        <w:sectPr>
          <w:footerReference r:id="rId6" w:type="default"/>
          <w:pgSz w:w="11910" w:h="16840"/>
          <w:pgMar w:top="1120" w:right="1040" w:bottom="1420" w:left="1200" w:header="880" w:footer="1227" w:gutter="0"/>
          <w:pgNumType w:start="18"/>
        </w:sectPr>
      </w:pPr>
    </w:p>
    <w:p>
      <w:pPr>
        <w:pStyle w:val="4"/>
        <w:spacing w:before="8"/>
        <w:rPr>
          <w:sz w:val="25"/>
        </w:rPr>
      </w:pPr>
    </w:p>
    <w:p>
      <w:pPr>
        <w:pStyle w:val="4"/>
        <w:spacing w:before="66" w:line="364" w:lineRule="auto"/>
        <w:ind w:left="600" w:right="756"/>
      </w:pPr>
      <w:r>
        <w:rPr>
          <w:spacing w:val="-20"/>
        </w:rPr>
        <w:t xml:space="preserve">根据 </w:t>
      </w:r>
      <w:r>
        <w:t>Cooper,</w:t>
      </w:r>
      <w:r>
        <w:rPr>
          <w:spacing w:val="-32"/>
        </w:rPr>
        <w:t xml:space="preserve"> </w:t>
      </w:r>
      <w:r>
        <w:t>Gulen</w:t>
      </w:r>
      <w:r>
        <w:rPr>
          <w:spacing w:val="-32"/>
        </w:rPr>
        <w:t xml:space="preserve"> </w:t>
      </w:r>
      <w:r>
        <w:t>and</w:t>
      </w:r>
      <w:r>
        <w:rPr>
          <w:spacing w:val="-32"/>
        </w:rPr>
        <w:t xml:space="preserve"> </w:t>
      </w:r>
      <w:r>
        <w:t>Schill（2008）,t</w:t>
      </w:r>
      <w:r>
        <w:rPr>
          <w:spacing w:val="-14"/>
        </w:rPr>
        <w:t xml:space="preserve"> 月份的总资产减去 </w:t>
      </w:r>
      <w:r>
        <w:t>t-12</w:t>
      </w:r>
      <w:r>
        <w:rPr>
          <w:spacing w:val="-13"/>
        </w:rPr>
        <w:t xml:space="preserve"> 月份的总资</w:t>
      </w:r>
      <w:r>
        <w:rPr>
          <w:spacing w:val="-9"/>
        </w:rPr>
        <w:t xml:space="preserve">产再除以 </w:t>
      </w:r>
      <w:r>
        <w:t>t-12</w:t>
      </w:r>
      <w:r>
        <w:rPr>
          <w:spacing w:val="-10"/>
        </w:rPr>
        <w:t xml:space="preserve"> 月份的总资产。举例说明，将去年 </w:t>
      </w:r>
      <w:r>
        <w:t>12</w:t>
      </w:r>
      <w:r>
        <w:rPr>
          <w:spacing w:val="-11"/>
        </w:rPr>
        <w:t xml:space="preserve"> 月底的总资产减去前年 </w:t>
      </w:r>
      <w:r>
        <w:t>12</w:t>
      </w:r>
    </w:p>
    <w:p>
      <w:pPr>
        <w:pStyle w:val="4"/>
        <w:spacing w:before="2"/>
        <w:ind w:left="600"/>
      </w:pPr>
      <w:r>
        <w:rPr>
          <w:spacing w:val="-10"/>
        </w:rPr>
        <w:t xml:space="preserve">月底的总资产，再除以前年 </w:t>
      </w:r>
      <w:r>
        <w:t>12</w:t>
      </w:r>
      <w:r>
        <w:rPr>
          <w:spacing w:val="-13"/>
        </w:rPr>
        <w:t xml:space="preserve"> 月底的总资产，此增长率分别用在今年 </w:t>
      </w:r>
      <w:r>
        <w:t>4</w:t>
      </w:r>
      <w:r>
        <w:rPr>
          <w:spacing w:val="-23"/>
        </w:rPr>
        <w:t xml:space="preserve"> 月份、</w:t>
      </w:r>
      <w:r>
        <w:t>5</w:t>
      </w:r>
    </w:p>
    <w:p>
      <w:pPr>
        <w:pStyle w:val="4"/>
        <w:spacing w:before="160"/>
        <w:ind w:left="600"/>
      </w:pPr>
      <w:r>
        <w:rPr>
          <w:spacing w:val="-4"/>
        </w:rPr>
        <w:t>月份、</w:t>
      </w:r>
      <w:r>
        <w:t>6</w:t>
      </w:r>
      <w:r>
        <w:rPr>
          <w:spacing w:val="-24"/>
        </w:rPr>
        <w:t xml:space="preserve"> 月份和 </w:t>
      </w:r>
      <w:r>
        <w:t>7</w:t>
      </w:r>
      <w:r>
        <w:rPr>
          <w:spacing w:val="-13"/>
        </w:rPr>
        <w:t xml:space="preserve"> 月份的股票分组中。以此类推，用今年月 </w:t>
      </w:r>
      <w:r>
        <w:t>6</w:t>
      </w:r>
      <w:r>
        <w:rPr>
          <w:spacing w:val="-8"/>
        </w:rPr>
        <w:t xml:space="preserve"> 底的总资产减去去</w:t>
      </w:r>
    </w:p>
    <w:p>
      <w:pPr>
        <w:pStyle w:val="4"/>
        <w:spacing w:before="161"/>
        <w:ind w:left="600"/>
      </w:pPr>
      <w:r>
        <w:rPr>
          <w:spacing w:val="-30"/>
        </w:rPr>
        <w:t xml:space="preserve">年 </w:t>
      </w:r>
      <w:r>
        <w:t>6</w:t>
      </w:r>
      <w:r>
        <w:rPr>
          <w:spacing w:val="-15"/>
        </w:rPr>
        <w:t xml:space="preserve"> 月底的总资产的差，再除以去年 </w:t>
      </w:r>
      <w:r>
        <w:t>6</w:t>
      </w:r>
      <w:r>
        <w:rPr>
          <w:spacing w:val="-11"/>
        </w:rPr>
        <w:t xml:space="preserve"> 月底的总资产，由此得到的增长率分别在</w:t>
      </w:r>
    </w:p>
    <w:p>
      <w:pPr>
        <w:pStyle w:val="4"/>
        <w:spacing w:before="160"/>
        <w:ind w:left="600"/>
      </w:pPr>
      <w:r>
        <w:rPr>
          <w:spacing w:val="-20"/>
        </w:rPr>
        <w:t xml:space="preserve">今年 </w:t>
      </w:r>
      <w:r>
        <w:t>8</w:t>
      </w:r>
      <w:r>
        <w:rPr>
          <w:spacing w:val="-24"/>
        </w:rPr>
        <w:t xml:space="preserve"> 月份和 </w:t>
      </w:r>
      <w:r>
        <w:t>9</w:t>
      </w:r>
      <w:r>
        <w:rPr>
          <w:spacing w:val="-17"/>
        </w:rPr>
        <w:t xml:space="preserve"> 月份的股票分组中。采用今年 </w:t>
      </w:r>
      <w:r>
        <w:t>9</w:t>
      </w:r>
      <w:r>
        <w:rPr>
          <w:spacing w:val="-8"/>
        </w:rPr>
        <w:t xml:space="preserve"> 月底数据计算的增长率用在今年</w:t>
      </w:r>
    </w:p>
    <w:p>
      <w:pPr>
        <w:pStyle w:val="4"/>
        <w:spacing w:before="161"/>
        <w:ind w:left="600"/>
      </w:pPr>
      <w:r>
        <w:t>10</w:t>
      </w:r>
      <w:r>
        <w:rPr>
          <w:spacing w:val="-34"/>
        </w:rPr>
        <w:t xml:space="preserve"> 月底、</w:t>
      </w:r>
      <w:r>
        <w:t>11</w:t>
      </w:r>
      <w:r>
        <w:rPr>
          <w:spacing w:val="-33"/>
        </w:rPr>
        <w:t xml:space="preserve"> 月底、</w:t>
      </w:r>
      <w:r>
        <w:t>12</w:t>
      </w:r>
      <w:r>
        <w:rPr>
          <w:spacing w:val="-14"/>
        </w:rPr>
        <w:t xml:space="preserve"> 月底以及下一年的 </w:t>
      </w:r>
      <w:r>
        <w:t>1</w:t>
      </w:r>
      <w:r>
        <w:rPr>
          <w:spacing w:val="-34"/>
        </w:rPr>
        <w:t xml:space="preserve"> 月底、</w:t>
      </w:r>
      <w:r>
        <w:t>2</w:t>
      </w:r>
      <w:r>
        <w:rPr>
          <w:spacing w:val="-24"/>
        </w:rPr>
        <w:t xml:space="preserve"> 月底和 </w:t>
      </w:r>
      <w:r>
        <w:t>3</w:t>
      </w:r>
      <w:r>
        <w:rPr>
          <w:spacing w:val="-8"/>
        </w:rPr>
        <w:t xml:space="preserve"> 月底的股票分组中。 </w:t>
      </w:r>
    </w:p>
    <w:p>
      <w:pPr>
        <w:pStyle w:val="4"/>
        <w:spacing w:before="160"/>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负债增长率 (liabilities growth, LG) </w:t>
      </w:r>
    </w:p>
    <w:p>
      <w:pPr>
        <w:pStyle w:val="4"/>
        <w:spacing w:before="160" w:line="364" w:lineRule="auto"/>
        <w:ind w:left="600" w:right="636"/>
      </w:pPr>
      <w:r>
        <w:rPr>
          <w:spacing w:val="-20"/>
        </w:rPr>
        <w:t xml:space="preserve">根据 </w:t>
      </w:r>
      <w:r>
        <w:t>Richardson,</w:t>
      </w:r>
      <w:r>
        <w:rPr>
          <w:spacing w:val="-9"/>
        </w:rPr>
        <w:t xml:space="preserve"> </w:t>
      </w:r>
      <w:r>
        <w:t>Sloan,</w:t>
      </w:r>
      <w:r>
        <w:rPr>
          <w:spacing w:val="-9"/>
        </w:rPr>
        <w:t xml:space="preserve"> </w:t>
      </w:r>
      <w:r>
        <w:t>Soliman</w:t>
      </w:r>
      <w:r>
        <w:rPr>
          <w:spacing w:val="-8"/>
        </w:rPr>
        <w:t xml:space="preserve"> </w:t>
      </w:r>
      <w:r>
        <w:t>and</w:t>
      </w:r>
      <w:r>
        <w:rPr>
          <w:spacing w:val="-9"/>
        </w:rPr>
        <w:t xml:space="preserve"> </w:t>
      </w:r>
      <w:r>
        <w:t>Tunna（2005</w:t>
      </w:r>
      <w:r>
        <w:rPr>
          <w:spacing w:val="-120"/>
        </w:rPr>
        <w:t>）</w:t>
      </w:r>
      <w:r>
        <w:t>，总负债增长率等于总负</w:t>
      </w:r>
      <w:r>
        <w:rPr>
          <w:spacing w:val="-2"/>
        </w:rPr>
        <w:t xml:space="preserve">债的年化增长率，也就是 </w:t>
      </w:r>
      <w:r>
        <w:t>t</w:t>
      </w:r>
      <w:r>
        <w:rPr>
          <w:spacing w:val="-7"/>
        </w:rPr>
        <w:t xml:space="preserve"> 月份的总负债减去 </w:t>
      </w:r>
      <w:r>
        <w:t>t-12</w:t>
      </w:r>
      <w:r>
        <w:rPr>
          <w:spacing w:val="-7"/>
        </w:rPr>
        <w:t xml:space="preserve"> 月份的总负债再除以 </w:t>
      </w:r>
      <w:r>
        <w:t xml:space="preserve">t-12 </w:t>
      </w:r>
      <w:r>
        <w:rPr>
          <w:spacing w:val="-5"/>
        </w:rPr>
        <w:t xml:space="preserve">月份的总负债。使用 </w:t>
      </w:r>
      <w:r>
        <w:t>12</w:t>
      </w:r>
      <w:r>
        <w:rPr>
          <w:spacing w:val="-10"/>
        </w:rPr>
        <w:t xml:space="preserve"> 月底的总负债减去去年 </w:t>
      </w:r>
      <w:r>
        <w:t>12</w:t>
      </w:r>
      <w:r>
        <w:rPr>
          <w:spacing w:val="-10"/>
        </w:rPr>
        <w:t xml:space="preserve"> 月底的总负债，除以去年 </w:t>
      </w:r>
      <w:r>
        <w:t xml:space="preserve">12 </w:t>
      </w:r>
      <w:r>
        <w:rPr>
          <w:spacing w:val="-13"/>
        </w:rPr>
        <w:t xml:space="preserve">月底的总负债，将此因子用在今年 </w:t>
      </w:r>
      <w:r>
        <w:t>4</w:t>
      </w:r>
      <w:r>
        <w:rPr>
          <w:spacing w:val="-33"/>
        </w:rPr>
        <w:t xml:space="preserve"> 月份、</w:t>
      </w:r>
      <w:r>
        <w:t>5</w:t>
      </w:r>
      <w:r>
        <w:rPr>
          <w:spacing w:val="-33"/>
        </w:rPr>
        <w:t xml:space="preserve"> 月份、</w:t>
      </w:r>
      <w:r>
        <w:t>6</w:t>
      </w:r>
      <w:r>
        <w:rPr>
          <w:spacing w:val="-24"/>
        </w:rPr>
        <w:t xml:space="preserve"> 月份和 </w:t>
      </w:r>
      <w:r>
        <w:t>7</w:t>
      </w:r>
      <w:r>
        <w:rPr>
          <w:spacing w:val="-8"/>
        </w:rPr>
        <w:t xml:space="preserve"> 月份的股票分组。</w:t>
      </w:r>
      <w:r>
        <w:rPr>
          <w:spacing w:val="-16"/>
        </w:rPr>
        <w:t xml:space="preserve">使用 </w:t>
      </w:r>
      <w:r>
        <w:t>6</w:t>
      </w:r>
      <w:r>
        <w:rPr>
          <w:spacing w:val="-8"/>
        </w:rPr>
        <w:t xml:space="preserve"> 月底的数据构建的因子，用在同年 </w:t>
      </w:r>
      <w:r>
        <w:t>8</w:t>
      </w:r>
      <w:r>
        <w:rPr>
          <w:spacing w:val="-13"/>
        </w:rPr>
        <w:t xml:space="preserve"> 月底和 </w:t>
      </w:r>
      <w:r>
        <w:t>9</w:t>
      </w:r>
      <w:r>
        <w:rPr>
          <w:spacing w:val="-9"/>
        </w:rPr>
        <w:t xml:space="preserve"> 月底的股票分组。使用 </w:t>
      </w:r>
      <w:r>
        <w:t xml:space="preserve">9 </w:t>
      </w:r>
      <w:r>
        <w:rPr>
          <w:spacing w:val="-4"/>
        </w:rPr>
        <w:t xml:space="preserve">月底的数据构建的因子用在同年 </w:t>
      </w:r>
      <w:r>
        <w:t>10</w:t>
      </w:r>
      <w:r>
        <w:rPr>
          <w:spacing w:val="-20"/>
        </w:rPr>
        <w:t xml:space="preserve"> 月、</w:t>
      </w:r>
      <w:r>
        <w:t>11</w:t>
      </w:r>
      <w:r>
        <w:rPr>
          <w:spacing w:val="-15"/>
        </w:rPr>
        <w:t xml:space="preserve"> 月底、</w:t>
      </w:r>
      <w:r>
        <w:t>12</w:t>
      </w:r>
      <w:r>
        <w:rPr>
          <w:spacing w:val="-13"/>
        </w:rPr>
        <w:t xml:space="preserve"> 月底以及下一年的 </w:t>
      </w:r>
      <w:r>
        <w:t>1</w:t>
      </w:r>
      <w:r>
        <w:rPr>
          <w:spacing w:val="-18"/>
        </w:rPr>
        <w:t xml:space="preserve"> 月底、</w:t>
      </w:r>
      <w:r>
        <w:t>2</w:t>
      </w:r>
      <w:r>
        <w:rPr>
          <w:spacing w:val="-24"/>
        </w:rPr>
        <w:t xml:space="preserve"> 月底和 </w:t>
      </w:r>
      <w:r>
        <w:t>3</w:t>
      </w:r>
      <w:r>
        <w:rPr>
          <w:spacing w:val="-8"/>
        </w:rPr>
        <w:t xml:space="preserve"> 月底的股票分组。 </w:t>
      </w:r>
    </w:p>
    <w:p>
      <w:pPr>
        <w:pStyle w:val="4"/>
        <w:spacing w:before="5"/>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净资产增长率 (book market value growth, BVEG) </w:t>
      </w:r>
    </w:p>
    <w:p>
      <w:pPr>
        <w:pStyle w:val="4"/>
        <w:spacing w:before="161" w:line="364" w:lineRule="auto"/>
        <w:ind w:left="600" w:right="636"/>
      </w:pPr>
      <w:r>
        <w:rPr>
          <w:spacing w:val="-20"/>
        </w:rPr>
        <w:t xml:space="preserve">根据 </w:t>
      </w:r>
      <w:r>
        <w:t>Richardson,</w:t>
      </w:r>
      <w:r>
        <w:rPr>
          <w:spacing w:val="-9"/>
        </w:rPr>
        <w:t xml:space="preserve"> </w:t>
      </w:r>
      <w:r>
        <w:t>Sloan,</w:t>
      </w:r>
      <w:r>
        <w:rPr>
          <w:spacing w:val="-9"/>
        </w:rPr>
        <w:t xml:space="preserve"> </w:t>
      </w:r>
      <w:r>
        <w:t>Soliman</w:t>
      </w:r>
      <w:r>
        <w:rPr>
          <w:spacing w:val="-8"/>
        </w:rPr>
        <w:t xml:space="preserve"> </w:t>
      </w:r>
      <w:r>
        <w:t>and</w:t>
      </w:r>
      <w:r>
        <w:rPr>
          <w:spacing w:val="-9"/>
        </w:rPr>
        <w:t xml:space="preserve"> </w:t>
      </w:r>
      <w:r>
        <w:t>Tunna（2005</w:t>
      </w:r>
      <w:r>
        <w:rPr>
          <w:spacing w:val="-120"/>
        </w:rPr>
        <w:t>）</w:t>
      </w:r>
      <w:r>
        <w:t>，净资产增长率等于净资</w:t>
      </w:r>
      <w:r>
        <w:rPr>
          <w:spacing w:val="-1"/>
        </w:rPr>
        <w:t xml:space="preserve">产的年化增长率。净资产等于 </w:t>
      </w:r>
      <w:r>
        <w:t>A</w:t>
      </w:r>
      <w:r>
        <w:rPr>
          <w:spacing w:val="-3"/>
        </w:rPr>
        <w:t xml:space="preserve"> 股流通股数</w:t>
      </w:r>
      <w:r>
        <w:t>/总股数</w:t>
      </w:r>
      <w:r>
        <w:rPr>
          <w:rFonts w:ascii="Cambria Math" w:hAnsi="Cambria Math" w:eastAsia="Cambria Math"/>
        </w:rPr>
        <w:t>×</w:t>
      </w:r>
      <w:r>
        <w:t>所有者权益合计，其年化</w:t>
      </w:r>
      <w:r>
        <w:rPr>
          <w:spacing w:val="-10"/>
        </w:rPr>
        <w:t xml:space="preserve">增长率等于 </w:t>
      </w:r>
      <w:r>
        <w:t>t</w:t>
      </w:r>
      <w:r>
        <w:rPr>
          <w:spacing w:val="-13"/>
        </w:rPr>
        <w:t xml:space="preserve"> 月份的净资产减去 </w:t>
      </w:r>
      <w:r>
        <w:t>t-12</w:t>
      </w:r>
      <w:r>
        <w:rPr>
          <w:spacing w:val="-13"/>
        </w:rPr>
        <w:t xml:space="preserve"> 月份的净资产再除以 </w:t>
      </w:r>
      <w:r>
        <w:t>t-12</w:t>
      </w:r>
      <w:r>
        <w:rPr>
          <w:spacing w:val="-10"/>
        </w:rPr>
        <w:t xml:space="preserve"> 月份的净资产。</w:t>
      </w:r>
      <w:r>
        <w:rPr>
          <w:spacing w:val="-20"/>
        </w:rPr>
        <w:t xml:space="preserve">使用 </w:t>
      </w:r>
      <w:r>
        <w:t>12</w:t>
      </w:r>
      <w:r>
        <w:rPr>
          <w:spacing w:val="-12"/>
        </w:rPr>
        <w:t xml:space="preserve"> 月底的净资产减去去年 </w:t>
      </w:r>
      <w:r>
        <w:t>12</w:t>
      </w:r>
      <w:r>
        <w:rPr>
          <w:spacing w:val="-12"/>
        </w:rPr>
        <w:t xml:space="preserve"> 月底的净资产，除以去年 </w:t>
      </w:r>
      <w:r>
        <w:t>12</w:t>
      </w:r>
      <w:r>
        <w:rPr>
          <w:spacing w:val="-8"/>
        </w:rPr>
        <w:t xml:space="preserve"> 月底的净资产，</w:t>
      </w:r>
    </w:p>
    <w:p>
      <w:pPr>
        <w:pStyle w:val="4"/>
        <w:spacing w:before="2"/>
        <w:ind w:left="600"/>
      </w:pPr>
      <w:r>
        <w:rPr>
          <w:spacing w:val="-7"/>
        </w:rPr>
        <w:t xml:space="preserve">将此因子用在今年 </w:t>
      </w:r>
      <w:r>
        <w:t>4</w:t>
      </w:r>
      <w:r>
        <w:rPr>
          <w:spacing w:val="-15"/>
        </w:rPr>
        <w:t xml:space="preserve"> 月份、</w:t>
      </w:r>
      <w:r>
        <w:t>5</w:t>
      </w:r>
      <w:r>
        <w:rPr>
          <w:spacing w:val="-15"/>
        </w:rPr>
        <w:t xml:space="preserve"> 月份、</w:t>
      </w:r>
      <w:r>
        <w:t>6</w:t>
      </w:r>
      <w:r>
        <w:rPr>
          <w:spacing w:val="-24"/>
        </w:rPr>
        <w:t xml:space="preserve"> 月份和 </w:t>
      </w:r>
      <w:r>
        <w:t>7</w:t>
      </w:r>
      <w:r>
        <w:rPr>
          <w:spacing w:val="-13"/>
        </w:rPr>
        <w:t xml:space="preserve"> 月份的股票分组。使用 </w:t>
      </w:r>
      <w:r>
        <w:t>6</w:t>
      </w:r>
      <w:r>
        <w:rPr>
          <w:spacing w:val="-15"/>
        </w:rPr>
        <w:t xml:space="preserve"> 月底的</w:t>
      </w:r>
    </w:p>
    <w:p>
      <w:pPr>
        <w:pStyle w:val="4"/>
        <w:spacing w:before="161" w:line="364" w:lineRule="auto"/>
        <w:ind w:left="600" w:right="755"/>
        <w:jc w:val="both"/>
      </w:pPr>
      <w:r>
        <w:rPr>
          <w:spacing w:val="-11"/>
        </w:rPr>
        <w:t xml:space="preserve">数据构建的因子，用在同年 </w:t>
      </w:r>
      <w:r>
        <w:t>8</w:t>
      </w:r>
      <w:r>
        <w:rPr>
          <w:spacing w:val="-24"/>
        </w:rPr>
        <w:t xml:space="preserve"> 月底和 </w:t>
      </w:r>
      <w:r>
        <w:t>9</w:t>
      </w:r>
      <w:r>
        <w:rPr>
          <w:spacing w:val="-16"/>
        </w:rPr>
        <w:t xml:space="preserve"> 月底的股票分组。使用 </w:t>
      </w:r>
      <w:r>
        <w:t>9</w:t>
      </w:r>
      <w:r>
        <w:rPr>
          <w:spacing w:val="-10"/>
        </w:rPr>
        <w:t xml:space="preserve"> 月底的数据构建</w:t>
      </w:r>
      <w:r>
        <w:rPr>
          <w:spacing w:val="-8"/>
        </w:rPr>
        <w:t xml:space="preserve">的因子用在同年 </w:t>
      </w:r>
      <w:r>
        <w:t>10</w:t>
      </w:r>
      <w:r>
        <w:rPr>
          <w:spacing w:val="-24"/>
        </w:rPr>
        <w:t xml:space="preserve"> 月、</w:t>
      </w:r>
      <w:r>
        <w:t>11</w:t>
      </w:r>
      <w:r>
        <w:rPr>
          <w:spacing w:val="-18"/>
        </w:rPr>
        <w:t xml:space="preserve"> 月底、</w:t>
      </w:r>
      <w:r>
        <w:t>12</w:t>
      </w:r>
      <w:r>
        <w:rPr>
          <w:spacing w:val="-14"/>
        </w:rPr>
        <w:t xml:space="preserve"> 月底以及下一年的 </w:t>
      </w:r>
      <w:r>
        <w:t>1</w:t>
      </w:r>
      <w:r>
        <w:rPr>
          <w:spacing w:val="-18"/>
        </w:rPr>
        <w:t xml:space="preserve"> 月底、</w:t>
      </w:r>
      <w:r>
        <w:t>2</w:t>
      </w:r>
      <w:r>
        <w:rPr>
          <w:spacing w:val="-24"/>
        </w:rPr>
        <w:t xml:space="preserve"> 月底和 </w:t>
      </w:r>
      <w:r>
        <w:t>3</w:t>
      </w:r>
      <w:r>
        <w:rPr>
          <w:spacing w:val="-26"/>
        </w:rPr>
        <w:t xml:space="preserve"> 月底</w:t>
      </w:r>
      <w:r>
        <w:t xml:space="preserve">的股票分组。 </w:t>
      </w:r>
    </w:p>
    <w:p>
      <w:pPr>
        <w:pStyle w:val="4"/>
        <w:spacing w:before="2"/>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存货增长率 (inventory growth, INVG) </w:t>
      </w:r>
    </w:p>
    <w:p>
      <w:pPr>
        <w:spacing w:after="0" w:line="240" w:lineRule="auto"/>
        <w:jc w:val="left"/>
        <w:rPr>
          <w:sz w:val="24"/>
        </w:rPr>
        <w:sectPr>
          <w:pgSz w:w="11910" w:h="16840"/>
          <w:pgMar w:top="1120" w:right="1040" w:bottom="1440" w:left="1200" w:header="880" w:footer="1227" w:gutter="0"/>
        </w:sectPr>
      </w:pPr>
    </w:p>
    <w:p>
      <w:pPr>
        <w:pStyle w:val="4"/>
        <w:spacing w:before="4"/>
      </w:pPr>
    </w:p>
    <w:p>
      <w:pPr>
        <w:pStyle w:val="4"/>
        <w:spacing w:before="83" w:line="364" w:lineRule="auto"/>
        <w:ind w:left="600" w:right="756"/>
        <w:jc w:val="both"/>
      </w:pPr>
      <w:r>
        <w:rPr>
          <w:spacing w:val="-20"/>
        </w:rPr>
        <w:t xml:space="preserve">根据 </w:t>
      </w:r>
      <w:r>
        <w:t>Thomas</w:t>
      </w:r>
      <w:r>
        <w:rPr>
          <w:spacing w:val="-47"/>
        </w:rPr>
        <w:t xml:space="preserve"> </w:t>
      </w:r>
      <w:r>
        <w:t>and</w:t>
      </w:r>
      <w:r>
        <w:rPr>
          <w:spacing w:val="-47"/>
        </w:rPr>
        <w:t xml:space="preserve"> </w:t>
      </w:r>
      <w:r>
        <w:t>Zhang（2002</w:t>
      </w:r>
      <w:r>
        <w:rPr>
          <w:spacing w:val="-120"/>
        </w:rPr>
        <w:t>）</w:t>
      </w:r>
      <w:r>
        <w:t>，存货净额的增长率</w:t>
      </w:r>
      <w:r>
        <w:rPr>
          <w:position w:val="12"/>
          <w:sz w:val="12"/>
        </w:rPr>
        <w:t>6</w:t>
      </w:r>
      <w:r>
        <w:rPr>
          <w:spacing w:val="-20"/>
        </w:rPr>
        <w:t xml:space="preserve">等于 </w:t>
      </w:r>
      <w:r>
        <w:t>t</w:t>
      </w:r>
      <w:r>
        <w:rPr>
          <w:spacing w:val="-9"/>
        </w:rPr>
        <w:t xml:space="preserve"> 月份的净存货额减去</w:t>
      </w:r>
      <w:r>
        <w:t xml:space="preserve"> t-12</w:t>
      </w:r>
      <w:r>
        <w:rPr>
          <w:spacing w:val="-10"/>
        </w:rPr>
        <w:t xml:space="preserve"> 月份的净存货额，再除以 </w:t>
      </w:r>
      <w:r>
        <w:t>t-12</w:t>
      </w:r>
      <w:r>
        <w:rPr>
          <w:spacing w:val="-10"/>
        </w:rPr>
        <w:t xml:space="preserve"> 月份的净存货额。使用 </w:t>
      </w:r>
      <w:r>
        <w:t>12</w:t>
      </w:r>
      <w:r>
        <w:rPr>
          <w:spacing w:val="-9"/>
        </w:rPr>
        <w:t xml:space="preserve"> 月底的存货净额</w:t>
      </w:r>
      <w:r>
        <w:rPr>
          <w:spacing w:val="-12"/>
        </w:rPr>
        <w:t xml:space="preserve">减去去年 </w:t>
      </w:r>
      <w:r>
        <w:t>12</w:t>
      </w:r>
      <w:r>
        <w:rPr>
          <w:spacing w:val="-15"/>
        </w:rPr>
        <w:t xml:space="preserve"> 月底的存货净额，除以去年 </w:t>
      </w:r>
      <w:r>
        <w:t>12</w:t>
      </w:r>
      <w:r>
        <w:rPr>
          <w:spacing w:val="-12"/>
        </w:rPr>
        <w:t xml:space="preserve"> 月底的存货净额，将此因子用在今年</w:t>
      </w:r>
    </w:p>
    <w:p>
      <w:pPr>
        <w:pStyle w:val="4"/>
        <w:spacing w:before="2"/>
        <w:ind w:left="600"/>
        <w:jc w:val="both"/>
      </w:pPr>
      <w:r>
        <w:t>4</w:t>
      </w:r>
      <w:r>
        <w:rPr>
          <w:spacing w:val="-12"/>
        </w:rPr>
        <w:t xml:space="preserve"> 月份、</w:t>
      </w:r>
      <w:r>
        <w:t>5</w:t>
      </w:r>
      <w:r>
        <w:rPr>
          <w:spacing w:val="-12"/>
        </w:rPr>
        <w:t xml:space="preserve"> 月份、</w:t>
      </w:r>
      <w:r>
        <w:t>6</w:t>
      </w:r>
      <w:r>
        <w:rPr>
          <w:spacing w:val="-20"/>
        </w:rPr>
        <w:t xml:space="preserve"> 月份和 </w:t>
      </w:r>
      <w:r>
        <w:t>7</w:t>
      </w:r>
      <w:r>
        <w:rPr>
          <w:spacing w:val="-11"/>
        </w:rPr>
        <w:t xml:space="preserve"> 月份的股票分组。使用 </w:t>
      </w:r>
      <w:r>
        <w:t>6</w:t>
      </w:r>
      <w:r>
        <w:rPr>
          <w:spacing w:val="-7"/>
        </w:rPr>
        <w:t xml:space="preserve"> 月底的数据构建的因子，</w:t>
      </w:r>
    </w:p>
    <w:p>
      <w:pPr>
        <w:pStyle w:val="4"/>
        <w:spacing w:before="161"/>
        <w:ind w:left="600"/>
        <w:jc w:val="both"/>
      </w:pPr>
      <w:r>
        <w:rPr>
          <w:spacing w:val="-8"/>
        </w:rPr>
        <w:t xml:space="preserve">用在同年 </w:t>
      </w:r>
      <w:r>
        <w:t>8</w:t>
      </w:r>
      <w:r>
        <w:rPr>
          <w:spacing w:val="-15"/>
        </w:rPr>
        <w:t xml:space="preserve"> 月底和 </w:t>
      </w:r>
      <w:r>
        <w:t>9</w:t>
      </w:r>
      <w:r>
        <w:rPr>
          <w:spacing w:val="-9"/>
        </w:rPr>
        <w:t xml:space="preserve"> 月底的股票分组。使用 </w:t>
      </w:r>
      <w:r>
        <w:t>9</w:t>
      </w:r>
      <w:r>
        <w:rPr>
          <w:spacing w:val="-6"/>
        </w:rPr>
        <w:t xml:space="preserve"> 月底的数据构建的因子用在同年</w:t>
      </w:r>
    </w:p>
    <w:p>
      <w:pPr>
        <w:pStyle w:val="4"/>
        <w:spacing w:before="160"/>
        <w:ind w:left="600"/>
        <w:jc w:val="both"/>
      </w:pPr>
      <w:r>
        <w:t xml:space="preserve">10 月、11 月底、12 月底以及下一年的 1 月底、2 月底和 3 月底的股票分组。 </w:t>
      </w:r>
    </w:p>
    <w:p>
      <w:pPr>
        <w:pStyle w:val="4"/>
        <w:spacing w:before="161"/>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存货变化 (inventory change, INVchg) </w:t>
      </w:r>
    </w:p>
    <w:p>
      <w:pPr>
        <w:pStyle w:val="4"/>
        <w:spacing w:before="161" w:line="364" w:lineRule="auto"/>
        <w:ind w:left="600" w:right="755"/>
        <w:jc w:val="both"/>
      </w:pPr>
      <w:r>
        <w:rPr>
          <w:spacing w:val="-20"/>
        </w:rPr>
        <w:t xml:space="preserve">根据 </w:t>
      </w:r>
      <w:r>
        <w:t>Thomas</w:t>
      </w:r>
      <w:r>
        <w:rPr>
          <w:spacing w:val="-17"/>
        </w:rPr>
        <w:t xml:space="preserve"> </w:t>
      </w:r>
      <w:r>
        <w:t>and</w:t>
      </w:r>
      <w:r>
        <w:rPr>
          <w:spacing w:val="-17"/>
        </w:rPr>
        <w:t xml:space="preserve"> </w:t>
      </w:r>
      <w:r>
        <w:t>Zhang（2002</w:t>
      </w:r>
      <w:r>
        <w:rPr>
          <w:spacing w:val="-120"/>
        </w:rPr>
        <w:t>）</w:t>
      </w:r>
      <w:r>
        <w:rPr>
          <w:spacing w:val="-1"/>
        </w:rPr>
        <w:t>，存货变化等于存货净额的增长除以平均资产合</w:t>
      </w:r>
      <w:r>
        <w:rPr>
          <w:spacing w:val="-5"/>
        </w:rPr>
        <w:t xml:space="preserve">计。存货净额的增长等于 </w:t>
      </w:r>
      <w:r>
        <w:t>t</w:t>
      </w:r>
      <w:r>
        <w:rPr>
          <w:spacing w:val="-13"/>
        </w:rPr>
        <w:t xml:space="preserve"> 月份的净存货额减去 </w:t>
      </w:r>
      <w:r>
        <w:t>t-12</w:t>
      </w:r>
      <w:r>
        <w:rPr>
          <w:spacing w:val="-9"/>
        </w:rPr>
        <w:t xml:space="preserve"> 月份的净存货额。平均资</w:t>
      </w:r>
      <w:r>
        <w:rPr>
          <w:spacing w:val="-10"/>
        </w:rPr>
        <w:t xml:space="preserve">产合计等于 </w:t>
      </w:r>
      <w:r>
        <w:t>t-12</w:t>
      </w:r>
      <w:r>
        <w:rPr>
          <w:spacing w:val="-24"/>
        </w:rPr>
        <w:t xml:space="preserve"> 月份和 </w:t>
      </w:r>
      <w:r>
        <w:t>t</w:t>
      </w:r>
      <w:r>
        <w:rPr>
          <w:spacing w:val="-18"/>
        </w:rPr>
        <w:t xml:space="preserve"> 月份的总资产平均值。使用 </w:t>
      </w:r>
      <w:r>
        <w:t>12</w:t>
      </w:r>
      <w:r>
        <w:rPr>
          <w:spacing w:val="-9"/>
        </w:rPr>
        <w:t xml:space="preserve"> 月底的存货净额减去去</w:t>
      </w:r>
      <w:r>
        <w:rPr>
          <w:spacing w:val="-29"/>
        </w:rPr>
        <w:t xml:space="preserve">年 </w:t>
      </w:r>
      <w:r>
        <w:t>12</w:t>
      </w:r>
      <w:r>
        <w:rPr>
          <w:spacing w:val="-12"/>
        </w:rPr>
        <w:t xml:space="preserve"> 月底的存货净额，除以 </w:t>
      </w:r>
      <w:r>
        <w:t>12</w:t>
      </w:r>
      <w:r>
        <w:rPr>
          <w:spacing w:val="-17"/>
        </w:rPr>
        <w:t xml:space="preserve"> 月底和去年 </w:t>
      </w:r>
      <w:r>
        <w:t>12</w:t>
      </w:r>
      <w:r>
        <w:rPr>
          <w:spacing w:val="-8"/>
        </w:rPr>
        <w:t xml:space="preserve"> 月底的总资产的平均值，得到存</w:t>
      </w:r>
      <w:r>
        <w:rPr>
          <w:spacing w:val="-12"/>
        </w:rPr>
        <w:t xml:space="preserve">货变化，将此因子用在今年 </w:t>
      </w:r>
      <w:r>
        <w:t>4</w:t>
      </w:r>
      <w:r>
        <w:rPr>
          <w:spacing w:val="-15"/>
        </w:rPr>
        <w:t xml:space="preserve"> 月份、</w:t>
      </w:r>
      <w:r>
        <w:t>5</w:t>
      </w:r>
      <w:r>
        <w:rPr>
          <w:spacing w:val="-15"/>
        </w:rPr>
        <w:t xml:space="preserve"> 月份、</w:t>
      </w:r>
      <w:r>
        <w:t>6</w:t>
      </w:r>
      <w:r>
        <w:rPr>
          <w:spacing w:val="-24"/>
        </w:rPr>
        <w:t xml:space="preserve"> 月份和 </w:t>
      </w:r>
      <w:r>
        <w:t>7</w:t>
      </w:r>
      <w:r>
        <w:rPr>
          <w:spacing w:val="-9"/>
        </w:rPr>
        <w:t xml:space="preserve"> 月份的股票分组。使用</w:t>
      </w:r>
      <w:r>
        <w:t>6</w:t>
      </w:r>
      <w:r>
        <w:rPr>
          <w:spacing w:val="-12"/>
        </w:rPr>
        <w:t xml:space="preserve"> 月底的数据构建的因子，用在同年 </w:t>
      </w:r>
      <w:r>
        <w:t>8</w:t>
      </w:r>
      <w:r>
        <w:rPr>
          <w:spacing w:val="-24"/>
        </w:rPr>
        <w:t xml:space="preserve"> 月底和 </w:t>
      </w:r>
      <w:r>
        <w:t>9</w:t>
      </w:r>
      <w:r>
        <w:rPr>
          <w:spacing w:val="-14"/>
        </w:rPr>
        <w:t xml:space="preserve"> 月底的股票分组。使用 </w:t>
      </w:r>
      <w:r>
        <w:t>9</w:t>
      </w:r>
      <w:r>
        <w:rPr>
          <w:spacing w:val="-19"/>
        </w:rPr>
        <w:t xml:space="preserve"> 月底的</w:t>
      </w:r>
      <w:r>
        <w:rPr>
          <w:spacing w:val="-5"/>
        </w:rPr>
        <w:t xml:space="preserve">数据构建的因子用在同年 </w:t>
      </w:r>
      <w:r>
        <w:t>10</w:t>
      </w:r>
      <w:r>
        <w:rPr>
          <w:spacing w:val="-24"/>
        </w:rPr>
        <w:t xml:space="preserve"> 月、</w:t>
      </w:r>
      <w:r>
        <w:t>11</w:t>
      </w:r>
      <w:r>
        <w:rPr>
          <w:spacing w:val="-18"/>
        </w:rPr>
        <w:t xml:space="preserve"> 月底、</w:t>
      </w:r>
      <w:r>
        <w:t>12</w:t>
      </w:r>
      <w:r>
        <w:rPr>
          <w:spacing w:val="-14"/>
        </w:rPr>
        <w:t xml:space="preserve"> 月底以及下一年的 </w:t>
      </w:r>
      <w:r>
        <w:t>1</w:t>
      </w:r>
      <w:r>
        <w:rPr>
          <w:spacing w:val="-18"/>
        </w:rPr>
        <w:t xml:space="preserve"> 月底、</w:t>
      </w:r>
      <w:r>
        <w:t>2</w:t>
      </w:r>
      <w:r>
        <w:rPr>
          <w:spacing w:val="-26"/>
        </w:rPr>
        <w:t xml:space="preserve"> 月底</w:t>
      </w:r>
      <w:r>
        <w:rPr>
          <w:spacing w:val="-30"/>
        </w:rPr>
        <w:t xml:space="preserve">和 </w:t>
      </w:r>
      <w:r>
        <w:t>3</w:t>
      </w:r>
      <w:r>
        <w:rPr>
          <w:spacing w:val="-8"/>
        </w:rPr>
        <w:t xml:space="preserve"> 月底的股票分组。 </w:t>
      </w:r>
    </w:p>
    <w:p>
      <w:pPr>
        <w:pStyle w:val="4"/>
        <w:spacing w:before="5"/>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营业收入增长率 (sales growth, SG) </w:t>
      </w:r>
    </w:p>
    <w:p>
      <w:pPr>
        <w:pStyle w:val="4"/>
        <w:spacing w:before="161" w:line="364" w:lineRule="auto"/>
        <w:ind w:left="600" w:right="757"/>
        <w:jc w:val="both"/>
      </w:pPr>
      <w:r>
        <w:t>根据 Lakonishok, Shleifer</w:t>
      </w:r>
      <w:r>
        <w:rPr>
          <w:spacing w:val="1"/>
        </w:rPr>
        <w:t xml:space="preserve"> </w:t>
      </w:r>
      <w:r>
        <w:t>and</w:t>
      </w:r>
      <w:r>
        <w:rPr>
          <w:spacing w:val="1"/>
        </w:rPr>
        <w:t xml:space="preserve"> </w:t>
      </w:r>
      <w:r>
        <w:t>Vishn</w:t>
      </w:r>
      <w:r>
        <w:rPr>
          <w:spacing w:val="1"/>
        </w:rPr>
        <w:t>y（</w:t>
      </w:r>
      <w:r>
        <w:t>199</w:t>
      </w:r>
      <w:r>
        <w:rPr>
          <w:spacing w:val="1"/>
        </w:rPr>
        <w:t>4</w:t>
      </w:r>
      <w:r>
        <w:rPr>
          <w:spacing w:val="-119"/>
        </w:rPr>
        <w:t>）</w:t>
      </w:r>
      <w:r>
        <w:t>，营业收入增长率等于营业收</w:t>
      </w:r>
      <w:r>
        <w:rPr>
          <w:spacing w:val="-2"/>
        </w:rPr>
        <w:t xml:space="preserve">入的年化增长率，即 </w:t>
      </w:r>
      <w:r>
        <w:t>t</w:t>
      </w:r>
      <w:r>
        <w:rPr>
          <w:spacing w:val="-7"/>
        </w:rPr>
        <w:t xml:space="preserve"> 月份的营业收入减去 </w:t>
      </w:r>
      <w:r>
        <w:t>t-12</w:t>
      </w:r>
      <w:r>
        <w:rPr>
          <w:spacing w:val="-7"/>
        </w:rPr>
        <w:t xml:space="preserve"> 月份的营业收入再除以 </w:t>
      </w:r>
      <w:r>
        <w:rPr>
          <w:spacing w:val="-4"/>
        </w:rPr>
        <w:t xml:space="preserve">t-12 </w:t>
      </w:r>
      <w:r>
        <w:rPr>
          <w:spacing w:val="-11"/>
        </w:rPr>
        <w:t xml:space="preserve">月份的营业收入。使用 </w:t>
      </w:r>
      <w:r>
        <w:t>12</w:t>
      </w:r>
      <w:r>
        <w:rPr>
          <w:spacing w:val="-12"/>
        </w:rPr>
        <w:t xml:space="preserve"> 月底的营业收入减去去年 </w:t>
      </w:r>
      <w:r>
        <w:t>12</w:t>
      </w:r>
      <w:r>
        <w:rPr>
          <w:spacing w:val="-12"/>
        </w:rPr>
        <w:t xml:space="preserve"> 月底的营业收入，除以去</w:t>
      </w:r>
    </w:p>
    <w:p>
      <w:pPr>
        <w:pStyle w:val="4"/>
        <w:spacing w:before="2"/>
        <w:ind w:left="600"/>
        <w:jc w:val="both"/>
      </w:pPr>
      <w:r>
        <w:rPr>
          <w:spacing w:val="-22"/>
        </w:rPr>
        <w:t xml:space="preserve">年 </w:t>
      </w:r>
      <w:r>
        <w:t>12</w:t>
      </w:r>
      <w:r>
        <w:rPr>
          <w:spacing w:val="-9"/>
        </w:rPr>
        <w:t xml:space="preserve"> 月底的营业收入，得到营业收入增长率，将此因子用在今年 </w:t>
      </w:r>
      <w:r>
        <w:t>4</w:t>
      </w:r>
      <w:r>
        <w:rPr>
          <w:spacing w:val="-12"/>
        </w:rPr>
        <w:t xml:space="preserve"> 月份、</w:t>
      </w:r>
      <w:r>
        <w:t>5</w:t>
      </w:r>
      <w:r>
        <w:rPr>
          <w:spacing w:val="-21"/>
        </w:rPr>
        <w:t xml:space="preserve"> 月</w:t>
      </w:r>
    </w:p>
    <w:p>
      <w:pPr>
        <w:pStyle w:val="4"/>
        <w:spacing w:before="160"/>
        <w:ind w:left="600"/>
      </w:pPr>
      <w:r>
        <w:rPr>
          <w:spacing w:val="-6"/>
        </w:rPr>
        <w:t>份、</w:t>
      </w:r>
      <w:r>
        <w:t>6</w:t>
      </w:r>
      <w:r>
        <w:rPr>
          <w:spacing w:val="-24"/>
        </w:rPr>
        <w:t xml:space="preserve"> 月份和 </w:t>
      </w:r>
      <w:r>
        <w:t>7</w:t>
      </w:r>
      <w:r>
        <w:rPr>
          <w:spacing w:val="-14"/>
        </w:rPr>
        <w:t xml:space="preserve"> 月份的股票分组。使用 </w:t>
      </w:r>
      <w:r>
        <w:t>6</w:t>
      </w:r>
      <w:r>
        <w:rPr>
          <w:spacing w:val="-12"/>
        </w:rPr>
        <w:t xml:space="preserve"> 月底的数据构建的因子，用在同年 </w:t>
      </w:r>
      <w:r>
        <w:t>8</w:t>
      </w:r>
      <w:r>
        <w:rPr>
          <w:spacing w:val="-30"/>
        </w:rPr>
        <w:t xml:space="preserve"> 月</w:t>
      </w:r>
    </w:p>
    <w:p>
      <w:pPr>
        <w:pStyle w:val="4"/>
        <w:spacing w:before="161" w:line="364" w:lineRule="auto"/>
        <w:ind w:left="600" w:right="756"/>
      </w:pPr>
      <w:r>
        <w:rPr>
          <w:spacing w:val="-20"/>
        </w:rPr>
        <w:t xml:space="preserve">底和 </w:t>
      </w:r>
      <w:r>
        <w:t>9</w:t>
      </w:r>
      <w:r>
        <w:rPr>
          <w:spacing w:val="-14"/>
        </w:rPr>
        <w:t xml:space="preserve"> 月底的因子分组。使用 </w:t>
      </w:r>
      <w:r>
        <w:t>9</w:t>
      </w:r>
      <w:r>
        <w:rPr>
          <w:spacing w:val="-12"/>
        </w:rPr>
        <w:t xml:space="preserve"> 月底的数据构建的因子用在同年 </w:t>
      </w:r>
      <w:r>
        <w:t>10</w:t>
      </w:r>
      <w:r>
        <w:rPr>
          <w:spacing w:val="-20"/>
        </w:rPr>
        <w:t xml:space="preserve"> 月底、</w:t>
      </w:r>
      <w:r>
        <w:t>11</w:t>
      </w:r>
      <w:r>
        <w:rPr>
          <w:spacing w:val="-38"/>
        </w:rPr>
        <w:t xml:space="preserve"> 月</w:t>
      </w:r>
      <w:r>
        <w:t>底、12</w:t>
      </w:r>
      <w:r>
        <w:rPr>
          <w:spacing w:val="-14"/>
        </w:rPr>
        <w:t xml:space="preserve"> 月底以及下一年的 </w:t>
      </w:r>
      <w:r>
        <w:t>1</w:t>
      </w:r>
      <w:r>
        <w:rPr>
          <w:spacing w:val="-15"/>
        </w:rPr>
        <w:t xml:space="preserve"> 月底、</w:t>
      </w:r>
      <w:r>
        <w:t>2</w:t>
      </w:r>
      <w:r>
        <w:rPr>
          <w:spacing w:val="-24"/>
        </w:rPr>
        <w:t xml:space="preserve"> 月底和 </w:t>
      </w:r>
      <w:r>
        <w:t>3</w:t>
      </w:r>
      <w:r>
        <w:rPr>
          <w:spacing w:val="-8"/>
        </w:rPr>
        <w:t xml:space="preserve"> 月底的股票分组。 </w:t>
      </w:r>
    </w:p>
    <w:p>
      <w:pPr>
        <w:pStyle w:val="4"/>
        <w:spacing w:before="1"/>
        <w:ind w:left="600"/>
      </w:pPr>
      <w:r>
        <w:t xml:space="preserve"> </w:t>
      </w:r>
    </w:p>
    <w:p>
      <w:pPr>
        <w:pStyle w:val="11"/>
        <w:numPr>
          <w:ilvl w:val="0"/>
          <w:numId w:val="1"/>
        </w:numPr>
        <w:tabs>
          <w:tab w:val="left" w:pos="962"/>
        </w:tabs>
        <w:spacing w:before="161" w:after="0" w:line="364" w:lineRule="auto"/>
        <w:ind w:left="600" w:right="637" w:firstLine="0"/>
        <w:jc w:val="left"/>
        <w:rPr>
          <w:sz w:val="24"/>
        </w:rPr>
      </w:pPr>
      <w:r>
        <w:rPr>
          <w:sz w:val="24"/>
        </w:rPr>
        <w:t>营业收入增长率与存货增长率的差(sales</w:t>
      </w:r>
      <w:r>
        <w:rPr>
          <w:spacing w:val="-54"/>
          <w:sz w:val="24"/>
        </w:rPr>
        <w:t xml:space="preserve"> </w:t>
      </w:r>
      <w:r>
        <w:rPr>
          <w:sz w:val="24"/>
        </w:rPr>
        <w:t>growth</w:t>
      </w:r>
      <w:r>
        <w:rPr>
          <w:spacing w:val="-54"/>
          <w:sz w:val="24"/>
        </w:rPr>
        <w:t xml:space="preserve"> </w:t>
      </w:r>
      <w:r>
        <w:rPr>
          <w:sz w:val="24"/>
        </w:rPr>
        <w:t>minus</w:t>
      </w:r>
      <w:r>
        <w:rPr>
          <w:spacing w:val="-54"/>
          <w:sz w:val="24"/>
        </w:rPr>
        <w:t xml:space="preserve"> </w:t>
      </w:r>
      <w:r>
        <w:rPr>
          <w:sz w:val="24"/>
        </w:rPr>
        <w:t>inventory</w:t>
      </w:r>
      <w:r>
        <w:rPr>
          <w:spacing w:val="-54"/>
          <w:sz w:val="24"/>
        </w:rPr>
        <w:t xml:space="preserve"> </w:t>
      </w:r>
      <w:r>
        <w:rPr>
          <w:sz w:val="24"/>
        </w:rPr>
        <w:t xml:space="preserve">growth, SgINVg) </w:t>
      </w:r>
    </w:p>
    <w:p>
      <w:pPr>
        <w:pStyle w:val="4"/>
        <w:spacing w:before="7"/>
        <w:rPr>
          <w:sz w:val="25"/>
        </w:rPr>
      </w:pPr>
      <w:r>
        <mc:AlternateContent>
          <mc:Choice Requires="wps">
            <w:drawing>
              <wp:anchor distT="0" distB="0" distL="0" distR="0" simplePos="0" relativeHeight="251672576" behindDoc="1" locked="0" layoutInCell="1" allowOverlap="1">
                <wp:simplePos x="0" y="0"/>
                <wp:positionH relativeFrom="page">
                  <wp:posOffset>1143000</wp:posOffset>
                </wp:positionH>
                <wp:positionV relativeFrom="paragraph">
                  <wp:posOffset>236220</wp:posOffset>
                </wp:positionV>
                <wp:extent cx="1828165" cy="0"/>
                <wp:effectExtent l="0" t="0" r="0" b="0"/>
                <wp:wrapTopAndBottom/>
                <wp:docPr id="65" name="直线 15"/>
                <wp:cNvGraphicFramePr/>
                <a:graphic xmlns:a="http://schemas.openxmlformats.org/drawingml/2006/main">
                  <a:graphicData uri="http://schemas.microsoft.com/office/word/2010/wordprocessingShape">
                    <wps:wsp>
                      <wps:cNvSpPr/>
                      <wps:spPr>
                        <a:xfrm>
                          <a:off x="0" y="0"/>
                          <a:ext cx="1828165" cy="0"/>
                        </a:xfrm>
                        <a:prstGeom prst="line">
                          <a:avLst/>
                        </a:prstGeom>
                        <a:ln w="6097" cap="flat" cmpd="sng">
                          <a:solidFill>
                            <a:srgbClr val="000000"/>
                          </a:solidFill>
                          <a:prstDash val="solid"/>
                          <a:headEnd type="none" w="med" len="med"/>
                          <a:tailEnd type="none" w="med" len="med"/>
                        </a:ln>
                      </wps:spPr>
                      <wps:bodyPr upright="1"/>
                    </wps:wsp>
                  </a:graphicData>
                </a:graphic>
              </wp:anchor>
            </w:drawing>
          </mc:Choice>
          <mc:Fallback>
            <w:pict>
              <v:line id="直线 15" o:spid="_x0000_s1026" o:spt="20" style="position:absolute;left:0pt;margin-left:90pt;margin-top:18.6pt;height:0pt;width:143.95pt;mso-position-horizontal-relative:page;mso-wrap-distance-bottom:0pt;mso-wrap-distance-top:0pt;z-index:-251643904;mso-width-relative:page;mso-height-relative:page;" filled="f" stroked="t" coordsize="21600,21600" o:gfxdata="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uho9cA&#10;AAAJAQAADwAAAAAAAAABACAAAAAiAAAAZHJzL2Rvd25yZXYueG1sUEsBAhQAFAAAAAgAh07iQABW&#10;MA/nAQAA3QMAAA4AAAAAAAAAAQAgAAAAJgEAAGRycy9lMm9Eb2MueG1sUEsFBgAAAAAGAAYAWQEA&#10;AH8FAAAAAA==&#10;">
                <v:fill on="f" focussize="0,0"/>
                <v:stroke weight="0.48007874015748pt" color="#000000" joinstyle="round"/>
                <v:imagedata o:title=""/>
                <o:lock v:ext="edit" aspectratio="f"/>
                <w10:wrap type="topAndBottom"/>
              </v:line>
            </w:pict>
          </mc:Fallback>
        </mc:AlternateContent>
      </w:r>
    </w:p>
    <w:p>
      <w:pPr>
        <w:spacing w:before="95"/>
        <w:ind w:left="600" w:right="0" w:firstLine="0"/>
        <w:jc w:val="left"/>
        <w:rPr>
          <w:sz w:val="18"/>
        </w:rPr>
      </w:pPr>
      <w:r>
        <w:rPr>
          <w:position w:val="9"/>
          <w:sz w:val="9"/>
        </w:rPr>
        <w:t>6</w:t>
      </w:r>
      <w:r>
        <w:rPr>
          <w:sz w:val="9"/>
        </w:rPr>
        <w:t xml:space="preserve"> </w:t>
      </w:r>
      <w:r>
        <w:rPr>
          <w:sz w:val="18"/>
        </w:rPr>
        <w:t xml:space="preserve">注意：存货净额有很多为 0 的情景，当本期为 0 时，沿用上一期的指标值。 </w:t>
      </w:r>
    </w:p>
    <w:p>
      <w:pPr>
        <w:spacing w:after="0"/>
        <w:jc w:val="left"/>
        <w:rPr>
          <w:sz w:val="18"/>
        </w:rPr>
        <w:sectPr>
          <w:pgSz w:w="11910" w:h="16840"/>
          <w:pgMar w:top="1120" w:right="1040" w:bottom="1420" w:left="1200" w:header="880" w:footer="1227" w:gutter="0"/>
        </w:sectPr>
      </w:pPr>
    </w:p>
    <w:p>
      <w:pPr>
        <w:pStyle w:val="4"/>
        <w:spacing w:before="8"/>
        <w:rPr>
          <w:sz w:val="25"/>
        </w:rPr>
      </w:pPr>
    </w:p>
    <w:p>
      <w:pPr>
        <w:pStyle w:val="4"/>
        <w:spacing w:before="66" w:line="364" w:lineRule="auto"/>
        <w:ind w:left="600" w:right="754"/>
        <w:jc w:val="both"/>
      </w:pPr>
      <w:r>
        <w:rPr>
          <w:spacing w:val="1"/>
        </w:rPr>
        <w:t xml:space="preserve">根据 </w:t>
      </w:r>
      <w:r>
        <w:t>Abarbanell</w:t>
      </w:r>
      <w:r>
        <w:rPr>
          <w:spacing w:val="5"/>
        </w:rPr>
        <w:t xml:space="preserve"> </w:t>
      </w:r>
      <w:r>
        <w:t>and</w:t>
      </w:r>
      <w:r>
        <w:rPr>
          <w:spacing w:val="5"/>
        </w:rPr>
        <w:t xml:space="preserve"> </w:t>
      </w:r>
      <w:r>
        <w:t>Bushee</w:t>
      </w:r>
      <w:r>
        <w:rPr>
          <w:spacing w:val="5"/>
        </w:rPr>
        <w:t xml:space="preserve"> </w:t>
      </w:r>
      <w:r>
        <w:t>(1998)，营业收入增长率与存货增长率的差等于</w:t>
      </w:r>
      <w:r>
        <w:rPr>
          <w:spacing w:val="-3"/>
        </w:rPr>
        <w:t xml:space="preserve">营业收入增长率减去存货增长率。使用 </w:t>
      </w:r>
      <w:r>
        <w:t>12</w:t>
      </w:r>
      <w:r>
        <w:rPr>
          <w:spacing w:val="-8"/>
        </w:rPr>
        <w:t xml:space="preserve"> 月底的营业收入增长率和存货增长率</w:t>
      </w:r>
      <w:r>
        <w:rPr>
          <w:spacing w:val="-2"/>
        </w:rPr>
        <w:t xml:space="preserve">得到营业收入增长率与存货增长率的差，将此因子用在今年 </w:t>
      </w:r>
      <w:r>
        <w:t>4</w:t>
      </w:r>
      <w:r>
        <w:rPr>
          <w:spacing w:val="-9"/>
        </w:rPr>
        <w:t xml:space="preserve"> 月份、</w:t>
      </w:r>
      <w:r>
        <w:t>5</w:t>
      </w:r>
      <w:r>
        <w:rPr>
          <w:spacing w:val="-9"/>
        </w:rPr>
        <w:t xml:space="preserve"> 月份、</w:t>
      </w:r>
      <w:r>
        <w:rPr>
          <w:spacing w:val="-13"/>
        </w:rPr>
        <w:t xml:space="preserve">6 </w:t>
      </w:r>
      <w:r>
        <w:rPr>
          <w:spacing w:val="-15"/>
        </w:rPr>
        <w:t xml:space="preserve">月份和 </w:t>
      </w:r>
      <w:r>
        <w:t>7</w:t>
      </w:r>
      <w:r>
        <w:rPr>
          <w:spacing w:val="-14"/>
        </w:rPr>
        <w:t xml:space="preserve"> 月份的股票分组。使用 </w:t>
      </w:r>
      <w:r>
        <w:t>6</w:t>
      </w:r>
      <w:r>
        <w:rPr>
          <w:spacing w:val="-12"/>
        </w:rPr>
        <w:t xml:space="preserve"> 月底的数据构建的因子，用在同年 </w:t>
      </w:r>
      <w:r>
        <w:t>8</w:t>
      </w:r>
      <w:r>
        <w:rPr>
          <w:spacing w:val="-24"/>
        </w:rPr>
        <w:t xml:space="preserve"> 月底和 </w:t>
      </w:r>
      <w:r>
        <w:rPr>
          <w:spacing w:val="-14"/>
        </w:rPr>
        <w:t>9</w:t>
      </w:r>
    </w:p>
    <w:p>
      <w:pPr>
        <w:pStyle w:val="4"/>
        <w:spacing w:before="3"/>
        <w:ind w:left="600"/>
        <w:jc w:val="both"/>
      </w:pPr>
      <w:r>
        <w:rPr>
          <w:spacing w:val="-8"/>
        </w:rPr>
        <w:t xml:space="preserve">月底的因子分组。使用 </w:t>
      </w:r>
      <w:r>
        <w:t>9</w:t>
      </w:r>
      <w:r>
        <w:rPr>
          <w:spacing w:val="-12"/>
        </w:rPr>
        <w:t xml:space="preserve"> 月底的数据构建的因子用在同年 </w:t>
      </w:r>
      <w:r>
        <w:t>10</w:t>
      </w:r>
      <w:r>
        <w:rPr>
          <w:spacing w:val="-18"/>
        </w:rPr>
        <w:t xml:space="preserve"> 月底、</w:t>
      </w:r>
      <w:r>
        <w:t>11</w:t>
      </w:r>
      <w:r>
        <w:rPr>
          <w:spacing w:val="-18"/>
        </w:rPr>
        <w:t xml:space="preserve"> 月底、</w:t>
      </w:r>
      <w:r>
        <w:t>12</w:t>
      </w:r>
    </w:p>
    <w:p>
      <w:pPr>
        <w:pStyle w:val="4"/>
        <w:spacing w:before="160"/>
        <w:ind w:left="600"/>
        <w:jc w:val="both"/>
      </w:pPr>
      <w:r>
        <w:t xml:space="preserve">月底以及下一年的 1 月底、2 月底和 3 月底的股票分组。 </w:t>
      </w:r>
    </w:p>
    <w:p>
      <w:pPr>
        <w:pStyle w:val="4"/>
        <w:spacing w:before="161"/>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营业利润增长率 (profit margin growth, PMG) </w:t>
      </w:r>
    </w:p>
    <w:p>
      <w:pPr>
        <w:pStyle w:val="4"/>
        <w:spacing w:before="161" w:line="364" w:lineRule="auto"/>
        <w:ind w:left="600" w:right="756"/>
        <w:jc w:val="both"/>
      </w:pPr>
      <w:r>
        <w:rPr>
          <w:spacing w:val="-20"/>
        </w:rPr>
        <w:t xml:space="preserve">根据 </w:t>
      </w:r>
      <w:r>
        <w:t>Abarbanell</w:t>
      </w:r>
      <w:r>
        <w:rPr>
          <w:spacing w:val="-47"/>
        </w:rPr>
        <w:t xml:space="preserve"> </w:t>
      </w:r>
      <w:r>
        <w:t>and</w:t>
      </w:r>
      <w:r>
        <w:rPr>
          <w:spacing w:val="-47"/>
        </w:rPr>
        <w:t xml:space="preserve"> </w:t>
      </w:r>
      <w:r>
        <w:t>Bushee（1998</w:t>
      </w:r>
      <w:r>
        <w:rPr>
          <w:spacing w:val="-120"/>
        </w:rPr>
        <w:t>）</w:t>
      </w:r>
      <w:r>
        <w:t>，t</w:t>
      </w:r>
      <w:r>
        <w:rPr>
          <w:spacing w:val="-12"/>
        </w:rPr>
        <w:t xml:space="preserve"> 月份的营业利润增长率等于 </w:t>
      </w:r>
      <w:r>
        <w:t>t</w:t>
      </w:r>
      <w:r>
        <w:rPr>
          <w:spacing w:val="-16"/>
        </w:rPr>
        <w:t xml:space="preserve"> 月份的营</w:t>
      </w:r>
      <w:r>
        <w:rPr>
          <w:spacing w:val="4"/>
        </w:rPr>
        <w:t>业利润收入比减去</w:t>
      </w:r>
      <w:r>
        <w:t>t-12</w:t>
      </w:r>
      <w:r>
        <w:rPr>
          <w:spacing w:val="-7"/>
        </w:rPr>
        <w:t xml:space="preserve"> 月份的营业利润收入比再除以</w:t>
      </w:r>
      <w:r>
        <w:t>t-12</w:t>
      </w:r>
      <w:r>
        <w:rPr>
          <w:spacing w:val="-12"/>
        </w:rPr>
        <w:t xml:space="preserve"> 月份的营业利润收入</w:t>
      </w:r>
      <w:r>
        <w:rPr>
          <w:spacing w:val="-2"/>
        </w:rPr>
        <w:t xml:space="preserve">比。营业利润收入比等于营业利润除以营业收入。使用 </w:t>
      </w:r>
      <w:r>
        <w:t>12</w:t>
      </w:r>
      <w:r>
        <w:rPr>
          <w:spacing w:val="-8"/>
        </w:rPr>
        <w:t xml:space="preserve"> 月底的营业利润除以</w:t>
      </w:r>
    </w:p>
    <w:p>
      <w:pPr>
        <w:pStyle w:val="4"/>
        <w:spacing w:before="2" w:line="364" w:lineRule="auto"/>
        <w:ind w:left="600" w:right="756"/>
        <w:jc w:val="both"/>
      </w:pPr>
      <w:r>
        <w:rPr>
          <w:spacing w:val="-7"/>
        </w:rPr>
        <w:t xml:space="preserve">营业收入减去去年 </w:t>
      </w:r>
      <w:r>
        <w:t>12</w:t>
      </w:r>
      <w:r>
        <w:rPr>
          <w:spacing w:val="-17"/>
        </w:rPr>
        <w:t xml:space="preserve"> 月底的营业利润除以营业收入，除以去年 </w:t>
      </w:r>
      <w:r>
        <w:t>12</w:t>
      </w:r>
      <w:r>
        <w:rPr>
          <w:spacing w:val="-11"/>
        </w:rPr>
        <w:t xml:space="preserve"> 月底的营业利</w:t>
      </w:r>
      <w:r>
        <w:rPr>
          <w:spacing w:val="-4"/>
        </w:rPr>
        <w:t xml:space="preserve">润除以营业收入，将此因子用在 </w:t>
      </w:r>
      <w:r>
        <w:t>4</w:t>
      </w:r>
      <w:r>
        <w:rPr>
          <w:spacing w:val="-15"/>
        </w:rPr>
        <w:t xml:space="preserve"> 月份、</w:t>
      </w:r>
      <w:r>
        <w:t>5</w:t>
      </w:r>
      <w:r>
        <w:rPr>
          <w:spacing w:val="-15"/>
        </w:rPr>
        <w:t xml:space="preserve"> 月份、</w:t>
      </w:r>
      <w:r>
        <w:t>6</w:t>
      </w:r>
      <w:r>
        <w:rPr>
          <w:spacing w:val="-24"/>
        </w:rPr>
        <w:t xml:space="preserve"> 月份和 </w:t>
      </w:r>
      <w:r>
        <w:t>7</w:t>
      </w:r>
      <w:r>
        <w:rPr>
          <w:spacing w:val="-9"/>
        </w:rPr>
        <w:t xml:space="preserve"> 月份的股票分组。</w:t>
      </w:r>
      <w:r>
        <w:rPr>
          <w:spacing w:val="-11"/>
        </w:rPr>
        <w:t xml:space="preserve">使用 </w:t>
      </w:r>
      <w:r>
        <w:t>6</w:t>
      </w:r>
      <w:r>
        <w:rPr>
          <w:spacing w:val="-8"/>
        </w:rPr>
        <w:t xml:space="preserve"> 月底的数据构建的因子，用在同年 </w:t>
      </w:r>
      <w:r>
        <w:t>8</w:t>
      </w:r>
      <w:r>
        <w:rPr>
          <w:spacing w:val="-13"/>
        </w:rPr>
        <w:t xml:space="preserve"> 月底和 </w:t>
      </w:r>
      <w:r>
        <w:t>9</w:t>
      </w:r>
      <w:r>
        <w:rPr>
          <w:spacing w:val="-9"/>
        </w:rPr>
        <w:t xml:space="preserve"> 月底的股票分组。使用 </w:t>
      </w:r>
      <w:r>
        <w:rPr>
          <w:spacing w:val="-12"/>
        </w:rPr>
        <w:t xml:space="preserve">9 </w:t>
      </w:r>
      <w:r>
        <w:rPr>
          <w:spacing w:val="-6"/>
        </w:rPr>
        <w:t xml:space="preserve">月底的数据构建的因子用在同年 </w:t>
      </w:r>
      <w:r>
        <w:t>10</w:t>
      </w:r>
      <w:r>
        <w:rPr>
          <w:spacing w:val="-50"/>
        </w:rPr>
        <w:t xml:space="preserve"> 月底、</w:t>
      </w:r>
      <w:r>
        <w:t>11</w:t>
      </w:r>
      <w:r>
        <w:rPr>
          <w:spacing w:val="-50"/>
        </w:rPr>
        <w:t xml:space="preserve"> 月底、</w:t>
      </w:r>
      <w:r>
        <w:t>12</w:t>
      </w:r>
      <w:r>
        <w:rPr>
          <w:spacing w:val="-17"/>
        </w:rPr>
        <w:t xml:space="preserve"> 月底以及下一年的 </w:t>
      </w:r>
      <w:r>
        <w:t>1</w:t>
      </w:r>
      <w:r>
        <w:rPr>
          <w:spacing w:val="-23"/>
        </w:rPr>
        <w:t xml:space="preserve"> 月底、</w:t>
      </w:r>
      <w:r>
        <w:t>2</w:t>
      </w:r>
      <w:r>
        <w:rPr>
          <w:spacing w:val="-24"/>
        </w:rPr>
        <w:t xml:space="preserve"> 月底和 </w:t>
      </w:r>
      <w:r>
        <w:t>3</w:t>
      </w:r>
      <w:r>
        <w:rPr>
          <w:spacing w:val="-8"/>
        </w:rPr>
        <w:t xml:space="preserve"> 月底的股票分组。 </w:t>
      </w:r>
    </w:p>
    <w:p>
      <w:pPr>
        <w:pStyle w:val="4"/>
        <w:spacing w:before="3"/>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税收增长率 (tax growth, TAXchg) </w:t>
      </w:r>
    </w:p>
    <w:p>
      <w:pPr>
        <w:pStyle w:val="4"/>
        <w:spacing w:before="160" w:line="364" w:lineRule="auto"/>
        <w:ind w:left="600" w:right="755"/>
        <w:jc w:val="both"/>
      </w:pPr>
      <w:r>
        <w:rPr>
          <w:spacing w:val="-20"/>
        </w:rPr>
        <w:t xml:space="preserve">根据 </w:t>
      </w:r>
      <w:r>
        <w:t>Thomas</w:t>
      </w:r>
      <w:r>
        <w:rPr>
          <w:spacing w:val="-60"/>
        </w:rPr>
        <w:t xml:space="preserve"> </w:t>
      </w:r>
      <w:r>
        <w:t>and</w:t>
      </w:r>
      <w:r>
        <w:rPr>
          <w:spacing w:val="-60"/>
        </w:rPr>
        <w:t xml:space="preserve"> </w:t>
      </w:r>
      <w:r>
        <w:t>Zhan</w:t>
      </w:r>
      <w:r>
        <w:rPr>
          <w:spacing w:val="-77"/>
        </w:rPr>
        <w:t>g</w:t>
      </w:r>
      <w:r>
        <w:t>（2011</w:t>
      </w:r>
      <w:r>
        <w:rPr>
          <w:spacing w:val="-120"/>
        </w:rPr>
        <w:t>）</w:t>
      </w:r>
      <w:r>
        <w:rPr>
          <w:spacing w:val="-77"/>
        </w:rPr>
        <w:t>，</w:t>
      </w:r>
      <w:r>
        <w:t>t</w:t>
      </w:r>
      <w:r>
        <w:rPr>
          <w:spacing w:val="-13"/>
        </w:rPr>
        <w:t xml:space="preserve"> 月份的税收增长率等于 </w:t>
      </w:r>
      <w:r>
        <w:t>t</w:t>
      </w:r>
      <w:r>
        <w:rPr>
          <w:spacing w:val="-14"/>
        </w:rPr>
        <w:t xml:space="preserve"> 月份的税收减去 </w:t>
      </w:r>
      <w:r>
        <w:rPr>
          <w:spacing w:val="-4"/>
        </w:rPr>
        <w:t>t-12</w:t>
      </w:r>
      <w:r>
        <w:rPr>
          <w:spacing w:val="-7"/>
        </w:rPr>
        <w:t xml:space="preserve">月份的税收再除以 </w:t>
      </w:r>
      <w:r>
        <w:t>t-12</w:t>
      </w:r>
      <w:r>
        <w:rPr>
          <w:spacing w:val="-13"/>
        </w:rPr>
        <w:t xml:space="preserve"> 月份的税收。使用 </w:t>
      </w:r>
      <w:r>
        <w:t>12</w:t>
      </w:r>
      <w:r>
        <w:rPr>
          <w:spacing w:val="-13"/>
        </w:rPr>
        <w:t xml:space="preserve"> 月底的税收减去去年 </w:t>
      </w:r>
      <w:r>
        <w:t>12</w:t>
      </w:r>
      <w:r>
        <w:rPr>
          <w:spacing w:val="-15"/>
        </w:rPr>
        <w:t xml:space="preserve"> 月底的税</w:t>
      </w:r>
      <w:r>
        <w:rPr>
          <w:spacing w:val="-12"/>
        </w:rPr>
        <w:t xml:space="preserve">收的差，除以去年 </w:t>
      </w:r>
      <w:r>
        <w:t>12</w:t>
      </w:r>
      <w:r>
        <w:rPr>
          <w:spacing w:val="-13"/>
        </w:rPr>
        <w:t xml:space="preserve"> 月底的税收，将此因子用在今年 </w:t>
      </w:r>
      <w:r>
        <w:t>4</w:t>
      </w:r>
      <w:r>
        <w:rPr>
          <w:spacing w:val="-21"/>
        </w:rPr>
        <w:t xml:space="preserve"> 月份、</w:t>
      </w:r>
      <w:r>
        <w:t>5</w:t>
      </w:r>
      <w:r>
        <w:rPr>
          <w:spacing w:val="-21"/>
        </w:rPr>
        <w:t xml:space="preserve"> 月份、</w:t>
      </w:r>
      <w:r>
        <w:t>6</w:t>
      </w:r>
      <w:r>
        <w:rPr>
          <w:spacing w:val="-19"/>
        </w:rPr>
        <w:t xml:space="preserve"> 月份和</w:t>
      </w:r>
      <w:r>
        <w:t>7</w:t>
      </w:r>
      <w:r>
        <w:rPr>
          <w:spacing w:val="-14"/>
        </w:rPr>
        <w:t xml:space="preserve"> 月份的股票分组。使用 </w:t>
      </w:r>
      <w:r>
        <w:t>6</w:t>
      </w:r>
      <w:r>
        <w:rPr>
          <w:spacing w:val="-12"/>
        </w:rPr>
        <w:t xml:space="preserve"> 月底的数据构建的因子，用在同年 </w:t>
      </w:r>
      <w:r>
        <w:t>8</w:t>
      </w:r>
      <w:r>
        <w:rPr>
          <w:spacing w:val="-24"/>
        </w:rPr>
        <w:t xml:space="preserve"> 月底和 </w:t>
      </w:r>
      <w:r>
        <w:t>9</w:t>
      </w:r>
      <w:r>
        <w:rPr>
          <w:spacing w:val="-19"/>
        </w:rPr>
        <w:t xml:space="preserve"> 月底的</w:t>
      </w:r>
    </w:p>
    <w:p>
      <w:pPr>
        <w:pStyle w:val="4"/>
        <w:spacing w:before="3"/>
        <w:ind w:left="600"/>
        <w:jc w:val="both"/>
      </w:pPr>
      <w:r>
        <w:rPr>
          <w:spacing w:val="-2"/>
        </w:rPr>
        <w:t xml:space="preserve">股票分组。我们使用 </w:t>
      </w:r>
      <w:r>
        <w:t>9</w:t>
      </w:r>
      <w:r>
        <w:rPr>
          <w:spacing w:val="-6"/>
        </w:rPr>
        <w:t xml:space="preserve"> 月底的数据构建的因子用在同年 </w:t>
      </w:r>
      <w:r>
        <w:t>10</w:t>
      </w:r>
      <w:r>
        <w:rPr>
          <w:spacing w:val="-6"/>
        </w:rPr>
        <w:t xml:space="preserve"> 月底、</w:t>
      </w:r>
      <w:r>
        <w:t>11</w:t>
      </w:r>
      <w:r>
        <w:rPr>
          <w:spacing w:val="-6"/>
        </w:rPr>
        <w:t xml:space="preserve"> 月底、</w:t>
      </w:r>
      <w:r>
        <w:t>12</w:t>
      </w:r>
    </w:p>
    <w:p>
      <w:pPr>
        <w:pStyle w:val="4"/>
        <w:spacing w:before="160"/>
        <w:ind w:left="600"/>
      </w:pPr>
      <w:r>
        <w:t xml:space="preserve">月底以及下一年的 1 月底、2 月底和 3 月底的股票分组。 </w:t>
      </w:r>
    </w:p>
    <w:p>
      <w:pPr>
        <w:pStyle w:val="4"/>
        <w:spacing w:before="161"/>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增值（Accruals, ACC） </w:t>
      </w:r>
    </w:p>
    <w:p>
      <w:pPr>
        <w:pStyle w:val="4"/>
        <w:spacing w:before="161" w:line="364" w:lineRule="auto"/>
        <w:ind w:left="600" w:right="756"/>
        <w:jc w:val="both"/>
      </w:pPr>
      <w:r>
        <w:rPr>
          <w:spacing w:val="-20"/>
        </w:rPr>
        <w:t xml:space="preserve">根据 </w:t>
      </w:r>
      <w:r>
        <w:t>Sloa</w:t>
      </w:r>
      <w:r>
        <w:rPr>
          <w:spacing w:val="-52"/>
        </w:rPr>
        <w:t>n</w:t>
      </w:r>
      <w:r>
        <w:t>（1996</w:t>
      </w:r>
      <w:r>
        <w:rPr>
          <w:spacing w:val="-120"/>
        </w:rPr>
        <w:t>）</w:t>
      </w:r>
      <w:r>
        <w:rPr>
          <w:spacing w:val="-12"/>
        </w:rPr>
        <w:t>，增值等于利润总额减去营业现金流，再除以平均资产合计。</w:t>
      </w:r>
      <w:r>
        <w:rPr>
          <w:spacing w:val="-7"/>
        </w:rPr>
        <w:t xml:space="preserve">平均资产合计等于 </w:t>
      </w:r>
      <w:r>
        <w:t>t-12</w:t>
      </w:r>
      <w:r>
        <w:rPr>
          <w:spacing w:val="-24"/>
        </w:rPr>
        <w:t xml:space="preserve"> 月份和 </w:t>
      </w:r>
      <w:r>
        <w:t>t</w:t>
      </w:r>
      <w:r>
        <w:rPr>
          <w:spacing w:val="-16"/>
        </w:rPr>
        <w:t xml:space="preserve"> 月份的总资产平均值。使用去年 </w:t>
      </w:r>
      <w:r>
        <w:t>12</w:t>
      </w:r>
      <w:r>
        <w:rPr>
          <w:spacing w:val="-13"/>
        </w:rPr>
        <w:t xml:space="preserve"> 月底的利润</w:t>
      </w:r>
      <w:r>
        <w:rPr>
          <w:spacing w:val="-9"/>
        </w:rPr>
        <w:t xml:space="preserve">总额减去去年 </w:t>
      </w:r>
      <w:r>
        <w:t>12</w:t>
      </w:r>
      <w:r>
        <w:rPr>
          <w:spacing w:val="-11"/>
        </w:rPr>
        <w:t xml:space="preserve"> 月底的营业现金流，再除以去年 </w:t>
      </w:r>
      <w:r>
        <w:t>12</w:t>
      </w:r>
      <w:r>
        <w:rPr>
          <w:spacing w:val="-17"/>
        </w:rPr>
        <w:t xml:space="preserve"> 月底与前年 </w:t>
      </w:r>
      <w:r>
        <w:t>12</w:t>
      </w:r>
      <w:r>
        <w:rPr>
          <w:spacing w:val="-12"/>
        </w:rPr>
        <w:t xml:space="preserve"> 月底的资产</w:t>
      </w:r>
    </w:p>
    <w:p>
      <w:pPr>
        <w:spacing w:after="0" w:line="364" w:lineRule="auto"/>
        <w:jc w:val="both"/>
        <w:sectPr>
          <w:pgSz w:w="11910" w:h="16840"/>
          <w:pgMar w:top="1120" w:right="1040" w:bottom="1440" w:left="1200" w:header="880" w:footer="1227" w:gutter="0"/>
        </w:sectPr>
      </w:pPr>
    </w:p>
    <w:p>
      <w:pPr>
        <w:pStyle w:val="4"/>
        <w:spacing w:before="8"/>
        <w:rPr>
          <w:sz w:val="25"/>
        </w:rPr>
      </w:pPr>
    </w:p>
    <w:p>
      <w:pPr>
        <w:pStyle w:val="4"/>
        <w:spacing w:before="66" w:line="364" w:lineRule="auto"/>
        <w:ind w:left="600" w:right="756"/>
        <w:jc w:val="both"/>
      </w:pPr>
      <w:r>
        <w:rPr>
          <w:spacing w:val="-3"/>
        </w:rPr>
        <w:t xml:space="preserve">合计的平均值，得到增值，将此因子用在今年 </w:t>
      </w:r>
      <w:r>
        <w:t>4</w:t>
      </w:r>
      <w:r>
        <w:rPr>
          <w:spacing w:val="-15"/>
        </w:rPr>
        <w:t xml:space="preserve"> 月份、</w:t>
      </w:r>
      <w:r>
        <w:t>5</w:t>
      </w:r>
      <w:r>
        <w:rPr>
          <w:spacing w:val="-15"/>
        </w:rPr>
        <w:t xml:space="preserve"> 月份、</w:t>
      </w:r>
      <w:r>
        <w:t>6</w:t>
      </w:r>
      <w:r>
        <w:rPr>
          <w:spacing w:val="-24"/>
        </w:rPr>
        <w:t xml:space="preserve"> 月份和 </w:t>
      </w:r>
      <w:r>
        <w:t>7</w:t>
      </w:r>
      <w:r>
        <w:rPr>
          <w:spacing w:val="-20"/>
        </w:rPr>
        <w:t xml:space="preserve"> 月份</w:t>
      </w:r>
      <w:r>
        <w:rPr>
          <w:spacing w:val="-25"/>
        </w:rPr>
        <w:t xml:space="preserve">的股票分组；使用 </w:t>
      </w:r>
      <w:r>
        <w:t>6</w:t>
      </w:r>
      <w:r>
        <w:rPr>
          <w:spacing w:val="-15"/>
        </w:rPr>
        <w:t xml:space="preserve"> 月底的数据构建的因子，用在同年 </w:t>
      </w:r>
      <w:r>
        <w:t>8</w:t>
      </w:r>
      <w:r>
        <w:rPr>
          <w:spacing w:val="-24"/>
        </w:rPr>
        <w:t xml:space="preserve"> 月底和 </w:t>
      </w:r>
      <w:r>
        <w:t>9</w:t>
      </w:r>
      <w:r>
        <w:rPr>
          <w:spacing w:val="-11"/>
        </w:rPr>
        <w:t xml:space="preserve"> 月底的股票分</w:t>
      </w:r>
      <w:r>
        <w:rPr>
          <w:spacing w:val="-20"/>
        </w:rPr>
        <w:t xml:space="preserve">组；使用 </w:t>
      </w:r>
      <w:r>
        <w:t>9</w:t>
      </w:r>
      <w:r>
        <w:rPr>
          <w:spacing w:val="-12"/>
        </w:rPr>
        <w:t xml:space="preserve"> 月底的数据构建的因子用在同年 </w:t>
      </w:r>
      <w:r>
        <w:t>10</w:t>
      </w:r>
      <w:r>
        <w:rPr>
          <w:spacing w:val="-23"/>
        </w:rPr>
        <w:t xml:space="preserve"> 月底、</w:t>
      </w:r>
      <w:r>
        <w:t>11</w:t>
      </w:r>
      <w:r>
        <w:rPr>
          <w:spacing w:val="-23"/>
        </w:rPr>
        <w:t xml:space="preserve"> 月底、</w:t>
      </w:r>
      <w:r>
        <w:t>12</w:t>
      </w:r>
      <w:r>
        <w:rPr>
          <w:spacing w:val="-11"/>
        </w:rPr>
        <w:t xml:space="preserve"> 月底以及下一</w:t>
      </w:r>
      <w:r>
        <w:rPr>
          <w:spacing w:val="-30"/>
        </w:rPr>
        <w:t xml:space="preserve">年 </w:t>
      </w:r>
      <w:r>
        <w:t>1</w:t>
      </w:r>
      <w:r>
        <w:rPr>
          <w:spacing w:val="-15"/>
        </w:rPr>
        <w:t xml:space="preserve"> 月底、</w:t>
      </w:r>
      <w:r>
        <w:t>2</w:t>
      </w:r>
      <w:r>
        <w:rPr>
          <w:spacing w:val="-24"/>
        </w:rPr>
        <w:t xml:space="preserve"> 月底和 </w:t>
      </w:r>
      <w:r>
        <w:t>3</w:t>
      </w:r>
      <w:r>
        <w:rPr>
          <w:spacing w:val="-8"/>
        </w:rPr>
        <w:t xml:space="preserve"> 月底的股票分组。 </w:t>
      </w:r>
    </w:p>
    <w:p>
      <w:pPr>
        <w:pStyle w:val="4"/>
        <w:spacing w:before="3"/>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增值变化（percent Accruals, ACCP） </w:t>
      </w:r>
    </w:p>
    <w:p>
      <w:pPr>
        <w:pStyle w:val="4"/>
        <w:spacing w:before="161" w:line="364" w:lineRule="auto"/>
        <w:ind w:left="600" w:right="756"/>
      </w:pPr>
      <w:r>
        <w:rPr>
          <w:spacing w:val="-20"/>
        </w:rPr>
        <w:t xml:space="preserve">根据 </w:t>
      </w:r>
      <w:r>
        <w:t>Hafzalla,</w:t>
      </w:r>
      <w:r>
        <w:rPr>
          <w:spacing w:val="-9"/>
        </w:rPr>
        <w:t xml:space="preserve"> </w:t>
      </w:r>
      <w:r>
        <w:t>Lundholm</w:t>
      </w:r>
      <w:r>
        <w:rPr>
          <w:spacing w:val="-9"/>
        </w:rPr>
        <w:t xml:space="preserve"> </w:t>
      </w:r>
      <w:r>
        <w:t>and</w:t>
      </w:r>
      <w:r>
        <w:rPr>
          <w:spacing w:val="-9"/>
        </w:rPr>
        <w:t xml:space="preserve"> </w:t>
      </w:r>
      <w:r>
        <w:t>Van</w:t>
      </w:r>
      <w:r>
        <w:rPr>
          <w:spacing w:val="-9"/>
        </w:rPr>
        <w:t xml:space="preserve"> </w:t>
      </w:r>
      <w:r>
        <w:t>Winkle(2011)，</w:t>
      </w:r>
      <w:r>
        <w:rPr>
          <w:spacing w:val="-2"/>
        </w:rPr>
        <w:t>增值变化等于利润总额减去</w:t>
      </w:r>
      <w:r>
        <w:rPr>
          <w:spacing w:val="-14"/>
        </w:rPr>
        <w:t xml:space="preserve">营业现金流，再除以净利润。使用去年 </w:t>
      </w:r>
      <w:r>
        <w:t>12</w:t>
      </w:r>
      <w:r>
        <w:rPr>
          <w:spacing w:val="-12"/>
        </w:rPr>
        <w:t xml:space="preserve"> 月底的利润总额减去去年 </w:t>
      </w:r>
      <w:r>
        <w:t>12</w:t>
      </w:r>
      <w:r>
        <w:rPr>
          <w:spacing w:val="-16"/>
        </w:rPr>
        <w:t xml:space="preserve"> 月底的营</w:t>
      </w:r>
    </w:p>
    <w:p>
      <w:pPr>
        <w:pStyle w:val="4"/>
        <w:spacing w:before="1"/>
        <w:ind w:left="600"/>
      </w:pPr>
      <w:r>
        <w:rPr>
          <w:spacing w:val="-8"/>
        </w:rPr>
        <w:t xml:space="preserve">业现金流，再除以去年 </w:t>
      </w:r>
      <w:r>
        <w:t>12</w:t>
      </w:r>
      <w:r>
        <w:rPr>
          <w:spacing w:val="-12"/>
        </w:rPr>
        <w:t xml:space="preserve"> 月底的净利润，将此因子用在今年 </w:t>
      </w:r>
      <w:r>
        <w:t>4</w:t>
      </w:r>
      <w:r>
        <w:rPr>
          <w:spacing w:val="-18"/>
        </w:rPr>
        <w:t xml:space="preserve"> 月份、</w:t>
      </w:r>
      <w:r>
        <w:t>5</w:t>
      </w:r>
      <w:r>
        <w:rPr>
          <w:spacing w:val="-18"/>
        </w:rPr>
        <w:t xml:space="preserve"> 月份、</w:t>
      </w:r>
      <w:r>
        <w:t>6</w:t>
      </w:r>
    </w:p>
    <w:p>
      <w:pPr>
        <w:pStyle w:val="4"/>
        <w:spacing w:before="161"/>
        <w:ind w:left="600"/>
      </w:pPr>
      <w:r>
        <w:rPr>
          <w:spacing w:val="-15"/>
        </w:rPr>
        <w:t xml:space="preserve">月份和 </w:t>
      </w:r>
      <w:r>
        <w:t>7</w:t>
      </w:r>
      <w:r>
        <w:rPr>
          <w:spacing w:val="-14"/>
        </w:rPr>
        <w:t xml:space="preserve"> 月份的股票分组；使用 </w:t>
      </w:r>
      <w:r>
        <w:t>6</w:t>
      </w:r>
      <w:r>
        <w:rPr>
          <w:spacing w:val="-12"/>
        </w:rPr>
        <w:t xml:space="preserve"> 月底的数据构建的因子，用在同年 </w:t>
      </w:r>
      <w:r>
        <w:t>8</w:t>
      </w:r>
      <w:r>
        <w:rPr>
          <w:spacing w:val="-24"/>
        </w:rPr>
        <w:t xml:space="preserve"> 月底和 </w:t>
      </w:r>
      <w:r>
        <w:t>9</w:t>
      </w:r>
    </w:p>
    <w:p>
      <w:pPr>
        <w:pStyle w:val="4"/>
        <w:spacing w:before="160"/>
        <w:ind w:left="600"/>
      </w:pPr>
      <w:r>
        <w:rPr>
          <w:spacing w:val="-8"/>
        </w:rPr>
        <w:t xml:space="preserve">月底的股票分组；使用 </w:t>
      </w:r>
      <w:r>
        <w:t>9</w:t>
      </w:r>
      <w:r>
        <w:rPr>
          <w:spacing w:val="-12"/>
        </w:rPr>
        <w:t xml:space="preserve"> 月底的数据构建的因子用在同年 </w:t>
      </w:r>
      <w:r>
        <w:t>10</w:t>
      </w:r>
      <w:r>
        <w:rPr>
          <w:spacing w:val="-18"/>
        </w:rPr>
        <w:t xml:space="preserve"> 月底、</w:t>
      </w:r>
      <w:r>
        <w:t>11</w:t>
      </w:r>
      <w:r>
        <w:rPr>
          <w:spacing w:val="-18"/>
        </w:rPr>
        <w:t xml:space="preserve"> 月底、</w:t>
      </w:r>
      <w:r>
        <w:t>12</w:t>
      </w:r>
    </w:p>
    <w:p>
      <w:pPr>
        <w:pStyle w:val="4"/>
        <w:spacing w:before="161"/>
        <w:ind w:left="600"/>
      </w:pPr>
      <w:r>
        <w:t xml:space="preserve">月底以及下一年 1 月底、2 月底和 3 月底的股票分组。 </w:t>
      </w:r>
    </w:p>
    <w:p>
      <w:pPr>
        <w:pStyle w:val="4"/>
        <w:spacing w:before="8"/>
        <w:rPr>
          <w:sz w:val="26"/>
        </w:rPr>
      </w:pPr>
    </w:p>
    <w:p>
      <w:pPr>
        <w:pStyle w:val="3"/>
      </w:pPr>
      <w:bookmarkStart w:id="11" w:name="_bookmark11"/>
      <w:bookmarkEnd w:id="11"/>
      <w:r>
        <w:t>（五） 盈利类因子</w:t>
      </w:r>
      <w:r>
        <w:rPr>
          <w:w w:val="200"/>
        </w:rPr>
        <w:t xml:space="preserve"> </w:t>
      </w:r>
    </w:p>
    <w:p>
      <w:pPr>
        <w:pStyle w:val="4"/>
        <w:spacing w:before="16"/>
        <w:rPr>
          <w:rFonts w:ascii="Microsoft JhengHei"/>
          <w:b/>
          <w:sz w:val="19"/>
        </w:rPr>
      </w:pPr>
    </w:p>
    <w:p>
      <w:pPr>
        <w:pStyle w:val="11"/>
        <w:numPr>
          <w:ilvl w:val="0"/>
          <w:numId w:val="1"/>
        </w:numPr>
        <w:tabs>
          <w:tab w:val="left" w:pos="1082"/>
        </w:tabs>
        <w:spacing w:before="0" w:after="0" w:line="240" w:lineRule="auto"/>
        <w:ind w:left="1081" w:right="0" w:hanging="482"/>
        <w:jc w:val="left"/>
        <w:rPr>
          <w:sz w:val="24"/>
        </w:rPr>
      </w:pPr>
      <w:r>
        <w:rPr>
          <w:sz w:val="24"/>
        </w:rPr>
        <w:t xml:space="preserve">净资产收益率 （return on equity, ROE） </w:t>
      </w:r>
    </w:p>
    <w:p>
      <w:pPr>
        <w:pStyle w:val="4"/>
        <w:spacing w:before="161" w:line="364" w:lineRule="auto"/>
        <w:ind w:left="600" w:right="636"/>
        <w:jc w:val="both"/>
      </w:pPr>
      <w:r>
        <w:rPr>
          <w:spacing w:val="-20"/>
        </w:rPr>
        <w:t xml:space="preserve">根据 </w:t>
      </w:r>
      <w:r>
        <w:t>Hou, Xue and Zhang (2015),t</w:t>
      </w:r>
      <w:r>
        <w:rPr>
          <w:spacing w:val="-12"/>
        </w:rPr>
        <w:t xml:space="preserve"> 月份的净资产收益率等于 </w:t>
      </w:r>
      <w:r>
        <w:t>t</w:t>
      </w:r>
      <w:r>
        <w:rPr>
          <w:spacing w:val="-8"/>
        </w:rPr>
        <w:t xml:space="preserve"> 月份的净利润除</w:t>
      </w:r>
      <w:r>
        <w:rPr>
          <w:spacing w:val="-33"/>
        </w:rPr>
        <w:t xml:space="preserve">以 </w:t>
      </w:r>
      <w:r>
        <w:t>t-12</w:t>
      </w:r>
      <w:r>
        <w:rPr>
          <w:spacing w:val="-11"/>
        </w:rPr>
        <w:t xml:space="preserve"> 月份的所有者权益合计。使用去年 </w:t>
      </w:r>
      <w:r>
        <w:t>12</w:t>
      </w:r>
      <w:r>
        <w:rPr>
          <w:spacing w:val="-13"/>
        </w:rPr>
        <w:t xml:space="preserve"> 月底的净利润除以前年 </w:t>
      </w:r>
      <w:r>
        <w:t>12</w:t>
      </w:r>
      <w:r>
        <w:rPr>
          <w:spacing w:val="-15"/>
        </w:rPr>
        <w:t xml:space="preserve"> 月底的</w:t>
      </w:r>
      <w:r>
        <w:rPr>
          <w:spacing w:val="-17"/>
        </w:rPr>
        <w:t xml:space="preserve">所有者权益合计，得到净资产收益率，将此因子用在今年 </w:t>
      </w:r>
      <w:r>
        <w:t>4</w:t>
      </w:r>
      <w:r>
        <w:rPr>
          <w:spacing w:val="-14"/>
        </w:rPr>
        <w:t xml:space="preserve"> 月份、</w:t>
      </w:r>
      <w:r>
        <w:t>5</w:t>
      </w:r>
      <w:r>
        <w:rPr>
          <w:spacing w:val="-14"/>
        </w:rPr>
        <w:t xml:space="preserve"> 月份、</w:t>
      </w:r>
      <w:r>
        <w:t>6</w:t>
      </w:r>
      <w:r>
        <w:rPr>
          <w:spacing w:val="-27"/>
        </w:rPr>
        <w:t xml:space="preserve"> 月</w:t>
      </w:r>
      <w:r>
        <w:rPr>
          <w:spacing w:val="-44"/>
        </w:rPr>
        <w:t xml:space="preserve">份和 </w:t>
      </w:r>
      <w:r>
        <w:t>7</w:t>
      </w:r>
      <w:r>
        <w:rPr>
          <w:spacing w:val="-25"/>
        </w:rPr>
        <w:t xml:space="preserve"> 月份的股票分组；使用 </w:t>
      </w:r>
      <w:r>
        <w:t>6</w:t>
      </w:r>
      <w:r>
        <w:rPr>
          <w:spacing w:val="-15"/>
        </w:rPr>
        <w:t xml:space="preserve"> 月底的净利润除以前年 </w:t>
      </w:r>
      <w:r>
        <w:t>6</w:t>
      </w:r>
      <w:r>
        <w:rPr>
          <w:spacing w:val="-10"/>
        </w:rPr>
        <w:t xml:space="preserve"> 月底的所有者权益合计，</w:t>
      </w:r>
    </w:p>
    <w:p>
      <w:pPr>
        <w:pStyle w:val="4"/>
        <w:spacing w:before="2" w:line="364" w:lineRule="auto"/>
        <w:ind w:left="600" w:right="755"/>
        <w:jc w:val="both"/>
      </w:pPr>
      <w:r>
        <w:rPr>
          <w:spacing w:val="-9"/>
        </w:rPr>
        <w:t xml:space="preserve">得到净资产收益率，将此因子用在同年 </w:t>
      </w:r>
      <w:r>
        <w:t>8</w:t>
      </w:r>
      <w:r>
        <w:rPr>
          <w:spacing w:val="-24"/>
        </w:rPr>
        <w:t xml:space="preserve"> 月份和 </w:t>
      </w:r>
      <w:r>
        <w:t>9</w:t>
      </w:r>
      <w:r>
        <w:rPr>
          <w:spacing w:val="-16"/>
        </w:rPr>
        <w:t xml:space="preserve"> 月份的股票分组；使用 </w:t>
      </w:r>
      <w:r>
        <w:t>9</w:t>
      </w:r>
      <w:r>
        <w:rPr>
          <w:spacing w:val="-25"/>
        </w:rPr>
        <w:t xml:space="preserve"> 月底</w:t>
      </w:r>
      <w:r>
        <w:rPr>
          <w:spacing w:val="-5"/>
        </w:rPr>
        <w:t xml:space="preserve">的数据构建的因子用在同年 </w:t>
      </w:r>
      <w:r>
        <w:t>10</w:t>
      </w:r>
      <w:r>
        <w:rPr>
          <w:spacing w:val="-18"/>
        </w:rPr>
        <w:t xml:space="preserve"> 月底、</w:t>
      </w:r>
      <w:r>
        <w:t>11</w:t>
      </w:r>
      <w:r>
        <w:rPr>
          <w:spacing w:val="-18"/>
        </w:rPr>
        <w:t xml:space="preserve"> 月底、</w:t>
      </w:r>
      <w:r>
        <w:t>12</w:t>
      </w:r>
      <w:r>
        <w:rPr>
          <w:spacing w:val="-14"/>
        </w:rPr>
        <w:t xml:space="preserve"> 月底以及下一年 </w:t>
      </w:r>
      <w:r>
        <w:t>1</w:t>
      </w:r>
      <w:r>
        <w:rPr>
          <w:spacing w:val="-18"/>
        </w:rPr>
        <w:t xml:space="preserve"> 月底、</w:t>
      </w:r>
      <w:r>
        <w:t>2</w:t>
      </w:r>
      <w:r>
        <w:rPr>
          <w:spacing w:val="-38"/>
        </w:rPr>
        <w:t xml:space="preserve"> 月</w:t>
      </w:r>
      <w:r>
        <w:rPr>
          <w:spacing w:val="-20"/>
        </w:rPr>
        <w:t xml:space="preserve">底和 </w:t>
      </w:r>
      <w:r>
        <w:t>3</w:t>
      </w:r>
      <w:r>
        <w:rPr>
          <w:spacing w:val="-8"/>
        </w:rPr>
        <w:t xml:space="preserve"> 月底的股票分组。 </w:t>
      </w:r>
    </w:p>
    <w:p>
      <w:pPr>
        <w:pStyle w:val="4"/>
        <w:spacing w:before="2"/>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总资产收益率（return on asset, ROA） </w:t>
      </w:r>
    </w:p>
    <w:p>
      <w:pPr>
        <w:spacing w:before="160" w:line="364" w:lineRule="auto"/>
        <w:ind w:left="600" w:right="756" w:firstLine="0"/>
        <w:jc w:val="both"/>
        <w:rPr>
          <w:sz w:val="24"/>
        </w:rPr>
      </w:pPr>
      <w:r>
        <w:rPr>
          <w:spacing w:val="-20"/>
          <w:sz w:val="24"/>
        </w:rPr>
        <w:t xml:space="preserve">根据 </w:t>
      </w:r>
      <w:r>
        <w:rPr>
          <w:sz w:val="21"/>
        </w:rPr>
        <w:t>Balakrishnan,</w:t>
      </w:r>
      <w:r>
        <w:rPr>
          <w:spacing w:val="-34"/>
          <w:sz w:val="21"/>
        </w:rPr>
        <w:t xml:space="preserve"> </w:t>
      </w:r>
      <w:r>
        <w:rPr>
          <w:sz w:val="21"/>
        </w:rPr>
        <w:t>Bartov</w:t>
      </w:r>
      <w:r>
        <w:rPr>
          <w:spacing w:val="-33"/>
          <w:sz w:val="21"/>
        </w:rPr>
        <w:t xml:space="preserve"> </w:t>
      </w:r>
      <w:r>
        <w:rPr>
          <w:sz w:val="21"/>
        </w:rPr>
        <w:t>and</w:t>
      </w:r>
      <w:r>
        <w:rPr>
          <w:spacing w:val="-34"/>
          <w:sz w:val="21"/>
        </w:rPr>
        <w:t xml:space="preserve"> </w:t>
      </w:r>
      <w:r>
        <w:rPr>
          <w:sz w:val="21"/>
        </w:rPr>
        <w:t>Faurel（2010</w:t>
      </w:r>
      <w:r>
        <w:rPr>
          <w:spacing w:val="-105"/>
          <w:sz w:val="21"/>
        </w:rPr>
        <w:t>）</w:t>
      </w:r>
      <w:r>
        <w:rPr>
          <w:spacing w:val="-2"/>
          <w:sz w:val="21"/>
        </w:rPr>
        <w:t>，</w:t>
      </w:r>
      <w:r>
        <w:rPr>
          <w:sz w:val="21"/>
        </w:rPr>
        <w:t>t</w:t>
      </w:r>
      <w:r>
        <w:rPr>
          <w:spacing w:val="-14"/>
          <w:sz w:val="21"/>
        </w:rPr>
        <w:t xml:space="preserve"> 月份的</w:t>
      </w:r>
      <w:r>
        <w:rPr>
          <w:spacing w:val="-7"/>
          <w:sz w:val="24"/>
        </w:rPr>
        <w:t xml:space="preserve">总资产收益率等于 </w:t>
      </w:r>
      <w:r>
        <w:rPr>
          <w:sz w:val="24"/>
        </w:rPr>
        <w:t>t</w:t>
      </w:r>
      <w:r>
        <w:rPr>
          <w:spacing w:val="-19"/>
          <w:sz w:val="24"/>
        </w:rPr>
        <w:t xml:space="preserve"> 月份的</w:t>
      </w:r>
      <w:r>
        <w:rPr>
          <w:spacing w:val="-10"/>
          <w:sz w:val="24"/>
        </w:rPr>
        <w:t xml:space="preserve">净利润除以 </w:t>
      </w:r>
      <w:r>
        <w:rPr>
          <w:sz w:val="24"/>
        </w:rPr>
        <w:t>t-12</w:t>
      </w:r>
      <w:r>
        <w:rPr>
          <w:spacing w:val="-12"/>
          <w:sz w:val="24"/>
        </w:rPr>
        <w:t xml:space="preserve"> 月份的总资产合计。使用去年 </w:t>
      </w:r>
      <w:r>
        <w:rPr>
          <w:sz w:val="24"/>
        </w:rPr>
        <w:t>12</w:t>
      </w:r>
      <w:r>
        <w:rPr>
          <w:spacing w:val="-12"/>
          <w:sz w:val="24"/>
        </w:rPr>
        <w:t xml:space="preserve"> 月底的净利润除以去年 </w:t>
      </w:r>
      <w:r>
        <w:rPr>
          <w:sz w:val="24"/>
        </w:rPr>
        <w:t>12</w:t>
      </w:r>
      <w:r>
        <w:rPr>
          <w:spacing w:val="-34"/>
          <w:sz w:val="24"/>
        </w:rPr>
        <w:t xml:space="preserve"> 月</w:t>
      </w:r>
      <w:r>
        <w:rPr>
          <w:spacing w:val="-4"/>
          <w:sz w:val="24"/>
        </w:rPr>
        <w:t xml:space="preserve">底的总资产合计，将此因子用在今年 </w:t>
      </w:r>
      <w:r>
        <w:rPr>
          <w:sz w:val="24"/>
        </w:rPr>
        <w:t>4</w:t>
      </w:r>
      <w:r>
        <w:rPr>
          <w:spacing w:val="-15"/>
          <w:sz w:val="24"/>
        </w:rPr>
        <w:t xml:space="preserve"> 月份、</w:t>
      </w:r>
      <w:r>
        <w:rPr>
          <w:sz w:val="24"/>
        </w:rPr>
        <w:t>5</w:t>
      </w:r>
      <w:r>
        <w:rPr>
          <w:spacing w:val="-15"/>
          <w:sz w:val="24"/>
        </w:rPr>
        <w:t xml:space="preserve"> 月份、</w:t>
      </w:r>
      <w:r>
        <w:rPr>
          <w:sz w:val="24"/>
        </w:rPr>
        <w:t>6</w:t>
      </w:r>
      <w:r>
        <w:rPr>
          <w:spacing w:val="-24"/>
          <w:sz w:val="24"/>
        </w:rPr>
        <w:t xml:space="preserve"> 月份和 </w:t>
      </w:r>
      <w:r>
        <w:rPr>
          <w:sz w:val="24"/>
        </w:rPr>
        <w:t>7</w:t>
      </w:r>
      <w:r>
        <w:rPr>
          <w:spacing w:val="-9"/>
          <w:sz w:val="24"/>
        </w:rPr>
        <w:t xml:space="preserve"> 月份的股票分</w:t>
      </w:r>
      <w:r>
        <w:rPr>
          <w:spacing w:val="-21"/>
          <w:sz w:val="24"/>
        </w:rPr>
        <w:t xml:space="preserve">组。使用 </w:t>
      </w:r>
      <w:r>
        <w:rPr>
          <w:sz w:val="24"/>
        </w:rPr>
        <w:t>6</w:t>
      </w:r>
      <w:r>
        <w:rPr>
          <w:spacing w:val="-14"/>
          <w:sz w:val="24"/>
        </w:rPr>
        <w:t xml:space="preserve"> 月底的净利润除以 </w:t>
      </w:r>
      <w:r>
        <w:rPr>
          <w:sz w:val="24"/>
        </w:rPr>
        <w:t>6</w:t>
      </w:r>
      <w:r>
        <w:rPr>
          <w:spacing w:val="-13"/>
          <w:sz w:val="24"/>
        </w:rPr>
        <w:t xml:space="preserve"> 月底的总资产合计，得到总资产收益率，我们将</w:t>
      </w:r>
    </w:p>
    <w:p>
      <w:pPr>
        <w:pStyle w:val="4"/>
        <w:spacing w:before="3"/>
        <w:ind w:left="600"/>
        <w:jc w:val="both"/>
      </w:pPr>
      <w:r>
        <w:rPr>
          <w:spacing w:val="-8"/>
        </w:rPr>
        <w:t xml:space="preserve">此因子用在同年 </w:t>
      </w:r>
      <w:r>
        <w:t>8</w:t>
      </w:r>
      <w:r>
        <w:rPr>
          <w:spacing w:val="-24"/>
        </w:rPr>
        <w:t xml:space="preserve"> 月份和 </w:t>
      </w:r>
      <w:r>
        <w:t>9</w:t>
      </w:r>
      <w:r>
        <w:rPr>
          <w:spacing w:val="-20"/>
        </w:rPr>
        <w:t xml:space="preserve"> 月份的股票分组。使用 </w:t>
      </w:r>
      <w:r>
        <w:t>9</w:t>
      </w:r>
      <w:r>
        <w:rPr>
          <w:spacing w:val="-8"/>
        </w:rPr>
        <w:t xml:space="preserve"> 月底的数据构建的因子用在</w:t>
      </w:r>
    </w:p>
    <w:p>
      <w:pPr>
        <w:spacing w:after="0"/>
        <w:jc w:val="both"/>
        <w:sectPr>
          <w:pgSz w:w="11910" w:h="16840"/>
          <w:pgMar w:top="1120" w:right="1040" w:bottom="1440" w:left="1200" w:header="880" w:footer="1227" w:gutter="0"/>
        </w:sectPr>
      </w:pPr>
    </w:p>
    <w:p>
      <w:pPr>
        <w:pStyle w:val="4"/>
        <w:spacing w:before="8"/>
        <w:rPr>
          <w:sz w:val="25"/>
        </w:rPr>
      </w:pPr>
    </w:p>
    <w:p>
      <w:pPr>
        <w:pStyle w:val="4"/>
        <w:spacing w:before="66" w:line="364" w:lineRule="auto"/>
        <w:ind w:left="600" w:right="755"/>
      </w:pPr>
      <w:r>
        <w:rPr>
          <w:spacing w:val="-20"/>
        </w:rPr>
        <w:t xml:space="preserve">同年 </w:t>
      </w:r>
      <w:r>
        <w:t>10</w:t>
      </w:r>
      <w:r>
        <w:rPr>
          <w:spacing w:val="-18"/>
        </w:rPr>
        <w:t xml:space="preserve"> 月底、</w:t>
      </w:r>
      <w:r>
        <w:t>11</w:t>
      </w:r>
      <w:r>
        <w:rPr>
          <w:spacing w:val="-18"/>
        </w:rPr>
        <w:t xml:space="preserve"> 月底、</w:t>
      </w:r>
      <w:r>
        <w:t>12</w:t>
      </w:r>
      <w:r>
        <w:rPr>
          <w:spacing w:val="-14"/>
        </w:rPr>
        <w:t xml:space="preserve"> 月底以及下一年的 </w:t>
      </w:r>
      <w:r>
        <w:t>1</w:t>
      </w:r>
      <w:r>
        <w:rPr>
          <w:spacing w:val="-18"/>
        </w:rPr>
        <w:t xml:space="preserve"> 月底、</w:t>
      </w:r>
      <w:r>
        <w:t>2</w:t>
      </w:r>
      <w:r>
        <w:rPr>
          <w:spacing w:val="-24"/>
        </w:rPr>
        <w:t xml:space="preserve"> 月底和 </w:t>
      </w:r>
      <w:r>
        <w:t>3</w:t>
      </w:r>
      <w:r>
        <w:rPr>
          <w:spacing w:val="-11"/>
        </w:rPr>
        <w:t xml:space="preserve"> 月底的股票分</w:t>
      </w:r>
      <w:r>
        <w:t xml:space="preserve">组。 </w:t>
      </w:r>
    </w:p>
    <w:p>
      <w:pPr>
        <w:pStyle w:val="4"/>
        <w:rPr>
          <w:sz w:val="20"/>
        </w:rPr>
      </w:pPr>
    </w:p>
    <w:p>
      <w:pPr>
        <w:pStyle w:val="11"/>
        <w:numPr>
          <w:ilvl w:val="0"/>
          <w:numId w:val="1"/>
        </w:numPr>
        <w:tabs>
          <w:tab w:val="left" w:pos="962"/>
        </w:tabs>
        <w:spacing w:before="214" w:after="0" w:line="240" w:lineRule="auto"/>
        <w:ind w:left="961" w:right="0" w:hanging="362"/>
        <w:jc w:val="left"/>
        <w:rPr>
          <w:sz w:val="24"/>
        </w:rPr>
      </w:pPr>
      <w:r>
        <w:rPr>
          <w:sz w:val="24"/>
        </w:rPr>
        <w:t xml:space="preserve">利润资产比率（profits-to-assets，PA) </w:t>
      </w:r>
    </w:p>
    <w:p>
      <w:pPr>
        <w:pStyle w:val="4"/>
        <w:spacing w:before="160" w:line="364" w:lineRule="auto"/>
        <w:ind w:left="600" w:right="755"/>
        <w:jc w:val="both"/>
      </w:pPr>
      <w:r>
        <w:rPr>
          <w:spacing w:val="-7"/>
        </w:rPr>
        <w:t xml:space="preserve">根据 </w:t>
      </w:r>
      <w:r>
        <w:t>Novy-Marx (2013), t</w:t>
      </w:r>
      <w:r>
        <w:rPr>
          <w:spacing w:val="-6"/>
        </w:rPr>
        <w:t xml:space="preserve"> 月份的利润总资产比率等于 </w:t>
      </w:r>
      <w:r>
        <w:t>t</w:t>
      </w:r>
      <w:r>
        <w:rPr>
          <w:spacing w:val="-7"/>
        </w:rPr>
        <w:t xml:space="preserve"> 月份的总利润除以 </w:t>
      </w:r>
      <w:r>
        <w:t xml:space="preserve">t </w:t>
      </w:r>
      <w:r>
        <w:rPr>
          <w:spacing w:val="-12"/>
        </w:rPr>
        <w:t xml:space="preserve">月份的总资产。使用去年 </w:t>
      </w:r>
      <w:r>
        <w:t>12</w:t>
      </w:r>
      <w:r>
        <w:rPr>
          <w:spacing w:val="-13"/>
        </w:rPr>
        <w:t xml:space="preserve"> 月底的总利润除以去年 </w:t>
      </w:r>
      <w:r>
        <w:t>12</w:t>
      </w:r>
      <w:r>
        <w:rPr>
          <w:spacing w:val="-12"/>
        </w:rPr>
        <w:t xml:space="preserve"> 月底的总资产合计，得到</w:t>
      </w:r>
      <w:r>
        <w:rPr>
          <w:spacing w:val="-13"/>
        </w:rPr>
        <w:t xml:space="preserve">利润资产比率，将此因子用在今年 </w:t>
      </w:r>
      <w:r>
        <w:t>4</w:t>
      </w:r>
      <w:r>
        <w:rPr>
          <w:spacing w:val="-24"/>
        </w:rPr>
        <w:t xml:space="preserve"> 月份，</w:t>
      </w:r>
      <w:r>
        <w:rPr>
          <w:spacing w:val="-36"/>
        </w:rPr>
        <w:t>5</w:t>
      </w:r>
      <w:r>
        <w:rPr>
          <w:spacing w:val="-24"/>
        </w:rPr>
        <w:t xml:space="preserve"> 月份，</w:t>
      </w:r>
      <w:r>
        <w:rPr>
          <w:spacing w:val="-36"/>
        </w:rPr>
        <w:t>6</w:t>
      </w:r>
      <w:r>
        <w:rPr>
          <w:spacing w:val="-24"/>
        </w:rPr>
        <w:t xml:space="preserve"> 月份和 </w:t>
      </w:r>
      <w:r>
        <w:t>7</w:t>
      </w:r>
      <w:r>
        <w:rPr>
          <w:spacing w:val="-9"/>
        </w:rPr>
        <w:t xml:space="preserve"> 月份的股票分组。</w:t>
      </w:r>
      <w:r>
        <w:rPr>
          <w:spacing w:val="-20"/>
        </w:rPr>
        <w:t xml:space="preserve">使用 </w:t>
      </w:r>
      <w:r>
        <w:t>6</w:t>
      </w:r>
      <w:r>
        <w:rPr>
          <w:spacing w:val="-14"/>
        </w:rPr>
        <w:t xml:space="preserve"> 月底的总利润除以 </w:t>
      </w:r>
      <w:r>
        <w:t>6</w:t>
      </w:r>
      <w:r>
        <w:rPr>
          <w:spacing w:val="-14"/>
        </w:rPr>
        <w:t xml:space="preserve"> 月底的总资产合计，得到利润资产比率，我们将此因</w:t>
      </w:r>
    </w:p>
    <w:p>
      <w:pPr>
        <w:pStyle w:val="4"/>
        <w:spacing w:before="2" w:line="364" w:lineRule="auto"/>
        <w:ind w:left="600" w:right="755"/>
        <w:jc w:val="both"/>
      </w:pPr>
      <w:r>
        <w:rPr>
          <w:spacing w:val="-10"/>
        </w:rPr>
        <w:t xml:space="preserve">子用在同年 </w:t>
      </w:r>
      <w:r>
        <w:t>8</w:t>
      </w:r>
      <w:r>
        <w:rPr>
          <w:spacing w:val="-24"/>
        </w:rPr>
        <w:t xml:space="preserve"> 月份和 </w:t>
      </w:r>
      <w:r>
        <w:t>9</w:t>
      </w:r>
      <w:r>
        <w:rPr>
          <w:spacing w:val="-18"/>
        </w:rPr>
        <w:t xml:space="preserve"> 月份的股票分组。我们使用 </w:t>
      </w:r>
      <w:r>
        <w:t>9</w:t>
      </w:r>
      <w:r>
        <w:rPr>
          <w:spacing w:val="-9"/>
        </w:rPr>
        <w:t xml:space="preserve"> 月底的数据构建的因子用在</w:t>
      </w:r>
      <w:r>
        <w:rPr>
          <w:spacing w:val="-20"/>
        </w:rPr>
        <w:t xml:space="preserve">同年 </w:t>
      </w:r>
      <w:r>
        <w:t>10</w:t>
      </w:r>
      <w:r>
        <w:rPr>
          <w:spacing w:val="-18"/>
        </w:rPr>
        <w:t xml:space="preserve"> 月底、</w:t>
      </w:r>
      <w:r>
        <w:t>11</w:t>
      </w:r>
      <w:r>
        <w:rPr>
          <w:spacing w:val="-18"/>
        </w:rPr>
        <w:t xml:space="preserve"> 月底、</w:t>
      </w:r>
      <w:r>
        <w:t>12</w:t>
      </w:r>
      <w:r>
        <w:rPr>
          <w:spacing w:val="-14"/>
        </w:rPr>
        <w:t xml:space="preserve"> 月底以及下一年的 </w:t>
      </w:r>
      <w:r>
        <w:t>1</w:t>
      </w:r>
      <w:r>
        <w:rPr>
          <w:spacing w:val="-18"/>
        </w:rPr>
        <w:t xml:space="preserve"> 月底、</w:t>
      </w:r>
      <w:r>
        <w:t>2</w:t>
      </w:r>
      <w:r>
        <w:rPr>
          <w:spacing w:val="-24"/>
        </w:rPr>
        <w:t xml:space="preserve"> 月底和 </w:t>
      </w:r>
      <w:r>
        <w:t>3</w:t>
      </w:r>
      <w:r>
        <w:rPr>
          <w:spacing w:val="-11"/>
        </w:rPr>
        <w:t xml:space="preserve"> 月底的股票分</w:t>
      </w:r>
      <w:r>
        <w:t xml:space="preserve">组。 </w:t>
      </w:r>
    </w:p>
    <w:p>
      <w:pPr>
        <w:pStyle w:val="4"/>
        <w:rPr>
          <w:sz w:val="20"/>
        </w:rPr>
      </w:pPr>
    </w:p>
    <w:p>
      <w:pPr>
        <w:pStyle w:val="11"/>
        <w:numPr>
          <w:ilvl w:val="0"/>
          <w:numId w:val="1"/>
        </w:numPr>
        <w:tabs>
          <w:tab w:val="left" w:pos="962"/>
        </w:tabs>
        <w:spacing w:before="214" w:after="0" w:line="240" w:lineRule="auto"/>
        <w:ind w:left="961" w:right="0" w:hanging="362"/>
        <w:jc w:val="left"/>
        <w:rPr>
          <w:sz w:val="24"/>
        </w:rPr>
      </w:pPr>
      <w:r>
        <w:rPr>
          <w:sz w:val="24"/>
        </w:rPr>
        <w:t xml:space="preserve">资本换手率(capital turnover, CT) </w:t>
      </w:r>
    </w:p>
    <w:p>
      <w:pPr>
        <w:pStyle w:val="4"/>
        <w:spacing w:before="160" w:line="364" w:lineRule="auto"/>
        <w:ind w:left="600" w:right="636"/>
      </w:pPr>
      <w:r>
        <w:rPr>
          <w:spacing w:val="-18"/>
        </w:rPr>
        <w:t xml:space="preserve">根据 </w:t>
      </w:r>
      <w:r>
        <w:t>Haugen and Baker(1996),</w:t>
      </w:r>
      <w:r>
        <w:rPr>
          <w:spacing w:val="-7"/>
        </w:rPr>
        <w:t xml:space="preserve">资本换手率等于 </w:t>
      </w:r>
      <w:r>
        <w:t>t</w:t>
      </w:r>
      <w:r>
        <w:rPr>
          <w:spacing w:val="-8"/>
        </w:rPr>
        <w:t xml:space="preserve"> 月份的营业收入</w:t>
      </w:r>
      <w:r>
        <w:t>(t)</w:t>
      </w:r>
      <w:r>
        <w:rPr>
          <w:spacing w:val="-18"/>
        </w:rPr>
        <w:t xml:space="preserve">除以 </w:t>
      </w:r>
      <w:r>
        <w:t xml:space="preserve">t-12 </w:t>
      </w:r>
      <w:r>
        <w:rPr>
          <w:spacing w:val="-8"/>
        </w:rPr>
        <w:t>月份的总资产合计。使用去年</w:t>
      </w:r>
      <w:r>
        <w:t>12</w:t>
      </w:r>
      <w:r>
        <w:rPr>
          <w:spacing w:val="-7"/>
        </w:rPr>
        <w:t xml:space="preserve"> 月底的营业收入除以前年</w:t>
      </w:r>
      <w:r>
        <w:t>12</w:t>
      </w:r>
      <w:r>
        <w:rPr>
          <w:spacing w:val="-12"/>
        </w:rPr>
        <w:t xml:space="preserve"> 月底的总资产合计， </w:t>
      </w:r>
      <w:r>
        <w:rPr>
          <w:spacing w:val="-4"/>
        </w:rPr>
        <w:t xml:space="preserve">得到资本换手率，将此因子用在同年 </w:t>
      </w:r>
      <w:r>
        <w:t>4</w:t>
      </w:r>
      <w:r>
        <w:rPr>
          <w:spacing w:val="-15"/>
        </w:rPr>
        <w:t xml:space="preserve"> 月份、</w:t>
      </w:r>
      <w:r>
        <w:t>5</w:t>
      </w:r>
      <w:r>
        <w:rPr>
          <w:spacing w:val="-15"/>
        </w:rPr>
        <w:t xml:space="preserve"> 月份、</w:t>
      </w:r>
      <w:r>
        <w:t>6</w:t>
      </w:r>
      <w:r>
        <w:rPr>
          <w:spacing w:val="-24"/>
        </w:rPr>
        <w:t xml:space="preserve"> 月份和 </w:t>
      </w:r>
      <w:r>
        <w:t>7</w:t>
      </w:r>
      <w:r>
        <w:rPr>
          <w:spacing w:val="-9"/>
        </w:rPr>
        <w:t xml:space="preserve"> 月份的股票分</w:t>
      </w:r>
      <w:r>
        <w:rPr>
          <w:spacing w:val="-21"/>
        </w:rPr>
        <w:t xml:space="preserve">组。使用 </w:t>
      </w:r>
      <w:r>
        <w:t>6</w:t>
      </w:r>
      <w:r>
        <w:rPr>
          <w:spacing w:val="-12"/>
        </w:rPr>
        <w:t xml:space="preserve"> 月底的营业收入除以去年 </w:t>
      </w:r>
      <w:r>
        <w:t>6</w:t>
      </w:r>
      <w:r>
        <w:rPr>
          <w:spacing w:val="-14"/>
        </w:rPr>
        <w:t xml:space="preserve"> 月底的总资产合计，得到资本换手率，将</w:t>
      </w:r>
    </w:p>
    <w:p>
      <w:pPr>
        <w:pStyle w:val="4"/>
        <w:spacing w:before="3" w:line="364" w:lineRule="auto"/>
        <w:ind w:left="600" w:right="755"/>
        <w:jc w:val="both"/>
      </w:pPr>
      <w:r>
        <w:rPr>
          <w:spacing w:val="-8"/>
        </w:rPr>
        <w:t xml:space="preserve">此因子用在同年 </w:t>
      </w:r>
      <w:r>
        <w:t>8</w:t>
      </w:r>
      <w:r>
        <w:rPr>
          <w:spacing w:val="-24"/>
        </w:rPr>
        <w:t xml:space="preserve"> 月份和 </w:t>
      </w:r>
      <w:r>
        <w:t>9</w:t>
      </w:r>
      <w:r>
        <w:rPr>
          <w:spacing w:val="-20"/>
        </w:rPr>
        <w:t xml:space="preserve"> 月份的股票分组。使用 </w:t>
      </w:r>
      <w:r>
        <w:t>9</w:t>
      </w:r>
      <w:r>
        <w:rPr>
          <w:spacing w:val="-9"/>
        </w:rPr>
        <w:t xml:space="preserve"> 月底的数据构建的因子用在</w:t>
      </w:r>
      <w:r>
        <w:rPr>
          <w:spacing w:val="-20"/>
        </w:rPr>
        <w:t xml:space="preserve">同年 </w:t>
      </w:r>
      <w:r>
        <w:t>10</w:t>
      </w:r>
      <w:r>
        <w:rPr>
          <w:spacing w:val="-18"/>
        </w:rPr>
        <w:t xml:space="preserve"> 月底、</w:t>
      </w:r>
      <w:r>
        <w:t>11</w:t>
      </w:r>
      <w:r>
        <w:rPr>
          <w:spacing w:val="-18"/>
        </w:rPr>
        <w:t xml:space="preserve"> 月底、</w:t>
      </w:r>
      <w:r>
        <w:t>12</w:t>
      </w:r>
      <w:r>
        <w:rPr>
          <w:spacing w:val="-14"/>
        </w:rPr>
        <w:t xml:space="preserve"> 月底以及下一年的 </w:t>
      </w:r>
      <w:r>
        <w:t>1</w:t>
      </w:r>
      <w:r>
        <w:rPr>
          <w:spacing w:val="-18"/>
        </w:rPr>
        <w:t xml:space="preserve"> 月底、</w:t>
      </w:r>
      <w:r>
        <w:t>2</w:t>
      </w:r>
      <w:r>
        <w:rPr>
          <w:spacing w:val="-24"/>
        </w:rPr>
        <w:t xml:space="preserve"> 月底和 </w:t>
      </w:r>
      <w:r>
        <w:t>3</w:t>
      </w:r>
      <w:r>
        <w:rPr>
          <w:spacing w:val="-11"/>
        </w:rPr>
        <w:t xml:space="preserve"> 月底的股票分</w:t>
      </w:r>
      <w:r>
        <w:t xml:space="preserve">组。 </w:t>
      </w:r>
    </w:p>
    <w:p>
      <w:pPr>
        <w:pStyle w:val="4"/>
        <w:rPr>
          <w:sz w:val="20"/>
        </w:rPr>
      </w:pPr>
    </w:p>
    <w:p>
      <w:pPr>
        <w:pStyle w:val="11"/>
        <w:numPr>
          <w:ilvl w:val="0"/>
          <w:numId w:val="1"/>
        </w:numPr>
        <w:tabs>
          <w:tab w:val="left" w:pos="962"/>
        </w:tabs>
        <w:spacing w:before="214" w:after="0" w:line="240" w:lineRule="auto"/>
        <w:ind w:left="961" w:right="0" w:hanging="362"/>
        <w:jc w:val="left"/>
        <w:rPr>
          <w:sz w:val="24"/>
        </w:rPr>
      </w:pPr>
      <w:r>
        <w:rPr>
          <w:sz w:val="24"/>
        </w:rPr>
        <w:t xml:space="preserve">现金资产比（cash to asset, cash） </w:t>
      </w:r>
    </w:p>
    <w:p>
      <w:pPr>
        <w:pStyle w:val="4"/>
        <w:spacing w:before="160" w:line="364" w:lineRule="auto"/>
        <w:ind w:left="600" w:right="756"/>
        <w:jc w:val="both"/>
      </w:pPr>
      <w:r>
        <w:rPr>
          <w:spacing w:val="-20"/>
        </w:rPr>
        <w:t xml:space="preserve">根据 </w:t>
      </w:r>
      <w:r>
        <w:t>Palazz</w:t>
      </w:r>
      <w:r>
        <w:rPr>
          <w:spacing w:val="-17"/>
        </w:rPr>
        <w:t>o</w:t>
      </w:r>
      <w:r>
        <w:t>（2012</w:t>
      </w:r>
      <w:r>
        <w:rPr>
          <w:spacing w:val="-120"/>
        </w:rPr>
        <w:t>）</w:t>
      </w:r>
      <w:r>
        <w:rPr>
          <w:spacing w:val="-17"/>
        </w:rPr>
        <w:t>，</w:t>
      </w:r>
      <w:r>
        <w:t>t</w:t>
      </w:r>
      <w:r>
        <w:rPr>
          <w:spacing w:val="-8"/>
        </w:rPr>
        <w:t xml:space="preserve"> 月份的现金资产比</w:t>
      </w:r>
      <w:r>
        <w:rPr>
          <w:position w:val="12"/>
          <w:sz w:val="12"/>
        </w:rPr>
        <w:t>7</w:t>
      </w:r>
      <w:r>
        <w:rPr>
          <w:spacing w:val="-20"/>
        </w:rPr>
        <w:t xml:space="preserve">等于 </w:t>
      </w:r>
      <w:r>
        <w:t>t</w:t>
      </w:r>
      <w:r>
        <w:rPr>
          <w:spacing w:val="-13"/>
        </w:rPr>
        <w:t xml:space="preserve"> 月份的货币资金除以 </w:t>
      </w:r>
      <w:r>
        <w:t>t-12</w:t>
      </w:r>
      <w:r>
        <w:rPr>
          <w:spacing w:val="-38"/>
        </w:rPr>
        <w:t xml:space="preserve"> 月</w:t>
      </w:r>
      <w:r>
        <w:rPr>
          <w:spacing w:val="-20"/>
        </w:rPr>
        <w:t xml:space="preserve">份与 </w:t>
      </w:r>
      <w:r>
        <w:t>t</w:t>
      </w:r>
      <w:r>
        <w:rPr>
          <w:spacing w:val="-11"/>
        </w:rPr>
        <w:t xml:space="preserve"> 月份的平均资产合计。平均资产合计等于 </w:t>
      </w:r>
      <w:r>
        <w:t>t-12</w:t>
      </w:r>
      <w:r>
        <w:rPr>
          <w:spacing w:val="-24"/>
        </w:rPr>
        <w:t xml:space="preserve"> 月份和 </w:t>
      </w:r>
      <w:r>
        <w:t>t</w:t>
      </w:r>
      <w:r>
        <w:rPr>
          <w:spacing w:val="-8"/>
        </w:rPr>
        <w:t xml:space="preserve"> 月份的总资产平</w:t>
      </w:r>
      <w:r>
        <w:rPr>
          <w:spacing w:val="-15"/>
        </w:rPr>
        <w:t xml:space="preserve">均值。使用去年 </w:t>
      </w:r>
      <w:r>
        <w:t>12</w:t>
      </w:r>
      <w:r>
        <w:rPr>
          <w:spacing w:val="-12"/>
        </w:rPr>
        <w:t xml:space="preserve"> 月底的货币资金除以前年 </w:t>
      </w:r>
      <w:r>
        <w:t>12</w:t>
      </w:r>
      <w:r>
        <w:rPr>
          <w:spacing w:val="-17"/>
        </w:rPr>
        <w:t xml:space="preserve"> 月底与去年 </w:t>
      </w:r>
      <w:r>
        <w:t>12</w:t>
      </w:r>
      <w:r>
        <w:rPr>
          <w:spacing w:val="-8"/>
        </w:rPr>
        <w:t xml:space="preserve"> 月底的总资产合</w:t>
      </w:r>
      <w:r>
        <w:rPr>
          <w:spacing w:val="-11"/>
        </w:rPr>
        <w:t xml:space="preserve">计的均值，得到现金资产比，我们将此因子用在 </w:t>
      </w:r>
      <w:r>
        <w:t>4</w:t>
      </w:r>
      <w:r>
        <w:rPr>
          <w:spacing w:val="-15"/>
        </w:rPr>
        <w:t xml:space="preserve"> 月份、</w:t>
      </w:r>
      <w:r>
        <w:t>5</w:t>
      </w:r>
      <w:r>
        <w:rPr>
          <w:spacing w:val="-15"/>
        </w:rPr>
        <w:t xml:space="preserve"> 月份、</w:t>
      </w:r>
      <w:r>
        <w:t>6</w:t>
      </w:r>
      <w:r>
        <w:rPr>
          <w:spacing w:val="-24"/>
        </w:rPr>
        <w:t xml:space="preserve"> 月份和 </w:t>
      </w:r>
      <w:r>
        <w:t>7</w:t>
      </w:r>
      <w:r>
        <w:rPr>
          <w:spacing w:val="-34"/>
        </w:rPr>
        <w:t xml:space="preserve"> 月</w:t>
      </w:r>
      <w:r>
        <w:rPr>
          <w:spacing w:val="-11"/>
        </w:rPr>
        <w:t xml:space="preserve">份的股票分组。使用 </w:t>
      </w:r>
      <w:r>
        <w:t>6</w:t>
      </w:r>
      <w:r>
        <w:rPr>
          <w:spacing w:val="-14"/>
        </w:rPr>
        <w:t xml:space="preserve"> 月底的数据，得到现金资产比，将此因子用在同年 </w:t>
      </w:r>
      <w:r>
        <w:t>8</w:t>
      </w:r>
      <w:r>
        <w:rPr>
          <w:spacing w:val="-25"/>
        </w:rPr>
        <w:t xml:space="preserve"> 月份</w:t>
      </w:r>
    </w:p>
    <w:p>
      <w:pPr>
        <w:pStyle w:val="4"/>
        <w:spacing w:before="4"/>
        <w:ind w:left="600"/>
        <w:jc w:val="both"/>
      </w:pPr>
      <w:r>
        <w:rPr>
          <w:spacing w:val="-33"/>
        </w:rPr>
        <w:t xml:space="preserve">和 </w:t>
      </w:r>
      <w:r>
        <w:t>9</w:t>
      </w:r>
      <w:r>
        <w:rPr>
          <w:spacing w:val="-24"/>
        </w:rPr>
        <w:t xml:space="preserve"> 月份的股票分组。使用 </w:t>
      </w:r>
      <w:r>
        <w:t>9</w:t>
      </w:r>
      <w:r>
        <w:rPr>
          <w:spacing w:val="-13"/>
        </w:rPr>
        <w:t xml:space="preserve"> 月底的数据构建的因子用在同年 </w:t>
      </w:r>
      <w:r>
        <w:t>10</w:t>
      </w:r>
      <w:r>
        <w:rPr>
          <w:spacing w:val="-47"/>
        </w:rPr>
        <w:t xml:space="preserve"> 月底、</w:t>
      </w:r>
      <w:r>
        <w:t>11</w:t>
      </w:r>
      <w:r>
        <w:rPr>
          <w:spacing w:val="-17"/>
        </w:rPr>
        <w:t xml:space="preserve"> 月底、</w:t>
      </w:r>
    </w:p>
    <w:p>
      <w:pPr>
        <w:pStyle w:val="4"/>
        <w:rPr>
          <w:sz w:val="19"/>
        </w:rPr>
      </w:pPr>
      <w:r>
        <mc:AlternateContent>
          <mc:Choice Requires="wps">
            <w:drawing>
              <wp:anchor distT="0" distB="0" distL="0" distR="0" simplePos="0" relativeHeight="251673600" behindDoc="1" locked="0" layoutInCell="1" allowOverlap="1">
                <wp:simplePos x="0" y="0"/>
                <wp:positionH relativeFrom="page">
                  <wp:posOffset>1143000</wp:posOffset>
                </wp:positionH>
                <wp:positionV relativeFrom="paragraph">
                  <wp:posOffset>182245</wp:posOffset>
                </wp:positionV>
                <wp:extent cx="1828165" cy="0"/>
                <wp:effectExtent l="0" t="0" r="0" b="0"/>
                <wp:wrapTopAndBottom/>
                <wp:docPr id="66" name="直线 16"/>
                <wp:cNvGraphicFramePr/>
                <a:graphic xmlns:a="http://schemas.openxmlformats.org/drawingml/2006/main">
                  <a:graphicData uri="http://schemas.microsoft.com/office/word/2010/wordprocessingShape">
                    <wps:wsp>
                      <wps:cNvSpPr/>
                      <wps:spPr>
                        <a:xfrm>
                          <a:off x="0" y="0"/>
                          <a:ext cx="1828165" cy="0"/>
                        </a:xfrm>
                        <a:prstGeom prst="line">
                          <a:avLst/>
                        </a:prstGeom>
                        <a:ln w="6097" cap="flat" cmpd="sng">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margin-left:90pt;margin-top:14.35pt;height:0pt;width:143.95pt;mso-position-horizontal-relative:page;mso-wrap-distance-bottom:0pt;mso-wrap-distance-top:0pt;z-index:-251642880;mso-width-relative:page;mso-height-relative:page;" filled="f" stroked="t" coordsize="21600,21600" o:gfxdata="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gwUrbX&#10;AAAACQEAAA8AAAAAAAAAAQAgAAAAIgAAAGRycy9kb3ducmV2LnhtbFBLAQIUABQAAAAIAIdO4kDK&#10;biah6AEAAN0DAAAOAAAAAAAAAAEAIAAAACYBAABkcnMvZTJvRG9jLnhtbFBLBQYAAAAABgAGAFkB&#10;AACABQAAAAA=&#10;">
                <v:fill on="f" focussize="0,0"/>
                <v:stroke weight="0.48007874015748pt" color="#000000" joinstyle="round"/>
                <v:imagedata o:title=""/>
                <o:lock v:ext="edit" aspectratio="f"/>
                <w10:wrap type="topAndBottom"/>
              </v:line>
            </w:pict>
          </mc:Fallback>
        </mc:AlternateContent>
      </w:r>
    </w:p>
    <w:p>
      <w:pPr>
        <w:spacing w:before="95"/>
        <w:ind w:left="600" w:right="0" w:firstLine="0"/>
        <w:jc w:val="left"/>
        <w:rPr>
          <w:sz w:val="18"/>
        </w:rPr>
      </w:pPr>
      <w:r>
        <w:rPr>
          <w:position w:val="9"/>
          <w:sz w:val="9"/>
        </w:rPr>
        <w:t>7</w:t>
      </w:r>
      <w:r>
        <w:rPr>
          <w:sz w:val="9"/>
        </w:rPr>
        <w:t xml:space="preserve"> </w:t>
      </w:r>
      <w:r>
        <w:rPr>
          <w:sz w:val="18"/>
        </w:rPr>
        <w:t xml:space="preserve">注意，货币资金有很多为 0 的情景，当本期为 0 时，沿用上一期的指标值。 </w:t>
      </w:r>
    </w:p>
    <w:p>
      <w:pPr>
        <w:spacing w:after="0"/>
        <w:jc w:val="left"/>
        <w:rPr>
          <w:sz w:val="18"/>
        </w:rPr>
        <w:sectPr>
          <w:pgSz w:w="11910" w:h="16840"/>
          <w:pgMar w:top="1120" w:right="1040" w:bottom="1440" w:left="1200" w:header="880" w:footer="1227" w:gutter="0"/>
        </w:sectPr>
      </w:pPr>
    </w:p>
    <w:p>
      <w:pPr>
        <w:pStyle w:val="4"/>
        <w:spacing w:before="8"/>
        <w:rPr>
          <w:sz w:val="25"/>
        </w:rPr>
      </w:pPr>
    </w:p>
    <w:p>
      <w:pPr>
        <w:pStyle w:val="4"/>
        <w:spacing w:before="66"/>
        <w:ind w:left="600"/>
      </w:pPr>
      <w:r>
        <w:t xml:space="preserve">12 月底以及下一年的 1 月底、2 月底和 3 月底的股票分组。 </w:t>
      </w:r>
    </w:p>
    <w:p>
      <w:pPr>
        <w:pStyle w:val="4"/>
        <w:spacing w:before="161"/>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现金生产力(cash productivity, cashpr) </w:t>
      </w:r>
    </w:p>
    <w:p>
      <w:pPr>
        <w:pStyle w:val="4"/>
        <w:spacing w:before="160" w:line="364" w:lineRule="auto"/>
        <w:ind w:left="600" w:right="756"/>
        <w:jc w:val="both"/>
      </w:pPr>
      <w:r>
        <w:rPr>
          <w:spacing w:val="-11"/>
        </w:rPr>
        <w:t xml:space="preserve">根据 </w:t>
      </w:r>
      <w:r>
        <w:t>Chandrashekar and Rao（2009</w:t>
      </w:r>
      <w:r>
        <w:rPr>
          <w:spacing w:val="-120"/>
        </w:rPr>
        <w:t>）</w:t>
      </w:r>
      <w:r>
        <w:rPr>
          <w:spacing w:val="-4"/>
        </w:rPr>
        <w:t xml:space="preserve">，现金生产力为 </w:t>
      </w:r>
      <w:r>
        <w:t>A</w:t>
      </w:r>
      <w:r>
        <w:rPr>
          <w:spacing w:val="-7"/>
        </w:rPr>
        <w:t xml:space="preserve"> 股流通市值加上长期负</w:t>
      </w:r>
      <w:r>
        <w:rPr>
          <w:spacing w:val="-3"/>
        </w:rPr>
        <w:t xml:space="preserve">债再减去总资产合计，最后除以货币资金。使用去年 </w:t>
      </w:r>
      <w:r>
        <w:t>12</w:t>
      </w:r>
      <w:r>
        <w:rPr>
          <w:spacing w:val="-22"/>
        </w:rPr>
        <w:t xml:space="preserve"> 月底的 </w:t>
      </w:r>
      <w:r>
        <w:t>A</w:t>
      </w:r>
      <w:r>
        <w:rPr>
          <w:spacing w:val="-11"/>
        </w:rPr>
        <w:t xml:space="preserve"> 股流通市值加</w:t>
      </w:r>
      <w:r>
        <w:rPr>
          <w:spacing w:val="-29"/>
        </w:rPr>
        <w:t xml:space="preserve">上 </w:t>
      </w:r>
      <w:r>
        <w:t>12</w:t>
      </w:r>
      <w:r>
        <w:rPr>
          <w:spacing w:val="-12"/>
        </w:rPr>
        <w:t xml:space="preserve"> 月份的长期负债再减去 </w:t>
      </w:r>
      <w:r>
        <w:t>12</w:t>
      </w:r>
      <w:r>
        <w:rPr>
          <w:spacing w:val="-12"/>
        </w:rPr>
        <w:t xml:space="preserve"> 月份的总资产合计，最后除以 </w:t>
      </w:r>
      <w:r>
        <w:t>12</w:t>
      </w:r>
      <w:r>
        <w:rPr>
          <w:spacing w:val="-11"/>
        </w:rPr>
        <w:t xml:space="preserve"> 月份的货币资</w:t>
      </w:r>
      <w:r>
        <w:rPr>
          <w:spacing w:val="-4"/>
        </w:rPr>
        <w:t xml:space="preserve">金，得到现金生产力，将此因子用在 </w:t>
      </w:r>
      <w:r>
        <w:t>4</w:t>
      </w:r>
      <w:r>
        <w:rPr>
          <w:spacing w:val="-15"/>
        </w:rPr>
        <w:t xml:space="preserve"> 月份、</w:t>
      </w:r>
      <w:r>
        <w:t>5</w:t>
      </w:r>
      <w:r>
        <w:rPr>
          <w:spacing w:val="-15"/>
        </w:rPr>
        <w:t xml:space="preserve"> 月份、</w:t>
      </w:r>
      <w:r>
        <w:t>6</w:t>
      </w:r>
      <w:r>
        <w:rPr>
          <w:spacing w:val="-24"/>
        </w:rPr>
        <w:t xml:space="preserve"> 月份和 </w:t>
      </w:r>
      <w:r>
        <w:t>7</w:t>
      </w:r>
      <w:r>
        <w:rPr>
          <w:spacing w:val="-9"/>
        </w:rPr>
        <w:t xml:space="preserve"> 月份的股票分</w:t>
      </w:r>
      <w:r>
        <w:rPr>
          <w:spacing w:val="-24"/>
        </w:rPr>
        <w:t xml:space="preserve">组。使用 </w:t>
      </w:r>
      <w:r>
        <w:t>6</w:t>
      </w:r>
      <w:r>
        <w:rPr>
          <w:spacing w:val="-13"/>
        </w:rPr>
        <w:t xml:space="preserve"> 月底的数据计算得到现金生产力，将此因子用在同年 </w:t>
      </w:r>
      <w:r>
        <w:t>8</w:t>
      </w:r>
      <w:r>
        <w:rPr>
          <w:spacing w:val="-24"/>
        </w:rPr>
        <w:t xml:space="preserve"> 月份和 </w:t>
      </w:r>
      <w:r>
        <w:t>9</w:t>
      </w:r>
      <w:r>
        <w:rPr>
          <w:spacing w:val="-26"/>
        </w:rPr>
        <w:t xml:space="preserve"> 月份</w:t>
      </w:r>
      <w:r>
        <w:rPr>
          <w:spacing w:val="-12"/>
        </w:rPr>
        <w:t xml:space="preserve">的股票分组。使用 </w:t>
      </w:r>
      <w:r>
        <w:t>9</w:t>
      </w:r>
      <w:r>
        <w:rPr>
          <w:spacing w:val="-12"/>
        </w:rPr>
        <w:t xml:space="preserve"> 月底的数据构建的因子用在同年 </w:t>
      </w:r>
      <w:r>
        <w:t>10</w:t>
      </w:r>
      <w:r>
        <w:rPr>
          <w:spacing w:val="-23"/>
        </w:rPr>
        <w:t xml:space="preserve"> 月底、</w:t>
      </w:r>
      <w:r>
        <w:t>11</w:t>
      </w:r>
      <w:r>
        <w:rPr>
          <w:spacing w:val="-23"/>
        </w:rPr>
        <w:t xml:space="preserve"> 月底、</w:t>
      </w:r>
      <w:r>
        <w:t>12</w:t>
      </w:r>
      <w:r>
        <w:rPr>
          <w:spacing w:val="-25"/>
        </w:rPr>
        <w:t xml:space="preserve"> 月底</w:t>
      </w:r>
      <w:r>
        <w:rPr>
          <w:spacing w:val="-10"/>
        </w:rPr>
        <w:t xml:space="preserve">以及今年的 </w:t>
      </w:r>
      <w:r>
        <w:t>1</w:t>
      </w:r>
      <w:r>
        <w:rPr>
          <w:spacing w:val="-15"/>
        </w:rPr>
        <w:t xml:space="preserve"> 月底、</w:t>
      </w:r>
      <w:r>
        <w:t>2</w:t>
      </w:r>
      <w:r>
        <w:rPr>
          <w:spacing w:val="-24"/>
        </w:rPr>
        <w:t xml:space="preserve"> 月底和 </w:t>
      </w:r>
      <w:r>
        <w:t>3</w:t>
      </w:r>
      <w:r>
        <w:rPr>
          <w:spacing w:val="-8"/>
        </w:rPr>
        <w:t xml:space="preserve"> 月底的股票分组。 </w:t>
      </w:r>
    </w:p>
    <w:p>
      <w:pPr>
        <w:pStyle w:val="4"/>
        <w:spacing w:before="4"/>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研发成本（research and development, RD） </w:t>
      </w:r>
    </w:p>
    <w:p>
      <w:pPr>
        <w:pStyle w:val="4"/>
        <w:spacing w:before="160" w:line="364" w:lineRule="auto"/>
        <w:ind w:left="600" w:right="756"/>
        <w:jc w:val="both"/>
      </w:pPr>
      <w:r>
        <w:rPr>
          <w:spacing w:val="-20"/>
        </w:rPr>
        <w:t xml:space="preserve">根据 </w:t>
      </w:r>
      <w:r>
        <w:t>Guo, lev and S</w:t>
      </w:r>
      <w:r>
        <w:rPr>
          <w:spacing w:val="-2"/>
        </w:rPr>
        <w:t>h</w:t>
      </w:r>
      <w:r>
        <w:t>i（2006</w:t>
      </w:r>
      <w:r>
        <w:rPr>
          <w:spacing w:val="-120"/>
        </w:rPr>
        <w:t>）</w:t>
      </w:r>
      <w:r>
        <w:rPr>
          <w:spacing w:val="-5"/>
        </w:rPr>
        <w:t xml:space="preserve">，研发成本等于管理费用除以 </w:t>
      </w:r>
      <w:r>
        <w:t>A</w:t>
      </w:r>
      <w:r>
        <w:rPr>
          <w:spacing w:val="-10"/>
        </w:rPr>
        <w:t xml:space="preserve"> 股流通市值。中</w:t>
      </w:r>
      <w:r>
        <w:rPr>
          <w:spacing w:val="2"/>
        </w:rPr>
        <w:t>国上市公司的财务报表中没有研发费用，本研究以管理费用来代替。使用去年12</w:t>
      </w:r>
      <w:r>
        <w:rPr>
          <w:spacing w:val="-12"/>
        </w:rPr>
        <w:t xml:space="preserve"> 月底的管理费用除以去年 </w:t>
      </w:r>
      <w:r>
        <w:t>12</w:t>
      </w:r>
      <w:r>
        <w:rPr>
          <w:spacing w:val="-24"/>
        </w:rPr>
        <w:t xml:space="preserve"> 月份的 </w:t>
      </w:r>
      <w:r>
        <w:t>A</w:t>
      </w:r>
      <w:r>
        <w:rPr>
          <w:spacing w:val="-13"/>
        </w:rPr>
        <w:t xml:space="preserve"> 股流通市值，得到 </w:t>
      </w:r>
      <w:r>
        <w:t>R&amp;D，</w:t>
      </w:r>
      <w:r>
        <w:rPr>
          <w:spacing w:val="-3"/>
        </w:rPr>
        <w:t>将此因子用在</w:t>
      </w:r>
      <w:r>
        <w:rPr>
          <w:spacing w:val="-20"/>
        </w:rPr>
        <w:t xml:space="preserve">今年 </w:t>
      </w:r>
      <w:r>
        <w:t>4</w:t>
      </w:r>
      <w:r>
        <w:rPr>
          <w:spacing w:val="-15"/>
        </w:rPr>
        <w:t xml:space="preserve"> 月份、</w:t>
      </w:r>
      <w:r>
        <w:t>5</w:t>
      </w:r>
      <w:r>
        <w:rPr>
          <w:spacing w:val="-15"/>
        </w:rPr>
        <w:t xml:space="preserve"> 月份、</w:t>
      </w:r>
      <w:r>
        <w:t>6</w:t>
      </w:r>
      <w:r>
        <w:rPr>
          <w:spacing w:val="-24"/>
        </w:rPr>
        <w:t xml:space="preserve"> 月份和 </w:t>
      </w:r>
      <w:r>
        <w:t>7</w:t>
      </w:r>
      <w:r>
        <w:rPr>
          <w:spacing w:val="-13"/>
        </w:rPr>
        <w:t xml:space="preserve"> 月份的股票分组。使用 </w:t>
      </w:r>
      <w:r>
        <w:t>6</w:t>
      </w:r>
      <w:r>
        <w:rPr>
          <w:spacing w:val="-9"/>
        </w:rPr>
        <w:t xml:space="preserve"> 月底的数据计算得到</w:t>
      </w:r>
    </w:p>
    <w:p>
      <w:pPr>
        <w:pStyle w:val="4"/>
        <w:spacing w:before="3" w:line="364" w:lineRule="auto"/>
        <w:ind w:left="600" w:right="755"/>
        <w:jc w:val="both"/>
      </w:pPr>
      <w:r>
        <w:t>R&amp;D，</w:t>
      </w:r>
      <w:r>
        <w:rPr>
          <w:spacing w:val="-7"/>
        </w:rPr>
        <w:t xml:space="preserve">将此因子用在同年 </w:t>
      </w:r>
      <w:r>
        <w:t>8</w:t>
      </w:r>
      <w:r>
        <w:rPr>
          <w:spacing w:val="-24"/>
        </w:rPr>
        <w:t xml:space="preserve"> 月份和 </w:t>
      </w:r>
      <w:r>
        <w:t>9</w:t>
      </w:r>
      <w:r>
        <w:rPr>
          <w:spacing w:val="-13"/>
        </w:rPr>
        <w:t xml:space="preserve"> 月份的股票分组。使用 </w:t>
      </w:r>
      <w:r>
        <w:t>9</w:t>
      </w:r>
      <w:r>
        <w:rPr>
          <w:spacing w:val="-8"/>
        </w:rPr>
        <w:t xml:space="preserve"> 月底的数据构建的</w:t>
      </w:r>
      <w:r>
        <w:rPr>
          <w:spacing w:val="-16"/>
        </w:rPr>
        <w:t xml:space="preserve">因子用在同年 </w:t>
      </w:r>
      <w:r>
        <w:t>10</w:t>
      </w:r>
      <w:r>
        <w:rPr>
          <w:spacing w:val="-18"/>
        </w:rPr>
        <w:t xml:space="preserve"> 月底、</w:t>
      </w:r>
      <w:r>
        <w:t>11</w:t>
      </w:r>
      <w:r>
        <w:rPr>
          <w:spacing w:val="-18"/>
        </w:rPr>
        <w:t xml:space="preserve"> 月底、</w:t>
      </w:r>
      <w:r>
        <w:t>12</w:t>
      </w:r>
      <w:r>
        <w:rPr>
          <w:spacing w:val="-14"/>
        </w:rPr>
        <w:t xml:space="preserve"> 月底以及下一年的 </w:t>
      </w:r>
      <w:r>
        <w:t>1</w:t>
      </w:r>
      <w:r>
        <w:rPr>
          <w:spacing w:val="-18"/>
        </w:rPr>
        <w:t xml:space="preserve"> 月底、</w:t>
      </w:r>
      <w:r>
        <w:t>2</w:t>
      </w:r>
      <w:r>
        <w:rPr>
          <w:spacing w:val="-24"/>
        </w:rPr>
        <w:t xml:space="preserve"> 月底和 </w:t>
      </w:r>
      <w:r>
        <w:t>3</w:t>
      </w:r>
      <w:r>
        <w:rPr>
          <w:spacing w:val="-26"/>
        </w:rPr>
        <w:t xml:space="preserve"> 月底</w:t>
      </w:r>
      <w:r>
        <w:t xml:space="preserve">的股票分组。 </w:t>
      </w:r>
    </w:p>
    <w:p>
      <w:pPr>
        <w:pStyle w:val="4"/>
        <w:spacing w:before="2"/>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研发成本收入比（R&amp;D to sales, RDsales） </w:t>
      </w:r>
    </w:p>
    <w:p>
      <w:pPr>
        <w:pStyle w:val="4"/>
        <w:spacing w:before="161" w:line="364" w:lineRule="auto"/>
        <w:ind w:left="600" w:right="756"/>
        <w:jc w:val="both"/>
      </w:pPr>
      <w:r>
        <w:rPr>
          <w:spacing w:val="-20"/>
        </w:rPr>
        <w:t xml:space="preserve">根据 </w:t>
      </w:r>
      <w:r>
        <w:t>Guo,</w:t>
      </w:r>
      <w:r>
        <w:rPr>
          <w:spacing w:val="-52"/>
        </w:rPr>
        <w:t xml:space="preserve"> </w:t>
      </w:r>
      <w:r>
        <w:t>lev</w:t>
      </w:r>
      <w:r>
        <w:rPr>
          <w:spacing w:val="-52"/>
        </w:rPr>
        <w:t xml:space="preserve"> </w:t>
      </w:r>
      <w:r>
        <w:t>and</w:t>
      </w:r>
      <w:r>
        <w:rPr>
          <w:spacing w:val="-52"/>
        </w:rPr>
        <w:t xml:space="preserve"> </w:t>
      </w:r>
      <w:r>
        <w:t>Shi （2006</w:t>
      </w:r>
      <w:r>
        <w:rPr>
          <w:spacing w:val="-120"/>
        </w:rPr>
        <w:t>）</w:t>
      </w:r>
      <w:r>
        <w:rPr>
          <w:spacing w:val="-1"/>
        </w:rPr>
        <w:t>，研发成本收入比等于管理费用除以营业收入。</w:t>
      </w:r>
      <w:r>
        <w:rPr>
          <w:spacing w:val="-6"/>
        </w:rPr>
        <w:t>中国上市公司的财务报表中没有研发费用，本研究以管理费用来代替。使用去年</w:t>
      </w:r>
      <w:r>
        <w:t>12</w:t>
      </w:r>
      <w:r>
        <w:rPr>
          <w:spacing w:val="-12"/>
        </w:rPr>
        <w:t xml:space="preserve"> 月底的管理费用除以去年 </w:t>
      </w:r>
      <w:r>
        <w:t>12</w:t>
      </w:r>
      <w:r>
        <w:rPr>
          <w:spacing w:val="-14"/>
        </w:rPr>
        <w:t xml:space="preserve"> 月份的营业收入，得到 </w:t>
      </w:r>
      <w:r>
        <w:t>R&amp;D</w:t>
      </w:r>
      <w:r>
        <w:rPr>
          <w:spacing w:val="-10"/>
        </w:rPr>
        <w:t xml:space="preserve"> 营业收入比，将此因</w:t>
      </w:r>
    </w:p>
    <w:p>
      <w:pPr>
        <w:pStyle w:val="4"/>
        <w:spacing w:before="2"/>
        <w:ind w:left="600"/>
        <w:jc w:val="both"/>
      </w:pPr>
      <w:r>
        <w:rPr>
          <w:spacing w:val="-15"/>
        </w:rPr>
        <w:t xml:space="preserve">子用在 </w:t>
      </w:r>
      <w:r>
        <w:t>4</w:t>
      </w:r>
      <w:r>
        <w:rPr>
          <w:spacing w:val="-15"/>
        </w:rPr>
        <w:t xml:space="preserve"> 月份、</w:t>
      </w:r>
      <w:r>
        <w:t>5</w:t>
      </w:r>
      <w:r>
        <w:rPr>
          <w:spacing w:val="-15"/>
        </w:rPr>
        <w:t xml:space="preserve"> 月份、</w:t>
      </w:r>
      <w:r>
        <w:t>6</w:t>
      </w:r>
      <w:r>
        <w:rPr>
          <w:spacing w:val="-24"/>
        </w:rPr>
        <w:t xml:space="preserve"> 月份和 </w:t>
      </w:r>
      <w:r>
        <w:t>7</w:t>
      </w:r>
      <w:r>
        <w:rPr>
          <w:spacing w:val="-13"/>
        </w:rPr>
        <w:t xml:space="preserve"> 月份的股票分组。使用 </w:t>
      </w:r>
      <w:r>
        <w:t>6</w:t>
      </w:r>
      <w:r>
        <w:rPr>
          <w:spacing w:val="-8"/>
        </w:rPr>
        <w:t xml:space="preserve"> 月底的数据构建的</w:t>
      </w:r>
    </w:p>
    <w:p>
      <w:pPr>
        <w:pStyle w:val="4"/>
        <w:spacing w:before="160" w:line="364" w:lineRule="auto"/>
        <w:ind w:left="600" w:right="636"/>
        <w:jc w:val="both"/>
      </w:pPr>
      <w:r>
        <w:rPr>
          <w:spacing w:val="-15"/>
        </w:rPr>
        <w:t xml:space="preserve">因子，用在同年 </w:t>
      </w:r>
      <w:r>
        <w:t>8</w:t>
      </w:r>
      <w:r>
        <w:rPr>
          <w:spacing w:val="-24"/>
        </w:rPr>
        <w:t xml:space="preserve"> 月份和 </w:t>
      </w:r>
      <w:r>
        <w:t>9</w:t>
      </w:r>
      <w:r>
        <w:rPr>
          <w:spacing w:val="-16"/>
        </w:rPr>
        <w:t xml:space="preserve"> 月份的股票分组。使用 </w:t>
      </w:r>
      <w:r>
        <w:t>9</w:t>
      </w:r>
      <w:r>
        <w:rPr>
          <w:spacing w:val="-8"/>
        </w:rPr>
        <w:t xml:space="preserve"> 月底的数据构建的因子用在</w:t>
      </w:r>
      <w:r>
        <w:rPr>
          <w:spacing w:val="-26"/>
        </w:rPr>
        <w:t xml:space="preserve">同年 </w:t>
      </w:r>
      <w:r>
        <w:t>10</w:t>
      </w:r>
      <w:r>
        <w:rPr>
          <w:spacing w:val="-38"/>
        </w:rPr>
        <w:t xml:space="preserve"> 月底、</w:t>
      </w:r>
      <w:r>
        <w:t>11</w:t>
      </w:r>
      <w:r>
        <w:rPr>
          <w:spacing w:val="-38"/>
        </w:rPr>
        <w:t xml:space="preserve"> 月底、</w:t>
      </w:r>
      <w:r>
        <w:t>12</w:t>
      </w:r>
      <w:r>
        <w:rPr>
          <w:spacing w:val="-14"/>
        </w:rPr>
        <w:t xml:space="preserve"> 月底以及下一年 </w:t>
      </w:r>
      <w:r>
        <w:t>1</w:t>
      </w:r>
      <w:r>
        <w:rPr>
          <w:spacing w:val="-38"/>
        </w:rPr>
        <w:t xml:space="preserve"> 月底、</w:t>
      </w:r>
      <w:r>
        <w:t>2</w:t>
      </w:r>
      <w:r>
        <w:rPr>
          <w:spacing w:val="-24"/>
        </w:rPr>
        <w:t xml:space="preserve"> 月底和 </w:t>
      </w:r>
      <w:r>
        <w:t>3</w:t>
      </w:r>
      <w:r>
        <w:rPr>
          <w:spacing w:val="-8"/>
        </w:rPr>
        <w:t xml:space="preserve"> 月底的股票分组。 </w:t>
      </w:r>
    </w:p>
    <w:p>
      <w:pPr>
        <w:spacing w:after="0" w:line="364" w:lineRule="auto"/>
        <w:jc w:val="both"/>
        <w:sectPr>
          <w:pgSz w:w="11910" w:h="16840"/>
          <w:pgMar w:top="1120" w:right="1040" w:bottom="1440" w:left="1200" w:header="880" w:footer="1227" w:gutter="0"/>
        </w:sectPr>
      </w:pPr>
    </w:p>
    <w:p>
      <w:pPr>
        <w:pStyle w:val="4"/>
        <w:spacing w:before="8"/>
        <w:rPr>
          <w:sz w:val="25"/>
        </w:rPr>
      </w:pPr>
    </w:p>
    <w:p>
      <w:pPr>
        <w:pStyle w:val="3"/>
        <w:spacing w:line="429" w:lineRule="exact"/>
      </w:pPr>
      <w:bookmarkStart w:id="12" w:name="_bookmark12"/>
      <w:bookmarkEnd w:id="12"/>
      <w:r>
        <w:t>（六） 财务流动性因子</w:t>
      </w:r>
      <w:r>
        <w:rPr>
          <w:w w:val="200"/>
        </w:rPr>
        <w:t xml:space="preserve"> </w:t>
      </w:r>
    </w:p>
    <w:p>
      <w:pPr>
        <w:pStyle w:val="4"/>
        <w:spacing w:before="16"/>
        <w:rPr>
          <w:rFonts w:ascii="Microsoft JhengHei"/>
          <w:b/>
          <w:sz w:val="19"/>
        </w:rPr>
      </w:pPr>
    </w:p>
    <w:p>
      <w:pPr>
        <w:pStyle w:val="11"/>
        <w:numPr>
          <w:ilvl w:val="0"/>
          <w:numId w:val="1"/>
        </w:numPr>
        <w:tabs>
          <w:tab w:val="left" w:pos="962"/>
        </w:tabs>
        <w:spacing w:before="1" w:after="0" w:line="240" w:lineRule="auto"/>
        <w:ind w:left="961" w:right="0" w:hanging="362"/>
        <w:jc w:val="left"/>
        <w:rPr>
          <w:sz w:val="24"/>
        </w:rPr>
      </w:pPr>
      <w:r>
        <w:rPr>
          <w:sz w:val="24"/>
        </w:rPr>
        <w:t xml:space="preserve">流动比率 (current ratio, CR) </w:t>
      </w:r>
    </w:p>
    <w:p>
      <w:pPr>
        <w:pStyle w:val="4"/>
        <w:spacing w:before="161" w:line="364" w:lineRule="auto"/>
        <w:ind w:left="600" w:right="756"/>
        <w:jc w:val="both"/>
      </w:pPr>
      <w:r>
        <w:t>根据 Ou</w:t>
      </w:r>
      <w:r>
        <w:rPr>
          <w:spacing w:val="1"/>
        </w:rPr>
        <w:t xml:space="preserve"> </w:t>
      </w:r>
      <w:r>
        <w:t>a</w:t>
      </w:r>
      <w:r>
        <w:rPr>
          <w:spacing w:val="-2"/>
        </w:rPr>
        <w:t>n</w:t>
      </w:r>
      <w:r>
        <w:t>d</w:t>
      </w:r>
      <w:r>
        <w:rPr>
          <w:spacing w:val="1"/>
        </w:rPr>
        <w:t xml:space="preserve"> </w:t>
      </w:r>
      <w:r>
        <w:t>Penma</w:t>
      </w:r>
      <w:r>
        <w:rPr>
          <w:spacing w:val="1"/>
        </w:rPr>
        <w:t>n</w:t>
      </w:r>
      <w:r>
        <w:t>（198</w:t>
      </w:r>
      <w:r>
        <w:rPr>
          <w:spacing w:val="1"/>
        </w:rPr>
        <w:t>9</w:t>
      </w:r>
      <w:r>
        <w:rPr>
          <w:spacing w:val="-119"/>
        </w:rPr>
        <w:t>）</w:t>
      </w:r>
      <w:r>
        <w:t>，流动比率等于流动资产合计除以流动负债合计。</w:t>
      </w:r>
      <w:r>
        <w:rPr>
          <w:spacing w:val="-12"/>
        </w:rPr>
        <w:t xml:space="preserve">使用去年 </w:t>
      </w:r>
      <w:r>
        <w:t>12</w:t>
      </w:r>
      <w:r>
        <w:rPr>
          <w:spacing w:val="-12"/>
        </w:rPr>
        <w:t xml:space="preserve"> 月底的流动资产合计除以去年 </w:t>
      </w:r>
      <w:r>
        <w:t>12</w:t>
      </w:r>
      <w:r>
        <w:rPr>
          <w:spacing w:val="-14"/>
        </w:rPr>
        <w:t xml:space="preserve"> 月底的流动负债合计，得到流动比</w:t>
      </w:r>
      <w:r>
        <w:rPr>
          <w:spacing w:val="-6"/>
        </w:rPr>
        <w:t xml:space="preserve">率，将此因子用在今年 </w:t>
      </w:r>
      <w:r>
        <w:t>4</w:t>
      </w:r>
      <w:r>
        <w:rPr>
          <w:spacing w:val="-15"/>
        </w:rPr>
        <w:t xml:space="preserve"> 月份、</w:t>
      </w:r>
      <w:r>
        <w:t>5</w:t>
      </w:r>
      <w:r>
        <w:rPr>
          <w:spacing w:val="-15"/>
        </w:rPr>
        <w:t xml:space="preserve"> 月份、</w:t>
      </w:r>
      <w:r>
        <w:t>6</w:t>
      </w:r>
      <w:r>
        <w:rPr>
          <w:spacing w:val="-24"/>
        </w:rPr>
        <w:t xml:space="preserve"> 月份和 </w:t>
      </w:r>
      <w:r>
        <w:t>7</w:t>
      </w:r>
      <w:r>
        <w:rPr>
          <w:spacing w:val="-8"/>
        </w:rPr>
        <w:t xml:space="preserve"> 月份的股票分组。使用今年6</w:t>
      </w:r>
      <w:r>
        <w:rPr>
          <w:spacing w:val="-12"/>
        </w:rPr>
        <w:t xml:space="preserve"> 月底的流动资产合计除以今年 </w:t>
      </w:r>
      <w:r>
        <w:t>6</w:t>
      </w:r>
      <w:r>
        <w:rPr>
          <w:spacing w:val="-11"/>
        </w:rPr>
        <w:t xml:space="preserve"> 月底的流动负债合计，得到流动比率，将此因</w:t>
      </w:r>
    </w:p>
    <w:p>
      <w:pPr>
        <w:pStyle w:val="4"/>
        <w:spacing w:before="2" w:line="364" w:lineRule="auto"/>
        <w:ind w:left="600" w:right="636"/>
        <w:jc w:val="both"/>
      </w:pPr>
      <w:r>
        <w:rPr>
          <w:spacing w:val="-10"/>
        </w:rPr>
        <w:t xml:space="preserve">子用在今年 </w:t>
      </w:r>
      <w:r>
        <w:t>8</w:t>
      </w:r>
      <w:r>
        <w:rPr>
          <w:spacing w:val="-24"/>
        </w:rPr>
        <w:t xml:space="preserve"> 月份和 </w:t>
      </w:r>
      <w:r>
        <w:t>9</w:t>
      </w:r>
      <w:r>
        <w:rPr>
          <w:spacing w:val="-18"/>
        </w:rPr>
        <w:t xml:space="preserve"> 月份的股票分组。使用今年 </w:t>
      </w:r>
      <w:r>
        <w:t>9</w:t>
      </w:r>
      <w:r>
        <w:rPr>
          <w:spacing w:val="-8"/>
        </w:rPr>
        <w:t xml:space="preserve"> 月底的数据构建的因子用在</w:t>
      </w:r>
      <w:r>
        <w:rPr>
          <w:spacing w:val="-26"/>
        </w:rPr>
        <w:t xml:space="preserve">今年 </w:t>
      </w:r>
      <w:r>
        <w:t>10</w:t>
      </w:r>
      <w:r>
        <w:rPr>
          <w:spacing w:val="-38"/>
        </w:rPr>
        <w:t xml:space="preserve"> 月底、</w:t>
      </w:r>
      <w:r>
        <w:t>11</w:t>
      </w:r>
      <w:r>
        <w:rPr>
          <w:spacing w:val="-38"/>
        </w:rPr>
        <w:t xml:space="preserve"> 月底、</w:t>
      </w:r>
      <w:r>
        <w:t>12</w:t>
      </w:r>
      <w:r>
        <w:rPr>
          <w:spacing w:val="-14"/>
        </w:rPr>
        <w:t xml:space="preserve"> 月底以及下一年 </w:t>
      </w:r>
      <w:r>
        <w:t>1</w:t>
      </w:r>
      <w:r>
        <w:rPr>
          <w:spacing w:val="-38"/>
        </w:rPr>
        <w:t xml:space="preserve"> 月底、</w:t>
      </w:r>
      <w:r>
        <w:t>2</w:t>
      </w:r>
      <w:r>
        <w:rPr>
          <w:spacing w:val="-24"/>
        </w:rPr>
        <w:t xml:space="preserve"> 月底和 </w:t>
      </w:r>
      <w:r>
        <w:t>3</w:t>
      </w:r>
      <w:r>
        <w:rPr>
          <w:spacing w:val="-8"/>
        </w:rPr>
        <w:t xml:space="preserve"> 月底的股票分组。 </w:t>
      </w:r>
    </w:p>
    <w:p>
      <w:pPr>
        <w:pStyle w:val="4"/>
        <w:spacing w:before="1"/>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速动比率 (quick ratio, QR) </w:t>
      </w:r>
    </w:p>
    <w:p>
      <w:pPr>
        <w:pStyle w:val="4"/>
        <w:spacing w:before="160" w:line="364" w:lineRule="auto"/>
        <w:ind w:left="600" w:right="757"/>
      </w:pPr>
      <w:r>
        <w:t>根据 Ou</w:t>
      </w:r>
      <w:r>
        <w:rPr>
          <w:spacing w:val="1"/>
        </w:rPr>
        <w:t xml:space="preserve"> </w:t>
      </w:r>
      <w:r>
        <w:t>a</w:t>
      </w:r>
      <w:r>
        <w:rPr>
          <w:spacing w:val="-2"/>
        </w:rPr>
        <w:t>n</w:t>
      </w:r>
      <w:r>
        <w:t>d</w:t>
      </w:r>
      <w:r>
        <w:rPr>
          <w:spacing w:val="1"/>
        </w:rPr>
        <w:t xml:space="preserve"> </w:t>
      </w:r>
      <w:r>
        <w:t>Penma</w:t>
      </w:r>
      <w:r>
        <w:rPr>
          <w:spacing w:val="1"/>
        </w:rPr>
        <w:t>n</w:t>
      </w:r>
      <w:r>
        <w:t>（198</w:t>
      </w:r>
      <w:r>
        <w:rPr>
          <w:spacing w:val="1"/>
        </w:rPr>
        <w:t>9</w:t>
      </w:r>
      <w:r>
        <w:rPr>
          <w:spacing w:val="-119"/>
        </w:rPr>
        <w:t>）</w:t>
      </w:r>
      <w:r>
        <w:t>，速动比率等于流动资产合计减去净存货额，再除</w:t>
      </w:r>
      <w:r>
        <w:rPr>
          <w:spacing w:val="-4"/>
        </w:rPr>
        <w:t xml:space="preserve">以流动负债合计。使用去年 </w:t>
      </w:r>
      <w:r>
        <w:t>12</w:t>
      </w:r>
      <w:r>
        <w:rPr>
          <w:spacing w:val="-8"/>
        </w:rPr>
        <w:t xml:space="preserve"> 月底的流动资产合计减去净存货额，再除以去年</w:t>
      </w:r>
    </w:p>
    <w:p>
      <w:pPr>
        <w:pStyle w:val="4"/>
        <w:spacing w:before="1"/>
        <w:ind w:left="600"/>
      </w:pPr>
      <w:r>
        <w:t>12</w:t>
      </w:r>
      <w:r>
        <w:rPr>
          <w:spacing w:val="-10"/>
        </w:rPr>
        <w:t xml:space="preserve"> 月底的流动负债合计，得到速动比率，将此因子用在今年 </w:t>
      </w:r>
      <w:r>
        <w:t>4</w:t>
      </w:r>
      <w:r>
        <w:rPr>
          <w:spacing w:val="-14"/>
        </w:rPr>
        <w:t xml:space="preserve"> 月份、</w:t>
      </w:r>
      <w:r>
        <w:t>5</w:t>
      </w:r>
      <w:r>
        <w:rPr>
          <w:spacing w:val="-14"/>
        </w:rPr>
        <w:t xml:space="preserve"> 月份、</w:t>
      </w:r>
      <w:r>
        <w:t>6</w:t>
      </w:r>
    </w:p>
    <w:p>
      <w:pPr>
        <w:pStyle w:val="4"/>
        <w:spacing w:before="161"/>
        <w:ind w:left="600"/>
      </w:pPr>
      <w:r>
        <w:rPr>
          <w:spacing w:val="-15"/>
        </w:rPr>
        <w:t xml:space="preserve">月份和 </w:t>
      </w:r>
      <w:r>
        <w:t>7</w:t>
      </w:r>
      <w:r>
        <w:rPr>
          <w:spacing w:val="-15"/>
        </w:rPr>
        <w:t xml:space="preserve"> 月份的股票分组。使用今年 </w:t>
      </w:r>
      <w:r>
        <w:t>6</w:t>
      </w:r>
      <w:r>
        <w:rPr>
          <w:spacing w:val="-11"/>
        </w:rPr>
        <w:t xml:space="preserve"> 月底的流动资产合计减去净存货额，再除</w:t>
      </w:r>
    </w:p>
    <w:p>
      <w:pPr>
        <w:pStyle w:val="4"/>
        <w:spacing w:before="161"/>
        <w:ind w:left="600"/>
      </w:pPr>
      <w:r>
        <w:rPr>
          <w:spacing w:val="-5"/>
        </w:rPr>
        <w:t xml:space="preserve">以今年 </w:t>
      </w:r>
      <w:r>
        <w:t>6</w:t>
      </w:r>
      <w:r>
        <w:rPr>
          <w:spacing w:val="-6"/>
        </w:rPr>
        <w:t xml:space="preserve"> 月底的流动负债合计，得到速动比率，将此因子用在今年 </w:t>
      </w:r>
      <w:r>
        <w:t>8</w:t>
      </w:r>
      <w:r>
        <w:rPr>
          <w:spacing w:val="-9"/>
        </w:rPr>
        <w:t xml:space="preserve"> 月份和 </w:t>
      </w:r>
      <w:r>
        <w:t>9</w:t>
      </w:r>
    </w:p>
    <w:p>
      <w:pPr>
        <w:pStyle w:val="4"/>
        <w:spacing w:before="160"/>
        <w:ind w:left="600"/>
      </w:pPr>
      <w:r>
        <w:rPr>
          <w:spacing w:val="-8"/>
        </w:rPr>
        <w:t xml:space="preserve">月份的股票分组。使用 </w:t>
      </w:r>
      <w:r>
        <w:t>9</w:t>
      </w:r>
      <w:r>
        <w:rPr>
          <w:spacing w:val="-12"/>
        </w:rPr>
        <w:t xml:space="preserve"> 月底的数据构建的因子用在今年 </w:t>
      </w:r>
      <w:r>
        <w:t>10</w:t>
      </w:r>
      <w:r>
        <w:rPr>
          <w:spacing w:val="-18"/>
        </w:rPr>
        <w:t xml:space="preserve"> 月底、</w:t>
      </w:r>
      <w:r>
        <w:t>11</w:t>
      </w:r>
      <w:r>
        <w:rPr>
          <w:spacing w:val="-18"/>
        </w:rPr>
        <w:t xml:space="preserve"> 月底、</w:t>
      </w:r>
      <w:r>
        <w:t>12</w:t>
      </w:r>
    </w:p>
    <w:p>
      <w:pPr>
        <w:pStyle w:val="4"/>
        <w:spacing w:before="161"/>
        <w:ind w:left="600"/>
      </w:pPr>
      <w:r>
        <w:t xml:space="preserve">月底以及下一年 1 月底、2 月底和 3 月底的股票分组。 </w:t>
      </w:r>
    </w:p>
    <w:p>
      <w:pPr>
        <w:pStyle w:val="4"/>
        <w:spacing w:before="160"/>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现金流负债比率（cash flow to debt ratio，CFdebt) </w:t>
      </w:r>
    </w:p>
    <w:p>
      <w:pPr>
        <w:pStyle w:val="4"/>
        <w:spacing w:before="160" w:line="364" w:lineRule="auto"/>
        <w:ind w:left="600" w:right="756"/>
        <w:jc w:val="both"/>
      </w:pPr>
      <w:r>
        <w:rPr>
          <w:spacing w:val="-20"/>
        </w:rPr>
        <w:t xml:space="preserve">根据 </w:t>
      </w:r>
      <w:r>
        <w:t>Ou</w:t>
      </w:r>
      <w:r>
        <w:rPr>
          <w:spacing w:val="-17"/>
        </w:rPr>
        <w:t xml:space="preserve"> </w:t>
      </w:r>
      <w:r>
        <w:t>and</w:t>
      </w:r>
      <w:r>
        <w:rPr>
          <w:spacing w:val="-17"/>
        </w:rPr>
        <w:t xml:space="preserve"> </w:t>
      </w:r>
      <w:r>
        <w:t>Penman（1989</w:t>
      </w:r>
      <w:r>
        <w:rPr>
          <w:spacing w:val="-120"/>
        </w:rPr>
        <w:t>）</w:t>
      </w:r>
      <w:r>
        <w:t>，现金流负债比率等于净利润除以平均负债合计。</w:t>
      </w:r>
      <w:r>
        <w:rPr>
          <w:spacing w:val="-16"/>
        </w:rPr>
        <w:t>t</w:t>
      </w:r>
      <w:r>
        <w:rPr>
          <w:spacing w:val="-8"/>
        </w:rPr>
        <w:t xml:space="preserve">月份平均负债为 </w:t>
      </w:r>
      <w:r>
        <w:t>t-12</w:t>
      </w:r>
      <w:r>
        <w:rPr>
          <w:spacing w:val="-24"/>
        </w:rPr>
        <w:t xml:space="preserve"> 月份和 </w:t>
      </w:r>
      <w:r>
        <w:t>t</w:t>
      </w:r>
      <w:r>
        <w:rPr>
          <w:spacing w:val="-17"/>
        </w:rPr>
        <w:t xml:space="preserve"> 月份的负债合计的平均值。使用去年 </w:t>
      </w:r>
      <w:r>
        <w:t>12</w:t>
      </w:r>
      <w:r>
        <w:rPr>
          <w:spacing w:val="-16"/>
        </w:rPr>
        <w:t xml:space="preserve"> 月底的净</w:t>
      </w:r>
      <w:r>
        <w:rPr>
          <w:spacing w:val="-9"/>
        </w:rPr>
        <w:t xml:space="preserve">利润除以去年 </w:t>
      </w:r>
      <w:r>
        <w:t>12</w:t>
      </w:r>
      <w:r>
        <w:rPr>
          <w:spacing w:val="-18"/>
        </w:rPr>
        <w:t xml:space="preserve"> 月底与前年 </w:t>
      </w:r>
      <w:r>
        <w:t>12</w:t>
      </w:r>
      <w:r>
        <w:rPr>
          <w:spacing w:val="-15"/>
        </w:rPr>
        <w:t xml:space="preserve"> 月底的总负债合计的平均值，得到现金流负债比</w:t>
      </w:r>
      <w:r>
        <w:rPr>
          <w:spacing w:val="-6"/>
        </w:rPr>
        <w:t xml:space="preserve">率，将此因子用在今年 </w:t>
      </w:r>
      <w:r>
        <w:t>4</w:t>
      </w:r>
      <w:r>
        <w:rPr>
          <w:spacing w:val="-15"/>
        </w:rPr>
        <w:t xml:space="preserve"> 月份、</w:t>
      </w:r>
      <w:r>
        <w:t>5</w:t>
      </w:r>
      <w:r>
        <w:rPr>
          <w:spacing w:val="-15"/>
        </w:rPr>
        <w:t xml:space="preserve"> 月份、</w:t>
      </w:r>
      <w:r>
        <w:t>6</w:t>
      </w:r>
      <w:r>
        <w:rPr>
          <w:spacing w:val="-24"/>
        </w:rPr>
        <w:t xml:space="preserve"> 月份和 </w:t>
      </w:r>
      <w:r>
        <w:t>7</w:t>
      </w:r>
      <w:r>
        <w:rPr>
          <w:spacing w:val="-8"/>
        </w:rPr>
        <w:t xml:space="preserve"> 月份的股票分组。使用今年6</w:t>
      </w:r>
      <w:r>
        <w:rPr>
          <w:spacing w:val="-12"/>
        </w:rPr>
        <w:t xml:space="preserve"> 月底的数据得到现金流负债比率，将此因子用在今年 </w:t>
      </w:r>
      <w:r>
        <w:t>8</w:t>
      </w:r>
      <w:r>
        <w:rPr>
          <w:spacing w:val="-24"/>
        </w:rPr>
        <w:t xml:space="preserve"> 月份和 </w:t>
      </w:r>
      <w:r>
        <w:t>9</w:t>
      </w:r>
      <w:r>
        <w:rPr>
          <w:spacing w:val="-11"/>
        </w:rPr>
        <w:t xml:space="preserve"> 月份的股票分</w:t>
      </w:r>
      <w:r>
        <w:rPr>
          <w:spacing w:val="-15"/>
        </w:rPr>
        <w:t xml:space="preserve">组。使用今年 </w:t>
      </w:r>
      <w:r>
        <w:t>9</w:t>
      </w:r>
      <w:r>
        <w:rPr>
          <w:spacing w:val="-12"/>
        </w:rPr>
        <w:t xml:space="preserve"> 月底的数据构建的因子用在今年 </w:t>
      </w:r>
      <w:r>
        <w:t>10</w:t>
      </w:r>
      <w:r>
        <w:rPr>
          <w:spacing w:val="-23"/>
        </w:rPr>
        <w:t xml:space="preserve"> 月底、</w:t>
      </w:r>
      <w:r>
        <w:t>11</w:t>
      </w:r>
      <w:r>
        <w:rPr>
          <w:spacing w:val="-23"/>
        </w:rPr>
        <w:t xml:space="preserve"> 月底、</w:t>
      </w:r>
      <w:r>
        <w:t>12</w:t>
      </w:r>
      <w:r>
        <w:rPr>
          <w:spacing w:val="-15"/>
        </w:rPr>
        <w:t xml:space="preserve"> 月底以及下一年 </w:t>
      </w:r>
      <w:r>
        <w:t>1</w:t>
      </w:r>
      <w:r>
        <w:rPr>
          <w:spacing w:val="-15"/>
        </w:rPr>
        <w:t xml:space="preserve"> 月底、</w:t>
      </w:r>
      <w:r>
        <w:t>2</w:t>
      </w:r>
      <w:r>
        <w:rPr>
          <w:spacing w:val="-24"/>
        </w:rPr>
        <w:t xml:space="preserve"> 月底和 </w:t>
      </w:r>
      <w:r>
        <w:t>3</w:t>
      </w:r>
      <w:r>
        <w:rPr>
          <w:spacing w:val="-8"/>
        </w:rPr>
        <w:t xml:space="preserve"> 月底的股票分组。 </w:t>
      </w:r>
    </w:p>
    <w:p>
      <w:pPr>
        <w:pStyle w:val="4"/>
        <w:spacing w:before="5"/>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营业收入现金比 (sales to cash ratio, salecash) </w:t>
      </w:r>
    </w:p>
    <w:p>
      <w:pPr>
        <w:pStyle w:val="4"/>
        <w:spacing w:before="161"/>
        <w:ind w:left="600"/>
      </w:pPr>
      <w:r>
        <w:t>根据 Ou</w:t>
      </w:r>
      <w:r>
        <w:rPr>
          <w:spacing w:val="1"/>
        </w:rPr>
        <w:t xml:space="preserve"> </w:t>
      </w:r>
      <w:r>
        <w:t>a</w:t>
      </w:r>
      <w:r>
        <w:rPr>
          <w:spacing w:val="-2"/>
        </w:rPr>
        <w:t>n</w:t>
      </w:r>
      <w:r>
        <w:t>d</w:t>
      </w:r>
      <w:r>
        <w:rPr>
          <w:spacing w:val="1"/>
        </w:rPr>
        <w:t xml:space="preserve"> </w:t>
      </w:r>
      <w:r>
        <w:t>Penma</w:t>
      </w:r>
      <w:r>
        <w:rPr>
          <w:spacing w:val="1"/>
        </w:rPr>
        <w:t>n</w:t>
      </w:r>
      <w:r>
        <w:t>（198</w:t>
      </w:r>
      <w:r>
        <w:rPr>
          <w:spacing w:val="1"/>
        </w:rPr>
        <w:t>9</w:t>
      </w:r>
      <w:r>
        <w:rPr>
          <w:spacing w:val="-119"/>
        </w:rPr>
        <w:t>）</w:t>
      </w:r>
      <w:r>
        <w:t>，营业收入现金比等于营业收入除以货币资金。使</w:t>
      </w:r>
    </w:p>
    <w:p>
      <w:pPr>
        <w:spacing w:after="0"/>
        <w:sectPr>
          <w:pgSz w:w="11910" w:h="16840"/>
          <w:pgMar w:top="1120" w:right="1040" w:bottom="1440" w:left="1200" w:header="880" w:footer="1227" w:gutter="0"/>
        </w:sectPr>
      </w:pPr>
    </w:p>
    <w:p>
      <w:pPr>
        <w:pStyle w:val="4"/>
        <w:spacing w:before="8"/>
        <w:rPr>
          <w:sz w:val="25"/>
        </w:rPr>
      </w:pPr>
    </w:p>
    <w:p>
      <w:pPr>
        <w:pStyle w:val="4"/>
        <w:spacing w:before="66"/>
        <w:ind w:left="600"/>
      </w:pPr>
      <w:r>
        <w:t>用去年 12 月底的营业收入除以去年 12 月份的货币资金，得到营业收入现金比，</w:t>
      </w:r>
    </w:p>
    <w:p>
      <w:pPr>
        <w:pStyle w:val="4"/>
        <w:spacing w:before="161"/>
        <w:ind w:left="600"/>
      </w:pPr>
      <w:r>
        <w:t>将此因子用在今年 4 月份、5 月份、6 月份和 7 月份的股票分组。使用今年 6 月</w:t>
      </w:r>
    </w:p>
    <w:p>
      <w:pPr>
        <w:pStyle w:val="4"/>
        <w:spacing w:before="161" w:line="364" w:lineRule="auto"/>
        <w:ind w:left="600" w:right="637"/>
      </w:pPr>
      <w:r>
        <w:rPr>
          <w:spacing w:val="-3"/>
        </w:rPr>
        <w:t xml:space="preserve">底的数据得到营业收入现金比，将此因子用在今年 </w:t>
      </w:r>
      <w:r>
        <w:t>8</w:t>
      </w:r>
      <w:r>
        <w:rPr>
          <w:spacing w:val="-22"/>
        </w:rPr>
        <w:t xml:space="preserve"> 月份和 </w:t>
      </w:r>
      <w:r>
        <w:t>9</w:t>
      </w:r>
      <w:r>
        <w:rPr>
          <w:spacing w:val="-9"/>
        </w:rPr>
        <w:t xml:space="preserve"> 月份的股票分组。</w:t>
      </w:r>
      <w:r>
        <w:rPr>
          <w:spacing w:val="-12"/>
        </w:rPr>
        <w:t xml:space="preserve">使用今年 </w:t>
      </w:r>
      <w:r>
        <w:t>9</w:t>
      </w:r>
      <w:r>
        <w:rPr>
          <w:spacing w:val="-12"/>
        </w:rPr>
        <w:t xml:space="preserve"> 月底的数据构建的因子用在今年 </w:t>
      </w:r>
      <w:r>
        <w:t>10</w:t>
      </w:r>
      <w:r>
        <w:rPr>
          <w:spacing w:val="-27"/>
        </w:rPr>
        <w:t xml:space="preserve"> 月底、</w:t>
      </w:r>
      <w:r>
        <w:t>11</w:t>
      </w:r>
      <w:r>
        <w:rPr>
          <w:spacing w:val="-27"/>
        </w:rPr>
        <w:t xml:space="preserve"> 月底、</w:t>
      </w:r>
      <w:r>
        <w:t>12</w:t>
      </w:r>
      <w:r>
        <w:rPr>
          <w:spacing w:val="-9"/>
        </w:rPr>
        <w:t xml:space="preserve"> 月底以及下一</w:t>
      </w:r>
      <w:r>
        <w:rPr>
          <w:spacing w:val="-35"/>
        </w:rPr>
        <w:t xml:space="preserve">年 </w:t>
      </w:r>
      <w:r>
        <w:t>1</w:t>
      </w:r>
      <w:r>
        <w:rPr>
          <w:spacing w:val="-15"/>
        </w:rPr>
        <w:t xml:space="preserve"> 月底、</w:t>
      </w:r>
      <w:r>
        <w:t>2</w:t>
      </w:r>
      <w:r>
        <w:rPr>
          <w:spacing w:val="-24"/>
        </w:rPr>
        <w:t xml:space="preserve"> 月底和 </w:t>
      </w:r>
      <w:r>
        <w:t>3</w:t>
      </w:r>
      <w:r>
        <w:rPr>
          <w:spacing w:val="-8"/>
        </w:rPr>
        <w:t xml:space="preserve"> 月底的股票分组。 </w:t>
      </w:r>
    </w:p>
    <w:p>
      <w:pPr>
        <w:pStyle w:val="4"/>
        <w:spacing w:before="1"/>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营业收入存货比 (sales to inventory ratio, saleinv) </w:t>
      </w:r>
    </w:p>
    <w:p>
      <w:pPr>
        <w:pStyle w:val="4"/>
        <w:spacing w:before="160" w:line="364" w:lineRule="auto"/>
        <w:ind w:left="600" w:right="754"/>
      </w:pPr>
      <w:r>
        <w:t>根据 Ou</w:t>
      </w:r>
      <w:r>
        <w:rPr>
          <w:spacing w:val="1"/>
        </w:rPr>
        <w:t xml:space="preserve"> </w:t>
      </w:r>
      <w:r>
        <w:t>a</w:t>
      </w:r>
      <w:r>
        <w:rPr>
          <w:spacing w:val="-2"/>
        </w:rPr>
        <w:t>n</w:t>
      </w:r>
      <w:r>
        <w:t>d</w:t>
      </w:r>
      <w:r>
        <w:rPr>
          <w:spacing w:val="1"/>
        </w:rPr>
        <w:t xml:space="preserve"> </w:t>
      </w:r>
      <w:r>
        <w:t>Penma</w:t>
      </w:r>
      <w:r>
        <w:rPr>
          <w:spacing w:val="1"/>
        </w:rPr>
        <w:t>n</w:t>
      </w:r>
      <w:r>
        <w:t>（198</w:t>
      </w:r>
      <w:r>
        <w:rPr>
          <w:spacing w:val="1"/>
        </w:rPr>
        <w:t>9</w:t>
      </w:r>
      <w:r>
        <w:rPr>
          <w:spacing w:val="-119"/>
        </w:rPr>
        <w:t>）</w:t>
      </w:r>
      <w:r>
        <w:t>，营业收入存货比等于营业收入除以存货净额。使</w:t>
      </w:r>
      <w:r>
        <w:rPr>
          <w:spacing w:val="-15"/>
        </w:rPr>
        <w:t xml:space="preserve">用去年 </w:t>
      </w:r>
      <w:r>
        <w:t>12</w:t>
      </w:r>
      <w:r>
        <w:rPr>
          <w:spacing w:val="-13"/>
        </w:rPr>
        <w:t xml:space="preserve"> 月底的营业收入除以 </w:t>
      </w:r>
      <w:r>
        <w:t>12</w:t>
      </w:r>
      <w:r>
        <w:rPr>
          <w:spacing w:val="-14"/>
        </w:rPr>
        <w:t xml:space="preserve"> 月份的存货净额，得到营业收入存货比，将此</w:t>
      </w:r>
    </w:p>
    <w:p>
      <w:pPr>
        <w:pStyle w:val="4"/>
        <w:spacing w:before="2"/>
        <w:ind w:left="600"/>
      </w:pPr>
      <w:r>
        <w:rPr>
          <w:spacing w:val="-9"/>
        </w:rPr>
        <w:t xml:space="preserve">因子用在今年 </w:t>
      </w:r>
      <w:r>
        <w:t>4</w:t>
      </w:r>
      <w:r>
        <w:rPr>
          <w:spacing w:val="-15"/>
        </w:rPr>
        <w:t xml:space="preserve"> 月份、</w:t>
      </w:r>
      <w:r>
        <w:t>5</w:t>
      </w:r>
      <w:r>
        <w:rPr>
          <w:spacing w:val="-15"/>
        </w:rPr>
        <w:t xml:space="preserve"> 月份、</w:t>
      </w:r>
      <w:r>
        <w:t>6</w:t>
      </w:r>
      <w:r>
        <w:rPr>
          <w:spacing w:val="-24"/>
        </w:rPr>
        <w:t xml:space="preserve"> 月份和 </w:t>
      </w:r>
      <w:r>
        <w:t>7</w:t>
      </w:r>
      <w:r>
        <w:rPr>
          <w:spacing w:val="-12"/>
        </w:rPr>
        <w:t xml:space="preserve"> 月份的股票分组。使用今年 </w:t>
      </w:r>
      <w:r>
        <w:t>6</w:t>
      </w:r>
      <w:r>
        <w:rPr>
          <w:spacing w:val="-15"/>
        </w:rPr>
        <w:t xml:space="preserve"> 月底的</w:t>
      </w:r>
    </w:p>
    <w:p>
      <w:pPr>
        <w:pStyle w:val="4"/>
        <w:spacing w:before="160"/>
        <w:ind w:left="600"/>
      </w:pPr>
      <w:r>
        <w:rPr>
          <w:spacing w:val="-7"/>
        </w:rPr>
        <w:t xml:space="preserve">数据得到营业收入存货比，将此因子用在今年 </w:t>
      </w:r>
      <w:r>
        <w:t>8</w:t>
      </w:r>
      <w:r>
        <w:rPr>
          <w:spacing w:val="-24"/>
        </w:rPr>
        <w:t xml:space="preserve"> 月份和 </w:t>
      </w:r>
      <w:r>
        <w:t>9</w:t>
      </w:r>
      <w:r>
        <w:rPr>
          <w:spacing w:val="-11"/>
        </w:rPr>
        <w:t xml:space="preserve"> 月份的股票分组。使用</w:t>
      </w:r>
    </w:p>
    <w:p>
      <w:pPr>
        <w:pStyle w:val="4"/>
        <w:spacing w:before="161" w:line="364" w:lineRule="auto"/>
        <w:ind w:left="600" w:right="756"/>
      </w:pPr>
      <w:r>
        <w:rPr>
          <w:spacing w:val="-20"/>
        </w:rPr>
        <w:t xml:space="preserve">今年 </w:t>
      </w:r>
      <w:r>
        <w:t>9</w:t>
      </w:r>
      <w:r>
        <w:rPr>
          <w:spacing w:val="-12"/>
        </w:rPr>
        <w:t xml:space="preserve"> 月底的数据构建的因子用在今年 </w:t>
      </w:r>
      <w:r>
        <w:t>10</w:t>
      </w:r>
      <w:r>
        <w:rPr>
          <w:spacing w:val="-20"/>
        </w:rPr>
        <w:t xml:space="preserve"> 月底、</w:t>
      </w:r>
      <w:r>
        <w:t>11</w:t>
      </w:r>
      <w:r>
        <w:rPr>
          <w:spacing w:val="-20"/>
        </w:rPr>
        <w:t xml:space="preserve"> 月底、</w:t>
      </w:r>
      <w:r>
        <w:t>12</w:t>
      </w:r>
      <w:r>
        <w:rPr>
          <w:spacing w:val="-14"/>
        </w:rPr>
        <w:t xml:space="preserve"> 月底以及下一年 </w:t>
      </w:r>
      <w:r>
        <w:rPr>
          <w:spacing w:val="-16"/>
        </w:rPr>
        <w:t xml:space="preserve">1 </w:t>
      </w:r>
      <w:r>
        <w:t>月底、2</w:t>
      </w:r>
      <w:r>
        <w:rPr>
          <w:spacing w:val="-24"/>
        </w:rPr>
        <w:t xml:space="preserve"> 月底和 </w:t>
      </w:r>
      <w:r>
        <w:t>3</w:t>
      </w:r>
      <w:r>
        <w:rPr>
          <w:spacing w:val="-8"/>
        </w:rPr>
        <w:t xml:space="preserve"> 月底的股票分组。 </w:t>
      </w:r>
    </w:p>
    <w:p>
      <w:pPr>
        <w:pStyle w:val="4"/>
        <w:spacing w:before="1"/>
        <w:ind w:left="600"/>
      </w:pPr>
      <w:r>
        <w:t xml:space="preserve"> </w:t>
      </w:r>
    </w:p>
    <w:p>
      <w:pPr>
        <w:pStyle w:val="11"/>
        <w:numPr>
          <w:ilvl w:val="0"/>
          <w:numId w:val="1"/>
        </w:numPr>
        <w:tabs>
          <w:tab w:val="left" w:pos="962"/>
        </w:tabs>
        <w:spacing w:before="161" w:after="0" w:line="240" w:lineRule="auto"/>
        <w:ind w:left="961" w:right="0" w:hanging="362"/>
        <w:jc w:val="left"/>
        <w:rPr>
          <w:sz w:val="24"/>
        </w:rPr>
      </w:pPr>
      <w:r>
        <w:rPr>
          <w:sz w:val="24"/>
        </w:rPr>
        <w:t xml:space="preserve">流动比率增长率 （current ratio growth, CRG） </w:t>
      </w:r>
    </w:p>
    <w:p>
      <w:pPr>
        <w:pStyle w:val="4"/>
        <w:spacing w:before="160" w:line="364" w:lineRule="auto"/>
        <w:ind w:left="600" w:right="755"/>
        <w:jc w:val="both"/>
      </w:pPr>
      <w:r>
        <w:t>根据 Ou</w:t>
      </w:r>
      <w:r>
        <w:rPr>
          <w:spacing w:val="1"/>
        </w:rPr>
        <w:t xml:space="preserve"> </w:t>
      </w:r>
      <w:r>
        <w:t>a</w:t>
      </w:r>
      <w:r>
        <w:rPr>
          <w:spacing w:val="-2"/>
        </w:rPr>
        <w:t>n</w:t>
      </w:r>
      <w:r>
        <w:t>d</w:t>
      </w:r>
      <w:r>
        <w:rPr>
          <w:spacing w:val="1"/>
        </w:rPr>
        <w:t xml:space="preserve"> </w:t>
      </w:r>
      <w:r>
        <w:t>Penma</w:t>
      </w:r>
      <w:r>
        <w:rPr>
          <w:spacing w:val="1"/>
        </w:rPr>
        <w:t>n</w:t>
      </w:r>
      <w:r>
        <w:t>（198</w:t>
      </w:r>
      <w:r>
        <w:rPr>
          <w:spacing w:val="1"/>
        </w:rPr>
        <w:t>9</w:t>
      </w:r>
      <w:r>
        <w:rPr>
          <w:spacing w:val="-119"/>
        </w:rPr>
        <w:t>）</w:t>
      </w:r>
      <w:r>
        <w:t>，流动比率等于流动资产合计除以流动负债合计，</w:t>
      </w:r>
      <w:r>
        <w:rPr>
          <w:spacing w:val="-2"/>
        </w:rPr>
        <w:t xml:space="preserve">它的年化增长率等于 </w:t>
      </w:r>
      <w:r>
        <w:t>t</w:t>
      </w:r>
      <w:r>
        <w:rPr>
          <w:spacing w:val="-7"/>
        </w:rPr>
        <w:t xml:space="preserve"> 月份的流动比率减去 </w:t>
      </w:r>
      <w:r>
        <w:t>t-12</w:t>
      </w:r>
      <w:r>
        <w:rPr>
          <w:spacing w:val="-7"/>
        </w:rPr>
        <w:t xml:space="preserve"> 月份的流动比率再除以 </w:t>
      </w:r>
      <w:r>
        <w:rPr>
          <w:spacing w:val="-3"/>
        </w:rPr>
        <w:t xml:space="preserve">t-12 </w:t>
      </w:r>
      <w:r>
        <w:rPr>
          <w:spacing w:val="-11"/>
        </w:rPr>
        <w:t xml:space="preserve">月份的流动比率。使用去年 </w:t>
      </w:r>
      <w:r>
        <w:t>12</w:t>
      </w:r>
      <w:r>
        <w:rPr>
          <w:spacing w:val="-12"/>
        </w:rPr>
        <w:t xml:space="preserve"> 月底的流动比率减去前年 </w:t>
      </w:r>
      <w:r>
        <w:t>12</w:t>
      </w:r>
      <w:r>
        <w:rPr>
          <w:spacing w:val="-14"/>
        </w:rPr>
        <w:t xml:space="preserve"> 月底的流动比率，除</w:t>
      </w:r>
    </w:p>
    <w:p>
      <w:pPr>
        <w:pStyle w:val="4"/>
        <w:spacing w:before="2"/>
        <w:ind w:left="600"/>
        <w:jc w:val="both"/>
      </w:pPr>
      <w:r>
        <w:rPr>
          <w:spacing w:val="-15"/>
        </w:rPr>
        <w:t xml:space="preserve">以前年 </w:t>
      </w:r>
      <w:r>
        <w:t>12</w:t>
      </w:r>
      <w:r>
        <w:rPr>
          <w:spacing w:val="-13"/>
        </w:rPr>
        <w:t xml:space="preserve"> 月底的流动比率，将此因子用在今年 </w:t>
      </w:r>
      <w:r>
        <w:t>4</w:t>
      </w:r>
      <w:r>
        <w:rPr>
          <w:spacing w:val="-23"/>
        </w:rPr>
        <w:t xml:space="preserve"> 月份、</w:t>
      </w:r>
      <w:r>
        <w:t>5</w:t>
      </w:r>
      <w:r>
        <w:rPr>
          <w:spacing w:val="-23"/>
        </w:rPr>
        <w:t xml:space="preserve"> 月份、</w:t>
      </w:r>
      <w:r>
        <w:t>6</w:t>
      </w:r>
      <w:r>
        <w:rPr>
          <w:spacing w:val="-24"/>
        </w:rPr>
        <w:t xml:space="preserve"> 月份和 </w:t>
      </w:r>
      <w:r>
        <w:t>7</w:t>
      </w:r>
      <w:r>
        <w:rPr>
          <w:spacing w:val="-20"/>
        </w:rPr>
        <w:t xml:space="preserve"> 月份</w:t>
      </w:r>
    </w:p>
    <w:p>
      <w:pPr>
        <w:pStyle w:val="4"/>
        <w:spacing w:before="160"/>
        <w:ind w:left="600"/>
        <w:jc w:val="both"/>
      </w:pPr>
      <w:r>
        <w:t>的股票分组。使用今年 6 月底的数据得到流动比率增长率，此因子用在今年 8</w:t>
      </w:r>
    </w:p>
    <w:p>
      <w:pPr>
        <w:pStyle w:val="4"/>
        <w:spacing w:before="161"/>
        <w:ind w:left="600"/>
        <w:jc w:val="both"/>
      </w:pPr>
      <w:r>
        <w:rPr>
          <w:spacing w:val="-15"/>
        </w:rPr>
        <w:t xml:space="preserve">月份和 </w:t>
      </w:r>
      <w:r>
        <w:t>9</w:t>
      </w:r>
      <w:r>
        <w:rPr>
          <w:spacing w:val="-12"/>
        </w:rPr>
        <w:t xml:space="preserve"> 月份的股票分组。使用今年 </w:t>
      </w:r>
      <w:r>
        <w:t>9</w:t>
      </w:r>
      <w:r>
        <w:rPr>
          <w:spacing w:val="-11"/>
        </w:rPr>
        <w:t xml:space="preserve"> 月底的数据构建的因子用在今年 </w:t>
      </w:r>
      <w:r>
        <w:t>10</w:t>
      </w:r>
      <w:r>
        <w:rPr>
          <w:spacing w:val="-19"/>
        </w:rPr>
        <w:t xml:space="preserve"> 月，</w:t>
      </w:r>
    </w:p>
    <w:p>
      <w:pPr>
        <w:pStyle w:val="4"/>
        <w:spacing w:before="160"/>
        <w:ind w:left="600"/>
        <w:jc w:val="both"/>
      </w:pPr>
      <w:r>
        <w:t xml:space="preserve">11 月底、12 月底以及下一年 1 月底、2 月底和 3 月底的股票分组。 </w:t>
      </w:r>
    </w:p>
    <w:p>
      <w:pPr>
        <w:pStyle w:val="4"/>
        <w:spacing w:before="161"/>
        <w:ind w:left="600"/>
      </w:pPr>
      <w:r>
        <w:t xml:space="preserve"> </w:t>
      </w:r>
    </w:p>
    <w:p>
      <w:pPr>
        <w:pStyle w:val="11"/>
        <w:numPr>
          <w:ilvl w:val="0"/>
          <w:numId w:val="1"/>
        </w:numPr>
        <w:tabs>
          <w:tab w:val="left" w:pos="962"/>
        </w:tabs>
        <w:spacing w:before="160" w:after="0" w:line="240" w:lineRule="auto"/>
        <w:ind w:left="961" w:right="0" w:hanging="362"/>
        <w:jc w:val="left"/>
        <w:rPr>
          <w:sz w:val="24"/>
        </w:rPr>
      </w:pPr>
      <w:r>
        <w:rPr>
          <w:sz w:val="24"/>
        </w:rPr>
        <w:t xml:space="preserve">速动比率增长率 （quick ratio growth, QRG） </w:t>
      </w:r>
    </w:p>
    <w:p>
      <w:pPr>
        <w:pStyle w:val="4"/>
        <w:spacing w:before="161" w:line="364" w:lineRule="auto"/>
        <w:ind w:left="600" w:right="755"/>
        <w:jc w:val="both"/>
      </w:pPr>
      <w:r>
        <w:t>根据 Ou a</w:t>
      </w:r>
      <w:r>
        <w:rPr>
          <w:spacing w:val="-2"/>
        </w:rPr>
        <w:t>n</w:t>
      </w:r>
      <w:r>
        <w:t>d Penma</w:t>
      </w:r>
      <w:r>
        <w:rPr>
          <w:spacing w:val="1"/>
        </w:rPr>
        <w:t>n</w:t>
      </w:r>
      <w:r>
        <w:t>（198</w:t>
      </w:r>
      <w:r>
        <w:rPr>
          <w:spacing w:val="1"/>
        </w:rPr>
        <w:t>9</w:t>
      </w:r>
      <w:r>
        <w:rPr>
          <w:spacing w:val="-119"/>
        </w:rPr>
        <w:t>）</w:t>
      </w:r>
      <w:r>
        <w:t>，速动比率等于流动资产合计减去净存货额的差，</w:t>
      </w:r>
      <w:r>
        <w:rPr>
          <w:spacing w:val="-2"/>
        </w:rPr>
        <w:t xml:space="preserve">再除以流动负债合计，它的年化增长率等月份的速动比率减去 </w:t>
      </w:r>
      <w:r>
        <w:t>t-12</w:t>
      </w:r>
      <w:r>
        <w:rPr>
          <w:spacing w:val="-11"/>
        </w:rPr>
        <w:t xml:space="preserve"> 月份的速动</w:t>
      </w:r>
      <w:r>
        <w:rPr>
          <w:spacing w:val="-4"/>
        </w:rPr>
        <w:t xml:space="preserve">比率再除以 </w:t>
      </w:r>
      <w:r>
        <w:t>t-12</w:t>
      </w:r>
      <w:r>
        <w:rPr>
          <w:spacing w:val="-7"/>
        </w:rPr>
        <w:t xml:space="preserve"> 月份的速动比率。我们使用去年 </w:t>
      </w:r>
      <w:r>
        <w:t>12</w:t>
      </w:r>
      <w:r>
        <w:rPr>
          <w:spacing w:val="-6"/>
        </w:rPr>
        <w:t xml:space="preserve"> 月底的速动比率减去前年</w:t>
      </w:r>
      <w:r>
        <w:t>12</w:t>
      </w:r>
      <w:r>
        <w:rPr>
          <w:spacing w:val="-12"/>
        </w:rPr>
        <w:t xml:space="preserve"> 月底的速动比率，除以前年 </w:t>
      </w:r>
      <w:r>
        <w:t>12</w:t>
      </w:r>
      <w:r>
        <w:rPr>
          <w:spacing w:val="-11"/>
        </w:rPr>
        <w:t xml:space="preserve"> 月底的速动比率，将此因子用在 </w:t>
      </w:r>
      <w:r>
        <w:t>4</w:t>
      </w:r>
      <w:r>
        <w:rPr>
          <w:spacing w:val="-15"/>
        </w:rPr>
        <w:t xml:space="preserve"> 月份、</w:t>
      </w:r>
      <w:r>
        <w:t>5</w:t>
      </w:r>
      <w:r>
        <w:rPr>
          <w:spacing w:val="-34"/>
        </w:rPr>
        <w:t xml:space="preserve"> 月</w:t>
      </w:r>
    </w:p>
    <w:p>
      <w:pPr>
        <w:pStyle w:val="4"/>
        <w:spacing w:before="3"/>
        <w:ind w:left="600"/>
        <w:jc w:val="both"/>
      </w:pPr>
      <w:r>
        <w:t>份、6 月份和 7 月份的股票分组。使用今年 6 月底的数据得到流动比率增长率，</w:t>
      </w:r>
    </w:p>
    <w:p>
      <w:pPr>
        <w:spacing w:after="0"/>
        <w:jc w:val="both"/>
        <w:sectPr>
          <w:pgSz w:w="11910" w:h="16840"/>
          <w:pgMar w:top="1120" w:right="1040" w:bottom="1440" w:left="1200" w:header="880" w:footer="1227" w:gutter="0"/>
        </w:sectPr>
      </w:pPr>
    </w:p>
    <w:p>
      <w:pPr>
        <w:pStyle w:val="4"/>
        <w:spacing w:before="8"/>
        <w:rPr>
          <w:sz w:val="25"/>
        </w:rPr>
      </w:pPr>
    </w:p>
    <w:p>
      <w:pPr>
        <w:pStyle w:val="4"/>
        <w:spacing w:before="66" w:line="364" w:lineRule="auto"/>
        <w:ind w:left="600" w:right="755"/>
        <w:jc w:val="both"/>
      </w:pPr>
      <w:r>
        <w:rPr>
          <w:spacing w:val="-8"/>
        </w:rPr>
        <w:t xml:space="preserve">此因子用在今年 </w:t>
      </w:r>
      <w:r>
        <w:t>8</w:t>
      </w:r>
      <w:r>
        <w:rPr>
          <w:spacing w:val="-24"/>
        </w:rPr>
        <w:t xml:space="preserve"> 月份和 </w:t>
      </w:r>
      <w:r>
        <w:t>9</w:t>
      </w:r>
      <w:r>
        <w:rPr>
          <w:spacing w:val="-18"/>
        </w:rPr>
        <w:t xml:space="preserve"> 月份的股票分组。使用今年 </w:t>
      </w:r>
      <w:r>
        <w:t>9</w:t>
      </w:r>
      <w:r>
        <w:rPr>
          <w:spacing w:val="-9"/>
        </w:rPr>
        <w:t xml:space="preserve"> 月底的数据构建的因子</w:t>
      </w:r>
      <w:r>
        <w:rPr>
          <w:spacing w:val="-12"/>
        </w:rPr>
        <w:t xml:space="preserve">用在今年 </w:t>
      </w:r>
      <w:r>
        <w:t>10</w:t>
      </w:r>
      <w:r>
        <w:rPr>
          <w:spacing w:val="-22"/>
        </w:rPr>
        <w:t xml:space="preserve"> 月，</w:t>
      </w:r>
      <w:r>
        <w:rPr>
          <w:spacing w:val="-4"/>
        </w:rPr>
        <w:t>11</w:t>
      </w:r>
      <w:r>
        <w:rPr>
          <w:spacing w:val="-18"/>
        </w:rPr>
        <w:t xml:space="preserve"> 月底、</w:t>
      </w:r>
      <w:r>
        <w:t>12</w:t>
      </w:r>
      <w:r>
        <w:rPr>
          <w:spacing w:val="-14"/>
        </w:rPr>
        <w:t xml:space="preserve"> 月底以及下一年 </w:t>
      </w:r>
      <w:r>
        <w:t>1</w:t>
      </w:r>
      <w:r>
        <w:rPr>
          <w:spacing w:val="-18"/>
        </w:rPr>
        <w:t xml:space="preserve"> 月底、</w:t>
      </w:r>
      <w:r>
        <w:t>2</w:t>
      </w:r>
      <w:r>
        <w:rPr>
          <w:spacing w:val="-24"/>
        </w:rPr>
        <w:t xml:space="preserve"> 月底和 </w:t>
      </w:r>
      <w:r>
        <w:t>3</w:t>
      </w:r>
      <w:r>
        <w:rPr>
          <w:spacing w:val="-11"/>
        </w:rPr>
        <w:t xml:space="preserve"> 月底的股票分</w:t>
      </w:r>
      <w:r>
        <w:t xml:space="preserve">组。 </w:t>
      </w:r>
    </w:p>
    <w:p>
      <w:pPr>
        <w:pStyle w:val="4"/>
        <w:spacing w:before="2"/>
        <w:ind w:left="600"/>
      </w:pPr>
      <w:r>
        <w:t xml:space="preserve"> </w:t>
      </w:r>
    </w:p>
    <w:p>
      <w:pPr>
        <w:pStyle w:val="4"/>
        <w:spacing w:before="161" w:line="364" w:lineRule="auto"/>
        <w:ind w:left="600" w:right="757"/>
      </w:pPr>
      <w:r>
        <w:rPr>
          <w:spacing w:val="-27"/>
        </w:rPr>
        <w:t xml:space="preserve">表 </w:t>
      </w:r>
      <w:r>
        <w:t>3</w:t>
      </w:r>
      <w:r>
        <w:rPr>
          <w:spacing w:val="-22"/>
        </w:rPr>
        <w:t xml:space="preserve"> 展示了 </w:t>
      </w:r>
      <w:r>
        <w:t>56</w:t>
      </w:r>
      <w:r>
        <w:rPr>
          <w:spacing w:val="-9"/>
        </w:rPr>
        <w:t xml:space="preserve"> 个量化因子变量的名称，也就是简称，这些变量的中文和英文的</w:t>
      </w:r>
      <w:r>
        <w:rPr>
          <w:spacing w:val="-3"/>
        </w:rPr>
        <w:t xml:space="preserve">全称。这些因子的文献出处及在美国市场上的构建详见附录 </w:t>
      </w:r>
      <w:r>
        <w:t xml:space="preserve">1。 </w:t>
      </w:r>
    </w:p>
    <w:p>
      <w:pPr>
        <w:pStyle w:val="4"/>
        <w:spacing w:line="230" w:lineRule="exact"/>
        <w:ind w:left="600"/>
      </w:pPr>
      <w:r>
        <w:t xml:space="preserve"> </w:t>
      </w:r>
    </w:p>
    <w:p>
      <w:pPr>
        <w:pStyle w:val="3"/>
        <w:spacing w:line="367" w:lineRule="exact"/>
        <w:ind w:left="321" w:right="358"/>
        <w:jc w:val="center"/>
      </w:pPr>
      <w:r>
        <mc:AlternateContent>
          <mc:Choice Requires="wps">
            <w:drawing>
              <wp:anchor distT="0" distB="0" distL="114300" distR="114300" simplePos="0" relativeHeight="251674624" behindDoc="0" locked="0" layoutInCell="1" allowOverlap="1">
                <wp:simplePos x="0" y="0"/>
                <wp:positionH relativeFrom="page">
                  <wp:posOffset>1340485</wp:posOffset>
                </wp:positionH>
                <wp:positionV relativeFrom="paragraph">
                  <wp:posOffset>200025</wp:posOffset>
                </wp:positionV>
                <wp:extent cx="4879975" cy="210820"/>
                <wp:effectExtent l="0" t="0" r="0" b="0"/>
                <wp:wrapNone/>
                <wp:docPr id="67" name="文本框 17"/>
                <wp:cNvGraphicFramePr/>
                <a:graphic xmlns:a="http://schemas.openxmlformats.org/drawingml/2006/main">
                  <a:graphicData uri="http://schemas.microsoft.com/office/word/2010/wordprocessingShape">
                    <wps:wsp>
                      <wps:cNvSpPr txBox="1"/>
                      <wps:spPr>
                        <a:xfrm>
                          <a:off x="0" y="0"/>
                          <a:ext cx="4879975" cy="210820"/>
                        </a:xfrm>
                        <a:prstGeom prst="rect">
                          <a:avLst/>
                        </a:prstGeom>
                        <a:noFill/>
                        <a:ln>
                          <a:noFill/>
                        </a:ln>
                      </wps:spPr>
                      <wps:txbx>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变量名 </w:t>
                                  </w:r>
                                </w:p>
                              </w:tc>
                              <w:tc>
                                <w:tcPr>
                                  <w:tcW w:w="2736" w:type="dxa"/>
                                </w:tcPr>
                                <w:p>
                                  <w:pPr>
                                    <w:pStyle w:val="12"/>
                                    <w:spacing w:before="20"/>
                                    <w:ind w:left="418"/>
                                    <w:jc w:val="left"/>
                                    <w:rPr>
                                      <w:sz w:val="21"/>
                                    </w:rPr>
                                  </w:pPr>
                                  <w:r>
                                    <w:rPr>
                                      <w:sz w:val="21"/>
                                    </w:rPr>
                                    <w:t xml:space="preserve">中文全称 </w:t>
                                  </w:r>
                                </w:p>
                              </w:tc>
                              <w:tc>
                                <w:tcPr>
                                  <w:tcW w:w="3892" w:type="dxa"/>
                                  <w:tcBorders>
                                    <w:right w:val="nil"/>
                                  </w:tcBorders>
                                </w:tcPr>
                                <w:p>
                                  <w:pPr>
                                    <w:pStyle w:val="12"/>
                                    <w:spacing w:before="20"/>
                                    <w:ind w:left="1502" w:right="1925"/>
                                    <w:jc w:val="center"/>
                                    <w:rPr>
                                      <w:sz w:val="21"/>
                                    </w:rPr>
                                  </w:pPr>
                                  <w:r>
                                    <w:rPr>
                                      <w:sz w:val="21"/>
                                    </w:rPr>
                                    <w:t xml:space="preserve">英文 </w:t>
                                  </w:r>
                                </w:p>
                              </w:tc>
                            </w:tr>
                          </w:tbl>
                          <w:p>
                            <w:pPr>
                              <w:pStyle w:val="4"/>
                            </w:pPr>
                          </w:p>
                        </w:txbxContent>
                      </wps:txbx>
                      <wps:bodyPr lIns="0" tIns="0" rIns="0" bIns="0" upright="1"/>
                    </wps:wsp>
                  </a:graphicData>
                </a:graphic>
              </wp:anchor>
            </w:drawing>
          </mc:Choice>
          <mc:Fallback>
            <w:pict>
              <v:shape id="文本框 17" o:spid="_x0000_s1026" o:spt="202" type="#_x0000_t202" style="position:absolute;left:0pt;margin-left:105.55pt;margin-top:15.75pt;height:16.6pt;width:384.25pt;mso-position-horizontal-relative:page;z-index:251674624;mso-width-relative:page;mso-height-relative:page;" filled="f" stroked="f" coordsize="21600,21600" o:gfxdata="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qmkXoNkAAAAJAQAADwAAAAAAAAABACAAAAAiAAAAZHJzL2Rvd25yZXYueG1s&#10;UEsBAhQAFAAAAAgAh07iQOllA9G+AQAAdAMAAA4AAAAAAAAAAQAgAAAAKAEAAGRycy9lMm9Eb2Mu&#10;eG1sUEsFBgAAAAAGAAYAWQEAAFgFAAAAAA==&#10;">
                <v:fill on="f" focussize="0,0"/>
                <v:stroke on="f"/>
                <v:imagedata o:title=""/>
                <o:lock v:ext="edit" aspectratio="f"/>
                <v:textbox inset="0mm,0mm,0mm,0mm">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变量名 </w:t>
                            </w:r>
                          </w:p>
                        </w:tc>
                        <w:tc>
                          <w:tcPr>
                            <w:tcW w:w="2736" w:type="dxa"/>
                          </w:tcPr>
                          <w:p>
                            <w:pPr>
                              <w:pStyle w:val="12"/>
                              <w:spacing w:before="20"/>
                              <w:ind w:left="418"/>
                              <w:jc w:val="left"/>
                              <w:rPr>
                                <w:sz w:val="21"/>
                              </w:rPr>
                            </w:pPr>
                            <w:r>
                              <w:rPr>
                                <w:sz w:val="21"/>
                              </w:rPr>
                              <w:t xml:space="preserve">中文全称 </w:t>
                            </w:r>
                          </w:p>
                        </w:tc>
                        <w:tc>
                          <w:tcPr>
                            <w:tcW w:w="3892" w:type="dxa"/>
                            <w:tcBorders>
                              <w:right w:val="nil"/>
                            </w:tcBorders>
                          </w:tcPr>
                          <w:p>
                            <w:pPr>
                              <w:pStyle w:val="12"/>
                              <w:spacing w:before="20"/>
                              <w:ind w:left="1502" w:right="1925"/>
                              <w:jc w:val="center"/>
                              <w:rPr>
                                <w:sz w:val="21"/>
                              </w:rPr>
                            </w:pPr>
                            <w:r>
                              <w:rPr>
                                <w:sz w:val="21"/>
                              </w:rPr>
                              <w:t xml:space="preserve">英文 </w:t>
                            </w:r>
                          </w:p>
                        </w:tc>
                      </w:tr>
                    </w:tbl>
                    <w:p>
                      <w:pPr>
                        <w:pStyle w:val="4"/>
                      </w:pPr>
                    </w:p>
                  </w:txbxContent>
                </v:textbox>
              </v:shape>
            </w:pict>
          </mc:Fallback>
        </mc:AlternateContent>
      </w:r>
      <w:r>
        <w:t>表 3：量化因子列表</w:t>
      </w:r>
      <w:r>
        <w:rPr>
          <w:w w:val="200"/>
        </w:rPr>
        <w:t xml:space="preserve"> </w:t>
      </w:r>
    </w:p>
    <w:p>
      <w:pPr>
        <w:pStyle w:val="4"/>
        <w:spacing w:before="7"/>
        <w:rPr>
          <w:rFonts w:ascii="Microsoft JhengHei"/>
          <w:b/>
          <w:sz w:val="16"/>
        </w:rPr>
      </w:pPr>
    </w:p>
    <w:p>
      <w:pPr>
        <w:pStyle w:val="11"/>
        <w:numPr>
          <w:ilvl w:val="1"/>
          <w:numId w:val="1"/>
        </w:numPr>
        <w:tabs>
          <w:tab w:val="left" w:pos="1231"/>
        </w:tabs>
        <w:spacing w:before="0" w:after="23" w:line="240" w:lineRule="auto"/>
        <w:ind w:left="1230" w:right="0" w:hanging="212"/>
        <w:jc w:val="left"/>
        <w:rPr>
          <w:sz w:val="21"/>
        </w:rPr>
      </w:pPr>
      <w:r>
        <w:rPr>
          <w:sz w:val="21"/>
        </w:rPr>
        <w:t xml:space="preserve">交易摩擦因子 </w:t>
      </w:r>
    </w:p>
    <w:tbl>
      <w:tblPr>
        <w:tblStyle w:val="8"/>
        <w:tblW w:w="0" w:type="auto"/>
        <w:tblInd w:w="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size </w:t>
            </w:r>
          </w:p>
        </w:tc>
        <w:tc>
          <w:tcPr>
            <w:tcW w:w="2736" w:type="dxa"/>
          </w:tcPr>
          <w:p>
            <w:pPr>
              <w:pStyle w:val="12"/>
              <w:spacing w:before="20"/>
              <w:ind w:left="102"/>
              <w:jc w:val="left"/>
              <w:rPr>
                <w:sz w:val="21"/>
              </w:rPr>
            </w:pPr>
            <w:r>
              <w:rPr>
                <w:sz w:val="21"/>
              </w:rPr>
              <w:t xml:space="preserve">A 股流通市值 </w:t>
            </w:r>
          </w:p>
        </w:tc>
        <w:tc>
          <w:tcPr>
            <w:tcW w:w="3892" w:type="dxa"/>
            <w:tcBorders>
              <w:right w:val="nil"/>
            </w:tcBorders>
          </w:tcPr>
          <w:p>
            <w:pPr>
              <w:pStyle w:val="12"/>
              <w:spacing w:before="20"/>
              <w:ind w:left="103"/>
              <w:jc w:val="left"/>
              <w:rPr>
                <w:sz w:val="21"/>
              </w:rPr>
            </w:pPr>
            <w:r>
              <w:rPr>
                <w:sz w:val="21"/>
              </w:rPr>
              <w:t xml:space="preserve">Firm size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beta </w:t>
            </w:r>
          </w:p>
        </w:tc>
        <w:tc>
          <w:tcPr>
            <w:tcW w:w="2736" w:type="dxa"/>
          </w:tcPr>
          <w:p>
            <w:pPr>
              <w:pStyle w:val="12"/>
              <w:spacing w:before="20"/>
              <w:ind w:left="102"/>
              <w:jc w:val="left"/>
              <w:rPr>
                <w:sz w:val="21"/>
              </w:rPr>
            </w:pPr>
            <w:r>
              <w:rPr>
                <w:sz w:val="21"/>
              </w:rPr>
              <w:t xml:space="preserve">系统性风险 </w:t>
            </w:r>
          </w:p>
        </w:tc>
        <w:tc>
          <w:tcPr>
            <w:tcW w:w="3892" w:type="dxa"/>
            <w:tcBorders>
              <w:right w:val="nil"/>
            </w:tcBorders>
          </w:tcPr>
          <w:p>
            <w:pPr>
              <w:pStyle w:val="12"/>
              <w:spacing w:before="20"/>
              <w:ind w:left="103"/>
              <w:jc w:val="left"/>
              <w:rPr>
                <w:sz w:val="21"/>
              </w:rPr>
            </w:pPr>
            <w:r>
              <w:rPr>
                <w:sz w:val="21"/>
              </w:rPr>
              <w:t xml:space="preserve">Market beta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betad </w:t>
            </w:r>
          </w:p>
        </w:tc>
        <w:tc>
          <w:tcPr>
            <w:tcW w:w="2736" w:type="dxa"/>
          </w:tcPr>
          <w:p>
            <w:pPr>
              <w:pStyle w:val="12"/>
              <w:spacing w:before="21"/>
              <w:ind w:left="102"/>
              <w:jc w:val="left"/>
              <w:rPr>
                <w:sz w:val="21"/>
              </w:rPr>
            </w:pPr>
            <w:r>
              <w:rPr>
                <w:sz w:val="21"/>
              </w:rPr>
              <w:t xml:space="preserve">下行风险 </w:t>
            </w:r>
          </w:p>
        </w:tc>
        <w:tc>
          <w:tcPr>
            <w:tcW w:w="3892" w:type="dxa"/>
            <w:tcBorders>
              <w:right w:val="nil"/>
            </w:tcBorders>
          </w:tcPr>
          <w:p>
            <w:pPr>
              <w:pStyle w:val="12"/>
              <w:spacing w:before="21"/>
              <w:ind w:left="103"/>
              <w:jc w:val="left"/>
              <w:rPr>
                <w:sz w:val="21"/>
              </w:rPr>
            </w:pPr>
            <w:r>
              <w:rPr>
                <w:sz w:val="21"/>
              </w:rPr>
              <w:t xml:space="preserve">Downside beta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idvol </w:t>
            </w:r>
          </w:p>
        </w:tc>
        <w:tc>
          <w:tcPr>
            <w:tcW w:w="2736" w:type="dxa"/>
          </w:tcPr>
          <w:p>
            <w:pPr>
              <w:pStyle w:val="12"/>
              <w:spacing w:before="20"/>
              <w:ind w:left="102"/>
              <w:jc w:val="left"/>
              <w:rPr>
                <w:sz w:val="21"/>
              </w:rPr>
            </w:pPr>
            <w:r>
              <w:rPr>
                <w:sz w:val="21"/>
              </w:rPr>
              <w:t xml:space="preserve">特定波动率 </w:t>
            </w:r>
          </w:p>
        </w:tc>
        <w:tc>
          <w:tcPr>
            <w:tcW w:w="3892" w:type="dxa"/>
            <w:tcBorders>
              <w:right w:val="nil"/>
            </w:tcBorders>
          </w:tcPr>
          <w:p>
            <w:pPr>
              <w:pStyle w:val="12"/>
              <w:spacing w:before="20"/>
              <w:ind w:left="103"/>
              <w:jc w:val="left"/>
              <w:rPr>
                <w:sz w:val="21"/>
              </w:rPr>
            </w:pPr>
            <w:r>
              <w:rPr>
                <w:sz w:val="21"/>
              </w:rPr>
              <w:t xml:space="preserve">Idiosyncratic volatility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vol </w:t>
            </w:r>
          </w:p>
        </w:tc>
        <w:tc>
          <w:tcPr>
            <w:tcW w:w="2736" w:type="dxa"/>
          </w:tcPr>
          <w:p>
            <w:pPr>
              <w:pStyle w:val="12"/>
              <w:spacing w:before="20"/>
              <w:ind w:left="102"/>
              <w:jc w:val="left"/>
              <w:rPr>
                <w:sz w:val="21"/>
              </w:rPr>
            </w:pPr>
            <w:r>
              <w:rPr>
                <w:sz w:val="21"/>
              </w:rPr>
              <w:t xml:space="preserve">总波动率 </w:t>
            </w:r>
          </w:p>
        </w:tc>
        <w:tc>
          <w:tcPr>
            <w:tcW w:w="3892" w:type="dxa"/>
            <w:tcBorders>
              <w:right w:val="nil"/>
            </w:tcBorders>
          </w:tcPr>
          <w:p>
            <w:pPr>
              <w:pStyle w:val="12"/>
              <w:spacing w:before="20"/>
              <w:ind w:left="103"/>
              <w:jc w:val="left"/>
              <w:rPr>
                <w:sz w:val="21"/>
              </w:rPr>
            </w:pPr>
            <w:r>
              <w:rPr>
                <w:sz w:val="21"/>
              </w:rPr>
              <w:t xml:space="preserve">Total volatility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idskew </w:t>
            </w:r>
          </w:p>
        </w:tc>
        <w:tc>
          <w:tcPr>
            <w:tcW w:w="2736" w:type="dxa"/>
          </w:tcPr>
          <w:p>
            <w:pPr>
              <w:pStyle w:val="12"/>
              <w:spacing w:before="21"/>
              <w:ind w:left="102"/>
              <w:jc w:val="left"/>
              <w:rPr>
                <w:sz w:val="21"/>
              </w:rPr>
            </w:pPr>
            <w:r>
              <w:rPr>
                <w:sz w:val="21"/>
              </w:rPr>
              <w:t xml:space="preserve">特定偏态 </w:t>
            </w:r>
          </w:p>
        </w:tc>
        <w:tc>
          <w:tcPr>
            <w:tcW w:w="3892" w:type="dxa"/>
            <w:tcBorders>
              <w:right w:val="nil"/>
            </w:tcBorders>
          </w:tcPr>
          <w:p>
            <w:pPr>
              <w:pStyle w:val="12"/>
              <w:spacing w:before="21"/>
              <w:ind w:left="103"/>
              <w:jc w:val="left"/>
              <w:rPr>
                <w:sz w:val="21"/>
              </w:rPr>
            </w:pPr>
            <w:r>
              <w:rPr>
                <w:sz w:val="21"/>
              </w:rPr>
              <w:t xml:space="preserve">Idiosyncratic skewness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skew </w:t>
            </w:r>
          </w:p>
        </w:tc>
        <w:tc>
          <w:tcPr>
            <w:tcW w:w="2736" w:type="dxa"/>
          </w:tcPr>
          <w:p>
            <w:pPr>
              <w:pStyle w:val="12"/>
              <w:spacing w:before="20"/>
              <w:ind w:left="102"/>
              <w:jc w:val="left"/>
              <w:rPr>
                <w:sz w:val="21"/>
              </w:rPr>
            </w:pPr>
            <w:r>
              <w:rPr>
                <w:sz w:val="21"/>
              </w:rPr>
              <w:t xml:space="preserve">总偏态 </w:t>
            </w:r>
          </w:p>
        </w:tc>
        <w:tc>
          <w:tcPr>
            <w:tcW w:w="3892" w:type="dxa"/>
            <w:tcBorders>
              <w:right w:val="nil"/>
            </w:tcBorders>
          </w:tcPr>
          <w:p>
            <w:pPr>
              <w:pStyle w:val="12"/>
              <w:spacing w:before="20"/>
              <w:ind w:left="103"/>
              <w:jc w:val="left"/>
              <w:rPr>
                <w:sz w:val="21"/>
              </w:rPr>
            </w:pPr>
            <w:r>
              <w:rPr>
                <w:sz w:val="21"/>
              </w:rPr>
              <w:t xml:space="preserve">Total skewness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coskew </w:t>
            </w:r>
          </w:p>
        </w:tc>
        <w:tc>
          <w:tcPr>
            <w:tcW w:w="2736" w:type="dxa"/>
          </w:tcPr>
          <w:p>
            <w:pPr>
              <w:pStyle w:val="12"/>
              <w:spacing w:before="20"/>
              <w:ind w:left="102"/>
              <w:jc w:val="left"/>
              <w:rPr>
                <w:sz w:val="21"/>
              </w:rPr>
            </w:pPr>
            <w:r>
              <w:rPr>
                <w:sz w:val="21"/>
              </w:rPr>
              <w:t xml:space="preserve">共同偏态 </w:t>
            </w:r>
          </w:p>
        </w:tc>
        <w:tc>
          <w:tcPr>
            <w:tcW w:w="3892" w:type="dxa"/>
            <w:tcBorders>
              <w:right w:val="nil"/>
            </w:tcBorders>
          </w:tcPr>
          <w:p>
            <w:pPr>
              <w:pStyle w:val="12"/>
              <w:spacing w:before="20"/>
              <w:ind w:left="103"/>
              <w:jc w:val="left"/>
              <w:rPr>
                <w:sz w:val="21"/>
              </w:rPr>
            </w:pPr>
            <w:r>
              <w:rPr>
                <w:sz w:val="21"/>
              </w:rPr>
              <w:t xml:space="preserve">Co-skewness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056" w:type="dxa"/>
            <w:tcBorders>
              <w:left w:val="nil"/>
            </w:tcBorders>
          </w:tcPr>
          <w:p>
            <w:pPr>
              <w:pStyle w:val="12"/>
              <w:spacing w:before="21"/>
              <w:ind w:left="107"/>
              <w:jc w:val="left"/>
              <w:rPr>
                <w:sz w:val="21"/>
              </w:rPr>
            </w:pPr>
            <w:r>
              <w:rPr>
                <w:sz w:val="21"/>
              </w:rPr>
              <w:t xml:space="preserve">turn </w:t>
            </w:r>
          </w:p>
        </w:tc>
        <w:tc>
          <w:tcPr>
            <w:tcW w:w="2736" w:type="dxa"/>
          </w:tcPr>
          <w:p>
            <w:pPr>
              <w:pStyle w:val="12"/>
              <w:spacing w:before="21"/>
              <w:ind w:left="102"/>
              <w:jc w:val="left"/>
              <w:rPr>
                <w:sz w:val="21"/>
              </w:rPr>
            </w:pPr>
            <w:r>
              <w:rPr>
                <w:sz w:val="21"/>
              </w:rPr>
              <w:t xml:space="preserve">交易换手率 </w:t>
            </w:r>
          </w:p>
        </w:tc>
        <w:tc>
          <w:tcPr>
            <w:tcW w:w="3892" w:type="dxa"/>
            <w:tcBorders>
              <w:right w:val="nil"/>
            </w:tcBorders>
          </w:tcPr>
          <w:p>
            <w:pPr>
              <w:pStyle w:val="12"/>
              <w:spacing w:before="21"/>
              <w:ind w:left="103"/>
              <w:jc w:val="left"/>
              <w:rPr>
                <w:sz w:val="21"/>
              </w:rPr>
            </w:pPr>
            <w:r>
              <w:rPr>
                <w:sz w:val="21"/>
              </w:rPr>
              <w:t xml:space="preserve">Trading turnover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right="-15"/>
              <w:jc w:val="left"/>
              <w:rPr>
                <w:sz w:val="21"/>
              </w:rPr>
            </w:pPr>
            <w:r>
              <w:rPr>
                <w:sz w:val="21"/>
              </w:rPr>
              <w:t xml:space="preserve">std_turn </w:t>
            </w:r>
          </w:p>
        </w:tc>
        <w:tc>
          <w:tcPr>
            <w:tcW w:w="2736" w:type="dxa"/>
          </w:tcPr>
          <w:p>
            <w:pPr>
              <w:pStyle w:val="12"/>
              <w:spacing w:before="20"/>
              <w:ind w:left="102"/>
              <w:jc w:val="left"/>
              <w:rPr>
                <w:sz w:val="21"/>
              </w:rPr>
            </w:pPr>
            <w:r>
              <w:rPr>
                <w:sz w:val="21"/>
              </w:rPr>
              <w:t xml:space="preserve">换手率的波动率 </w:t>
            </w:r>
          </w:p>
        </w:tc>
        <w:tc>
          <w:tcPr>
            <w:tcW w:w="3892" w:type="dxa"/>
            <w:tcBorders>
              <w:right w:val="nil"/>
            </w:tcBorders>
          </w:tcPr>
          <w:p>
            <w:pPr>
              <w:pStyle w:val="12"/>
              <w:spacing w:before="20"/>
              <w:ind w:left="103"/>
              <w:jc w:val="left"/>
              <w:rPr>
                <w:sz w:val="21"/>
              </w:rPr>
            </w:pPr>
            <w:r>
              <w:rPr>
                <w:sz w:val="21"/>
              </w:rPr>
              <w:t xml:space="preserve">Volatility of turnover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volumed </w:t>
            </w:r>
          </w:p>
        </w:tc>
        <w:tc>
          <w:tcPr>
            <w:tcW w:w="2736" w:type="dxa"/>
          </w:tcPr>
          <w:p>
            <w:pPr>
              <w:pStyle w:val="12"/>
              <w:spacing w:before="20"/>
              <w:ind w:left="102"/>
              <w:jc w:val="left"/>
              <w:rPr>
                <w:sz w:val="21"/>
              </w:rPr>
            </w:pPr>
            <w:r>
              <w:rPr>
                <w:sz w:val="21"/>
              </w:rPr>
              <w:t xml:space="preserve">交易额 </w:t>
            </w:r>
          </w:p>
        </w:tc>
        <w:tc>
          <w:tcPr>
            <w:tcW w:w="3892" w:type="dxa"/>
            <w:tcBorders>
              <w:right w:val="nil"/>
            </w:tcBorders>
          </w:tcPr>
          <w:p>
            <w:pPr>
              <w:pStyle w:val="12"/>
              <w:spacing w:before="20"/>
              <w:ind w:left="103"/>
              <w:jc w:val="left"/>
              <w:rPr>
                <w:sz w:val="21"/>
              </w:rPr>
            </w:pPr>
            <w:r>
              <w:rPr>
                <w:sz w:val="21"/>
              </w:rPr>
              <w:t xml:space="preserve">Volume in dollar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right="-15"/>
              <w:jc w:val="left"/>
              <w:rPr>
                <w:sz w:val="21"/>
              </w:rPr>
            </w:pPr>
            <w:r>
              <w:rPr>
                <w:sz w:val="21"/>
              </w:rPr>
              <w:t xml:space="preserve">std_dvol </w:t>
            </w:r>
          </w:p>
        </w:tc>
        <w:tc>
          <w:tcPr>
            <w:tcW w:w="2736" w:type="dxa"/>
          </w:tcPr>
          <w:p>
            <w:pPr>
              <w:pStyle w:val="12"/>
              <w:spacing w:before="21"/>
              <w:ind w:left="102"/>
              <w:jc w:val="left"/>
              <w:rPr>
                <w:sz w:val="21"/>
              </w:rPr>
            </w:pPr>
            <w:r>
              <w:rPr>
                <w:sz w:val="21"/>
              </w:rPr>
              <w:t xml:space="preserve">交易额的波动率 </w:t>
            </w:r>
          </w:p>
        </w:tc>
        <w:tc>
          <w:tcPr>
            <w:tcW w:w="3892" w:type="dxa"/>
            <w:tcBorders>
              <w:right w:val="nil"/>
            </w:tcBorders>
          </w:tcPr>
          <w:p>
            <w:pPr>
              <w:pStyle w:val="12"/>
              <w:spacing w:before="21"/>
              <w:ind w:left="103"/>
              <w:jc w:val="left"/>
              <w:rPr>
                <w:sz w:val="21"/>
              </w:rPr>
            </w:pPr>
            <w:r>
              <w:rPr>
                <w:sz w:val="21"/>
              </w:rPr>
              <w:t xml:space="preserve">Volatility of volume in dollar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retnmax </w:t>
            </w:r>
          </w:p>
        </w:tc>
        <w:tc>
          <w:tcPr>
            <w:tcW w:w="2736" w:type="dxa"/>
          </w:tcPr>
          <w:p>
            <w:pPr>
              <w:pStyle w:val="12"/>
              <w:spacing w:before="20"/>
              <w:ind w:left="102"/>
              <w:jc w:val="left"/>
              <w:rPr>
                <w:sz w:val="21"/>
              </w:rPr>
            </w:pPr>
            <w:r>
              <w:rPr>
                <w:sz w:val="21"/>
              </w:rPr>
              <w:t xml:space="preserve">最大日收益率 </w:t>
            </w:r>
          </w:p>
        </w:tc>
        <w:tc>
          <w:tcPr>
            <w:tcW w:w="3892" w:type="dxa"/>
            <w:tcBorders>
              <w:right w:val="nil"/>
            </w:tcBorders>
          </w:tcPr>
          <w:p>
            <w:pPr>
              <w:pStyle w:val="12"/>
              <w:spacing w:before="20"/>
              <w:ind w:left="103"/>
              <w:jc w:val="left"/>
              <w:rPr>
                <w:sz w:val="21"/>
              </w:rPr>
            </w:pPr>
            <w:r>
              <w:rPr>
                <w:sz w:val="21"/>
              </w:rPr>
              <w:t xml:space="preserve">Maximum daily return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illq </w:t>
            </w:r>
          </w:p>
        </w:tc>
        <w:tc>
          <w:tcPr>
            <w:tcW w:w="2736" w:type="dxa"/>
          </w:tcPr>
          <w:p>
            <w:pPr>
              <w:pStyle w:val="12"/>
              <w:spacing w:before="20"/>
              <w:ind w:left="102"/>
              <w:jc w:val="left"/>
              <w:rPr>
                <w:sz w:val="21"/>
              </w:rPr>
            </w:pPr>
            <w:r>
              <w:rPr>
                <w:sz w:val="21"/>
              </w:rPr>
              <w:t xml:space="preserve">非流动性风险 </w:t>
            </w:r>
          </w:p>
        </w:tc>
        <w:tc>
          <w:tcPr>
            <w:tcW w:w="3892" w:type="dxa"/>
            <w:tcBorders>
              <w:right w:val="nil"/>
            </w:tcBorders>
          </w:tcPr>
          <w:p>
            <w:pPr>
              <w:pStyle w:val="12"/>
              <w:spacing w:before="20"/>
              <w:ind w:left="103"/>
              <w:jc w:val="left"/>
              <w:rPr>
                <w:sz w:val="21"/>
              </w:rPr>
            </w:pPr>
            <w:r>
              <w:rPr>
                <w:sz w:val="21"/>
              </w:rPr>
              <w:t xml:space="preserve">Illiquidity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LM </w:t>
            </w:r>
          </w:p>
        </w:tc>
        <w:tc>
          <w:tcPr>
            <w:tcW w:w="2736" w:type="dxa"/>
          </w:tcPr>
          <w:p>
            <w:pPr>
              <w:pStyle w:val="12"/>
              <w:spacing w:before="21"/>
              <w:ind w:left="102"/>
              <w:jc w:val="left"/>
              <w:rPr>
                <w:sz w:val="21"/>
              </w:rPr>
            </w:pPr>
            <w:r>
              <w:rPr>
                <w:sz w:val="21"/>
              </w:rPr>
              <w:t xml:space="preserve">标准化的换手率 </w:t>
            </w:r>
          </w:p>
        </w:tc>
        <w:tc>
          <w:tcPr>
            <w:tcW w:w="3892" w:type="dxa"/>
            <w:tcBorders>
              <w:right w:val="nil"/>
            </w:tcBorders>
          </w:tcPr>
          <w:p>
            <w:pPr>
              <w:pStyle w:val="12"/>
              <w:spacing w:before="21"/>
              <w:ind w:left="103"/>
              <w:jc w:val="left"/>
              <w:rPr>
                <w:sz w:val="21"/>
              </w:rPr>
            </w:pPr>
            <w:r>
              <w:rPr>
                <w:sz w:val="21"/>
              </w:rPr>
              <w:t xml:space="preserve">Zero trade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right="-15"/>
              <w:jc w:val="left"/>
              <w:rPr>
                <w:sz w:val="21"/>
              </w:rPr>
            </w:pPr>
            <w:r>
              <w:rPr>
                <w:sz w:val="21"/>
              </w:rPr>
              <w:t xml:space="preserve">sharechg </w:t>
            </w:r>
          </w:p>
        </w:tc>
        <w:tc>
          <w:tcPr>
            <w:tcW w:w="2736" w:type="dxa"/>
          </w:tcPr>
          <w:p>
            <w:pPr>
              <w:pStyle w:val="12"/>
              <w:spacing w:before="20"/>
              <w:ind w:left="102"/>
              <w:jc w:val="left"/>
              <w:rPr>
                <w:sz w:val="21"/>
              </w:rPr>
            </w:pPr>
            <w:r>
              <w:rPr>
                <w:sz w:val="21"/>
              </w:rPr>
              <w:t xml:space="preserve">股本的增长率 </w:t>
            </w:r>
          </w:p>
        </w:tc>
        <w:tc>
          <w:tcPr>
            <w:tcW w:w="3892" w:type="dxa"/>
            <w:tcBorders>
              <w:right w:val="nil"/>
            </w:tcBorders>
          </w:tcPr>
          <w:p>
            <w:pPr>
              <w:pStyle w:val="12"/>
              <w:spacing w:before="20"/>
              <w:ind w:left="103"/>
              <w:jc w:val="left"/>
              <w:rPr>
                <w:sz w:val="21"/>
              </w:rPr>
            </w:pPr>
            <w:r>
              <w:rPr>
                <w:sz w:val="21"/>
              </w:rPr>
              <w:t xml:space="preserve">Anuual percent Changes in share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age </w:t>
            </w:r>
          </w:p>
        </w:tc>
        <w:tc>
          <w:tcPr>
            <w:tcW w:w="2736" w:type="dxa"/>
          </w:tcPr>
          <w:p>
            <w:pPr>
              <w:pStyle w:val="12"/>
              <w:spacing w:before="20"/>
              <w:ind w:left="102"/>
              <w:jc w:val="left"/>
              <w:rPr>
                <w:sz w:val="21"/>
              </w:rPr>
            </w:pPr>
            <w:r>
              <w:rPr>
                <w:sz w:val="21"/>
              </w:rPr>
              <w:t xml:space="preserve">公司年龄 </w:t>
            </w:r>
          </w:p>
        </w:tc>
        <w:tc>
          <w:tcPr>
            <w:tcW w:w="3892" w:type="dxa"/>
            <w:tcBorders>
              <w:right w:val="nil"/>
            </w:tcBorders>
          </w:tcPr>
          <w:p>
            <w:pPr>
              <w:pStyle w:val="12"/>
              <w:spacing w:before="20"/>
              <w:ind w:left="103"/>
              <w:jc w:val="left"/>
              <w:rPr>
                <w:sz w:val="21"/>
              </w:rPr>
            </w:pPr>
            <w:r>
              <w:rPr>
                <w:sz w:val="21"/>
              </w:rPr>
              <w:t xml:space="preserve">Firm age since IPO </w:t>
            </w:r>
          </w:p>
        </w:tc>
      </w:tr>
    </w:tbl>
    <w:p>
      <w:pPr>
        <w:pStyle w:val="11"/>
        <w:numPr>
          <w:ilvl w:val="1"/>
          <w:numId w:val="1"/>
        </w:numPr>
        <w:tabs>
          <w:tab w:val="left" w:pos="1231"/>
        </w:tabs>
        <w:spacing w:before="21" w:after="23" w:line="240" w:lineRule="auto"/>
        <w:ind w:left="1230" w:right="0" w:hanging="212"/>
        <w:jc w:val="left"/>
        <w:rPr>
          <w:sz w:val="21"/>
        </w:rPr>
      </w:pPr>
      <w:r>
        <w:rPr>
          <w:spacing w:val="-1"/>
          <w:sz w:val="21"/>
        </w:rPr>
        <w:t xml:space="preserve">动量因子 </w:t>
      </w:r>
    </w:p>
    <w:tbl>
      <w:tblPr>
        <w:tblStyle w:val="8"/>
        <w:tblW w:w="0" w:type="auto"/>
        <w:tblInd w:w="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mom12 </w:t>
            </w:r>
          </w:p>
        </w:tc>
        <w:tc>
          <w:tcPr>
            <w:tcW w:w="2736" w:type="dxa"/>
          </w:tcPr>
          <w:p>
            <w:pPr>
              <w:pStyle w:val="12"/>
              <w:spacing w:before="20"/>
              <w:ind w:left="102"/>
              <w:jc w:val="left"/>
              <w:rPr>
                <w:sz w:val="21"/>
              </w:rPr>
            </w:pPr>
            <w:r>
              <w:rPr>
                <w:sz w:val="21"/>
              </w:rPr>
              <w:t xml:space="preserve">12 个月动量 </w:t>
            </w:r>
          </w:p>
        </w:tc>
        <w:tc>
          <w:tcPr>
            <w:tcW w:w="3892" w:type="dxa"/>
            <w:tcBorders>
              <w:right w:val="nil"/>
            </w:tcBorders>
          </w:tcPr>
          <w:p>
            <w:pPr>
              <w:pStyle w:val="12"/>
              <w:spacing w:before="20"/>
              <w:ind w:left="103"/>
              <w:jc w:val="left"/>
              <w:rPr>
                <w:sz w:val="21"/>
              </w:rPr>
            </w:pPr>
            <w:r>
              <w:rPr>
                <w:sz w:val="21"/>
              </w:rPr>
              <w:t xml:space="preserve">12-month momentum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mom6 </w:t>
            </w:r>
          </w:p>
        </w:tc>
        <w:tc>
          <w:tcPr>
            <w:tcW w:w="2736" w:type="dxa"/>
          </w:tcPr>
          <w:p>
            <w:pPr>
              <w:pStyle w:val="12"/>
              <w:spacing w:before="20"/>
              <w:ind w:left="102"/>
              <w:jc w:val="left"/>
              <w:rPr>
                <w:sz w:val="21"/>
              </w:rPr>
            </w:pPr>
            <w:r>
              <w:rPr>
                <w:sz w:val="21"/>
              </w:rPr>
              <w:t xml:space="preserve">6 个月动量 </w:t>
            </w:r>
          </w:p>
        </w:tc>
        <w:tc>
          <w:tcPr>
            <w:tcW w:w="3892" w:type="dxa"/>
            <w:tcBorders>
              <w:right w:val="nil"/>
            </w:tcBorders>
          </w:tcPr>
          <w:p>
            <w:pPr>
              <w:pStyle w:val="12"/>
              <w:spacing w:before="20"/>
              <w:ind w:left="103"/>
              <w:jc w:val="left"/>
              <w:rPr>
                <w:sz w:val="21"/>
              </w:rPr>
            </w:pPr>
            <w:r>
              <w:rPr>
                <w:sz w:val="21"/>
              </w:rPr>
              <w:t xml:space="preserve">6-month momentum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momchg </w:t>
            </w:r>
          </w:p>
        </w:tc>
        <w:tc>
          <w:tcPr>
            <w:tcW w:w="2736" w:type="dxa"/>
          </w:tcPr>
          <w:p>
            <w:pPr>
              <w:pStyle w:val="12"/>
              <w:spacing w:before="21"/>
              <w:ind w:left="102"/>
              <w:jc w:val="left"/>
              <w:rPr>
                <w:sz w:val="21"/>
              </w:rPr>
            </w:pPr>
            <w:r>
              <w:rPr>
                <w:sz w:val="21"/>
              </w:rPr>
              <w:t xml:space="preserve">动量变化 </w:t>
            </w:r>
          </w:p>
        </w:tc>
        <w:tc>
          <w:tcPr>
            <w:tcW w:w="3892" w:type="dxa"/>
            <w:tcBorders>
              <w:right w:val="nil"/>
            </w:tcBorders>
          </w:tcPr>
          <w:p>
            <w:pPr>
              <w:pStyle w:val="12"/>
              <w:spacing w:before="21"/>
              <w:ind w:left="103"/>
              <w:jc w:val="left"/>
              <w:rPr>
                <w:sz w:val="21"/>
              </w:rPr>
            </w:pPr>
            <w:r>
              <w:rPr>
                <w:sz w:val="21"/>
              </w:rPr>
              <w:t xml:space="preserve">Momentum change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imom </w:t>
            </w:r>
          </w:p>
        </w:tc>
        <w:tc>
          <w:tcPr>
            <w:tcW w:w="2736" w:type="dxa"/>
          </w:tcPr>
          <w:p>
            <w:pPr>
              <w:pStyle w:val="12"/>
              <w:spacing w:before="20"/>
              <w:ind w:left="102"/>
              <w:jc w:val="left"/>
              <w:rPr>
                <w:sz w:val="21"/>
              </w:rPr>
            </w:pPr>
            <w:r>
              <w:rPr>
                <w:sz w:val="21"/>
              </w:rPr>
              <w:t xml:space="preserve">特定动量 </w:t>
            </w:r>
          </w:p>
        </w:tc>
        <w:tc>
          <w:tcPr>
            <w:tcW w:w="3892" w:type="dxa"/>
            <w:tcBorders>
              <w:right w:val="nil"/>
            </w:tcBorders>
          </w:tcPr>
          <w:p>
            <w:pPr>
              <w:pStyle w:val="12"/>
              <w:spacing w:before="20"/>
              <w:ind w:left="103"/>
              <w:jc w:val="left"/>
              <w:rPr>
                <w:sz w:val="21"/>
              </w:rPr>
            </w:pPr>
            <w:r>
              <w:rPr>
                <w:sz w:val="21"/>
              </w:rPr>
              <w:t xml:space="preserve">Idiosyncratic momentum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lagretn </w:t>
            </w:r>
          </w:p>
        </w:tc>
        <w:tc>
          <w:tcPr>
            <w:tcW w:w="2736" w:type="dxa"/>
          </w:tcPr>
          <w:p>
            <w:pPr>
              <w:pStyle w:val="12"/>
              <w:spacing w:before="20"/>
              <w:ind w:left="102"/>
              <w:jc w:val="left"/>
              <w:rPr>
                <w:sz w:val="21"/>
              </w:rPr>
            </w:pPr>
            <w:r>
              <w:rPr>
                <w:sz w:val="21"/>
              </w:rPr>
              <w:t xml:space="preserve">短期反转 </w:t>
            </w:r>
          </w:p>
        </w:tc>
        <w:tc>
          <w:tcPr>
            <w:tcW w:w="3892" w:type="dxa"/>
            <w:tcBorders>
              <w:right w:val="nil"/>
            </w:tcBorders>
          </w:tcPr>
          <w:p>
            <w:pPr>
              <w:pStyle w:val="12"/>
              <w:spacing w:before="20"/>
              <w:ind w:left="103"/>
              <w:jc w:val="left"/>
              <w:rPr>
                <w:sz w:val="21"/>
              </w:rPr>
            </w:pPr>
            <w:r>
              <w:rPr>
                <w:sz w:val="21"/>
              </w:rPr>
              <w:t xml:space="preserve">Lagged return or reversal </w:t>
            </w:r>
          </w:p>
        </w:tc>
      </w:tr>
    </w:tbl>
    <w:p>
      <w:pPr>
        <w:pStyle w:val="11"/>
        <w:numPr>
          <w:ilvl w:val="1"/>
          <w:numId w:val="1"/>
        </w:numPr>
        <w:tabs>
          <w:tab w:val="left" w:pos="1231"/>
        </w:tabs>
        <w:spacing w:before="21" w:after="23" w:line="240" w:lineRule="auto"/>
        <w:ind w:left="1230" w:right="0" w:hanging="212"/>
        <w:jc w:val="left"/>
        <w:rPr>
          <w:sz w:val="21"/>
        </w:rPr>
      </w:pPr>
      <w:r>
        <w:rPr>
          <w:spacing w:val="-1"/>
          <w:sz w:val="21"/>
        </w:rPr>
        <w:t xml:space="preserve">价值因子 </w:t>
      </w:r>
    </w:p>
    <w:tbl>
      <w:tblPr>
        <w:tblStyle w:val="8"/>
        <w:tblW w:w="0" w:type="auto"/>
        <w:tblInd w:w="9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70"/>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70" w:type="dxa"/>
            <w:tcBorders>
              <w:left w:val="nil"/>
            </w:tcBorders>
          </w:tcPr>
          <w:p>
            <w:pPr>
              <w:pStyle w:val="12"/>
              <w:spacing w:before="20"/>
              <w:ind w:left="122"/>
              <w:jc w:val="left"/>
              <w:rPr>
                <w:sz w:val="21"/>
              </w:rPr>
            </w:pPr>
            <w:r>
              <w:rPr>
                <w:sz w:val="21"/>
              </w:rPr>
              <w:t xml:space="preserve">BM </w:t>
            </w:r>
          </w:p>
        </w:tc>
        <w:tc>
          <w:tcPr>
            <w:tcW w:w="2736" w:type="dxa"/>
          </w:tcPr>
          <w:p>
            <w:pPr>
              <w:pStyle w:val="12"/>
              <w:spacing w:before="20"/>
              <w:ind w:left="103"/>
              <w:jc w:val="left"/>
              <w:rPr>
                <w:sz w:val="21"/>
              </w:rPr>
            </w:pPr>
            <w:r>
              <w:rPr>
                <w:sz w:val="21"/>
              </w:rPr>
              <w:t xml:space="preserve">公司账面市值比 </w:t>
            </w:r>
          </w:p>
        </w:tc>
        <w:tc>
          <w:tcPr>
            <w:tcW w:w="3892" w:type="dxa"/>
            <w:tcBorders>
              <w:right w:val="nil"/>
            </w:tcBorders>
          </w:tcPr>
          <w:p>
            <w:pPr>
              <w:pStyle w:val="12"/>
              <w:spacing w:before="20"/>
              <w:ind w:left="103"/>
              <w:jc w:val="left"/>
              <w:rPr>
                <w:sz w:val="21"/>
              </w:rPr>
            </w:pPr>
            <w:r>
              <w:rPr>
                <w:sz w:val="21"/>
              </w:rPr>
              <w:t xml:space="preserve">Book-to-market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70" w:type="dxa"/>
            <w:tcBorders>
              <w:left w:val="nil"/>
            </w:tcBorders>
          </w:tcPr>
          <w:p>
            <w:pPr>
              <w:pStyle w:val="12"/>
              <w:spacing w:before="20"/>
              <w:ind w:left="122"/>
              <w:jc w:val="left"/>
              <w:rPr>
                <w:sz w:val="21"/>
              </w:rPr>
            </w:pPr>
            <w:r>
              <w:rPr>
                <w:sz w:val="21"/>
              </w:rPr>
              <w:t xml:space="preserve">AM </w:t>
            </w:r>
          </w:p>
        </w:tc>
        <w:tc>
          <w:tcPr>
            <w:tcW w:w="2736" w:type="dxa"/>
          </w:tcPr>
          <w:p>
            <w:pPr>
              <w:pStyle w:val="12"/>
              <w:spacing w:before="20"/>
              <w:ind w:left="103"/>
              <w:jc w:val="left"/>
              <w:rPr>
                <w:sz w:val="21"/>
              </w:rPr>
            </w:pPr>
            <w:r>
              <w:rPr>
                <w:sz w:val="21"/>
              </w:rPr>
              <w:t xml:space="preserve">总资产市值比 </w:t>
            </w:r>
          </w:p>
        </w:tc>
        <w:tc>
          <w:tcPr>
            <w:tcW w:w="3892" w:type="dxa"/>
            <w:tcBorders>
              <w:right w:val="nil"/>
            </w:tcBorders>
          </w:tcPr>
          <w:p>
            <w:pPr>
              <w:pStyle w:val="12"/>
              <w:spacing w:before="20"/>
              <w:ind w:left="103"/>
              <w:jc w:val="left"/>
              <w:rPr>
                <w:sz w:val="21"/>
              </w:rPr>
            </w:pPr>
            <w:r>
              <w:rPr>
                <w:sz w:val="21"/>
              </w:rPr>
              <w:t xml:space="preserve">Asset-to-market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70" w:type="dxa"/>
            <w:tcBorders>
              <w:left w:val="nil"/>
            </w:tcBorders>
          </w:tcPr>
          <w:p>
            <w:pPr>
              <w:pStyle w:val="12"/>
              <w:spacing w:before="21"/>
              <w:ind w:left="122"/>
              <w:jc w:val="left"/>
              <w:rPr>
                <w:sz w:val="21"/>
              </w:rPr>
            </w:pPr>
            <w:r>
              <w:rPr>
                <w:sz w:val="21"/>
              </w:rPr>
              <w:t xml:space="preserve">LEV </w:t>
            </w:r>
          </w:p>
        </w:tc>
        <w:tc>
          <w:tcPr>
            <w:tcW w:w="2736" w:type="dxa"/>
          </w:tcPr>
          <w:p>
            <w:pPr>
              <w:pStyle w:val="12"/>
              <w:spacing w:before="21"/>
              <w:ind w:left="103"/>
              <w:jc w:val="left"/>
              <w:rPr>
                <w:sz w:val="21"/>
              </w:rPr>
            </w:pPr>
            <w:r>
              <w:rPr>
                <w:sz w:val="21"/>
              </w:rPr>
              <w:t xml:space="preserve">总负债市值比 </w:t>
            </w:r>
          </w:p>
        </w:tc>
        <w:tc>
          <w:tcPr>
            <w:tcW w:w="3892" w:type="dxa"/>
            <w:tcBorders>
              <w:right w:val="nil"/>
            </w:tcBorders>
          </w:tcPr>
          <w:p>
            <w:pPr>
              <w:pStyle w:val="12"/>
              <w:spacing w:before="21"/>
              <w:ind w:left="103"/>
              <w:jc w:val="left"/>
              <w:rPr>
                <w:sz w:val="21"/>
              </w:rPr>
            </w:pPr>
            <w:r>
              <w:rPr>
                <w:sz w:val="21"/>
              </w:rPr>
              <w:t xml:space="preserve">Leverage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70" w:type="dxa"/>
            <w:tcBorders>
              <w:left w:val="nil"/>
            </w:tcBorders>
          </w:tcPr>
          <w:p>
            <w:pPr>
              <w:pStyle w:val="12"/>
              <w:spacing w:before="20"/>
              <w:ind w:left="122"/>
              <w:jc w:val="left"/>
              <w:rPr>
                <w:sz w:val="21"/>
              </w:rPr>
            </w:pPr>
            <w:r>
              <w:rPr>
                <w:sz w:val="21"/>
              </w:rPr>
              <w:t xml:space="preserve">EP </w:t>
            </w:r>
          </w:p>
        </w:tc>
        <w:tc>
          <w:tcPr>
            <w:tcW w:w="2736" w:type="dxa"/>
          </w:tcPr>
          <w:p>
            <w:pPr>
              <w:pStyle w:val="12"/>
              <w:spacing w:before="20"/>
              <w:ind w:left="103"/>
              <w:jc w:val="left"/>
              <w:rPr>
                <w:sz w:val="21"/>
              </w:rPr>
            </w:pPr>
            <w:r>
              <w:rPr>
                <w:sz w:val="21"/>
              </w:rPr>
              <w:t xml:space="preserve">收益价格比 </w:t>
            </w:r>
          </w:p>
        </w:tc>
        <w:tc>
          <w:tcPr>
            <w:tcW w:w="3892" w:type="dxa"/>
            <w:tcBorders>
              <w:right w:val="nil"/>
            </w:tcBorders>
          </w:tcPr>
          <w:p>
            <w:pPr>
              <w:pStyle w:val="12"/>
              <w:spacing w:before="20"/>
              <w:ind w:left="103"/>
              <w:jc w:val="left"/>
              <w:rPr>
                <w:sz w:val="21"/>
              </w:rPr>
            </w:pPr>
            <w:r>
              <w:rPr>
                <w:sz w:val="21"/>
              </w:rPr>
              <w:t xml:space="preserve">Earnings to price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70" w:type="dxa"/>
            <w:tcBorders>
              <w:left w:val="nil"/>
            </w:tcBorders>
          </w:tcPr>
          <w:p>
            <w:pPr>
              <w:pStyle w:val="12"/>
              <w:spacing w:before="20"/>
              <w:ind w:left="122"/>
              <w:jc w:val="left"/>
              <w:rPr>
                <w:sz w:val="21"/>
              </w:rPr>
            </w:pPr>
            <w:r>
              <w:rPr>
                <w:sz w:val="21"/>
              </w:rPr>
              <w:t xml:space="preserve">CFP </w:t>
            </w:r>
          </w:p>
        </w:tc>
        <w:tc>
          <w:tcPr>
            <w:tcW w:w="2736" w:type="dxa"/>
          </w:tcPr>
          <w:p>
            <w:pPr>
              <w:pStyle w:val="12"/>
              <w:spacing w:before="20"/>
              <w:ind w:left="103"/>
              <w:jc w:val="left"/>
              <w:rPr>
                <w:sz w:val="21"/>
              </w:rPr>
            </w:pPr>
            <w:r>
              <w:rPr>
                <w:sz w:val="21"/>
              </w:rPr>
              <w:t xml:space="preserve">现金流价格比 </w:t>
            </w:r>
          </w:p>
        </w:tc>
        <w:tc>
          <w:tcPr>
            <w:tcW w:w="3892" w:type="dxa"/>
            <w:tcBorders>
              <w:right w:val="nil"/>
            </w:tcBorders>
          </w:tcPr>
          <w:p>
            <w:pPr>
              <w:pStyle w:val="12"/>
              <w:spacing w:before="20"/>
              <w:ind w:left="103"/>
              <w:jc w:val="left"/>
              <w:rPr>
                <w:sz w:val="21"/>
              </w:rPr>
            </w:pPr>
            <w:r>
              <w:rPr>
                <w:sz w:val="21"/>
              </w:rPr>
              <w:t xml:space="preserve">Cash flow to price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70" w:type="dxa"/>
            <w:tcBorders>
              <w:left w:val="nil"/>
            </w:tcBorders>
          </w:tcPr>
          <w:p>
            <w:pPr>
              <w:pStyle w:val="12"/>
              <w:spacing w:before="21"/>
              <w:ind w:left="122"/>
              <w:jc w:val="left"/>
              <w:rPr>
                <w:sz w:val="21"/>
              </w:rPr>
            </w:pPr>
            <w:r>
              <w:rPr>
                <w:sz w:val="21"/>
              </w:rPr>
              <w:t xml:space="preserve">OCFP </w:t>
            </w:r>
          </w:p>
        </w:tc>
        <w:tc>
          <w:tcPr>
            <w:tcW w:w="2736" w:type="dxa"/>
          </w:tcPr>
          <w:p>
            <w:pPr>
              <w:pStyle w:val="12"/>
              <w:spacing w:before="21"/>
              <w:ind w:left="103"/>
              <w:jc w:val="left"/>
              <w:rPr>
                <w:sz w:val="21"/>
              </w:rPr>
            </w:pPr>
            <w:r>
              <w:rPr>
                <w:sz w:val="21"/>
              </w:rPr>
              <w:t xml:space="preserve">营业现金流价格比 </w:t>
            </w:r>
          </w:p>
        </w:tc>
        <w:tc>
          <w:tcPr>
            <w:tcW w:w="3892" w:type="dxa"/>
            <w:tcBorders>
              <w:right w:val="nil"/>
            </w:tcBorders>
          </w:tcPr>
          <w:p>
            <w:pPr>
              <w:pStyle w:val="12"/>
              <w:spacing w:before="21"/>
              <w:ind w:left="103"/>
              <w:jc w:val="left"/>
              <w:rPr>
                <w:sz w:val="21"/>
              </w:rPr>
            </w:pPr>
            <w:r>
              <w:rPr>
                <w:sz w:val="21"/>
              </w:rPr>
              <w:t xml:space="preserve">Operating cash flow to price ratio </w:t>
            </w:r>
          </w:p>
        </w:tc>
      </w:tr>
    </w:tbl>
    <w:p>
      <w:pPr>
        <w:spacing w:after="0"/>
        <w:jc w:val="left"/>
        <w:rPr>
          <w:sz w:val="21"/>
        </w:rPr>
        <w:sectPr>
          <w:pgSz w:w="11910" w:h="16840"/>
          <w:pgMar w:top="1120" w:right="1040" w:bottom="1440" w:left="1200" w:header="880" w:footer="1227" w:gutter="0"/>
        </w:sectPr>
      </w:pPr>
    </w:p>
    <w:p>
      <w:pPr>
        <w:pStyle w:val="4"/>
        <w:spacing w:before="6" w:after="1"/>
      </w:pPr>
    </w:p>
    <w:tbl>
      <w:tblPr>
        <w:tblStyle w:val="8"/>
        <w:tblW w:w="0" w:type="auto"/>
        <w:tblInd w:w="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DP </w:t>
            </w:r>
          </w:p>
        </w:tc>
        <w:tc>
          <w:tcPr>
            <w:tcW w:w="2736" w:type="dxa"/>
          </w:tcPr>
          <w:p>
            <w:pPr>
              <w:pStyle w:val="12"/>
              <w:spacing w:before="20"/>
              <w:ind w:left="102"/>
              <w:jc w:val="left"/>
              <w:rPr>
                <w:sz w:val="21"/>
              </w:rPr>
            </w:pPr>
            <w:r>
              <w:rPr>
                <w:sz w:val="21"/>
              </w:rPr>
              <w:t xml:space="preserve">股利价格比 </w:t>
            </w:r>
          </w:p>
        </w:tc>
        <w:tc>
          <w:tcPr>
            <w:tcW w:w="3892" w:type="dxa"/>
            <w:tcBorders>
              <w:right w:val="nil"/>
            </w:tcBorders>
          </w:tcPr>
          <w:p>
            <w:pPr>
              <w:pStyle w:val="12"/>
              <w:spacing w:before="20"/>
              <w:ind w:left="103"/>
              <w:jc w:val="left"/>
              <w:rPr>
                <w:sz w:val="21"/>
              </w:rPr>
            </w:pPr>
            <w:r>
              <w:rPr>
                <w:sz w:val="21"/>
              </w:rPr>
              <w:t xml:space="preserve">Dividend to price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SP </w:t>
            </w:r>
          </w:p>
        </w:tc>
        <w:tc>
          <w:tcPr>
            <w:tcW w:w="2736" w:type="dxa"/>
          </w:tcPr>
          <w:p>
            <w:pPr>
              <w:pStyle w:val="12"/>
              <w:spacing w:before="21"/>
              <w:ind w:left="102"/>
              <w:jc w:val="left"/>
              <w:rPr>
                <w:sz w:val="21"/>
              </w:rPr>
            </w:pPr>
            <w:r>
              <w:rPr>
                <w:sz w:val="21"/>
              </w:rPr>
              <w:t xml:space="preserve">营业收入价格比 </w:t>
            </w:r>
          </w:p>
        </w:tc>
        <w:tc>
          <w:tcPr>
            <w:tcW w:w="3892" w:type="dxa"/>
            <w:tcBorders>
              <w:right w:val="nil"/>
            </w:tcBorders>
          </w:tcPr>
          <w:p>
            <w:pPr>
              <w:pStyle w:val="12"/>
              <w:spacing w:before="21"/>
              <w:ind w:left="103"/>
              <w:jc w:val="left"/>
              <w:rPr>
                <w:sz w:val="21"/>
              </w:rPr>
            </w:pPr>
            <w:r>
              <w:rPr>
                <w:sz w:val="21"/>
              </w:rPr>
              <w:t xml:space="preserve">Sales to price ratio </w:t>
            </w:r>
          </w:p>
        </w:tc>
      </w:tr>
    </w:tbl>
    <w:p>
      <w:pPr>
        <w:pStyle w:val="11"/>
        <w:numPr>
          <w:ilvl w:val="1"/>
          <w:numId w:val="1"/>
        </w:numPr>
        <w:tabs>
          <w:tab w:val="left" w:pos="1231"/>
        </w:tabs>
        <w:spacing w:before="20" w:after="23" w:line="240" w:lineRule="auto"/>
        <w:ind w:left="1230" w:right="0" w:hanging="212"/>
        <w:jc w:val="left"/>
        <w:rPr>
          <w:sz w:val="21"/>
        </w:rPr>
      </w:pPr>
      <w:r>
        <w:rPr>
          <w:spacing w:val="-1"/>
          <w:sz w:val="21"/>
        </w:rPr>
        <w:t xml:space="preserve">成长因子 </w:t>
      </w:r>
    </w:p>
    <w:tbl>
      <w:tblPr>
        <w:tblStyle w:val="8"/>
        <w:tblW w:w="0" w:type="auto"/>
        <w:tblInd w:w="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0"/>
              <w:ind w:left="107"/>
              <w:jc w:val="left"/>
              <w:rPr>
                <w:sz w:val="21"/>
              </w:rPr>
            </w:pPr>
            <w:r>
              <w:rPr>
                <w:sz w:val="21"/>
              </w:rPr>
              <w:t xml:space="preserve">AG </w:t>
            </w:r>
          </w:p>
        </w:tc>
        <w:tc>
          <w:tcPr>
            <w:tcW w:w="2736" w:type="dxa"/>
          </w:tcPr>
          <w:p>
            <w:pPr>
              <w:pStyle w:val="12"/>
              <w:spacing w:before="20"/>
              <w:ind w:left="102"/>
              <w:jc w:val="left"/>
              <w:rPr>
                <w:sz w:val="21"/>
              </w:rPr>
            </w:pPr>
            <w:r>
              <w:rPr>
                <w:sz w:val="21"/>
              </w:rPr>
              <w:t xml:space="preserve">总资产增长率 </w:t>
            </w:r>
          </w:p>
        </w:tc>
        <w:tc>
          <w:tcPr>
            <w:tcW w:w="3892" w:type="dxa"/>
            <w:tcBorders>
              <w:right w:val="nil"/>
            </w:tcBorders>
          </w:tcPr>
          <w:p>
            <w:pPr>
              <w:pStyle w:val="12"/>
              <w:spacing w:before="20"/>
              <w:ind w:left="103"/>
              <w:jc w:val="left"/>
              <w:rPr>
                <w:sz w:val="21"/>
              </w:rPr>
            </w:pPr>
            <w:r>
              <w:rPr>
                <w:sz w:val="21"/>
              </w:rPr>
              <w:t xml:space="preserve">Asset growth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LG </w:t>
            </w:r>
          </w:p>
        </w:tc>
        <w:tc>
          <w:tcPr>
            <w:tcW w:w="2736" w:type="dxa"/>
          </w:tcPr>
          <w:p>
            <w:pPr>
              <w:pStyle w:val="12"/>
              <w:spacing w:before="21"/>
              <w:ind w:left="102"/>
              <w:jc w:val="left"/>
              <w:rPr>
                <w:sz w:val="21"/>
              </w:rPr>
            </w:pPr>
            <w:r>
              <w:rPr>
                <w:sz w:val="21"/>
              </w:rPr>
              <w:t xml:space="preserve">总负债增长率 </w:t>
            </w:r>
          </w:p>
        </w:tc>
        <w:tc>
          <w:tcPr>
            <w:tcW w:w="3892" w:type="dxa"/>
            <w:tcBorders>
              <w:right w:val="nil"/>
            </w:tcBorders>
          </w:tcPr>
          <w:p>
            <w:pPr>
              <w:pStyle w:val="12"/>
              <w:spacing w:before="21"/>
              <w:ind w:left="103"/>
              <w:jc w:val="left"/>
              <w:rPr>
                <w:sz w:val="21"/>
              </w:rPr>
            </w:pPr>
            <w:r>
              <w:rPr>
                <w:sz w:val="21"/>
              </w:rPr>
              <w:t xml:space="preserve">Liabilities growth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BVEG </w:t>
            </w:r>
          </w:p>
        </w:tc>
        <w:tc>
          <w:tcPr>
            <w:tcW w:w="2736" w:type="dxa"/>
          </w:tcPr>
          <w:p>
            <w:pPr>
              <w:pStyle w:val="12"/>
              <w:spacing w:before="20"/>
              <w:ind w:left="102"/>
              <w:jc w:val="left"/>
              <w:rPr>
                <w:sz w:val="21"/>
              </w:rPr>
            </w:pPr>
            <w:r>
              <w:rPr>
                <w:sz w:val="21"/>
              </w:rPr>
              <w:t xml:space="preserve">净资产增长率 </w:t>
            </w:r>
          </w:p>
        </w:tc>
        <w:tc>
          <w:tcPr>
            <w:tcW w:w="3892" w:type="dxa"/>
            <w:tcBorders>
              <w:right w:val="nil"/>
            </w:tcBorders>
          </w:tcPr>
          <w:p>
            <w:pPr>
              <w:pStyle w:val="12"/>
              <w:spacing w:before="20"/>
              <w:ind w:left="103"/>
              <w:jc w:val="left"/>
              <w:rPr>
                <w:sz w:val="21"/>
              </w:rPr>
            </w:pPr>
            <w:r>
              <w:rPr>
                <w:sz w:val="21"/>
              </w:rPr>
              <w:t xml:space="preserve">Book value growth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SG </w:t>
            </w:r>
          </w:p>
        </w:tc>
        <w:tc>
          <w:tcPr>
            <w:tcW w:w="2736" w:type="dxa"/>
          </w:tcPr>
          <w:p>
            <w:pPr>
              <w:pStyle w:val="12"/>
              <w:spacing w:before="20"/>
              <w:ind w:left="102"/>
              <w:jc w:val="left"/>
              <w:rPr>
                <w:sz w:val="21"/>
              </w:rPr>
            </w:pPr>
            <w:r>
              <w:rPr>
                <w:sz w:val="21"/>
              </w:rPr>
              <w:t xml:space="preserve">营业收入增长率 </w:t>
            </w:r>
          </w:p>
        </w:tc>
        <w:tc>
          <w:tcPr>
            <w:tcW w:w="3892" w:type="dxa"/>
            <w:tcBorders>
              <w:right w:val="nil"/>
            </w:tcBorders>
          </w:tcPr>
          <w:p>
            <w:pPr>
              <w:pStyle w:val="12"/>
              <w:spacing w:before="20"/>
              <w:ind w:left="103"/>
              <w:jc w:val="left"/>
              <w:rPr>
                <w:sz w:val="21"/>
              </w:rPr>
            </w:pPr>
            <w:r>
              <w:rPr>
                <w:sz w:val="21"/>
              </w:rPr>
              <w:t xml:space="preserve">Sales growth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PMG </w:t>
            </w:r>
          </w:p>
        </w:tc>
        <w:tc>
          <w:tcPr>
            <w:tcW w:w="2736" w:type="dxa"/>
          </w:tcPr>
          <w:p>
            <w:pPr>
              <w:pStyle w:val="12"/>
              <w:spacing w:before="21"/>
              <w:ind w:left="102"/>
              <w:jc w:val="left"/>
              <w:rPr>
                <w:sz w:val="21"/>
              </w:rPr>
            </w:pPr>
            <w:r>
              <w:rPr>
                <w:sz w:val="21"/>
              </w:rPr>
              <w:t xml:space="preserve">营业利润增长率 </w:t>
            </w:r>
          </w:p>
        </w:tc>
        <w:tc>
          <w:tcPr>
            <w:tcW w:w="3892" w:type="dxa"/>
            <w:tcBorders>
              <w:right w:val="nil"/>
            </w:tcBorders>
          </w:tcPr>
          <w:p>
            <w:pPr>
              <w:pStyle w:val="12"/>
              <w:spacing w:before="21"/>
              <w:ind w:left="103"/>
              <w:jc w:val="left"/>
              <w:rPr>
                <w:sz w:val="21"/>
              </w:rPr>
            </w:pPr>
            <w:r>
              <w:rPr>
                <w:sz w:val="21"/>
              </w:rPr>
              <w:t xml:space="preserve">Profit margin growth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INVG </w:t>
            </w:r>
          </w:p>
        </w:tc>
        <w:tc>
          <w:tcPr>
            <w:tcW w:w="2736" w:type="dxa"/>
          </w:tcPr>
          <w:p>
            <w:pPr>
              <w:pStyle w:val="12"/>
              <w:spacing w:before="20"/>
              <w:ind w:left="102"/>
              <w:jc w:val="left"/>
              <w:rPr>
                <w:sz w:val="21"/>
              </w:rPr>
            </w:pPr>
            <w:r>
              <w:rPr>
                <w:sz w:val="21"/>
              </w:rPr>
              <w:t xml:space="preserve">存货增长率 </w:t>
            </w:r>
          </w:p>
        </w:tc>
        <w:tc>
          <w:tcPr>
            <w:tcW w:w="3892" w:type="dxa"/>
            <w:tcBorders>
              <w:right w:val="nil"/>
            </w:tcBorders>
          </w:tcPr>
          <w:p>
            <w:pPr>
              <w:pStyle w:val="12"/>
              <w:spacing w:before="20"/>
              <w:ind w:left="103"/>
              <w:jc w:val="left"/>
              <w:rPr>
                <w:sz w:val="21"/>
              </w:rPr>
            </w:pPr>
            <w:r>
              <w:rPr>
                <w:sz w:val="21"/>
              </w:rPr>
              <w:t xml:space="preserve">Inventory growth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INVchg </w:t>
            </w:r>
          </w:p>
        </w:tc>
        <w:tc>
          <w:tcPr>
            <w:tcW w:w="2736" w:type="dxa"/>
          </w:tcPr>
          <w:p>
            <w:pPr>
              <w:pStyle w:val="12"/>
              <w:spacing w:before="20"/>
              <w:ind w:left="102"/>
              <w:jc w:val="left"/>
              <w:rPr>
                <w:sz w:val="21"/>
              </w:rPr>
            </w:pPr>
            <w:r>
              <w:rPr>
                <w:sz w:val="21"/>
              </w:rPr>
              <w:t xml:space="preserve">存货变化 </w:t>
            </w:r>
          </w:p>
        </w:tc>
        <w:tc>
          <w:tcPr>
            <w:tcW w:w="3892" w:type="dxa"/>
            <w:tcBorders>
              <w:right w:val="nil"/>
            </w:tcBorders>
          </w:tcPr>
          <w:p>
            <w:pPr>
              <w:pStyle w:val="12"/>
              <w:spacing w:before="20"/>
              <w:ind w:left="103"/>
              <w:jc w:val="left"/>
              <w:rPr>
                <w:sz w:val="21"/>
              </w:rPr>
            </w:pPr>
            <w:r>
              <w:rPr>
                <w:sz w:val="21"/>
              </w:rPr>
              <w:t xml:space="preserve">Inventory change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SgINVg </w:t>
            </w:r>
          </w:p>
        </w:tc>
        <w:tc>
          <w:tcPr>
            <w:tcW w:w="2736" w:type="dxa"/>
          </w:tcPr>
          <w:p>
            <w:pPr>
              <w:pStyle w:val="12"/>
              <w:spacing w:before="21"/>
              <w:ind w:left="102" w:right="-15"/>
              <w:jc w:val="left"/>
              <w:rPr>
                <w:sz w:val="21"/>
              </w:rPr>
            </w:pPr>
            <w:r>
              <w:rPr>
                <w:sz w:val="21"/>
              </w:rPr>
              <w:t xml:space="preserve">营业收入与存货增长率的差 </w:t>
            </w:r>
          </w:p>
        </w:tc>
        <w:tc>
          <w:tcPr>
            <w:tcW w:w="3892" w:type="dxa"/>
            <w:tcBorders>
              <w:right w:val="nil"/>
            </w:tcBorders>
          </w:tcPr>
          <w:p>
            <w:pPr>
              <w:pStyle w:val="12"/>
              <w:spacing w:before="21"/>
              <w:ind w:left="103"/>
              <w:jc w:val="left"/>
              <w:rPr>
                <w:sz w:val="21"/>
              </w:rPr>
            </w:pPr>
            <w:r>
              <w:rPr>
                <w:sz w:val="21"/>
              </w:rPr>
              <w:t xml:space="preserve">Sales growth minus inventory growth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TAXchg </w:t>
            </w:r>
          </w:p>
        </w:tc>
        <w:tc>
          <w:tcPr>
            <w:tcW w:w="2736" w:type="dxa"/>
          </w:tcPr>
          <w:p>
            <w:pPr>
              <w:pStyle w:val="12"/>
              <w:spacing w:before="20"/>
              <w:ind w:left="102"/>
              <w:jc w:val="left"/>
              <w:rPr>
                <w:sz w:val="21"/>
              </w:rPr>
            </w:pPr>
            <w:r>
              <w:rPr>
                <w:sz w:val="21"/>
              </w:rPr>
              <w:t xml:space="preserve">税收增长率 </w:t>
            </w:r>
          </w:p>
        </w:tc>
        <w:tc>
          <w:tcPr>
            <w:tcW w:w="3892" w:type="dxa"/>
            <w:tcBorders>
              <w:right w:val="nil"/>
            </w:tcBorders>
          </w:tcPr>
          <w:p>
            <w:pPr>
              <w:pStyle w:val="12"/>
              <w:spacing w:before="20"/>
              <w:ind w:left="103"/>
              <w:jc w:val="left"/>
              <w:rPr>
                <w:sz w:val="21"/>
              </w:rPr>
            </w:pPr>
            <w:r>
              <w:rPr>
                <w:sz w:val="21"/>
              </w:rPr>
              <w:t xml:space="preserve">Tax change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ACC </w:t>
            </w:r>
          </w:p>
        </w:tc>
        <w:tc>
          <w:tcPr>
            <w:tcW w:w="2736" w:type="dxa"/>
          </w:tcPr>
          <w:p>
            <w:pPr>
              <w:pStyle w:val="12"/>
              <w:spacing w:before="20"/>
              <w:ind w:left="102"/>
              <w:jc w:val="left"/>
              <w:rPr>
                <w:sz w:val="21"/>
              </w:rPr>
            </w:pPr>
            <w:r>
              <w:rPr>
                <w:sz w:val="21"/>
              </w:rPr>
              <w:t xml:space="preserve">增值 </w:t>
            </w:r>
          </w:p>
        </w:tc>
        <w:tc>
          <w:tcPr>
            <w:tcW w:w="3892" w:type="dxa"/>
            <w:tcBorders>
              <w:right w:val="nil"/>
            </w:tcBorders>
          </w:tcPr>
          <w:p>
            <w:pPr>
              <w:pStyle w:val="12"/>
              <w:spacing w:before="20"/>
              <w:ind w:left="103"/>
              <w:jc w:val="left"/>
              <w:rPr>
                <w:sz w:val="21"/>
              </w:rPr>
            </w:pPr>
            <w:r>
              <w:rPr>
                <w:sz w:val="21"/>
              </w:rPr>
              <w:t xml:space="preserve">Accruals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ACCP </w:t>
            </w:r>
          </w:p>
        </w:tc>
        <w:tc>
          <w:tcPr>
            <w:tcW w:w="2736" w:type="dxa"/>
          </w:tcPr>
          <w:p>
            <w:pPr>
              <w:pStyle w:val="12"/>
              <w:spacing w:before="21"/>
              <w:ind w:left="102"/>
              <w:jc w:val="left"/>
              <w:rPr>
                <w:sz w:val="21"/>
              </w:rPr>
            </w:pPr>
            <w:r>
              <w:rPr>
                <w:sz w:val="21"/>
              </w:rPr>
              <w:t xml:space="preserve">增值变化 </w:t>
            </w:r>
          </w:p>
        </w:tc>
        <w:tc>
          <w:tcPr>
            <w:tcW w:w="3892" w:type="dxa"/>
            <w:tcBorders>
              <w:right w:val="nil"/>
            </w:tcBorders>
          </w:tcPr>
          <w:p>
            <w:pPr>
              <w:pStyle w:val="12"/>
              <w:spacing w:before="21"/>
              <w:ind w:left="103"/>
              <w:jc w:val="left"/>
              <w:rPr>
                <w:sz w:val="21"/>
              </w:rPr>
            </w:pPr>
            <w:r>
              <w:rPr>
                <w:sz w:val="21"/>
              </w:rPr>
              <w:t xml:space="preserve">Percent accruals </w:t>
            </w:r>
          </w:p>
        </w:tc>
      </w:tr>
    </w:tbl>
    <w:p>
      <w:pPr>
        <w:pStyle w:val="11"/>
        <w:numPr>
          <w:ilvl w:val="1"/>
          <w:numId w:val="1"/>
        </w:numPr>
        <w:tabs>
          <w:tab w:val="left" w:pos="1231"/>
        </w:tabs>
        <w:spacing w:before="20" w:after="23" w:line="240" w:lineRule="auto"/>
        <w:ind w:left="1230" w:right="0" w:hanging="212"/>
        <w:jc w:val="left"/>
        <w:rPr>
          <w:sz w:val="21"/>
        </w:rPr>
      </w:pPr>
      <w:r>
        <w:rPr>
          <w:spacing w:val="-1"/>
          <w:sz w:val="21"/>
        </w:rPr>
        <w:t xml:space="preserve">盈利因子 </w:t>
      </w:r>
    </w:p>
    <w:tbl>
      <w:tblPr>
        <w:tblStyle w:val="8"/>
        <w:tblW w:w="0" w:type="auto"/>
        <w:tblInd w:w="9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ROE </w:t>
            </w:r>
          </w:p>
        </w:tc>
        <w:tc>
          <w:tcPr>
            <w:tcW w:w="2736" w:type="dxa"/>
          </w:tcPr>
          <w:p>
            <w:pPr>
              <w:pStyle w:val="12"/>
              <w:spacing w:before="20"/>
              <w:ind w:left="102"/>
              <w:jc w:val="left"/>
              <w:rPr>
                <w:sz w:val="21"/>
              </w:rPr>
            </w:pPr>
            <w:r>
              <w:rPr>
                <w:sz w:val="21"/>
              </w:rPr>
              <w:t xml:space="preserve">净资产收益率 </w:t>
            </w:r>
          </w:p>
        </w:tc>
        <w:tc>
          <w:tcPr>
            <w:tcW w:w="3892" w:type="dxa"/>
            <w:tcBorders>
              <w:right w:val="nil"/>
            </w:tcBorders>
          </w:tcPr>
          <w:p>
            <w:pPr>
              <w:pStyle w:val="12"/>
              <w:spacing w:before="20"/>
              <w:ind w:left="103"/>
              <w:jc w:val="left"/>
              <w:rPr>
                <w:sz w:val="21"/>
              </w:rPr>
            </w:pPr>
            <w:r>
              <w:rPr>
                <w:sz w:val="21"/>
              </w:rPr>
              <w:t xml:space="preserve">Return on equity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ROA </w:t>
            </w:r>
          </w:p>
        </w:tc>
        <w:tc>
          <w:tcPr>
            <w:tcW w:w="2736" w:type="dxa"/>
          </w:tcPr>
          <w:p>
            <w:pPr>
              <w:pStyle w:val="12"/>
              <w:spacing w:before="21"/>
              <w:ind w:left="102"/>
              <w:jc w:val="left"/>
              <w:rPr>
                <w:sz w:val="21"/>
              </w:rPr>
            </w:pPr>
            <w:r>
              <w:rPr>
                <w:sz w:val="21"/>
              </w:rPr>
              <w:t xml:space="preserve">总资产收益率 </w:t>
            </w:r>
          </w:p>
        </w:tc>
        <w:tc>
          <w:tcPr>
            <w:tcW w:w="3892" w:type="dxa"/>
            <w:tcBorders>
              <w:right w:val="nil"/>
            </w:tcBorders>
          </w:tcPr>
          <w:p>
            <w:pPr>
              <w:pStyle w:val="12"/>
              <w:spacing w:before="21"/>
              <w:ind w:left="103"/>
              <w:jc w:val="left"/>
              <w:rPr>
                <w:sz w:val="21"/>
              </w:rPr>
            </w:pPr>
            <w:r>
              <w:rPr>
                <w:sz w:val="21"/>
              </w:rPr>
              <w:t xml:space="preserve">Return on asset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CT </w:t>
            </w:r>
          </w:p>
        </w:tc>
        <w:tc>
          <w:tcPr>
            <w:tcW w:w="2736" w:type="dxa"/>
          </w:tcPr>
          <w:p>
            <w:pPr>
              <w:pStyle w:val="12"/>
              <w:spacing w:before="20"/>
              <w:ind w:left="102"/>
              <w:jc w:val="left"/>
              <w:rPr>
                <w:sz w:val="21"/>
              </w:rPr>
            </w:pPr>
            <w:r>
              <w:rPr>
                <w:sz w:val="21"/>
              </w:rPr>
              <w:t xml:space="preserve">资本换手率 </w:t>
            </w:r>
          </w:p>
        </w:tc>
        <w:tc>
          <w:tcPr>
            <w:tcW w:w="3892" w:type="dxa"/>
            <w:tcBorders>
              <w:right w:val="nil"/>
            </w:tcBorders>
          </w:tcPr>
          <w:p>
            <w:pPr>
              <w:pStyle w:val="12"/>
              <w:spacing w:before="20"/>
              <w:ind w:left="103"/>
              <w:jc w:val="left"/>
              <w:rPr>
                <w:sz w:val="21"/>
              </w:rPr>
            </w:pPr>
            <w:r>
              <w:rPr>
                <w:sz w:val="21"/>
              </w:rPr>
              <w:t xml:space="preserve">Capital turnover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PA </w:t>
            </w:r>
          </w:p>
        </w:tc>
        <w:tc>
          <w:tcPr>
            <w:tcW w:w="2736" w:type="dxa"/>
          </w:tcPr>
          <w:p>
            <w:pPr>
              <w:pStyle w:val="12"/>
              <w:spacing w:before="20"/>
              <w:ind w:left="102"/>
              <w:jc w:val="left"/>
              <w:rPr>
                <w:sz w:val="21"/>
              </w:rPr>
            </w:pPr>
            <w:r>
              <w:rPr>
                <w:sz w:val="21"/>
              </w:rPr>
              <w:t xml:space="preserve">利润资产比率 </w:t>
            </w:r>
          </w:p>
        </w:tc>
        <w:tc>
          <w:tcPr>
            <w:tcW w:w="3892" w:type="dxa"/>
            <w:tcBorders>
              <w:right w:val="nil"/>
            </w:tcBorders>
          </w:tcPr>
          <w:p>
            <w:pPr>
              <w:pStyle w:val="12"/>
              <w:spacing w:before="20"/>
              <w:ind w:left="103"/>
              <w:jc w:val="left"/>
              <w:rPr>
                <w:sz w:val="21"/>
              </w:rPr>
            </w:pPr>
            <w:r>
              <w:rPr>
                <w:sz w:val="21"/>
              </w:rPr>
              <w:t xml:space="preserve">Profit-to-assets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cashpr </w:t>
            </w:r>
          </w:p>
        </w:tc>
        <w:tc>
          <w:tcPr>
            <w:tcW w:w="2736" w:type="dxa"/>
          </w:tcPr>
          <w:p>
            <w:pPr>
              <w:pStyle w:val="12"/>
              <w:spacing w:before="21"/>
              <w:ind w:left="102"/>
              <w:jc w:val="left"/>
              <w:rPr>
                <w:sz w:val="21"/>
              </w:rPr>
            </w:pPr>
            <w:r>
              <w:rPr>
                <w:sz w:val="21"/>
              </w:rPr>
              <w:t xml:space="preserve">现金生产力 </w:t>
            </w:r>
          </w:p>
        </w:tc>
        <w:tc>
          <w:tcPr>
            <w:tcW w:w="3892" w:type="dxa"/>
            <w:tcBorders>
              <w:right w:val="nil"/>
            </w:tcBorders>
          </w:tcPr>
          <w:p>
            <w:pPr>
              <w:pStyle w:val="12"/>
              <w:spacing w:before="21"/>
              <w:ind w:left="103"/>
              <w:jc w:val="left"/>
              <w:rPr>
                <w:sz w:val="21"/>
              </w:rPr>
            </w:pPr>
            <w:r>
              <w:rPr>
                <w:sz w:val="21"/>
              </w:rPr>
              <w:t xml:space="preserve">Cash productivity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cash </w:t>
            </w:r>
          </w:p>
        </w:tc>
        <w:tc>
          <w:tcPr>
            <w:tcW w:w="2736" w:type="dxa"/>
          </w:tcPr>
          <w:p>
            <w:pPr>
              <w:pStyle w:val="12"/>
              <w:spacing w:before="20"/>
              <w:ind w:left="102"/>
              <w:jc w:val="left"/>
              <w:rPr>
                <w:sz w:val="21"/>
              </w:rPr>
            </w:pPr>
            <w:r>
              <w:rPr>
                <w:sz w:val="21"/>
              </w:rPr>
              <w:t xml:space="preserve">现金净资产比 </w:t>
            </w:r>
          </w:p>
        </w:tc>
        <w:tc>
          <w:tcPr>
            <w:tcW w:w="3892" w:type="dxa"/>
            <w:tcBorders>
              <w:right w:val="nil"/>
            </w:tcBorders>
          </w:tcPr>
          <w:p>
            <w:pPr>
              <w:pStyle w:val="12"/>
              <w:spacing w:before="20"/>
              <w:ind w:left="103"/>
              <w:jc w:val="left"/>
              <w:rPr>
                <w:sz w:val="21"/>
              </w:rPr>
            </w:pPr>
            <w:r>
              <w:rPr>
                <w:sz w:val="21"/>
              </w:rPr>
              <w:t xml:space="preserve">Cash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left w:val="nil"/>
            </w:tcBorders>
          </w:tcPr>
          <w:p>
            <w:pPr>
              <w:pStyle w:val="12"/>
              <w:spacing w:before="20"/>
              <w:ind w:left="107"/>
              <w:jc w:val="left"/>
              <w:rPr>
                <w:sz w:val="21"/>
              </w:rPr>
            </w:pPr>
            <w:r>
              <w:rPr>
                <w:sz w:val="21"/>
              </w:rPr>
              <w:t xml:space="preserve">RD </w:t>
            </w:r>
          </w:p>
        </w:tc>
        <w:tc>
          <w:tcPr>
            <w:tcW w:w="2736" w:type="dxa"/>
          </w:tcPr>
          <w:p>
            <w:pPr>
              <w:pStyle w:val="12"/>
              <w:spacing w:before="20"/>
              <w:ind w:left="102"/>
              <w:jc w:val="left"/>
              <w:rPr>
                <w:sz w:val="21"/>
              </w:rPr>
            </w:pPr>
            <w:r>
              <w:rPr>
                <w:sz w:val="21"/>
              </w:rPr>
              <w:t xml:space="preserve">研发成本 </w:t>
            </w:r>
          </w:p>
        </w:tc>
        <w:tc>
          <w:tcPr>
            <w:tcW w:w="3892" w:type="dxa"/>
            <w:tcBorders>
              <w:right w:val="nil"/>
            </w:tcBorders>
          </w:tcPr>
          <w:p>
            <w:pPr>
              <w:pStyle w:val="12"/>
              <w:spacing w:before="20"/>
              <w:ind w:left="103"/>
              <w:jc w:val="left"/>
              <w:rPr>
                <w:sz w:val="21"/>
              </w:rPr>
            </w:pPr>
            <w:r>
              <w:rPr>
                <w:sz w:val="21"/>
              </w:rPr>
              <w:t xml:space="preserve">Research and development (R&amp;D)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56" w:type="dxa"/>
            <w:tcBorders>
              <w:left w:val="nil"/>
            </w:tcBorders>
          </w:tcPr>
          <w:p>
            <w:pPr>
              <w:pStyle w:val="12"/>
              <w:spacing w:before="21"/>
              <w:ind w:left="107"/>
              <w:jc w:val="left"/>
              <w:rPr>
                <w:sz w:val="21"/>
              </w:rPr>
            </w:pPr>
            <w:r>
              <w:rPr>
                <w:sz w:val="21"/>
              </w:rPr>
              <w:t xml:space="preserve">RDsale </w:t>
            </w:r>
          </w:p>
        </w:tc>
        <w:tc>
          <w:tcPr>
            <w:tcW w:w="2736" w:type="dxa"/>
          </w:tcPr>
          <w:p>
            <w:pPr>
              <w:pStyle w:val="12"/>
              <w:spacing w:before="21"/>
              <w:ind w:left="102"/>
              <w:jc w:val="left"/>
              <w:rPr>
                <w:sz w:val="21"/>
              </w:rPr>
            </w:pPr>
            <w:r>
              <w:rPr>
                <w:sz w:val="21"/>
              </w:rPr>
              <w:t xml:space="preserve">研发成本收入比 </w:t>
            </w:r>
          </w:p>
        </w:tc>
        <w:tc>
          <w:tcPr>
            <w:tcW w:w="3892" w:type="dxa"/>
            <w:tcBorders>
              <w:right w:val="nil"/>
            </w:tcBorders>
          </w:tcPr>
          <w:p>
            <w:pPr>
              <w:pStyle w:val="12"/>
              <w:spacing w:before="21"/>
              <w:ind w:left="103"/>
              <w:jc w:val="left"/>
              <w:rPr>
                <w:sz w:val="21"/>
              </w:rPr>
            </w:pPr>
            <w:r>
              <w:rPr>
                <w:sz w:val="21"/>
              </w:rPr>
              <w:t xml:space="preserve">R&amp;D to sales ratio </w:t>
            </w:r>
          </w:p>
        </w:tc>
      </w:tr>
    </w:tbl>
    <w:p>
      <w:pPr>
        <w:pStyle w:val="11"/>
        <w:numPr>
          <w:ilvl w:val="1"/>
          <w:numId w:val="1"/>
        </w:numPr>
        <w:tabs>
          <w:tab w:val="left" w:pos="1231"/>
        </w:tabs>
        <w:spacing w:before="20" w:after="23" w:line="240" w:lineRule="auto"/>
        <w:ind w:left="1230" w:right="0" w:hanging="212"/>
        <w:jc w:val="left"/>
        <w:rPr>
          <w:sz w:val="21"/>
        </w:rPr>
      </w:pPr>
      <w:r>
        <w:rPr>
          <w:sz w:val="21"/>
        </w:rPr>
        <w:t xml:space="preserve">财务流动性因子 </w:t>
      </w:r>
    </w:p>
    <w:tbl>
      <w:tblPr>
        <w:tblStyle w:val="8"/>
        <w:tblW w:w="0" w:type="auto"/>
        <w:tblInd w:w="9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70"/>
        <w:gridCol w:w="2736"/>
        <w:gridCol w:w="38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70" w:type="dxa"/>
            <w:tcBorders>
              <w:left w:val="nil"/>
            </w:tcBorders>
          </w:tcPr>
          <w:p>
            <w:pPr>
              <w:pStyle w:val="12"/>
              <w:spacing w:before="20"/>
              <w:ind w:left="122"/>
              <w:jc w:val="left"/>
              <w:rPr>
                <w:sz w:val="21"/>
              </w:rPr>
            </w:pPr>
            <w:r>
              <w:rPr>
                <w:sz w:val="21"/>
              </w:rPr>
              <w:t xml:space="preserve">CR </w:t>
            </w:r>
          </w:p>
        </w:tc>
        <w:tc>
          <w:tcPr>
            <w:tcW w:w="2736" w:type="dxa"/>
          </w:tcPr>
          <w:p>
            <w:pPr>
              <w:pStyle w:val="12"/>
              <w:spacing w:before="20"/>
              <w:ind w:left="103"/>
              <w:jc w:val="left"/>
              <w:rPr>
                <w:sz w:val="21"/>
              </w:rPr>
            </w:pPr>
            <w:r>
              <w:rPr>
                <w:sz w:val="21"/>
              </w:rPr>
              <w:t xml:space="preserve">流动比率 </w:t>
            </w:r>
          </w:p>
        </w:tc>
        <w:tc>
          <w:tcPr>
            <w:tcW w:w="3892" w:type="dxa"/>
            <w:tcBorders>
              <w:right w:val="nil"/>
            </w:tcBorders>
          </w:tcPr>
          <w:p>
            <w:pPr>
              <w:pStyle w:val="12"/>
              <w:spacing w:before="20"/>
              <w:ind w:left="103"/>
              <w:jc w:val="left"/>
              <w:rPr>
                <w:sz w:val="21"/>
              </w:rPr>
            </w:pPr>
            <w:r>
              <w:rPr>
                <w:sz w:val="21"/>
              </w:rPr>
              <w:t xml:space="preserve">Current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70" w:type="dxa"/>
            <w:tcBorders>
              <w:left w:val="nil"/>
            </w:tcBorders>
          </w:tcPr>
          <w:p>
            <w:pPr>
              <w:pStyle w:val="12"/>
              <w:spacing w:before="21"/>
              <w:ind w:left="122"/>
              <w:jc w:val="left"/>
              <w:rPr>
                <w:sz w:val="21"/>
              </w:rPr>
            </w:pPr>
            <w:r>
              <w:rPr>
                <w:sz w:val="21"/>
              </w:rPr>
              <w:t xml:space="preserve">QR </w:t>
            </w:r>
          </w:p>
        </w:tc>
        <w:tc>
          <w:tcPr>
            <w:tcW w:w="2736" w:type="dxa"/>
          </w:tcPr>
          <w:p>
            <w:pPr>
              <w:pStyle w:val="12"/>
              <w:spacing w:before="21"/>
              <w:ind w:left="103"/>
              <w:jc w:val="left"/>
              <w:rPr>
                <w:sz w:val="21"/>
              </w:rPr>
            </w:pPr>
            <w:r>
              <w:rPr>
                <w:sz w:val="21"/>
              </w:rPr>
              <w:t xml:space="preserve">速动比率 </w:t>
            </w:r>
          </w:p>
        </w:tc>
        <w:tc>
          <w:tcPr>
            <w:tcW w:w="3892" w:type="dxa"/>
            <w:tcBorders>
              <w:right w:val="nil"/>
            </w:tcBorders>
          </w:tcPr>
          <w:p>
            <w:pPr>
              <w:pStyle w:val="12"/>
              <w:spacing w:before="21"/>
              <w:ind w:left="103"/>
              <w:jc w:val="left"/>
              <w:rPr>
                <w:sz w:val="21"/>
              </w:rPr>
            </w:pPr>
            <w:r>
              <w:rPr>
                <w:sz w:val="21"/>
              </w:rPr>
              <w:t xml:space="preserve">Quick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70" w:type="dxa"/>
            <w:tcBorders>
              <w:left w:val="nil"/>
            </w:tcBorders>
          </w:tcPr>
          <w:p>
            <w:pPr>
              <w:pStyle w:val="12"/>
              <w:spacing w:before="20"/>
              <w:ind w:left="122"/>
              <w:jc w:val="left"/>
              <w:rPr>
                <w:sz w:val="21"/>
              </w:rPr>
            </w:pPr>
            <w:r>
              <w:rPr>
                <w:sz w:val="21"/>
              </w:rPr>
              <w:t xml:space="preserve">CFdebt </w:t>
            </w:r>
          </w:p>
        </w:tc>
        <w:tc>
          <w:tcPr>
            <w:tcW w:w="2736" w:type="dxa"/>
          </w:tcPr>
          <w:p>
            <w:pPr>
              <w:pStyle w:val="12"/>
              <w:spacing w:before="20"/>
              <w:ind w:left="103"/>
              <w:jc w:val="left"/>
              <w:rPr>
                <w:sz w:val="21"/>
              </w:rPr>
            </w:pPr>
            <w:r>
              <w:rPr>
                <w:sz w:val="21"/>
              </w:rPr>
              <w:t xml:space="preserve">现金流负债比 </w:t>
            </w:r>
          </w:p>
        </w:tc>
        <w:tc>
          <w:tcPr>
            <w:tcW w:w="3892" w:type="dxa"/>
            <w:tcBorders>
              <w:right w:val="nil"/>
            </w:tcBorders>
          </w:tcPr>
          <w:p>
            <w:pPr>
              <w:pStyle w:val="12"/>
              <w:spacing w:before="20"/>
              <w:ind w:left="103"/>
              <w:jc w:val="left"/>
              <w:rPr>
                <w:sz w:val="21"/>
              </w:rPr>
            </w:pPr>
            <w:r>
              <w:rPr>
                <w:sz w:val="21"/>
              </w:rPr>
              <w:t xml:space="preserve">Cash flow to debt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70" w:type="dxa"/>
            <w:tcBorders>
              <w:left w:val="nil"/>
            </w:tcBorders>
          </w:tcPr>
          <w:p>
            <w:pPr>
              <w:pStyle w:val="12"/>
              <w:spacing w:before="20"/>
              <w:ind w:left="122" w:right="-15"/>
              <w:jc w:val="left"/>
              <w:rPr>
                <w:sz w:val="21"/>
              </w:rPr>
            </w:pPr>
            <w:r>
              <w:rPr>
                <w:sz w:val="21"/>
              </w:rPr>
              <w:t xml:space="preserve">salecash </w:t>
            </w:r>
          </w:p>
        </w:tc>
        <w:tc>
          <w:tcPr>
            <w:tcW w:w="2736" w:type="dxa"/>
          </w:tcPr>
          <w:p>
            <w:pPr>
              <w:pStyle w:val="12"/>
              <w:spacing w:before="20"/>
              <w:ind w:left="103"/>
              <w:jc w:val="left"/>
              <w:rPr>
                <w:sz w:val="21"/>
              </w:rPr>
            </w:pPr>
            <w:r>
              <w:rPr>
                <w:sz w:val="21"/>
              </w:rPr>
              <w:t xml:space="preserve">营业收入现金比 </w:t>
            </w:r>
          </w:p>
        </w:tc>
        <w:tc>
          <w:tcPr>
            <w:tcW w:w="3892" w:type="dxa"/>
            <w:tcBorders>
              <w:right w:val="nil"/>
            </w:tcBorders>
          </w:tcPr>
          <w:p>
            <w:pPr>
              <w:pStyle w:val="12"/>
              <w:spacing w:before="20"/>
              <w:ind w:left="103"/>
              <w:jc w:val="left"/>
              <w:rPr>
                <w:sz w:val="21"/>
              </w:rPr>
            </w:pPr>
            <w:r>
              <w:rPr>
                <w:sz w:val="21"/>
              </w:rPr>
              <w:t xml:space="preserve">Sales to cash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70" w:type="dxa"/>
            <w:tcBorders>
              <w:left w:val="nil"/>
            </w:tcBorders>
          </w:tcPr>
          <w:p>
            <w:pPr>
              <w:pStyle w:val="12"/>
              <w:spacing w:before="21"/>
              <w:ind w:left="122"/>
              <w:jc w:val="left"/>
              <w:rPr>
                <w:sz w:val="21"/>
              </w:rPr>
            </w:pPr>
            <w:r>
              <w:rPr>
                <w:sz w:val="21"/>
              </w:rPr>
              <w:t xml:space="preserve">saleinv </w:t>
            </w:r>
          </w:p>
        </w:tc>
        <w:tc>
          <w:tcPr>
            <w:tcW w:w="2736" w:type="dxa"/>
          </w:tcPr>
          <w:p>
            <w:pPr>
              <w:pStyle w:val="12"/>
              <w:spacing w:before="21"/>
              <w:ind w:left="103"/>
              <w:jc w:val="left"/>
              <w:rPr>
                <w:sz w:val="21"/>
              </w:rPr>
            </w:pPr>
            <w:r>
              <w:rPr>
                <w:sz w:val="21"/>
              </w:rPr>
              <w:t xml:space="preserve">营业收入存货比 </w:t>
            </w:r>
          </w:p>
        </w:tc>
        <w:tc>
          <w:tcPr>
            <w:tcW w:w="3892" w:type="dxa"/>
            <w:tcBorders>
              <w:right w:val="nil"/>
            </w:tcBorders>
          </w:tcPr>
          <w:p>
            <w:pPr>
              <w:pStyle w:val="12"/>
              <w:spacing w:before="21"/>
              <w:ind w:left="103"/>
              <w:jc w:val="left"/>
              <w:rPr>
                <w:sz w:val="21"/>
              </w:rPr>
            </w:pPr>
            <w:r>
              <w:rPr>
                <w:sz w:val="21"/>
              </w:rPr>
              <w:t xml:space="preserve">Sales to inventory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70" w:type="dxa"/>
            <w:tcBorders>
              <w:left w:val="nil"/>
            </w:tcBorders>
          </w:tcPr>
          <w:p>
            <w:pPr>
              <w:pStyle w:val="12"/>
              <w:spacing w:before="20"/>
              <w:ind w:left="122"/>
              <w:jc w:val="left"/>
              <w:rPr>
                <w:sz w:val="21"/>
              </w:rPr>
            </w:pPr>
            <w:r>
              <w:rPr>
                <w:sz w:val="21"/>
              </w:rPr>
              <w:t xml:space="preserve">CRG </w:t>
            </w:r>
          </w:p>
        </w:tc>
        <w:tc>
          <w:tcPr>
            <w:tcW w:w="2736" w:type="dxa"/>
          </w:tcPr>
          <w:p>
            <w:pPr>
              <w:pStyle w:val="12"/>
              <w:spacing w:before="20"/>
              <w:ind w:left="103"/>
              <w:jc w:val="left"/>
              <w:rPr>
                <w:sz w:val="21"/>
              </w:rPr>
            </w:pPr>
            <w:r>
              <w:rPr>
                <w:sz w:val="21"/>
              </w:rPr>
              <w:t xml:space="preserve">流动比率增长率 </w:t>
            </w:r>
          </w:p>
        </w:tc>
        <w:tc>
          <w:tcPr>
            <w:tcW w:w="3892" w:type="dxa"/>
            <w:tcBorders>
              <w:right w:val="nil"/>
            </w:tcBorders>
          </w:tcPr>
          <w:p>
            <w:pPr>
              <w:pStyle w:val="12"/>
              <w:spacing w:before="20"/>
              <w:ind w:left="103"/>
              <w:jc w:val="left"/>
              <w:rPr>
                <w:sz w:val="21"/>
              </w:rPr>
            </w:pPr>
            <w:r>
              <w:rPr>
                <w:sz w:val="21"/>
              </w:rPr>
              <w:t xml:space="preserve">Current ratio growth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070" w:type="dxa"/>
            <w:tcBorders>
              <w:left w:val="nil"/>
            </w:tcBorders>
          </w:tcPr>
          <w:p>
            <w:pPr>
              <w:pStyle w:val="12"/>
              <w:spacing w:before="20"/>
              <w:ind w:left="122"/>
              <w:jc w:val="left"/>
              <w:rPr>
                <w:sz w:val="21"/>
              </w:rPr>
            </w:pPr>
            <w:r>
              <w:rPr>
                <w:sz w:val="21"/>
              </w:rPr>
              <w:t xml:space="preserve">QRG </w:t>
            </w:r>
          </w:p>
        </w:tc>
        <w:tc>
          <w:tcPr>
            <w:tcW w:w="2736" w:type="dxa"/>
          </w:tcPr>
          <w:p>
            <w:pPr>
              <w:pStyle w:val="12"/>
              <w:spacing w:before="20"/>
              <w:ind w:left="103"/>
              <w:jc w:val="left"/>
              <w:rPr>
                <w:sz w:val="21"/>
              </w:rPr>
            </w:pPr>
            <w:r>
              <w:rPr>
                <w:sz w:val="21"/>
              </w:rPr>
              <w:t xml:space="preserve">速动比率增长率 </w:t>
            </w:r>
          </w:p>
        </w:tc>
        <w:tc>
          <w:tcPr>
            <w:tcW w:w="3892" w:type="dxa"/>
            <w:tcBorders>
              <w:right w:val="nil"/>
            </w:tcBorders>
          </w:tcPr>
          <w:p>
            <w:pPr>
              <w:pStyle w:val="12"/>
              <w:spacing w:before="20"/>
              <w:ind w:left="103"/>
              <w:jc w:val="left"/>
              <w:rPr>
                <w:sz w:val="21"/>
              </w:rPr>
            </w:pPr>
            <w:r>
              <w:rPr>
                <w:sz w:val="21"/>
              </w:rPr>
              <w:t xml:space="preserve">Quick ratio growth </w:t>
            </w:r>
          </w:p>
        </w:tc>
      </w:tr>
    </w:tbl>
    <w:p>
      <w:pPr>
        <w:pStyle w:val="4"/>
        <w:rPr>
          <w:sz w:val="20"/>
        </w:rPr>
      </w:pPr>
    </w:p>
    <w:p>
      <w:pPr>
        <w:pStyle w:val="4"/>
        <w:spacing w:before="7"/>
        <w:rPr>
          <w:sz w:val="14"/>
        </w:rPr>
      </w:pPr>
    </w:p>
    <w:p>
      <w:pPr>
        <w:pStyle w:val="2"/>
        <w:spacing w:before="1"/>
        <w:ind w:left="735" w:right="5650"/>
        <w:jc w:val="center"/>
      </w:pPr>
      <w:bookmarkStart w:id="13" w:name="_bookmark13"/>
      <w:bookmarkEnd w:id="13"/>
      <w:r>
        <w:t>四、 因子有效性检验</w:t>
      </w:r>
      <w:r>
        <w:rPr>
          <w:w w:val="199"/>
        </w:rPr>
        <w:t xml:space="preserve"> </w:t>
      </w:r>
    </w:p>
    <w:p>
      <w:pPr>
        <w:pStyle w:val="4"/>
        <w:spacing w:before="4"/>
        <w:rPr>
          <w:rFonts w:ascii="Microsoft JhengHei"/>
          <w:b/>
          <w:sz w:val="27"/>
        </w:rPr>
      </w:pPr>
    </w:p>
    <w:p>
      <w:pPr>
        <w:spacing w:before="1"/>
        <w:ind w:left="0" w:right="4970" w:firstLine="0"/>
        <w:jc w:val="center"/>
        <w:rPr>
          <w:rFonts w:hint="eastAsia" w:ascii="Microsoft JhengHei" w:eastAsia="Microsoft JhengHei"/>
          <w:b/>
          <w:sz w:val="24"/>
        </w:rPr>
      </w:pPr>
      <w:bookmarkStart w:id="14" w:name="_bookmark14"/>
      <w:bookmarkEnd w:id="14"/>
      <w:r>
        <w:rPr>
          <w:rFonts w:hint="eastAsia" w:ascii="Microsoft JhengHei" w:eastAsia="Microsoft JhengHei"/>
          <w:b/>
          <w:sz w:val="24"/>
        </w:rPr>
        <w:t xml:space="preserve">（一） </w:t>
      </w:r>
      <w:r>
        <w:rPr>
          <w:rFonts w:hint="eastAsia" w:ascii="Microsoft JhengHei" w:eastAsia="Microsoft JhengHei"/>
          <w:b/>
          <w:sz w:val="28"/>
        </w:rPr>
        <w:t>因子有效性检验方法</w:t>
      </w:r>
      <w:r>
        <w:rPr>
          <w:rFonts w:hint="eastAsia" w:ascii="Microsoft JhengHei" w:eastAsia="Microsoft JhengHei"/>
          <w:b/>
          <w:w w:val="200"/>
          <w:sz w:val="24"/>
        </w:rPr>
        <w:t xml:space="preserve"> </w:t>
      </w:r>
    </w:p>
    <w:p>
      <w:pPr>
        <w:pStyle w:val="4"/>
        <w:spacing w:before="6"/>
        <w:rPr>
          <w:rFonts w:ascii="Microsoft JhengHei"/>
          <w:b/>
          <w:sz w:val="22"/>
        </w:rPr>
      </w:pPr>
    </w:p>
    <w:p>
      <w:pPr>
        <w:pStyle w:val="4"/>
        <w:spacing w:line="364" w:lineRule="auto"/>
        <w:ind w:left="600" w:right="756"/>
        <w:jc w:val="both"/>
      </w:pPr>
      <w:r>
        <w:rPr>
          <w:spacing w:val="-10"/>
        </w:rPr>
        <w:t>本研究采用非参数分析，即排序法或筛选法将股票按照其各个因子的大小进行排</w:t>
      </w:r>
      <w:r>
        <w:rPr>
          <w:spacing w:val="-17"/>
        </w:rPr>
        <w:t xml:space="preserve">序，将股票等分为 </w:t>
      </w:r>
      <w:r>
        <w:t>10</w:t>
      </w:r>
      <w:r>
        <w:rPr>
          <w:spacing w:val="-16"/>
        </w:rPr>
        <w:t xml:space="preserve"> 组，因子最小的股票在第一组，因子最大的股票在第十组， </w:t>
      </w:r>
      <w:r>
        <w:rPr>
          <w:spacing w:val="-7"/>
        </w:rPr>
        <w:t>计算下期各组的市值加权的收益，并计算第十组与第一组的股票收益率之差，即</w:t>
      </w:r>
    </w:p>
    <w:p>
      <w:pPr>
        <w:spacing w:after="0" w:line="364" w:lineRule="auto"/>
        <w:jc w:val="both"/>
        <w:sectPr>
          <w:pgSz w:w="11910" w:h="16840"/>
          <w:pgMar w:top="1120" w:right="1040" w:bottom="1440" w:left="1200" w:header="880" w:footer="1227" w:gutter="0"/>
        </w:sectPr>
      </w:pPr>
    </w:p>
    <w:p>
      <w:pPr>
        <w:pStyle w:val="4"/>
        <w:spacing w:before="8"/>
        <w:rPr>
          <w:sz w:val="25"/>
        </w:rPr>
      </w:pPr>
    </w:p>
    <w:p>
      <w:pPr>
        <w:pStyle w:val="4"/>
        <w:spacing w:before="66"/>
        <w:ind w:left="600"/>
      </w:pPr>
      <w:r>
        <w:t xml:space="preserve">为因子收益。本研究关注因子收益的以下指标： </w:t>
      </w:r>
    </w:p>
    <w:p>
      <w:pPr>
        <w:pStyle w:val="11"/>
        <w:numPr>
          <w:ilvl w:val="0"/>
          <w:numId w:val="3"/>
        </w:numPr>
        <w:tabs>
          <w:tab w:val="left" w:pos="1202"/>
        </w:tabs>
        <w:spacing w:before="161" w:after="0" w:line="240" w:lineRule="auto"/>
        <w:ind w:left="1201" w:right="0" w:hanging="602"/>
        <w:jc w:val="left"/>
        <w:rPr>
          <w:sz w:val="24"/>
        </w:rPr>
      </w:pPr>
      <w:r>
        <w:rPr>
          <w:sz w:val="24"/>
        </w:rPr>
        <w:t xml:space="preserve">年化加权收益率 </w:t>
      </w:r>
    </w:p>
    <w:p>
      <w:pPr>
        <w:pStyle w:val="11"/>
        <w:numPr>
          <w:ilvl w:val="0"/>
          <w:numId w:val="3"/>
        </w:numPr>
        <w:tabs>
          <w:tab w:val="left" w:pos="1202"/>
        </w:tabs>
        <w:spacing w:before="161" w:after="0" w:line="240" w:lineRule="auto"/>
        <w:ind w:left="1201" w:right="0" w:hanging="602"/>
        <w:jc w:val="left"/>
        <w:rPr>
          <w:sz w:val="24"/>
        </w:rPr>
      </w:pPr>
      <w:r>
        <w:rPr>
          <w:sz w:val="24"/>
        </w:rPr>
        <w:t>t</w:t>
      </w:r>
      <w:r>
        <w:rPr>
          <w:spacing w:val="-20"/>
          <w:sz w:val="24"/>
        </w:rPr>
        <w:t xml:space="preserve"> 检验 </w:t>
      </w:r>
    </w:p>
    <w:p>
      <w:pPr>
        <w:pStyle w:val="11"/>
        <w:numPr>
          <w:ilvl w:val="0"/>
          <w:numId w:val="3"/>
        </w:numPr>
        <w:tabs>
          <w:tab w:val="left" w:pos="1202"/>
        </w:tabs>
        <w:spacing w:before="160" w:after="0" w:line="240" w:lineRule="auto"/>
        <w:ind w:left="1201" w:right="0" w:hanging="602"/>
        <w:jc w:val="left"/>
        <w:rPr>
          <w:sz w:val="24"/>
        </w:rPr>
      </w:pPr>
      <w:r>
        <w:rPr>
          <w:sz w:val="24"/>
        </w:rPr>
        <w:t>Newey West (1987） t</w:t>
      </w:r>
      <w:r>
        <w:rPr>
          <w:spacing w:val="-20"/>
          <w:sz w:val="24"/>
        </w:rPr>
        <w:t xml:space="preserve"> 检验</w:t>
      </w:r>
      <w:r>
        <w:rPr>
          <w:position w:val="12"/>
          <w:sz w:val="12"/>
        </w:rPr>
        <w:t>8</w:t>
      </w:r>
      <w:r>
        <w:rPr>
          <w:sz w:val="24"/>
        </w:rPr>
        <w:t xml:space="preserve"> </w:t>
      </w:r>
    </w:p>
    <w:p>
      <w:pPr>
        <w:pStyle w:val="11"/>
        <w:numPr>
          <w:ilvl w:val="0"/>
          <w:numId w:val="3"/>
        </w:numPr>
        <w:tabs>
          <w:tab w:val="left" w:pos="1202"/>
        </w:tabs>
        <w:spacing w:before="161" w:after="0" w:line="240" w:lineRule="auto"/>
        <w:ind w:left="1201" w:right="0" w:hanging="602"/>
        <w:jc w:val="left"/>
        <w:rPr>
          <w:sz w:val="24"/>
        </w:rPr>
      </w:pPr>
      <w:r>
        <w:rPr>
          <w:sz w:val="24"/>
        </w:rPr>
        <w:t xml:space="preserve">累计收益率 </w:t>
      </w:r>
    </w:p>
    <w:p>
      <w:pPr>
        <w:pStyle w:val="11"/>
        <w:numPr>
          <w:ilvl w:val="0"/>
          <w:numId w:val="3"/>
        </w:numPr>
        <w:tabs>
          <w:tab w:val="left" w:pos="1202"/>
        </w:tabs>
        <w:spacing w:before="160" w:after="0" w:line="240" w:lineRule="auto"/>
        <w:ind w:left="1201" w:right="0" w:hanging="602"/>
        <w:jc w:val="left"/>
        <w:rPr>
          <w:sz w:val="24"/>
        </w:rPr>
      </w:pPr>
      <w:r>
        <w:rPr>
          <w:sz w:val="24"/>
        </w:rPr>
        <w:t xml:space="preserve">年化波动率 </w:t>
      </w:r>
    </w:p>
    <w:p>
      <w:pPr>
        <w:pStyle w:val="11"/>
        <w:numPr>
          <w:ilvl w:val="0"/>
          <w:numId w:val="3"/>
        </w:numPr>
        <w:tabs>
          <w:tab w:val="left" w:pos="1202"/>
        </w:tabs>
        <w:spacing w:before="161" w:after="0" w:line="240" w:lineRule="auto"/>
        <w:ind w:left="1201" w:right="0" w:hanging="602"/>
        <w:jc w:val="left"/>
        <w:rPr>
          <w:sz w:val="24"/>
        </w:rPr>
      </w:pPr>
      <w:r>
        <w:rPr>
          <w:sz w:val="24"/>
        </w:rPr>
        <w:t>夏普比率</w:t>
      </w:r>
      <w:r>
        <w:rPr>
          <w:position w:val="12"/>
          <w:sz w:val="12"/>
        </w:rPr>
        <w:t>9</w:t>
      </w:r>
      <w:r>
        <w:rPr>
          <w:sz w:val="24"/>
        </w:rPr>
        <w:t xml:space="preserve"> </w:t>
      </w:r>
    </w:p>
    <w:p>
      <w:pPr>
        <w:pStyle w:val="11"/>
        <w:numPr>
          <w:ilvl w:val="0"/>
          <w:numId w:val="3"/>
        </w:numPr>
        <w:tabs>
          <w:tab w:val="left" w:pos="1202"/>
        </w:tabs>
        <w:spacing w:before="160" w:after="0" w:line="240" w:lineRule="auto"/>
        <w:ind w:left="1201" w:right="0" w:hanging="602"/>
        <w:jc w:val="left"/>
        <w:rPr>
          <w:sz w:val="24"/>
        </w:rPr>
      </w:pPr>
      <w:r>
        <w:rPr>
          <w:sz w:val="24"/>
        </w:rPr>
        <w:t xml:space="preserve">最大回撤 </w:t>
      </w:r>
    </w:p>
    <w:p>
      <w:pPr>
        <w:pStyle w:val="4"/>
        <w:spacing w:before="5"/>
        <w:rPr>
          <w:sz w:val="29"/>
        </w:rPr>
      </w:pPr>
    </w:p>
    <w:p>
      <w:pPr>
        <w:pStyle w:val="3"/>
      </w:pPr>
      <w:bookmarkStart w:id="15" w:name="_bookmark15"/>
      <w:bookmarkEnd w:id="15"/>
      <w:r>
        <w:t>（二） 描述统计</w:t>
      </w:r>
      <w:r>
        <w:rPr>
          <w:w w:val="200"/>
        </w:rPr>
        <w:t xml:space="preserve"> </w:t>
      </w:r>
    </w:p>
    <w:p>
      <w:pPr>
        <w:pStyle w:val="4"/>
        <w:spacing w:before="17"/>
        <w:rPr>
          <w:rFonts w:ascii="Microsoft JhengHei"/>
          <w:b/>
          <w:sz w:val="21"/>
        </w:rPr>
      </w:pPr>
    </w:p>
    <w:p>
      <w:pPr>
        <w:pStyle w:val="4"/>
        <w:spacing w:line="364" w:lineRule="auto"/>
        <w:ind w:left="600" w:right="756"/>
        <w:jc w:val="both"/>
      </w:pPr>
      <w:r>
        <w:rPr>
          <w:spacing w:val="-5"/>
        </w:rPr>
        <w:t xml:space="preserve">我们按照第三节的描述构建 </w:t>
      </w:r>
      <w:r>
        <w:t>56</w:t>
      </w:r>
      <w:r>
        <w:rPr>
          <w:spacing w:val="-14"/>
        </w:rPr>
        <w:t xml:space="preserve"> 个量化因子。表 </w:t>
      </w:r>
      <w:r>
        <w:t>4</w:t>
      </w:r>
      <w:r>
        <w:rPr>
          <w:spacing w:val="-9"/>
        </w:rPr>
        <w:t xml:space="preserve"> 展示了每个月末各因子的描述</w:t>
      </w:r>
      <w:r>
        <w:rPr>
          <w:spacing w:val="-6"/>
        </w:rPr>
        <w:t>统计值，包括各个变量的均值，标准差，最小值，</w:t>
      </w:r>
      <w:r>
        <w:rPr>
          <w:spacing w:val="-4"/>
        </w:rPr>
        <w:t>25%分位数，中位数，75%</w:t>
      </w:r>
      <w:r>
        <w:rPr>
          <w:spacing w:val="-7"/>
        </w:rPr>
        <w:t>分位</w:t>
      </w:r>
      <w:r>
        <w:rPr>
          <w:spacing w:val="-5"/>
        </w:rPr>
        <w:t xml:space="preserve">数，最大值。样本区间为 </w:t>
      </w:r>
      <w:r>
        <w:t>1997</w:t>
      </w:r>
      <w:r>
        <w:rPr>
          <w:spacing w:val="-40"/>
        </w:rPr>
        <w:t xml:space="preserve"> 年 </w:t>
      </w:r>
      <w:r>
        <w:t>1</w:t>
      </w:r>
      <w:r>
        <w:rPr>
          <w:spacing w:val="-30"/>
        </w:rPr>
        <w:t xml:space="preserve"> 月到 </w:t>
      </w:r>
      <w:r>
        <w:t>2017</w:t>
      </w:r>
      <w:r>
        <w:rPr>
          <w:spacing w:val="-40"/>
        </w:rPr>
        <w:t xml:space="preserve"> 年 </w:t>
      </w:r>
      <w:r>
        <w:t>12</w:t>
      </w:r>
      <w:r>
        <w:rPr>
          <w:spacing w:val="-20"/>
        </w:rPr>
        <w:t xml:space="preserve"> 月。  </w:t>
      </w:r>
    </w:p>
    <w:p>
      <w:pPr>
        <w:pStyle w:val="4"/>
        <w:spacing w:line="230" w:lineRule="exact"/>
        <w:ind w:left="600"/>
      </w:pPr>
      <w:r>
        <w:t xml:space="preserve"> </w:t>
      </w:r>
    </w:p>
    <w:p>
      <w:pPr>
        <w:pStyle w:val="3"/>
        <w:spacing w:line="328" w:lineRule="exact"/>
        <w:ind w:left="322" w:right="358"/>
        <w:jc w:val="center"/>
      </w:pPr>
      <w:r>
        <mc:AlternateContent>
          <mc:Choice Requires="wpg">
            <w:drawing>
              <wp:anchor distT="0" distB="0" distL="114300" distR="114300" simplePos="0" relativeHeight="251678720" behindDoc="0" locked="0" layoutInCell="1" allowOverlap="1">
                <wp:simplePos x="0" y="0"/>
                <wp:positionH relativeFrom="page">
                  <wp:posOffset>836295</wp:posOffset>
                </wp:positionH>
                <wp:positionV relativeFrom="paragraph">
                  <wp:posOffset>200660</wp:posOffset>
                </wp:positionV>
                <wp:extent cx="5887720" cy="6350"/>
                <wp:effectExtent l="0" t="0" r="0" b="0"/>
                <wp:wrapNone/>
                <wp:docPr id="85" name="组合 18"/>
                <wp:cNvGraphicFramePr/>
                <a:graphic xmlns:a="http://schemas.openxmlformats.org/drawingml/2006/main">
                  <a:graphicData uri="http://schemas.microsoft.com/office/word/2010/wordprocessingGroup">
                    <wpg:wgp>
                      <wpg:cNvGrpSpPr/>
                      <wpg:grpSpPr>
                        <a:xfrm>
                          <a:off x="0" y="0"/>
                          <a:ext cx="5887720" cy="6350"/>
                          <a:chOff x="1318" y="316"/>
                          <a:chExt cx="9272" cy="10"/>
                        </a:xfrm>
                      </wpg:grpSpPr>
                      <wps:wsp>
                        <wps:cNvPr id="70" name="直线 19"/>
                        <wps:cNvSpPr/>
                        <wps:spPr>
                          <a:xfrm>
                            <a:off x="1318" y="321"/>
                            <a:ext cx="1039" cy="0"/>
                          </a:xfrm>
                          <a:prstGeom prst="line">
                            <a:avLst/>
                          </a:prstGeom>
                          <a:ln w="6096" cap="flat" cmpd="sng">
                            <a:solidFill>
                              <a:srgbClr val="000000"/>
                            </a:solidFill>
                            <a:prstDash val="solid"/>
                            <a:headEnd type="none" w="med" len="med"/>
                            <a:tailEnd type="none" w="med" len="med"/>
                          </a:ln>
                        </wps:spPr>
                        <wps:bodyPr upright="1"/>
                      </wps:wsp>
                      <wps:wsp>
                        <wps:cNvPr id="71" name="矩形 20"/>
                        <wps:cNvSpPr/>
                        <wps:spPr>
                          <a:xfrm>
                            <a:off x="2357" y="316"/>
                            <a:ext cx="10" cy="10"/>
                          </a:xfrm>
                          <a:prstGeom prst="rect">
                            <a:avLst/>
                          </a:prstGeom>
                          <a:solidFill>
                            <a:srgbClr val="000000"/>
                          </a:solidFill>
                          <a:ln>
                            <a:noFill/>
                          </a:ln>
                        </wps:spPr>
                        <wps:bodyPr upright="1"/>
                      </wps:wsp>
                      <wps:wsp>
                        <wps:cNvPr id="72" name="直线 21"/>
                        <wps:cNvSpPr/>
                        <wps:spPr>
                          <a:xfrm>
                            <a:off x="2367" y="321"/>
                            <a:ext cx="1106" cy="0"/>
                          </a:xfrm>
                          <a:prstGeom prst="line">
                            <a:avLst/>
                          </a:prstGeom>
                          <a:ln w="6096" cap="flat" cmpd="sng">
                            <a:solidFill>
                              <a:srgbClr val="000000"/>
                            </a:solidFill>
                            <a:prstDash val="solid"/>
                            <a:headEnd type="none" w="med" len="med"/>
                            <a:tailEnd type="none" w="med" len="med"/>
                          </a:ln>
                        </wps:spPr>
                        <wps:bodyPr upright="1"/>
                      </wps:wsp>
                      <wps:wsp>
                        <wps:cNvPr id="73" name="矩形 22"/>
                        <wps:cNvSpPr/>
                        <wps:spPr>
                          <a:xfrm>
                            <a:off x="3473" y="316"/>
                            <a:ext cx="10" cy="10"/>
                          </a:xfrm>
                          <a:prstGeom prst="rect">
                            <a:avLst/>
                          </a:prstGeom>
                          <a:solidFill>
                            <a:srgbClr val="000000"/>
                          </a:solidFill>
                          <a:ln>
                            <a:noFill/>
                          </a:ln>
                        </wps:spPr>
                        <wps:bodyPr upright="1"/>
                      </wps:wsp>
                      <wps:wsp>
                        <wps:cNvPr id="74" name="直线 23"/>
                        <wps:cNvSpPr/>
                        <wps:spPr>
                          <a:xfrm>
                            <a:off x="3483" y="321"/>
                            <a:ext cx="1312" cy="0"/>
                          </a:xfrm>
                          <a:prstGeom prst="line">
                            <a:avLst/>
                          </a:prstGeom>
                          <a:ln w="6096" cap="flat" cmpd="sng">
                            <a:solidFill>
                              <a:srgbClr val="000000"/>
                            </a:solidFill>
                            <a:prstDash val="solid"/>
                            <a:headEnd type="none" w="med" len="med"/>
                            <a:tailEnd type="none" w="med" len="med"/>
                          </a:ln>
                        </wps:spPr>
                        <wps:bodyPr upright="1"/>
                      </wps:wsp>
                      <wps:wsp>
                        <wps:cNvPr id="75" name="矩形 24"/>
                        <wps:cNvSpPr/>
                        <wps:spPr>
                          <a:xfrm>
                            <a:off x="4794" y="316"/>
                            <a:ext cx="10" cy="10"/>
                          </a:xfrm>
                          <a:prstGeom prst="rect">
                            <a:avLst/>
                          </a:prstGeom>
                          <a:solidFill>
                            <a:srgbClr val="000000"/>
                          </a:solidFill>
                          <a:ln>
                            <a:noFill/>
                          </a:ln>
                        </wps:spPr>
                        <wps:bodyPr upright="1"/>
                      </wps:wsp>
                      <wps:wsp>
                        <wps:cNvPr id="76" name="直线 25"/>
                        <wps:cNvSpPr/>
                        <wps:spPr>
                          <a:xfrm>
                            <a:off x="4804" y="321"/>
                            <a:ext cx="1407" cy="0"/>
                          </a:xfrm>
                          <a:prstGeom prst="line">
                            <a:avLst/>
                          </a:prstGeom>
                          <a:ln w="6096" cap="flat" cmpd="sng">
                            <a:solidFill>
                              <a:srgbClr val="000000"/>
                            </a:solidFill>
                            <a:prstDash val="solid"/>
                            <a:headEnd type="none" w="med" len="med"/>
                            <a:tailEnd type="none" w="med" len="med"/>
                          </a:ln>
                        </wps:spPr>
                        <wps:bodyPr upright="1"/>
                      </wps:wsp>
                      <wps:wsp>
                        <wps:cNvPr id="77" name="矩形 26"/>
                        <wps:cNvSpPr/>
                        <wps:spPr>
                          <a:xfrm>
                            <a:off x="6210" y="316"/>
                            <a:ext cx="10" cy="10"/>
                          </a:xfrm>
                          <a:prstGeom prst="rect">
                            <a:avLst/>
                          </a:prstGeom>
                          <a:solidFill>
                            <a:srgbClr val="000000"/>
                          </a:solidFill>
                          <a:ln>
                            <a:noFill/>
                          </a:ln>
                        </wps:spPr>
                        <wps:bodyPr upright="1"/>
                      </wps:wsp>
                      <wps:wsp>
                        <wps:cNvPr id="78" name="直线 27"/>
                        <wps:cNvSpPr/>
                        <wps:spPr>
                          <a:xfrm>
                            <a:off x="6220" y="321"/>
                            <a:ext cx="1112" cy="0"/>
                          </a:xfrm>
                          <a:prstGeom prst="line">
                            <a:avLst/>
                          </a:prstGeom>
                          <a:ln w="6096" cap="flat" cmpd="sng">
                            <a:solidFill>
                              <a:srgbClr val="000000"/>
                            </a:solidFill>
                            <a:prstDash val="solid"/>
                            <a:headEnd type="none" w="med" len="med"/>
                            <a:tailEnd type="none" w="med" len="med"/>
                          </a:ln>
                        </wps:spPr>
                        <wps:bodyPr upright="1"/>
                      </wps:wsp>
                      <wps:wsp>
                        <wps:cNvPr id="79" name="矩形 28"/>
                        <wps:cNvSpPr/>
                        <wps:spPr>
                          <a:xfrm>
                            <a:off x="7331" y="316"/>
                            <a:ext cx="10" cy="10"/>
                          </a:xfrm>
                          <a:prstGeom prst="rect">
                            <a:avLst/>
                          </a:prstGeom>
                          <a:solidFill>
                            <a:srgbClr val="000000"/>
                          </a:solidFill>
                          <a:ln>
                            <a:noFill/>
                          </a:ln>
                        </wps:spPr>
                        <wps:bodyPr upright="1"/>
                      </wps:wsp>
                      <wps:wsp>
                        <wps:cNvPr id="80" name="直线 29"/>
                        <wps:cNvSpPr/>
                        <wps:spPr>
                          <a:xfrm>
                            <a:off x="7341" y="321"/>
                            <a:ext cx="811" cy="0"/>
                          </a:xfrm>
                          <a:prstGeom prst="line">
                            <a:avLst/>
                          </a:prstGeom>
                          <a:ln w="6096" cap="flat" cmpd="sng">
                            <a:solidFill>
                              <a:srgbClr val="000000"/>
                            </a:solidFill>
                            <a:prstDash val="solid"/>
                            <a:headEnd type="none" w="med" len="med"/>
                            <a:tailEnd type="none" w="med" len="med"/>
                          </a:ln>
                        </wps:spPr>
                        <wps:bodyPr upright="1"/>
                      </wps:wsp>
                      <wps:wsp>
                        <wps:cNvPr id="81" name="矩形 30"/>
                        <wps:cNvSpPr/>
                        <wps:spPr>
                          <a:xfrm>
                            <a:off x="8151" y="316"/>
                            <a:ext cx="10" cy="10"/>
                          </a:xfrm>
                          <a:prstGeom prst="rect">
                            <a:avLst/>
                          </a:prstGeom>
                          <a:solidFill>
                            <a:srgbClr val="000000"/>
                          </a:solidFill>
                          <a:ln>
                            <a:noFill/>
                          </a:ln>
                        </wps:spPr>
                        <wps:bodyPr upright="1"/>
                      </wps:wsp>
                      <wps:wsp>
                        <wps:cNvPr id="82" name="直线 31"/>
                        <wps:cNvSpPr/>
                        <wps:spPr>
                          <a:xfrm>
                            <a:off x="8161" y="321"/>
                            <a:ext cx="1113" cy="0"/>
                          </a:xfrm>
                          <a:prstGeom prst="line">
                            <a:avLst/>
                          </a:prstGeom>
                          <a:ln w="6096" cap="flat" cmpd="sng">
                            <a:solidFill>
                              <a:srgbClr val="000000"/>
                            </a:solidFill>
                            <a:prstDash val="solid"/>
                            <a:headEnd type="none" w="med" len="med"/>
                            <a:tailEnd type="none" w="med" len="med"/>
                          </a:ln>
                        </wps:spPr>
                        <wps:bodyPr upright="1"/>
                      </wps:wsp>
                      <wps:wsp>
                        <wps:cNvPr id="83" name="矩形 32"/>
                        <wps:cNvSpPr/>
                        <wps:spPr>
                          <a:xfrm>
                            <a:off x="9273" y="316"/>
                            <a:ext cx="10" cy="10"/>
                          </a:xfrm>
                          <a:prstGeom prst="rect">
                            <a:avLst/>
                          </a:prstGeom>
                          <a:solidFill>
                            <a:srgbClr val="000000"/>
                          </a:solidFill>
                          <a:ln>
                            <a:noFill/>
                          </a:ln>
                        </wps:spPr>
                        <wps:bodyPr upright="1"/>
                      </wps:wsp>
                      <wps:wsp>
                        <wps:cNvPr id="84" name="直线 33"/>
                        <wps:cNvSpPr/>
                        <wps:spPr>
                          <a:xfrm>
                            <a:off x="9283" y="321"/>
                            <a:ext cx="1306" cy="0"/>
                          </a:xfrm>
                          <a:prstGeom prst="line">
                            <a:avLst/>
                          </a:prstGeom>
                          <a:ln w="6096" cap="flat" cmpd="sng">
                            <a:solidFill>
                              <a:srgbClr val="000000"/>
                            </a:solidFill>
                            <a:prstDash val="solid"/>
                            <a:headEnd type="none" w="med" len="med"/>
                            <a:tailEnd type="none" w="med" len="med"/>
                          </a:ln>
                        </wps:spPr>
                        <wps:bodyPr upright="1"/>
                      </wps:wsp>
                    </wpg:wgp>
                  </a:graphicData>
                </a:graphic>
              </wp:anchor>
            </w:drawing>
          </mc:Choice>
          <mc:Fallback>
            <w:pict>
              <v:group id="组合 18" o:spid="_x0000_s1026" o:spt="203" style="position:absolute;left:0pt;margin-left:65.85pt;margin-top:15.8pt;height:0.5pt;width:463.6pt;mso-position-horizontal-relative:page;z-index:251678720;mso-width-relative:page;mso-height-relative:page;" coordorigin="1318,316" coordsize="9272,10" o:gfxdata="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">
                <o:lock v:ext="edit" aspectratio="f"/>
                <v:line id="直线 19" o:spid="_x0000_s1026" o:spt="20" style="position:absolute;left:1318;top:321;height:0;width:1039;" filled="f" stroked="t" coordsize="21600,21600" o:gfxdata="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mdot7gAAADbAAAA&#10;DwAAAAAAAAABACAAAAAiAAAAZHJzL2Rvd25yZXYueG1sUEsBAhQAFAAAAAgAh07iQDMvBZ47AAAA&#10;OQAAABAAAAAAAAAAAQAgAAAABwEAAGRycy9zaGFwZXhtbC54bWxQSwUGAAAAAAYABgBbAQAAsQMA&#10;AAAA&#10;">
                  <v:fill on="f" focussize="0,0"/>
                  <v:stroke weight="0.48pt" color="#000000" joinstyle="round"/>
                  <v:imagedata o:title=""/>
                  <o:lock v:ext="edit" aspectratio="f"/>
                </v:line>
                <v:rect id="矩形 20" o:spid="_x0000_s1026" o:spt="1" style="position:absolute;left:2357;top:316;height:10;width:10;" fillcolor="#000000" filled="t" stroked="f" coordsize="21600,21600" o:gfxdata="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PPVa/&#10;AAAA2wAAAA8AAAAAAAAAAQAgAAAAIgAAAGRycy9kb3ducmV2LnhtbFBLAQIUABQAAAAIAIdO4kAz&#10;LwWeOwAAADkAAAAQAAAAAAAAAAEAIAAAAA4BAABkcnMvc2hhcGV4bWwueG1sUEsFBgAAAAAGAAYA&#10;WwEAALgDAAAAAA==&#10;">
                  <v:fill on="t" focussize="0,0"/>
                  <v:stroke on="f"/>
                  <v:imagedata o:title=""/>
                  <o:lock v:ext="edit" aspectratio="f"/>
                </v:rect>
                <v:line id="直线 21" o:spid="_x0000_s1026" o:spt="20" style="position:absolute;left:2367;top:321;height:0;width:1106;" filled="f" stroked="t" coordsize="21600,21600" o:gfxdata="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lTW7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矩形 22" o:spid="_x0000_s1026" o:spt="1" style="position:absolute;left:3473;top:316;height:10;width:10;" fillcolor="#000000" filled="t" stroked="f" coordsize="21600,21600" o:gfxdata="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RBrq/&#10;AAAA2wAAAA8AAAAAAAAAAQAgAAAAIgAAAGRycy9kb3ducmV2LnhtbFBLAQIUABQAAAAIAIdO4kAz&#10;LwWeOwAAADkAAAAQAAAAAAAAAAEAIAAAAA4BAABkcnMvc2hhcGV4bWwueG1sUEsFBgAAAAAGAAYA&#10;WwEAALgDAAAAAA==&#10;">
                  <v:fill on="t" focussize="0,0"/>
                  <v:stroke on="f"/>
                  <v:imagedata o:title=""/>
                  <o:lock v:ext="edit" aspectratio="f"/>
                </v:rect>
                <v:line id="直线 23" o:spid="_x0000_s1026" o:spt="20" style="position:absolute;left:3483;top:321;height:0;width:1312;" filled="f" stroked="t" coordsize="21600,21600" o:gfxdata="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G60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矩形 24" o:spid="_x0000_s1026" o:spt="1" style="position:absolute;left:4794;top:316;height:10;width:10;" fillcolor="#000000" filled="t" stroked="f" coordsize="21600,21600" o:gfxdata="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Q7Vb4A&#10;AADbAAAADwAAAAAAAAABACAAAAAiAAAAZHJzL2Rvd25yZXYueG1sUEsBAhQAFAAAAAgAh07iQDMv&#10;BZ47AAAAOQAAABAAAAAAAAAAAQAgAAAADQEAAGRycy9zaGFwZXhtbC54bWxQSwUGAAAAAAYABgBb&#10;AQAAtwMAAAAA&#10;">
                  <v:fill on="t" focussize="0,0"/>
                  <v:stroke on="f"/>
                  <v:imagedata o:title=""/>
                  <o:lock v:ext="edit" aspectratio="f"/>
                </v:rect>
                <v:line id="直线 25" o:spid="_x0000_s1026" o:spt="20" style="position:absolute;left:4804;top:321;height:0;width:1407;" filled="f" stroked="t" coordsize="21600,21600" o:gfxdata="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wlVY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矩形 26" o:spid="_x0000_s1026" o:spt="1" style="position:absolute;left:6210;top:316;height:10;width:10;" fillcolor="#000000" filled="t" stroked="f" coordsize="21600,21600" o:gfxdata="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qALm/&#10;AAAA2wAAAA8AAAAAAAAAAQAgAAAAIgAAAGRycy9kb3ducmV2LnhtbFBLAQIUABQAAAAIAIdO4kAz&#10;LwWeOwAAADkAAAAQAAAAAAAAAAEAIAAAAA4BAABkcnMvc2hhcGV4bWwueG1sUEsFBgAAAAAGAAYA&#10;WwEAALgDAAAAAA==&#10;">
                  <v:fill on="t" focussize="0,0"/>
                  <v:stroke on="f"/>
                  <v:imagedata o:title=""/>
                  <o:lock v:ext="edit" aspectratio="f"/>
                </v:rect>
                <v:line id="直线 27" o:spid="_x0000_s1026" o:spt="20" style="position:absolute;left:6220;top:321;height:0;width:1112;" filled="f" stroked="t" coordsize="21600,21600" o:gfxdata="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BFksbgAAADbAAAA&#10;DwAAAAAAAAABACAAAAAiAAAAZHJzL2Rvd25yZXYueG1sUEsBAhQAFAAAAAgAh07iQDMvBZ47AAAA&#10;OQAAABAAAAAAAAAAAQAgAAAABwEAAGRycy9zaGFwZXhtbC54bWxQSwUGAAAAAAYABgBbAQAAsQMA&#10;AAAA&#10;">
                  <v:fill on="f" focussize="0,0"/>
                  <v:stroke weight="0.48pt" color="#000000" joinstyle="round"/>
                  <v:imagedata o:title=""/>
                  <o:lock v:ext="edit" aspectratio="f"/>
                </v:line>
                <v:rect id="矩形 28" o:spid="_x0000_s1026" o:spt="1" style="position:absolute;left:7331;top:316;height:10;width:10;" fillcolor="#000000" filled="t" stroked="f" coordsize="21600,21600" o:gfxdata="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xUL4A&#10;AADbAAAADwAAAAAAAAABACAAAAAiAAAAZHJzL2Rvd25yZXYueG1sUEsBAhQAFAAAAAgAh07iQDMv&#10;BZ47AAAAOQAAABAAAAAAAAAAAQAgAAAADQEAAGRycy9zaGFwZXhtbC54bWxQSwUGAAAAAAYABgBb&#10;AQAAtwMAAAAA&#10;">
                  <v:fill on="t" focussize="0,0"/>
                  <v:stroke on="f"/>
                  <v:imagedata o:title=""/>
                  <o:lock v:ext="edit" aspectratio="f"/>
                </v:rect>
                <v:line id="直线 29" o:spid="_x0000_s1026" o:spt="20" style="position:absolute;left:7341;top:321;height:0;width:811;" filled="f" stroked="t" coordsize="21600,21600" o:gfxdata="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shiQ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矩形 30" o:spid="_x0000_s1026" o:spt="1" style="position:absolute;left:8151;top:316;height:10;width:10;" fillcolor="#000000" filled="t" stroked="f" coordsize="21600,21600" o:gfxdata="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aTXG/&#10;AAAA2wAAAA8AAAAAAAAAAQAgAAAAIgAAAGRycy9kb3ducmV2LnhtbFBLAQIUABQAAAAIAIdO4kAz&#10;LwWeOwAAADkAAAAQAAAAAAAAAAEAIAAAAA4BAABkcnMvc2hhcGV4bWwueG1sUEsFBgAAAAAGAAYA&#10;WwEAALgDAAAAAA==&#10;">
                  <v:fill on="t" focussize="0,0"/>
                  <v:stroke on="f"/>
                  <v:imagedata o:title=""/>
                  <o:lock v:ext="edit" aspectratio="f"/>
                </v:rect>
                <v:line id="直线 31" o:spid="_x0000_s1026" o:spt="20" style="position:absolute;left:8161;top:321;height:0;width:1113;" filled="f" stroked="t" coordsize="21600,21600" o:gfxdata="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sI3y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rect id="矩形 32" o:spid="_x0000_s1026" o:spt="1" style="position:absolute;left:9273;top:316;height:10;width:10;" fillcolor="#000000" filled="t" stroked="f" coordsize="21600,21600" o:gfxdata="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Edp2/&#10;AAAA2wAAAA8AAAAAAAAAAQAgAAAAIgAAAGRycy9kb3ducmV2LnhtbFBLAQIUABQAAAAIAIdO4kAz&#10;LwWeOwAAADkAAAAQAAAAAAAAAAEAIAAAAA4BAABkcnMvc2hhcGV4bWwueG1sUEsFBgAAAAAGAAYA&#10;WwEAALgDAAAAAA==&#10;">
                  <v:fill on="t" focussize="0,0"/>
                  <v:stroke on="f"/>
                  <v:imagedata o:title=""/>
                  <o:lock v:ext="edit" aspectratio="f"/>
                </v:rect>
                <v:line id="直线 33" o:spid="_x0000_s1026" o:spt="20" style="position:absolute;left:9283;top:321;height:0;width:1306;" filled="f" stroked="t" coordsize="21600,21600" o:gfxdata="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R6T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group>
            </w:pict>
          </mc:Fallback>
        </mc:AlternateContent>
      </w:r>
      <w:r>
        <w:t xml:space="preserve">表 </w:t>
      </w:r>
      <w:r>
        <w:rPr>
          <w:spacing w:val="1"/>
          <w:w w:val="83"/>
        </w:rPr>
        <w:t>4</w:t>
      </w:r>
      <w:r>
        <w:t>：因子的描述统计</w:t>
      </w:r>
      <w:r>
        <w:rPr>
          <w:spacing w:val="1"/>
          <w:w w:val="200"/>
        </w:rPr>
        <w:t xml:space="preserve"> </w:t>
      </w:r>
      <w:r>
        <w:rPr>
          <w:spacing w:val="1"/>
        </w:rPr>
        <w:t>（</w:t>
      </w:r>
      <w:r>
        <w:rPr>
          <w:w w:val="83"/>
        </w:rPr>
        <w:t>1997</w:t>
      </w:r>
      <w:r>
        <w:rPr>
          <w:w w:val="196"/>
        </w:rPr>
        <w:t>.</w:t>
      </w:r>
      <w:r>
        <w:rPr>
          <w:w w:val="83"/>
        </w:rPr>
        <w:t>0</w:t>
      </w:r>
      <w:r>
        <w:rPr>
          <w:spacing w:val="1"/>
          <w:w w:val="83"/>
        </w:rPr>
        <w:t>1</w:t>
      </w:r>
      <w:r>
        <w:rPr>
          <w:spacing w:val="1"/>
          <w:w w:val="115"/>
        </w:rPr>
        <w:t>-</w:t>
      </w:r>
      <w:r>
        <w:rPr>
          <w:w w:val="83"/>
        </w:rPr>
        <w:t>2017</w:t>
      </w:r>
      <w:r>
        <w:rPr>
          <w:w w:val="117"/>
        </w:rPr>
        <w:t>.1</w:t>
      </w:r>
      <w:r>
        <w:rPr>
          <w:spacing w:val="2"/>
          <w:w w:val="83"/>
        </w:rPr>
        <w:t>2</w:t>
      </w:r>
      <w:r>
        <w:t>）</w:t>
      </w:r>
      <w:r>
        <w:rPr>
          <w:w w:val="200"/>
        </w:rPr>
        <w:t xml:space="preserve"> </w:t>
      </w:r>
    </w:p>
    <w:p>
      <w:pPr>
        <w:tabs>
          <w:tab w:val="left" w:pos="7897"/>
        </w:tabs>
        <w:spacing w:before="0" w:line="328" w:lineRule="exact"/>
        <w:ind w:left="930" w:right="0" w:firstLine="0"/>
        <w:jc w:val="center"/>
        <w:rPr>
          <w:rFonts w:hint="eastAsia" w:ascii="Microsoft JhengHei" w:eastAsia="Microsoft JhengHei"/>
          <w:b/>
          <w:sz w:val="20"/>
        </w:rPr>
      </w:pPr>
      <w:r>
        <w:rPr>
          <w:rFonts w:hint="eastAsia" w:ascii="Microsoft JhengHei" w:eastAsia="Microsoft JhengHei"/>
          <w:b/>
          <w:w w:val="200"/>
          <w:sz w:val="20"/>
        </w:rPr>
        <w:t xml:space="preserve">    </w:t>
      </w:r>
      <w:r>
        <w:rPr>
          <w:rFonts w:hint="eastAsia" w:ascii="Microsoft JhengHei" w:eastAsia="Microsoft JhengHei"/>
          <w:b/>
          <w:sz w:val="20"/>
        </w:rPr>
        <w:t xml:space="preserve">均 值             标 准 差   </w:t>
      </w:r>
      <w:r>
        <w:rPr>
          <w:rFonts w:hint="eastAsia" w:ascii="Microsoft JhengHei" w:eastAsia="Microsoft JhengHei"/>
          <w:b/>
          <w:spacing w:val="18"/>
          <w:sz w:val="20"/>
        </w:rPr>
        <w:t xml:space="preserve"> </w:t>
      </w:r>
      <w:r>
        <w:rPr>
          <w:rFonts w:hint="eastAsia" w:ascii="Microsoft JhengHei" w:eastAsia="Microsoft JhengHei"/>
          <w:b/>
          <w:sz w:val="20"/>
        </w:rPr>
        <w:t>最 小 值    25% 分 位 数   中 位 数    75% 分 位数</w:t>
      </w:r>
      <w:r>
        <w:rPr>
          <w:rFonts w:hint="eastAsia" w:ascii="Microsoft JhengHei" w:eastAsia="Microsoft JhengHei"/>
          <w:b/>
          <w:sz w:val="20"/>
        </w:rPr>
        <w:tab/>
      </w:r>
      <w:r>
        <w:rPr>
          <w:rFonts w:hint="eastAsia" w:ascii="Microsoft JhengHei" w:eastAsia="Microsoft JhengHei"/>
          <w:b/>
          <w:sz w:val="20"/>
        </w:rPr>
        <w:t>最大值</w:t>
      </w:r>
      <w:r>
        <w:rPr>
          <w:rFonts w:hint="eastAsia" w:ascii="Microsoft JhengHei" w:eastAsia="Microsoft JhengHei"/>
          <w:b/>
          <w:w w:val="200"/>
          <w:sz w:val="20"/>
        </w:rPr>
        <w:t xml:space="preserve"> </w:t>
      </w:r>
    </w:p>
    <w:p>
      <w:pPr>
        <w:pStyle w:val="4"/>
        <w:spacing w:line="20" w:lineRule="exact"/>
        <w:ind w:left="112"/>
        <w:rPr>
          <w:rFonts w:ascii="Microsoft JhengHei"/>
          <w:sz w:val="2"/>
        </w:rPr>
      </w:pPr>
      <w:r>
        <w:rPr>
          <w:rFonts w:ascii="Microsoft JhengHei"/>
          <w:sz w:val="2"/>
        </w:rPr>
        <mc:AlternateContent>
          <mc:Choice Requires="wpg">
            <w:drawing>
              <wp:inline distT="0" distB="0" distL="114300" distR="114300">
                <wp:extent cx="5887720" cy="6350"/>
                <wp:effectExtent l="0" t="0" r="0" b="0"/>
                <wp:docPr id="52" name="组合 34"/>
                <wp:cNvGraphicFramePr/>
                <a:graphic xmlns:a="http://schemas.openxmlformats.org/drawingml/2006/main">
                  <a:graphicData uri="http://schemas.microsoft.com/office/word/2010/wordprocessingGroup">
                    <wpg:wgp>
                      <wpg:cNvGrpSpPr/>
                      <wpg:grpSpPr>
                        <a:xfrm>
                          <a:off x="0" y="0"/>
                          <a:ext cx="5887720" cy="6350"/>
                          <a:chOff x="0" y="0"/>
                          <a:chExt cx="9272" cy="10"/>
                        </a:xfrm>
                      </wpg:grpSpPr>
                      <wps:wsp>
                        <wps:cNvPr id="22" name="直线 35"/>
                        <wps:cNvSpPr/>
                        <wps:spPr>
                          <a:xfrm>
                            <a:off x="0" y="5"/>
                            <a:ext cx="1040" cy="0"/>
                          </a:xfrm>
                          <a:prstGeom prst="line">
                            <a:avLst/>
                          </a:prstGeom>
                          <a:ln w="6096" cap="flat" cmpd="sng">
                            <a:solidFill>
                              <a:srgbClr val="000000"/>
                            </a:solidFill>
                            <a:prstDash val="solid"/>
                            <a:headEnd type="none" w="med" len="med"/>
                            <a:tailEnd type="none" w="med" len="med"/>
                          </a:ln>
                        </wps:spPr>
                        <wps:bodyPr upright="1"/>
                      </wps:wsp>
                      <wps:wsp>
                        <wps:cNvPr id="24" name="矩形 36"/>
                        <wps:cNvSpPr/>
                        <wps:spPr>
                          <a:xfrm>
                            <a:off x="1039" y="0"/>
                            <a:ext cx="10" cy="10"/>
                          </a:xfrm>
                          <a:prstGeom prst="rect">
                            <a:avLst/>
                          </a:prstGeom>
                          <a:solidFill>
                            <a:srgbClr val="000000"/>
                          </a:solidFill>
                          <a:ln>
                            <a:noFill/>
                          </a:ln>
                        </wps:spPr>
                        <wps:bodyPr upright="1"/>
                      </wps:wsp>
                      <wps:wsp>
                        <wps:cNvPr id="26" name="直线 37"/>
                        <wps:cNvSpPr/>
                        <wps:spPr>
                          <a:xfrm>
                            <a:off x="1049" y="5"/>
                            <a:ext cx="1107" cy="0"/>
                          </a:xfrm>
                          <a:prstGeom prst="line">
                            <a:avLst/>
                          </a:prstGeom>
                          <a:ln w="6096" cap="flat" cmpd="sng">
                            <a:solidFill>
                              <a:srgbClr val="000000"/>
                            </a:solidFill>
                            <a:prstDash val="solid"/>
                            <a:headEnd type="none" w="med" len="med"/>
                            <a:tailEnd type="none" w="med" len="med"/>
                          </a:ln>
                        </wps:spPr>
                        <wps:bodyPr upright="1"/>
                      </wps:wsp>
                      <wps:wsp>
                        <wps:cNvPr id="28" name="矩形 38"/>
                        <wps:cNvSpPr/>
                        <wps:spPr>
                          <a:xfrm>
                            <a:off x="2155" y="0"/>
                            <a:ext cx="10" cy="10"/>
                          </a:xfrm>
                          <a:prstGeom prst="rect">
                            <a:avLst/>
                          </a:prstGeom>
                          <a:solidFill>
                            <a:srgbClr val="000000"/>
                          </a:solidFill>
                          <a:ln>
                            <a:noFill/>
                          </a:ln>
                        </wps:spPr>
                        <wps:bodyPr upright="1"/>
                      </wps:wsp>
                      <wps:wsp>
                        <wps:cNvPr id="30" name="直线 39"/>
                        <wps:cNvSpPr/>
                        <wps:spPr>
                          <a:xfrm>
                            <a:off x="2165" y="5"/>
                            <a:ext cx="1312" cy="0"/>
                          </a:xfrm>
                          <a:prstGeom prst="line">
                            <a:avLst/>
                          </a:prstGeom>
                          <a:ln w="6096" cap="flat" cmpd="sng">
                            <a:solidFill>
                              <a:srgbClr val="000000"/>
                            </a:solidFill>
                            <a:prstDash val="solid"/>
                            <a:headEnd type="none" w="med" len="med"/>
                            <a:tailEnd type="none" w="med" len="med"/>
                          </a:ln>
                        </wps:spPr>
                        <wps:bodyPr upright="1"/>
                      </wps:wsp>
                      <wps:wsp>
                        <wps:cNvPr id="32" name="矩形 40"/>
                        <wps:cNvSpPr/>
                        <wps:spPr>
                          <a:xfrm>
                            <a:off x="3477" y="0"/>
                            <a:ext cx="10" cy="10"/>
                          </a:xfrm>
                          <a:prstGeom prst="rect">
                            <a:avLst/>
                          </a:prstGeom>
                          <a:solidFill>
                            <a:srgbClr val="000000"/>
                          </a:solidFill>
                          <a:ln>
                            <a:noFill/>
                          </a:ln>
                        </wps:spPr>
                        <wps:bodyPr upright="1"/>
                      </wps:wsp>
                      <wps:wsp>
                        <wps:cNvPr id="34" name="直线 41"/>
                        <wps:cNvSpPr/>
                        <wps:spPr>
                          <a:xfrm>
                            <a:off x="3487" y="5"/>
                            <a:ext cx="1406" cy="0"/>
                          </a:xfrm>
                          <a:prstGeom prst="line">
                            <a:avLst/>
                          </a:prstGeom>
                          <a:ln w="6096" cap="flat" cmpd="sng">
                            <a:solidFill>
                              <a:srgbClr val="000000"/>
                            </a:solidFill>
                            <a:prstDash val="solid"/>
                            <a:headEnd type="none" w="med" len="med"/>
                            <a:tailEnd type="none" w="med" len="med"/>
                          </a:ln>
                        </wps:spPr>
                        <wps:bodyPr upright="1"/>
                      </wps:wsp>
                      <wps:wsp>
                        <wps:cNvPr id="36" name="矩形 42"/>
                        <wps:cNvSpPr/>
                        <wps:spPr>
                          <a:xfrm>
                            <a:off x="4893" y="0"/>
                            <a:ext cx="10" cy="10"/>
                          </a:xfrm>
                          <a:prstGeom prst="rect">
                            <a:avLst/>
                          </a:prstGeom>
                          <a:solidFill>
                            <a:srgbClr val="000000"/>
                          </a:solidFill>
                          <a:ln>
                            <a:noFill/>
                          </a:ln>
                        </wps:spPr>
                        <wps:bodyPr upright="1"/>
                      </wps:wsp>
                      <wps:wsp>
                        <wps:cNvPr id="38" name="直线 43"/>
                        <wps:cNvSpPr/>
                        <wps:spPr>
                          <a:xfrm>
                            <a:off x="4903" y="5"/>
                            <a:ext cx="1111" cy="0"/>
                          </a:xfrm>
                          <a:prstGeom prst="line">
                            <a:avLst/>
                          </a:prstGeom>
                          <a:ln w="6096" cap="flat" cmpd="sng">
                            <a:solidFill>
                              <a:srgbClr val="000000"/>
                            </a:solidFill>
                            <a:prstDash val="solid"/>
                            <a:headEnd type="none" w="med" len="med"/>
                            <a:tailEnd type="none" w="med" len="med"/>
                          </a:ln>
                        </wps:spPr>
                        <wps:bodyPr upright="1"/>
                      </wps:wsp>
                      <wps:wsp>
                        <wps:cNvPr id="40" name="矩形 44"/>
                        <wps:cNvSpPr/>
                        <wps:spPr>
                          <a:xfrm>
                            <a:off x="6014" y="0"/>
                            <a:ext cx="10" cy="10"/>
                          </a:xfrm>
                          <a:prstGeom prst="rect">
                            <a:avLst/>
                          </a:prstGeom>
                          <a:solidFill>
                            <a:srgbClr val="000000"/>
                          </a:solidFill>
                          <a:ln>
                            <a:noFill/>
                          </a:ln>
                        </wps:spPr>
                        <wps:bodyPr upright="1"/>
                      </wps:wsp>
                      <wps:wsp>
                        <wps:cNvPr id="42" name="直线 45"/>
                        <wps:cNvSpPr/>
                        <wps:spPr>
                          <a:xfrm>
                            <a:off x="6024" y="5"/>
                            <a:ext cx="810" cy="0"/>
                          </a:xfrm>
                          <a:prstGeom prst="line">
                            <a:avLst/>
                          </a:prstGeom>
                          <a:ln w="6096" cap="flat" cmpd="sng">
                            <a:solidFill>
                              <a:srgbClr val="000000"/>
                            </a:solidFill>
                            <a:prstDash val="solid"/>
                            <a:headEnd type="none" w="med" len="med"/>
                            <a:tailEnd type="none" w="med" len="med"/>
                          </a:ln>
                        </wps:spPr>
                        <wps:bodyPr upright="1"/>
                      </wps:wsp>
                      <wps:wsp>
                        <wps:cNvPr id="44" name="矩形 46"/>
                        <wps:cNvSpPr/>
                        <wps:spPr>
                          <a:xfrm>
                            <a:off x="6834" y="0"/>
                            <a:ext cx="10" cy="10"/>
                          </a:xfrm>
                          <a:prstGeom prst="rect">
                            <a:avLst/>
                          </a:prstGeom>
                          <a:solidFill>
                            <a:srgbClr val="000000"/>
                          </a:solidFill>
                          <a:ln>
                            <a:noFill/>
                          </a:ln>
                        </wps:spPr>
                        <wps:bodyPr upright="1"/>
                      </wps:wsp>
                      <wps:wsp>
                        <wps:cNvPr id="46" name="直线 47"/>
                        <wps:cNvSpPr/>
                        <wps:spPr>
                          <a:xfrm>
                            <a:off x="6844" y="5"/>
                            <a:ext cx="1112" cy="0"/>
                          </a:xfrm>
                          <a:prstGeom prst="line">
                            <a:avLst/>
                          </a:prstGeom>
                          <a:ln w="6096" cap="flat" cmpd="sng">
                            <a:solidFill>
                              <a:srgbClr val="000000"/>
                            </a:solidFill>
                            <a:prstDash val="solid"/>
                            <a:headEnd type="none" w="med" len="med"/>
                            <a:tailEnd type="none" w="med" len="med"/>
                          </a:ln>
                        </wps:spPr>
                        <wps:bodyPr upright="1"/>
                      </wps:wsp>
                      <wps:wsp>
                        <wps:cNvPr id="48" name="矩形 48"/>
                        <wps:cNvSpPr/>
                        <wps:spPr>
                          <a:xfrm>
                            <a:off x="7956" y="0"/>
                            <a:ext cx="10" cy="10"/>
                          </a:xfrm>
                          <a:prstGeom prst="rect">
                            <a:avLst/>
                          </a:prstGeom>
                          <a:solidFill>
                            <a:srgbClr val="000000"/>
                          </a:solidFill>
                          <a:ln>
                            <a:noFill/>
                          </a:ln>
                        </wps:spPr>
                        <wps:bodyPr upright="1"/>
                      </wps:wsp>
                      <wps:wsp>
                        <wps:cNvPr id="50" name="直线 49"/>
                        <wps:cNvSpPr/>
                        <wps:spPr>
                          <a:xfrm>
                            <a:off x="7966" y="5"/>
                            <a:ext cx="1305"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组合 34" o:spid="_x0000_s1026" o:spt="203" style="height:0.5pt;width:463.6pt;" coordsize="9272,10" o:gfxdata="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">
                <o:lock v:ext="edit" aspectratio="f"/>
                <v:line id="直线 35" o:spid="_x0000_s1026" o:spt="20" style="position:absolute;left:0;top:5;height:0;width:1040;" filled="f" stroked="t" coordsize="21600,21600" o:gfxdata="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KfEa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rect id="矩形 36" o:spid="_x0000_s1026" o:spt="1" style="position:absolute;left:1039;top:0;height:10;width:10;" fillcolor="#000000" filled="t" stroked="f" coordsize="21600,21600" o:gfxdata="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8ux074A&#10;AADbAAAADwAAAAAAAAABACAAAAAiAAAAZHJzL2Rvd25yZXYueG1sUEsBAhQAFAAAAAgAh07iQDMv&#10;BZ47AAAAOQAAABAAAAAAAAAAAQAgAAAADQEAAGRycy9zaGFwZXhtbC54bWxQSwUGAAAAAAYABgBb&#10;AQAAtwMAAAAA&#10;">
                  <v:fill on="t" focussize="0,0"/>
                  <v:stroke on="f"/>
                  <v:imagedata o:title=""/>
                  <o:lock v:ext="edit" aspectratio="f"/>
                </v:rect>
                <v:line id="直线 37" o:spid="_x0000_s1026" o:spt="20" style="position:absolute;left:1049;top:5;height:0;width:1107;" filled="f" stroked="t" coordsize="21600,21600" o:gfxdata="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cXpF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矩形 38" o:spid="_x0000_s1026" o:spt="1" style="position:absolute;left:2155;top:0;height:10;width:10;" fillcolor="#000000" filled="t" stroked="f" coordsize="21600,21600" o:gfxdata="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Gu9a8AAAA&#10;2wAAAA8AAAAAAAAAAQAgAAAAIgAAAGRycy9kb3ducmV2LnhtbFBLAQIUABQAAAAIAIdO4kAzLwWe&#10;OwAAADkAAAAQAAAAAAAAAAEAIAAAAAsBAABkcnMvc2hhcGV4bWwueG1sUEsFBgAAAAAGAAYAWwEA&#10;ALUDAAAAAA==&#10;">
                  <v:fill on="t" focussize="0,0"/>
                  <v:stroke on="f"/>
                  <v:imagedata o:title=""/>
                  <o:lock v:ext="edit" aspectratio="f"/>
                </v:rect>
                <v:line id="直线 39" o:spid="_x0000_s1026" o:spt="20" style="position:absolute;left:2165;top:5;height:0;width:1312;" filled="f" stroked="t" coordsize="21600,21600" o:gfxdata="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DdF3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矩形 40" o:spid="_x0000_s1026" o:spt="1" style="position:absolute;left:3477;top:0;height:10;width:10;" fillcolor="#000000" filled="t" stroked="f" coordsize="21600,21600" o:gfxdata="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3GuG/&#10;AAAA2wAAAA8AAAAAAAAAAQAgAAAAIgAAAGRycy9kb3ducmV2LnhtbFBLAQIUABQAAAAIAIdO4kAz&#10;LwWeOwAAADkAAAAQAAAAAAAAAAEAIAAAAA4BAABkcnMvc2hhcGV4bWwueG1sUEsFBgAAAAAGAAYA&#10;WwEAALgDAAAAAA==&#10;">
                  <v:fill on="t" focussize="0,0"/>
                  <v:stroke on="f"/>
                  <v:imagedata o:title=""/>
                  <o:lock v:ext="edit" aspectratio="f"/>
                </v:rect>
                <v:line id="直线 41" o:spid="_x0000_s1026" o:spt="20" style="position:absolute;left:3487;top:5;height:0;width:1406;" filled="f" stroked="t" coordsize="21600,21600" o:gfxdata="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213S/&#10;AAAA2w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矩形 42" o:spid="_x0000_s1026" o:spt="1" style="position:absolute;left:4893;top:0;height:10;width:10;" fillcolor="#000000" filled="t" stroked="f" coordsize="21600,21600" o:gfxdata="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MHOK/&#10;AAAA2wAAAA8AAAAAAAAAAQAgAAAAIgAAAGRycy9kb3ducmV2LnhtbFBLAQIUABQAAAAIAIdO4kAz&#10;LwWeOwAAADkAAAAQAAAAAAAAAAEAIAAAAA4BAABkcnMvc2hhcGV4bWwueG1sUEsFBgAAAAAGAAYA&#10;WwEAALgDAAAAAA==&#10;">
                  <v:fill on="t" focussize="0,0"/>
                  <v:stroke on="f"/>
                  <v:imagedata o:title=""/>
                  <o:lock v:ext="edit" aspectratio="f"/>
                </v:rect>
                <v:line id="直线 43" o:spid="_x0000_s1026" o:spt="20" style="position:absolute;left:4903;top:5;height:0;width:1111;" filled="f" stroked="t" coordsize="21600,21600" o:gfxdata="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e91x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矩形 44" o:spid="_x0000_s1026" o:spt="1" style="position:absolute;left:6014;top:0;height:10;width:10;" fillcolor="#000000" filled="t" stroked="f" coordsize="21600,21600" o:gfxdata="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L1JwugAAANsA&#10;AAAPAAAAAAAAAAEAIAAAACIAAABkcnMvZG93bnJldi54bWxQSwECFAAUAAAACACHTuJAMy8FnjsA&#10;AAA5AAAAEAAAAAAAAAABACAAAAAJAQAAZHJzL3NoYXBleG1sLnhtbFBLBQYAAAAABgAGAFsBAACz&#10;AwAAAAA=&#10;">
                  <v:fill on="t" focussize="0,0"/>
                  <v:stroke on="f"/>
                  <v:imagedata o:title=""/>
                  <o:lock v:ext="edit" aspectratio="f"/>
                </v:rect>
                <v:line id="直线 45" o:spid="_x0000_s1026" o:spt="20" style="position:absolute;left:6024;top:5;height:0;width:810;" filled="f" stroked="t" coordsize="21600,21600" o:gfxdata="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lZnm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矩形 46" o:spid="_x0000_s1026" o:spt="1" style="position:absolute;left:6834;top:0;height:10;width:10;" fillcolor="#000000" filled="t" stroked="f" coordsize="21600,21600" o:gfxdata="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RUc74A&#10;AADbAAAADwAAAAAAAAABACAAAAAiAAAAZHJzL2Rvd25yZXYueG1sUEsBAhQAFAAAAAgAh07iQDMv&#10;BZ47AAAAOQAAABAAAAAAAAAAAQAgAAAADQEAAGRycy9zaGFwZXhtbC54bWxQSwUGAAAAAAYABgBb&#10;AQAAtwMAAAAA&#10;">
                  <v:fill on="t" focussize="0,0"/>
                  <v:stroke on="f"/>
                  <v:imagedata o:title=""/>
                  <o:lock v:ext="edit" aspectratio="f"/>
                </v:rect>
                <v:line id="直线 47" o:spid="_x0000_s1026" o:spt="20" style="position:absolute;left:6844;top:5;height:0;width:1112;" filled="f" stroked="t" coordsize="21600,21600" o:gfxdata="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rp/l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v:rect id="_x0000_s1026" o:spid="_x0000_s1026" o:spt="1" style="position:absolute;left:7956;top:0;height:10;width:10;" fillcolor="#000000" filled="t" stroked="f" coordsize="21600,21600" o:gfxdata="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WV52ugAAANsA&#10;AAAPAAAAAAAAAAEAIAAAACIAAABkcnMvZG93bnJldi54bWxQSwECFAAUAAAACACHTuJAMy8FnjsA&#10;AAA5AAAAEAAAAAAAAAABACAAAAAJAQAAZHJzL3NoYXBleG1sLnhtbFBLBQYAAAAABgAGAFsBAACz&#10;AwAAAAA=&#10;">
                  <v:fill on="t" focussize="0,0"/>
                  <v:stroke on="f"/>
                  <v:imagedata o:title=""/>
                  <o:lock v:ext="edit" aspectratio="f"/>
                </v:rect>
                <v:line id="直线 49" o:spid="_x0000_s1026" o:spt="20" style="position:absolute;left:7966;top:5;height:0;width:1305;" filled="f" stroked="t" coordsize="21600,21600" o:gfxdata="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0jTXugAAANs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w10:wrap type="none"/>
                <w10:anchorlock/>
              </v:group>
            </w:pict>
          </mc:Fallback>
        </mc:AlternateContent>
      </w:r>
    </w:p>
    <w:p>
      <w:pPr>
        <w:pStyle w:val="11"/>
        <w:numPr>
          <w:ilvl w:val="0"/>
          <w:numId w:val="4"/>
        </w:numPr>
        <w:tabs>
          <w:tab w:val="left" w:pos="428"/>
        </w:tabs>
        <w:spacing w:before="1" w:after="33" w:line="240" w:lineRule="auto"/>
        <w:ind w:left="427" w:right="0" w:hanging="203"/>
        <w:jc w:val="left"/>
        <w:rPr>
          <w:sz w:val="20"/>
        </w:rPr>
      </w:pPr>
      <w:r>
        <w:rPr>
          <w:sz w:val="20"/>
        </w:rPr>
        <w:t xml:space="preserve">交易类因子（17） </w:t>
      </w:r>
    </w:p>
    <w:tbl>
      <w:tblPr>
        <w:tblStyle w:val="8"/>
        <w:tblW w:w="0" w:type="auto"/>
        <w:tblInd w:w="1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93"/>
        <w:gridCol w:w="1180"/>
        <w:gridCol w:w="1519"/>
        <w:gridCol w:w="1319"/>
        <w:gridCol w:w="1020"/>
        <w:gridCol w:w="922"/>
        <w:gridCol w:w="970"/>
        <w:gridCol w:w="12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093" w:type="dxa"/>
            <w:tcBorders>
              <w:top w:val="single" w:color="000000" w:sz="4" w:space="0"/>
            </w:tcBorders>
          </w:tcPr>
          <w:p>
            <w:pPr>
              <w:pStyle w:val="12"/>
              <w:spacing w:before="27"/>
              <w:ind w:left="122"/>
              <w:jc w:val="left"/>
              <w:rPr>
                <w:sz w:val="20"/>
              </w:rPr>
            </w:pPr>
            <w:r>
              <w:rPr>
                <w:sz w:val="20"/>
              </w:rPr>
              <w:t xml:space="preserve">size </w:t>
            </w:r>
          </w:p>
        </w:tc>
        <w:tc>
          <w:tcPr>
            <w:tcW w:w="1180" w:type="dxa"/>
            <w:tcBorders>
              <w:top w:val="single" w:color="000000" w:sz="4" w:space="0"/>
            </w:tcBorders>
          </w:tcPr>
          <w:p>
            <w:pPr>
              <w:pStyle w:val="12"/>
              <w:spacing w:before="27"/>
              <w:ind w:right="108"/>
              <w:rPr>
                <w:sz w:val="20"/>
              </w:rPr>
            </w:pPr>
            <w:r>
              <w:rPr>
                <w:sz w:val="20"/>
              </w:rPr>
              <w:t xml:space="preserve">6.79 </w:t>
            </w:r>
          </w:p>
        </w:tc>
        <w:tc>
          <w:tcPr>
            <w:tcW w:w="1519" w:type="dxa"/>
            <w:tcBorders>
              <w:top w:val="single" w:color="000000" w:sz="4" w:space="0"/>
            </w:tcBorders>
          </w:tcPr>
          <w:p>
            <w:pPr>
              <w:pStyle w:val="12"/>
              <w:spacing w:before="27"/>
              <w:ind w:right="306"/>
              <w:rPr>
                <w:sz w:val="20"/>
              </w:rPr>
            </w:pPr>
            <w:r>
              <w:rPr>
                <w:sz w:val="20"/>
              </w:rPr>
              <w:t xml:space="preserve">36.86 </w:t>
            </w:r>
          </w:p>
        </w:tc>
        <w:tc>
          <w:tcPr>
            <w:tcW w:w="1319" w:type="dxa"/>
            <w:tcBorders>
              <w:top w:val="single" w:color="000000" w:sz="4" w:space="0"/>
            </w:tcBorders>
          </w:tcPr>
          <w:p>
            <w:pPr>
              <w:pStyle w:val="12"/>
              <w:spacing w:before="27"/>
              <w:ind w:right="209"/>
              <w:rPr>
                <w:sz w:val="20"/>
              </w:rPr>
            </w:pPr>
            <w:r>
              <w:rPr>
                <w:sz w:val="20"/>
              </w:rPr>
              <w:t xml:space="preserve">0.03 </w:t>
            </w:r>
          </w:p>
        </w:tc>
        <w:tc>
          <w:tcPr>
            <w:tcW w:w="1020" w:type="dxa"/>
            <w:tcBorders>
              <w:top w:val="single" w:color="000000" w:sz="4" w:space="0"/>
            </w:tcBorders>
          </w:tcPr>
          <w:p>
            <w:pPr>
              <w:pStyle w:val="12"/>
              <w:spacing w:before="27"/>
              <w:ind w:right="108"/>
              <w:rPr>
                <w:sz w:val="20"/>
              </w:rPr>
            </w:pPr>
            <w:r>
              <w:rPr>
                <w:sz w:val="20"/>
              </w:rPr>
              <w:t xml:space="preserve">0.81 </w:t>
            </w:r>
          </w:p>
        </w:tc>
        <w:tc>
          <w:tcPr>
            <w:tcW w:w="922" w:type="dxa"/>
            <w:tcBorders>
              <w:top w:val="single" w:color="000000" w:sz="4" w:space="0"/>
            </w:tcBorders>
          </w:tcPr>
          <w:p>
            <w:pPr>
              <w:pStyle w:val="12"/>
              <w:spacing w:before="27"/>
              <w:ind w:right="211"/>
              <w:rPr>
                <w:sz w:val="20"/>
              </w:rPr>
            </w:pPr>
            <w:r>
              <w:rPr>
                <w:sz w:val="20"/>
              </w:rPr>
              <w:t xml:space="preserve">1.98 </w:t>
            </w:r>
          </w:p>
        </w:tc>
        <w:tc>
          <w:tcPr>
            <w:tcW w:w="970" w:type="dxa"/>
            <w:tcBorders>
              <w:top w:val="single" w:color="000000" w:sz="4" w:space="0"/>
            </w:tcBorders>
          </w:tcPr>
          <w:p>
            <w:pPr>
              <w:pStyle w:val="12"/>
              <w:spacing w:before="27"/>
              <w:ind w:right="58"/>
              <w:rPr>
                <w:sz w:val="20"/>
              </w:rPr>
            </w:pPr>
            <w:r>
              <w:rPr>
                <w:sz w:val="20"/>
              </w:rPr>
              <w:t xml:space="preserve">4.96 </w:t>
            </w:r>
          </w:p>
        </w:tc>
        <w:tc>
          <w:tcPr>
            <w:tcW w:w="1265" w:type="dxa"/>
            <w:tcBorders>
              <w:top w:val="single" w:color="000000" w:sz="4" w:space="0"/>
            </w:tcBorders>
          </w:tcPr>
          <w:p>
            <w:pPr>
              <w:pStyle w:val="12"/>
              <w:spacing w:before="27"/>
              <w:ind w:right="8"/>
              <w:rPr>
                <w:sz w:val="20"/>
              </w:rPr>
            </w:pPr>
            <w:r>
              <w:rPr>
                <w:sz w:val="20"/>
              </w:rPr>
              <w:t xml:space="preserve">2168.14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Pr>
          <w:p>
            <w:pPr>
              <w:pStyle w:val="12"/>
              <w:ind w:left="122"/>
              <w:jc w:val="left"/>
              <w:rPr>
                <w:sz w:val="20"/>
              </w:rPr>
            </w:pPr>
            <w:r>
              <w:rPr>
                <w:sz w:val="20"/>
              </w:rPr>
              <w:t xml:space="preserve">beta </w:t>
            </w:r>
          </w:p>
        </w:tc>
        <w:tc>
          <w:tcPr>
            <w:tcW w:w="1180" w:type="dxa"/>
          </w:tcPr>
          <w:p>
            <w:pPr>
              <w:pStyle w:val="12"/>
              <w:ind w:right="108"/>
              <w:rPr>
                <w:sz w:val="20"/>
              </w:rPr>
            </w:pPr>
            <w:r>
              <w:rPr>
                <w:sz w:val="20"/>
              </w:rPr>
              <w:t xml:space="preserve">1.12 </w:t>
            </w:r>
          </w:p>
        </w:tc>
        <w:tc>
          <w:tcPr>
            <w:tcW w:w="1519" w:type="dxa"/>
          </w:tcPr>
          <w:p>
            <w:pPr>
              <w:pStyle w:val="12"/>
              <w:ind w:right="306"/>
              <w:rPr>
                <w:sz w:val="20"/>
              </w:rPr>
            </w:pPr>
            <w:r>
              <w:rPr>
                <w:sz w:val="20"/>
              </w:rPr>
              <w:t xml:space="preserve">0.32 </w:t>
            </w:r>
          </w:p>
        </w:tc>
        <w:tc>
          <w:tcPr>
            <w:tcW w:w="1319" w:type="dxa"/>
          </w:tcPr>
          <w:p>
            <w:pPr>
              <w:pStyle w:val="12"/>
              <w:ind w:right="209"/>
              <w:rPr>
                <w:sz w:val="20"/>
              </w:rPr>
            </w:pPr>
            <w:r>
              <w:rPr>
                <w:sz w:val="20"/>
              </w:rPr>
              <w:t xml:space="preserve">-6.45 </w:t>
            </w:r>
          </w:p>
        </w:tc>
        <w:tc>
          <w:tcPr>
            <w:tcW w:w="1020" w:type="dxa"/>
          </w:tcPr>
          <w:p>
            <w:pPr>
              <w:pStyle w:val="12"/>
              <w:ind w:right="108"/>
              <w:rPr>
                <w:sz w:val="20"/>
              </w:rPr>
            </w:pPr>
            <w:r>
              <w:rPr>
                <w:sz w:val="20"/>
              </w:rPr>
              <w:t xml:space="preserve">0.94 </w:t>
            </w:r>
          </w:p>
        </w:tc>
        <w:tc>
          <w:tcPr>
            <w:tcW w:w="922" w:type="dxa"/>
          </w:tcPr>
          <w:p>
            <w:pPr>
              <w:pStyle w:val="12"/>
              <w:ind w:right="211"/>
              <w:rPr>
                <w:sz w:val="20"/>
              </w:rPr>
            </w:pPr>
            <w:r>
              <w:rPr>
                <w:sz w:val="20"/>
              </w:rPr>
              <w:t xml:space="preserve">1.14 </w:t>
            </w:r>
          </w:p>
        </w:tc>
        <w:tc>
          <w:tcPr>
            <w:tcW w:w="970" w:type="dxa"/>
          </w:tcPr>
          <w:p>
            <w:pPr>
              <w:pStyle w:val="12"/>
              <w:ind w:right="58"/>
              <w:rPr>
                <w:sz w:val="20"/>
              </w:rPr>
            </w:pPr>
            <w:r>
              <w:rPr>
                <w:sz w:val="20"/>
              </w:rPr>
              <w:t xml:space="preserve">1.31 </w:t>
            </w:r>
          </w:p>
        </w:tc>
        <w:tc>
          <w:tcPr>
            <w:tcW w:w="1265" w:type="dxa"/>
          </w:tcPr>
          <w:p>
            <w:pPr>
              <w:pStyle w:val="12"/>
              <w:ind w:right="8"/>
              <w:rPr>
                <w:sz w:val="20"/>
              </w:rPr>
            </w:pPr>
            <w:r>
              <w:rPr>
                <w:sz w:val="20"/>
              </w:rPr>
              <w:t xml:space="preserve">7.39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Pr>
          <w:p>
            <w:pPr>
              <w:pStyle w:val="12"/>
              <w:ind w:left="122"/>
              <w:jc w:val="left"/>
              <w:rPr>
                <w:sz w:val="20"/>
              </w:rPr>
            </w:pPr>
            <w:r>
              <w:rPr>
                <w:sz w:val="20"/>
              </w:rPr>
              <w:t xml:space="preserve">betad </w:t>
            </w:r>
          </w:p>
        </w:tc>
        <w:tc>
          <w:tcPr>
            <w:tcW w:w="1180" w:type="dxa"/>
          </w:tcPr>
          <w:p>
            <w:pPr>
              <w:pStyle w:val="12"/>
              <w:ind w:right="108"/>
              <w:rPr>
                <w:sz w:val="20"/>
              </w:rPr>
            </w:pPr>
            <w:r>
              <w:rPr>
                <w:sz w:val="20"/>
              </w:rPr>
              <w:t xml:space="preserve">0.81 </w:t>
            </w:r>
          </w:p>
        </w:tc>
        <w:tc>
          <w:tcPr>
            <w:tcW w:w="1519" w:type="dxa"/>
          </w:tcPr>
          <w:p>
            <w:pPr>
              <w:pStyle w:val="12"/>
              <w:ind w:right="306"/>
              <w:rPr>
                <w:sz w:val="20"/>
              </w:rPr>
            </w:pPr>
            <w:r>
              <w:rPr>
                <w:sz w:val="20"/>
              </w:rPr>
              <w:t xml:space="preserve">0.30 </w:t>
            </w:r>
          </w:p>
        </w:tc>
        <w:tc>
          <w:tcPr>
            <w:tcW w:w="1319" w:type="dxa"/>
          </w:tcPr>
          <w:p>
            <w:pPr>
              <w:pStyle w:val="12"/>
              <w:ind w:right="209"/>
              <w:rPr>
                <w:sz w:val="20"/>
              </w:rPr>
            </w:pPr>
            <w:r>
              <w:rPr>
                <w:sz w:val="20"/>
              </w:rPr>
              <w:t xml:space="preserve">-2.89 </w:t>
            </w:r>
          </w:p>
        </w:tc>
        <w:tc>
          <w:tcPr>
            <w:tcW w:w="1020" w:type="dxa"/>
          </w:tcPr>
          <w:p>
            <w:pPr>
              <w:pStyle w:val="12"/>
              <w:ind w:right="108"/>
              <w:rPr>
                <w:sz w:val="20"/>
              </w:rPr>
            </w:pPr>
            <w:r>
              <w:rPr>
                <w:sz w:val="20"/>
              </w:rPr>
              <w:t xml:space="preserve">0.62 </w:t>
            </w:r>
          </w:p>
        </w:tc>
        <w:tc>
          <w:tcPr>
            <w:tcW w:w="922" w:type="dxa"/>
          </w:tcPr>
          <w:p>
            <w:pPr>
              <w:pStyle w:val="12"/>
              <w:ind w:right="211"/>
              <w:rPr>
                <w:sz w:val="20"/>
              </w:rPr>
            </w:pPr>
            <w:r>
              <w:rPr>
                <w:sz w:val="20"/>
              </w:rPr>
              <w:t xml:space="preserve">0.82 </w:t>
            </w:r>
          </w:p>
        </w:tc>
        <w:tc>
          <w:tcPr>
            <w:tcW w:w="970" w:type="dxa"/>
          </w:tcPr>
          <w:p>
            <w:pPr>
              <w:pStyle w:val="12"/>
              <w:ind w:right="58"/>
              <w:rPr>
                <w:sz w:val="20"/>
              </w:rPr>
            </w:pPr>
            <w:r>
              <w:rPr>
                <w:sz w:val="20"/>
              </w:rPr>
              <w:t xml:space="preserve">0.99 </w:t>
            </w:r>
          </w:p>
        </w:tc>
        <w:tc>
          <w:tcPr>
            <w:tcW w:w="1265" w:type="dxa"/>
          </w:tcPr>
          <w:p>
            <w:pPr>
              <w:pStyle w:val="12"/>
              <w:ind w:right="8"/>
              <w:rPr>
                <w:sz w:val="20"/>
              </w:rPr>
            </w:pPr>
            <w:r>
              <w:rPr>
                <w:sz w:val="20"/>
              </w:rPr>
              <w:t xml:space="preserve">7.38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Pr>
          <w:p>
            <w:pPr>
              <w:pStyle w:val="12"/>
              <w:ind w:left="122"/>
              <w:jc w:val="left"/>
              <w:rPr>
                <w:sz w:val="20"/>
              </w:rPr>
            </w:pPr>
            <w:r>
              <w:rPr>
                <w:sz w:val="20"/>
              </w:rPr>
              <w:t xml:space="preserve">idvol </w:t>
            </w:r>
          </w:p>
        </w:tc>
        <w:tc>
          <w:tcPr>
            <w:tcW w:w="1180" w:type="dxa"/>
          </w:tcPr>
          <w:p>
            <w:pPr>
              <w:pStyle w:val="12"/>
              <w:ind w:right="108"/>
              <w:rPr>
                <w:sz w:val="20"/>
              </w:rPr>
            </w:pPr>
            <w:r>
              <w:rPr>
                <w:sz w:val="20"/>
              </w:rPr>
              <w:t xml:space="preserve">2.29 </w:t>
            </w:r>
          </w:p>
        </w:tc>
        <w:tc>
          <w:tcPr>
            <w:tcW w:w="1519" w:type="dxa"/>
          </w:tcPr>
          <w:p>
            <w:pPr>
              <w:pStyle w:val="12"/>
              <w:ind w:right="306"/>
              <w:rPr>
                <w:sz w:val="20"/>
              </w:rPr>
            </w:pPr>
            <w:r>
              <w:rPr>
                <w:sz w:val="20"/>
              </w:rPr>
              <w:t xml:space="preserve">1.50 </w:t>
            </w:r>
          </w:p>
        </w:tc>
        <w:tc>
          <w:tcPr>
            <w:tcW w:w="131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1.74 </w:t>
            </w:r>
          </w:p>
        </w:tc>
        <w:tc>
          <w:tcPr>
            <w:tcW w:w="922" w:type="dxa"/>
          </w:tcPr>
          <w:p>
            <w:pPr>
              <w:pStyle w:val="12"/>
              <w:ind w:right="211"/>
              <w:rPr>
                <w:sz w:val="20"/>
              </w:rPr>
            </w:pPr>
            <w:r>
              <w:rPr>
                <w:sz w:val="20"/>
              </w:rPr>
              <w:t xml:space="preserve">2.20 </w:t>
            </w:r>
          </w:p>
        </w:tc>
        <w:tc>
          <w:tcPr>
            <w:tcW w:w="970" w:type="dxa"/>
          </w:tcPr>
          <w:p>
            <w:pPr>
              <w:pStyle w:val="12"/>
              <w:ind w:right="58"/>
              <w:rPr>
                <w:sz w:val="20"/>
              </w:rPr>
            </w:pPr>
            <w:r>
              <w:rPr>
                <w:sz w:val="20"/>
              </w:rPr>
              <w:t xml:space="preserve">2.70 </w:t>
            </w:r>
          </w:p>
        </w:tc>
        <w:tc>
          <w:tcPr>
            <w:tcW w:w="1265" w:type="dxa"/>
          </w:tcPr>
          <w:p>
            <w:pPr>
              <w:pStyle w:val="12"/>
              <w:ind w:right="8"/>
              <w:rPr>
                <w:sz w:val="20"/>
              </w:rPr>
            </w:pPr>
            <w:r>
              <w:rPr>
                <w:sz w:val="20"/>
              </w:rPr>
              <w:t xml:space="preserve">187.27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093" w:type="dxa"/>
          </w:tcPr>
          <w:p>
            <w:pPr>
              <w:pStyle w:val="12"/>
              <w:ind w:left="122"/>
              <w:jc w:val="left"/>
              <w:rPr>
                <w:sz w:val="20"/>
              </w:rPr>
            </w:pPr>
            <w:r>
              <w:rPr>
                <w:sz w:val="20"/>
              </w:rPr>
              <w:t xml:space="preserve">vol </w:t>
            </w:r>
          </w:p>
        </w:tc>
        <w:tc>
          <w:tcPr>
            <w:tcW w:w="1180" w:type="dxa"/>
          </w:tcPr>
          <w:p>
            <w:pPr>
              <w:pStyle w:val="12"/>
              <w:ind w:right="108"/>
              <w:rPr>
                <w:sz w:val="20"/>
              </w:rPr>
            </w:pPr>
            <w:r>
              <w:rPr>
                <w:sz w:val="20"/>
              </w:rPr>
              <w:t xml:space="preserve">2.90 </w:t>
            </w:r>
          </w:p>
        </w:tc>
        <w:tc>
          <w:tcPr>
            <w:tcW w:w="1519" w:type="dxa"/>
          </w:tcPr>
          <w:p>
            <w:pPr>
              <w:pStyle w:val="12"/>
              <w:ind w:right="306"/>
              <w:rPr>
                <w:sz w:val="20"/>
              </w:rPr>
            </w:pPr>
            <w:r>
              <w:rPr>
                <w:sz w:val="20"/>
              </w:rPr>
              <w:t xml:space="preserve">1.58 </w:t>
            </w:r>
          </w:p>
        </w:tc>
        <w:tc>
          <w:tcPr>
            <w:tcW w:w="131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2.23 </w:t>
            </w:r>
          </w:p>
        </w:tc>
        <w:tc>
          <w:tcPr>
            <w:tcW w:w="922" w:type="dxa"/>
          </w:tcPr>
          <w:p>
            <w:pPr>
              <w:pStyle w:val="12"/>
              <w:ind w:right="211"/>
              <w:rPr>
                <w:sz w:val="20"/>
              </w:rPr>
            </w:pPr>
            <w:r>
              <w:rPr>
                <w:sz w:val="20"/>
              </w:rPr>
              <w:t xml:space="preserve">2.72 </w:t>
            </w:r>
          </w:p>
        </w:tc>
        <w:tc>
          <w:tcPr>
            <w:tcW w:w="970" w:type="dxa"/>
          </w:tcPr>
          <w:p>
            <w:pPr>
              <w:pStyle w:val="12"/>
              <w:ind w:right="58"/>
              <w:rPr>
                <w:sz w:val="20"/>
              </w:rPr>
            </w:pPr>
            <w:r>
              <w:rPr>
                <w:sz w:val="20"/>
              </w:rPr>
              <w:t xml:space="preserve">3.36 </w:t>
            </w:r>
          </w:p>
        </w:tc>
        <w:tc>
          <w:tcPr>
            <w:tcW w:w="1265" w:type="dxa"/>
          </w:tcPr>
          <w:p>
            <w:pPr>
              <w:pStyle w:val="12"/>
              <w:ind w:right="8"/>
              <w:rPr>
                <w:sz w:val="20"/>
              </w:rPr>
            </w:pPr>
            <w:r>
              <w:rPr>
                <w:sz w:val="20"/>
              </w:rPr>
              <w:t xml:space="preserve">187.29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093" w:type="dxa"/>
          </w:tcPr>
          <w:p>
            <w:pPr>
              <w:pStyle w:val="12"/>
              <w:ind w:left="122"/>
              <w:jc w:val="left"/>
              <w:rPr>
                <w:sz w:val="20"/>
              </w:rPr>
            </w:pPr>
            <w:r>
              <w:rPr>
                <w:sz w:val="20"/>
              </w:rPr>
              <w:t xml:space="preserve">idskew </w:t>
            </w:r>
          </w:p>
        </w:tc>
        <w:tc>
          <w:tcPr>
            <w:tcW w:w="1180" w:type="dxa"/>
          </w:tcPr>
          <w:p>
            <w:pPr>
              <w:pStyle w:val="12"/>
              <w:ind w:right="108"/>
              <w:rPr>
                <w:sz w:val="20"/>
              </w:rPr>
            </w:pPr>
            <w:r>
              <w:rPr>
                <w:sz w:val="20"/>
              </w:rPr>
              <w:t xml:space="preserve">0.75 </w:t>
            </w:r>
          </w:p>
        </w:tc>
        <w:tc>
          <w:tcPr>
            <w:tcW w:w="1519" w:type="dxa"/>
          </w:tcPr>
          <w:p>
            <w:pPr>
              <w:pStyle w:val="12"/>
              <w:ind w:right="306"/>
              <w:rPr>
                <w:sz w:val="20"/>
              </w:rPr>
            </w:pPr>
            <w:r>
              <w:rPr>
                <w:sz w:val="20"/>
              </w:rPr>
              <w:t xml:space="preserve">0.92 </w:t>
            </w:r>
          </w:p>
        </w:tc>
        <w:tc>
          <w:tcPr>
            <w:tcW w:w="1319" w:type="dxa"/>
          </w:tcPr>
          <w:p>
            <w:pPr>
              <w:pStyle w:val="12"/>
              <w:ind w:right="209"/>
              <w:rPr>
                <w:sz w:val="20"/>
              </w:rPr>
            </w:pPr>
            <w:r>
              <w:rPr>
                <w:sz w:val="20"/>
              </w:rPr>
              <w:t xml:space="preserve">-15.56 </w:t>
            </w:r>
          </w:p>
        </w:tc>
        <w:tc>
          <w:tcPr>
            <w:tcW w:w="1020" w:type="dxa"/>
          </w:tcPr>
          <w:p>
            <w:pPr>
              <w:pStyle w:val="12"/>
              <w:ind w:right="108"/>
              <w:rPr>
                <w:sz w:val="20"/>
              </w:rPr>
            </w:pPr>
            <w:r>
              <w:rPr>
                <w:sz w:val="20"/>
              </w:rPr>
              <w:t xml:space="preserve">0.34 </w:t>
            </w:r>
          </w:p>
        </w:tc>
        <w:tc>
          <w:tcPr>
            <w:tcW w:w="922" w:type="dxa"/>
          </w:tcPr>
          <w:p>
            <w:pPr>
              <w:pStyle w:val="12"/>
              <w:ind w:right="211"/>
              <w:rPr>
                <w:sz w:val="20"/>
              </w:rPr>
            </w:pPr>
            <w:r>
              <w:rPr>
                <w:sz w:val="20"/>
              </w:rPr>
              <w:t xml:space="preserve">0.70 </w:t>
            </w:r>
          </w:p>
        </w:tc>
        <w:tc>
          <w:tcPr>
            <w:tcW w:w="970" w:type="dxa"/>
          </w:tcPr>
          <w:p>
            <w:pPr>
              <w:pStyle w:val="12"/>
              <w:ind w:right="58"/>
              <w:rPr>
                <w:sz w:val="20"/>
              </w:rPr>
            </w:pPr>
            <w:r>
              <w:rPr>
                <w:sz w:val="20"/>
              </w:rPr>
              <w:t xml:space="preserve">1.06 </w:t>
            </w:r>
          </w:p>
        </w:tc>
        <w:tc>
          <w:tcPr>
            <w:tcW w:w="1265" w:type="dxa"/>
          </w:tcPr>
          <w:p>
            <w:pPr>
              <w:pStyle w:val="12"/>
              <w:ind w:right="8"/>
              <w:rPr>
                <w:sz w:val="20"/>
              </w:rPr>
            </w:pPr>
            <w:r>
              <w:rPr>
                <w:sz w:val="20"/>
              </w:rPr>
              <w:t xml:space="preserve">15.55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Pr>
          <w:p>
            <w:pPr>
              <w:pStyle w:val="12"/>
              <w:ind w:left="122"/>
              <w:jc w:val="left"/>
              <w:rPr>
                <w:sz w:val="20"/>
              </w:rPr>
            </w:pPr>
            <w:r>
              <w:rPr>
                <w:sz w:val="20"/>
              </w:rPr>
              <w:t xml:space="preserve">skew </w:t>
            </w:r>
          </w:p>
        </w:tc>
        <w:tc>
          <w:tcPr>
            <w:tcW w:w="1180" w:type="dxa"/>
          </w:tcPr>
          <w:p>
            <w:pPr>
              <w:pStyle w:val="12"/>
              <w:ind w:right="108"/>
              <w:rPr>
                <w:sz w:val="20"/>
              </w:rPr>
            </w:pPr>
            <w:r>
              <w:rPr>
                <w:sz w:val="20"/>
              </w:rPr>
              <w:t xml:space="preserve">0.26 </w:t>
            </w:r>
          </w:p>
        </w:tc>
        <w:tc>
          <w:tcPr>
            <w:tcW w:w="1519" w:type="dxa"/>
          </w:tcPr>
          <w:p>
            <w:pPr>
              <w:pStyle w:val="12"/>
              <w:ind w:right="306"/>
              <w:rPr>
                <w:sz w:val="20"/>
              </w:rPr>
            </w:pPr>
            <w:r>
              <w:rPr>
                <w:sz w:val="20"/>
              </w:rPr>
              <w:t xml:space="preserve">0.88 </w:t>
            </w:r>
          </w:p>
        </w:tc>
        <w:tc>
          <w:tcPr>
            <w:tcW w:w="1319" w:type="dxa"/>
          </w:tcPr>
          <w:p>
            <w:pPr>
              <w:pStyle w:val="12"/>
              <w:ind w:right="209"/>
              <w:rPr>
                <w:sz w:val="20"/>
              </w:rPr>
            </w:pPr>
            <w:r>
              <w:rPr>
                <w:sz w:val="20"/>
              </w:rPr>
              <w:t xml:space="preserve">-15.75 </w:t>
            </w:r>
          </w:p>
        </w:tc>
        <w:tc>
          <w:tcPr>
            <w:tcW w:w="1020" w:type="dxa"/>
          </w:tcPr>
          <w:p>
            <w:pPr>
              <w:pStyle w:val="12"/>
              <w:ind w:right="108"/>
              <w:rPr>
                <w:sz w:val="20"/>
              </w:rPr>
            </w:pPr>
            <w:r>
              <w:rPr>
                <w:sz w:val="20"/>
              </w:rPr>
              <w:t xml:space="preserve">-0.14 </w:t>
            </w:r>
          </w:p>
        </w:tc>
        <w:tc>
          <w:tcPr>
            <w:tcW w:w="922" w:type="dxa"/>
          </w:tcPr>
          <w:p>
            <w:pPr>
              <w:pStyle w:val="12"/>
              <w:ind w:right="211"/>
              <w:rPr>
                <w:sz w:val="20"/>
              </w:rPr>
            </w:pPr>
            <w:r>
              <w:rPr>
                <w:sz w:val="20"/>
              </w:rPr>
              <w:t xml:space="preserve">0.18 </w:t>
            </w:r>
          </w:p>
        </w:tc>
        <w:tc>
          <w:tcPr>
            <w:tcW w:w="970" w:type="dxa"/>
          </w:tcPr>
          <w:p>
            <w:pPr>
              <w:pStyle w:val="12"/>
              <w:ind w:right="58"/>
              <w:rPr>
                <w:sz w:val="20"/>
              </w:rPr>
            </w:pPr>
            <w:r>
              <w:rPr>
                <w:sz w:val="20"/>
              </w:rPr>
              <w:t xml:space="preserve">0.54 </w:t>
            </w:r>
          </w:p>
        </w:tc>
        <w:tc>
          <w:tcPr>
            <w:tcW w:w="1265" w:type="dxa"/>
          </w:tcPr>
          <w:p>
            <w:pPr>
              <w:pStyle w:val="12"/>
              <w:ind w:right="8"/>
              <w:rPr>
                <w:sz w:val="20"/>
              </w:rPr>
            </w:pPr>
            <w:r>
              <w:rPr>
                <w:sz w:val="20"/>
              </w:rPr>
              <w:t xml:space="preserve">15.84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Pr>
          <w:p>
            <w:pPr>
              <w:pStyle w:val="12"/>
              <w:ind w:left="122"/>
              <w:jc w:val="left"/>
              <w:rPr>
                <w:sz w:val="20"/>
              </w:rPr>
            </w:pPr>
            <w:r>
              <w:rPr>
                <w:sz w:val="20"/>
              </w:rPr>
              <w:t xml:space="preserve">coskew </w:t>
            </w:r>
          </w:p>
        </w:tc>
        <w:tc>
          <w:tcPr>
            <w:tcW w:w="1180" w:type="dxa"/>
          </w:tcPr>
          <w:p>
            <w:pPr>
              <w:pStyle w:val="12"/>
              <w:ind w:right="108"/>
              <w:rPr>
                <w:sz w:val="20"/>
              </w:rPr>
            </w:pPr>
            <w:r>
              <w:rPr>
                <w:sz w:val="20"/>
              </w:rPr>
              <w:t xml:space="preserve">-3.70 </w:t>
            </w:r>
          </w:p>
        </w:tc>
        <w:tc>
          <w:tcPr>
            <w:tcW w:w="1519" w:type="dxa"/>
          </w:tcPr>
          <w:p>
            <w:pPr>
              <w:pStyle w:val="12"/>
              <w:ind w:right="306"/>
              <w:rPr>
                <w:sz w:val="20"/>
              </w:rPr>
            </w:pPr>
            <w:r>
              <w:rPr>
                <w:sz w:val="20"/>
              </w:rPr>
              <w:t xml:space="preserve">68.77 </w:t>
            </w:r>
          </w:p>
        </w:tc>
        <w:tc>
          <w:tcPr>
            <w:tcW w:w="1319" w:type="dxa"/>
          </w:tcPr>
          <w:p>
            <w:pPr>
              <w:pStyle w:val="12"/>
              <w:ind w:right="209"/>
              <w:rPr>
                <w:sz w:val="20"/>
              </w:rPr>
            </w:pPr>
            <w:r>
              <w:rPr>
                <w:sz w:val="20"/>
              </w:rPr>
              <w:t xml:space="preserve">-744.94 </w:t>
            </w:r>
          </w:p>
        </w:tc>
        <w:tc>
          <w:tcPr>
            <w:tcW w:w="1020" w:type="dxa"/>
          </w:tcPr>
          <w:p>
            <w:pPr>
              <w:pStyle w:val="12"/>
              <w:ind w:right="108"/>
              <w:rPr>
                <w:sz w:val="20"/>
              </w:rPr>
            </w:pPr>
            <w:r>
              <w:rPr>
                <w:sz w:val="20"/>
              </w:rPr>
              <w:t xml:space="preserve">-35.35 </w:t>
            </w:r>
          </w:p>
        </w:tc>
        <w:tc>
          <w:tcPr>
            <w:tcW w:w="922" w:type="dxa"/>
          </w:tcPr>
          <w:p>
            <w:pPr>
              <w:pStyle w:val="12"/>
              <w:ind w:right="211"/>
              <w:rPr>
                <w:sz w:val="20"/>
              </w:rPr>
            </w:pPr>
            <w:r>
              <w:rPr>
                <w:sz w:val="20"/>
              </w:rPr>
              <w:t xml:space="preserve">-2.89 </w:t>
            </w:r>
          </w:p>
        </w:tc>
        <w:tc>
          <w:tcPr>
            <w:tcW w:w="970" w:type="dxa"/>
          </w:tcPr>
          <w:p>
            <w:pPr>
              <w:pStyle w:val="12"/>
              <w:ind w:right="58"/>
              <w:rPr>
                <w:sz w:val="20"/>
              </w:rPr>
            </w:pPr>
            <w:r>
              <w:rPr>
                <w:sz w:val="20"/>
              </w:rPr>
              <w:t xml:space="preserve">28.27 </w:t>
            </w:r>
          </w:p>
        </w:tc>
        <w:tc>
          <w:tcPr>
            <w:tcW w:w="1265" w:type="dxa"/>
          </w:tcPr>
          <w:p>
            <w:pPr>
              <w:pStyle w:val="12"/>
              <w:ind w:right="8"/>
              <w:rPr>
                <w:sz w:val="20"/>
              </w:rPr>
            </w:pPr>
            <w:r>
              <w:rPr>
                <w:sz w:val="20"/>
              </w:rPr>
              <w:t xml:space="preserve">737.52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093" w:type="dxa"/>
          </w:tcPr>
          <w:p>
            <w:pPr>
              <w:pStyle w:val="12"/>
              <w:ind w:left="122"/>
              <w:jc w:val="left"/>
              <w:rPr>
                <w:sz w:val="20"/>
              </w:rPr>
            </w:pPr>
            <w:r>
              <w:rPr>
                <w:sz w:val="20"/>
              </w:rPr>
              <w:t xml:space="preserve">turn </w:t>
            </w:r>
          </w:p>
        </w:tc>
        <w:tc>
          <w:tcPr>
            <w:tcW w:w="1180" w:type="dxa"/>
          </w:tcPr>
          <w:p>
            <w:pPr>
              <w:pStyle w:val="12"/>
              <w:ind w:right="108"/>
              <w:rPr>
                <w:sz w:val="20"/>
              </w:rPr>
            </w:pPr>
            <w:r>
              <w:rPr>
                <w:sz w:val="20"/>
              </w:rPr>
              <w:t xml:space="preserve">2.55 </w:t>
            </w:r>
          </w:p>
        </w:tc>
        <w:tc>
          <w:tcPr>
            <w:tcW w:w="1519" w:type="dxa"/>
          </w:tcPr>
          <w:p>
            <w:pPr>
              <w:pStyle w:val="12"/>
              <w:ind w:right="306"/>
              <w:rPr>
                <w:sz w:val="20"/>
              </w:rPr>
            </w:pPr>
            <w:r>
              <w:rPr>
                <w:sz w:val="20"/>
              </w:rPr>
              <w:t xml:space="preserve">2.11 </w:t>
            </w:r>
          </w:p>
        </w:tc>
        <w:tc>
          <w:tcPr>
            <w:tcW w:w="131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1.12 </w:t>
            </w:r>
          </w:p>
        </w:tc>
        <w:tc>
          <w:tcPr>
            <w:tcW w:w="922" w:type="dxa"/>
          </w:tcPr>
          <w:p>
            <w:pPr>
              <w:pStyle w:val="12"/>
              <w:ind w:right="211"/>
              <w:rPr>
                <w:sz w:val="20"/>
              </w:rPr>
            </w:pPr>
            <w:r>
              <w:rPr>
                <w:sz w:val="20"/>
              </w:rPr>
              <w:t xml:space="preserve">1.98 </w:t>
            </w:r>
          </w:p>
        </w:tc>
        <w:tc>
          <w:tcPr>
            <w:tcW w:w="970" w:type="dxa"/>
          </w:tcPr>
          <w:p>
            <w:pPr>
              <w:pStyle w:val="12"/>
              <w:ind w:right="58"/>
              <w:rPr>
                <w:sz w:val="20"/>
              </w:rPr>
            </w:pPr>
            <w:r>
              <w:rPr>
                <w:sz w:val="20"/>
              </w:rPr>
              <w:t xml:space="preserve">3.31 </w:t>
            </w:r>
          </w:p>
        </w:tc>
        <w:tc>
          <w:tcPr>
            <w:tcW w:w="1265" w:type="dxa"/>
          </w:tcPr>
          <w:p>
            <w:pPr>
              <w:pStyle w:val="12"/>
              <w:ind w:right="8"/>
              <w:rPr>
                <w:sz w:val="20"/>
              </w:rPr>
            </w:pPr>
            <w:r>
              <w:rPr>
                <w:sz w:val="20"/>
              </w:rPr>
              <w:t xml:space="preserve">27.76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Pr>
          <w:p>
            <w:pPr>
              <w:pStyle w:val="12"/>
              <w:ind w:left="122"/>
              <w:jc w:val="left"/>
              <w:rPr>
                <w:sz w:val="20"/>
              </w:rPr>
            </w:pPr>
            <w:r>
              <w:rPr>
                <w:sz w:val="20"/>
              </w:rPr>
              <w:t xml:space="preserve">std_turn </w:t>
            </w:r>
          </w:p>
        </w:tc>
        <w:tc>
          <w:tcPr>
            <w:tcW w:w="1180" w:type="dxa"/>
          </w:tcPr>
          <w:p>
            <w:pPr>
              <w:pStyle w:val="12"/>
              <w:ind w:right="108"/>
              <w:rPr>
                <w:sz w:val="20"/>
              </w:rPr>
            </w:pPr>
            <w:r>
              <w:rPr>
                <w:sz w:val="20"/>
              </w:rPr>
              <w:t xml:space="preserve">1.40 </w:t>
            </w:r>
          </w:p>
        </w:tc>
        <w:tc>
          <w:tcPr>
            <w:tcW w:w="1519" w:type="dxa"/>
          </w:tcPr>
          <w:p>
            <w:pPr>
              <w:pStyle w:val="12"/>
              <w:ind w:right="306"/>
              <w:rPr>
                <w:sz w:val="20"/>
              </w:rPr>
            </w:pPr>
            <w:r>
              <w:rPr>
                <w:sz w:val="20"/>
              </w:rPr>
              <w:t xml:space="preserve">1.82 </w:t>
            </w:r>
          </w:p>
        </w:tc>
        <w:tc>
          <w:tcPr>
            <w:tcW w:w="131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0.40 </w:t>
            </w:r>
          </w:p>
        </w:tc>
        <w:tc>
          <w:tcPr>
            <w:tcW w:w="922" w:type="dxa"/>
          </w:tcPr>
          <w:p>
            <w:pPr>
              <w:pStyle w:val="12"/>
              <w:ind w:right="211"/>
              <w:rPr>
                <w:sz w:val="20"/>
              </w:rPr>
            </w:pPr>
            <w:r>
              <w:rPr>
                <w:sz w:val="20"/>
              </w:rPr>
              <w:t xml:space="preserve">0.85 </w:t>
            </w:r>
          </w:p>
        </w:tc>
        <w:tc>
          <w:tcPr>
            <w:tcW w:w="970" w:type="dxa"/>
          </w:tcPr>
          <w:p>
            <w:pPr>
              <w:pStyle w:val="12"/>
              <w:ind w:right="58"/>
              <w:rPr>
                <w:sz w:val="20"/>
              </w:rPr>
            </w:pPr>
            <w:r>
              <w:rPr>
                <w:sz w:val="20"/>
              </w:rPr>
              <w:t xml:space="preserve">1.73 </w:t>
            </w:r>
          </w:p>
        </w:tc>
        <w:tc>
          <w:tcPr>
            <w:tcW w:w="1265" w:type="dxa"/>
          </w:tcPr>
          <w:p>
            <w:pPr>
              <w:pStyle w:val="12"/>
              <w:ind w:right="8"/>
              <w:rPr>
                <w:sz w:val="20"/>
              </w:rPr>
            </w:pPr>
            <w:r>
              <w:rPr>
                <w:sz w:val="20"/>
              </w:rPr>
              <w:t xml:space="preserve">41.62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093" w:type="dxa"/>
          </w:tcPr>
          <w:p>
            <w:pPr>
              <w:pStyle w:val="12"/>
              <w:ind w:left="122"/>
              <w:jc w:val="left"/>
              <w:rPr>
                <w:sz w:val="20"/>
              </w:rPr>
            </w:pPr>
            <w:r>
              <w:rPr>
                <w:sz w:val="20"/>
              </w:rPr>
              <w:t xml:space="preserve">volumed </w:t>
            </w:r>
          </w:p>
        </w:tc>
        <w:tc>
          <w:tcPr>
            <w:tcW w:w="1180" w:type="dxa"/>
          </w:tcPr>
          <w:p>
            <w:pPr>
              <w:pStyle w:val="12"/>
              <w:ind w:right="108"/>
              <w:rPr>
                <w:sz w:val="20"/>
              </w:rPr>
            </w:pPr>
            <w:r>
              <w:rPr>
                <w:sz w:val="20"/>
              </w:rPr>
              <w:t xml:space="preserve">101.94 </w:t>
            </w:r>
          </w:p>
        </w:tc>
        <w:tc>
          <w:tcPr>
            <w:tcW w:w="1519" w:type="dxa"/>
          </w:tcPr>
          <w:p>
            <w:pPr>
              <w:pStyle w:val="12"/>
              <w:ind w:right="306"/>
              <w:rPr>
                <w:sz w:val="20"/>
              </w:rPr>
            </w:pPr>
            <w:r>
              <w:rPr>
                <w:sz w:val="20"/>
              </w:rPr>
              <w:t xml:space="preserve">220.20 </w:t>
            </w:r>
          </w:p>
        </w:tc>
        <w:tc>
          <w:tcPr>
            <w:tcW w:w="131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15.17 </w:t>
            </w:r>
          </w:p>
        </w:tc>
        <w:tc>
          <w:tcPr>
            <w:tcW w:w="922" w:type="dxa"/>
          </w:tcPr>
          <w:p>
            <w:pPr>
              <w:pStyle w:val="12"/>
              <w:ind w:right="211"/>
              <w:rPr>
                <w:sz w:val="20"/>
              </w:rPr>
            </w:pPr>
            <w:r>
              <w:rPr>
                <w:sz w:val="20"/>
              </w:rPr>
              <w:t xml:space="preserve">44.43 </w:t>
            </w:r>
          </w:p>
        </w:tc>
        <w:tc>
          <w:tcPr>
            <w:tcW w:w="970" w:type="dxa"/>
          </w:tcPr>
          <w:p>
            <w:pPr>
              <w:pStyle w:val="12"/>
              <w:ind w:right="58"/>
              <w:rPr>
                <w:sz w:val="20"/>
              </w:rPr>
            </w:pPr>
            <w:r>
              <w:rPr>
                <w:sz w:val="20"/>
              </w:rPr>
              <w:t xml:space="preserve">110.41 </w:t>
            </w:r>
          </w:p>
        </w:tc>
        <w:tc>
          <w:tcPr>
            <w:tcW w:w="1265" w:type="dxa"/>
          </w:tcPr>
          <w:p>
            <w:pPr>
              <w:pStyle w:val="12"/>
              <w:ind w:right="8"/>
              <w:rPr>
                <w:sz w:val="20"/>
              </w:rPr>
            </w:pPr>
            <w:r>
              <w:rPr>
                <w:sz w:val="20"/>
              </w:rPr>
              <w:t xml:space="preserve">11867.86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093" w:type="dxa"/>
          </w:tcPr>
          <w:p>
            <w:pPr>
              <w:pStyle w:val="12"/>
              <w:ind w:left="122"/>
              <w:jc w:val="left"/>
              <w:rPr>
                <w:sz w:val="20"/>
              </w:rPr>
            </w:pPr>
            <w:r>
              <w:rPr>
                <w:sz w:val="20"/>
              </w:rPr>
              <w:t xml:space="preserve">std_dvol </w:t>
            </w:r>
          </w:p>
        </w:tc>
        <w:tc>
          <w:tcPr>
            <w:tcW w:w="1180" w:type="dxa"/>
          </w:tcPr>
          <w:p>
            <w:pPr>
              <w:pStyle w:val="12"/>
              <w:ind w:right="108"/>
              <w:rPr>
                <w:sz w:val="20"/>
              </w:rPr>
            </w:pPr>
            <w:r>
              <w:rPr>
                <w:sz w:val="20"/>
              </w:rPr>
              <w:t xml:space="preserve">53.59 </w:t>
            </w:r>
          </w:p>
        </w:tc>
        <w:tc>
          <w:tcPr>
            <w:tcW w:w="1519" w:type="dxa"/>
          </w:tcPr>
          <w:p>
            <w:pPr>
              <w:pStyle w:val="12"/>
              <w:ind w:right="306"/>
              <w:rPr>
                <w:sz w:val="20"/>
              </w:rPr>
            </w:pPr>
            <w:r>
              <w:rPr>
                <w:sz w:val="20"/>
              </w:rPr>
              <w:t xml:space="preserve">137.67 </w:t>
            </w:r>
          </w:p>
        </w:tc>
        <w:tc>
          <w:tcPr>
            <w:tcW w:w="131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6.34 </w:t>
            </w:r>
          </w:p>
        </w:tc>
        <w:tc>
          <w:tcPr>
            <w:tcW w:w="922" w:type="dxa"/>
          </w:tcPr>
          <w:p>
            <w:pPr>
              <w:pStyle w:val="12"/>
              <w:ind w:right="211"/>
              <w:rPr>
                <w:sz w:val="20"/>
              </w:rPr>
            </w:pPr>
            <w:r>
              <w:rPr>
                <w:sz w:val="20"/>
              </w:rPr>
              <w:t xml:space="preserve">19.46 </w:t>
            </w:r>
          </w:p>
        </w:tc>
        <w:tc>
          <w:tcPr>
            <w:tcW w:w="970" w:type="dxa"/>
          </w:tcPr>
          <w:p>
            <w:pPr>
              <w:pStyle w:val="12"/>
              <w:ind w:right="58"/>
              <w:rPr>
                <w:sz w:val="20"/>
              </w:rPr>
            </w:pPr>
            <w:r>
              <w:rPr>
                <w:sz w:val="20"/>
              </w:rPr>
              <w:t xml:space="preserve">52.75 </w:t>
            </w:r>
          </w:p>
        </w:tc>
        <w:tc>
          <w:tcPr>
            <w:tcW w:w="1265" w:type="dxa"/>
          </w:tcPr>
          <w:p>
            <w:pPr>
              <w:pStyle w:val="12"/>
              <w:ind w:right="8"/>
              <w:rPr>
                <w:sz w:val="20"/>
              </w:rPr>
            </w:pPr>
            <w:r>
              <w:rPr>
                <w:sz w:val="20"/>
              </w:rPr>
              <w:t xml:space="preserve">14557.63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093" w:type="dxa"/>
          </w:tcPr>
          <w:p>
            <w:pPr>
              <w:pStyle w:val="12"/>
              <w:ind w:left="122"/>
              <w:jc w:val="left"/>
              <w:rPr>
                <w:sz w:val="20"/>
              </w:rPr>
            </w:pPr>
            <w:r>
              <w:rPr>
                <w:sz w:val="20"/>
              </w:rPr>
              <w:t xml:space="preserve">retnmax </w:t>
            </w:r>
          </w:p>
        </w:tc>
        <w:tc>
          <w:tcPr>
            <w:tcW w:w="1180" w:type="dxa"/>
          </w:tcPr>
          <w:p>
            <w:pPr>
              <w:pStyle w:val="12"/>
              <w:ind w:right="108"/>
              <w:rPr>
                <w:sz w:val="20"/>
              </w:rPr>
            </w:pPr>
            <w:r>
              <w:rPr>
                <w:sz w:val="20"/>
              </w:rPr>
              <w:t xml:space="preserve">5.19 </w:t>
            </w:r>
          </w:p>
        </w:tc>
        <w:tc>
          <w:tcPr>
            <w:tcW w:w="1519" w:type="dxa"/>
          </w:tcPr>
          <w:p>
            <w:pPr>
              <w:pStyle w:val="12"/>
              <w:ind w:right="306"/>
              <w:rPr>
                <w:sz w:val="20"/>
              </w:rPr>
            </w:pPr>
            <w:r>
              <w:rPr>
                <w:sz w:val="20"/>
              </w:rPr>
              <w:t xml:space="preserve">3.22 </w:t>
            </w:r>
          </w:p>
        </w:tc>
        <w:tc>
          <w:tcPr>
            <w:tcW w:w="131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3.10 </w:t>
            </w:r>
          </w:p>
        </w:tc>
        <w:tc>
          <w:tcPr>
            <w:tcW w:w="922" w:type="dxa"/>
          </w:tcPr>
          <w:p>
            <w:pPr>
              <w:pStyle w:val="12"/>
              <w:ind w:right="211"/>
              <w:rPr>
                <w:sz w:val="20"/>
              </w:rPr>
            </w:pPr>
            <w:r>
              <w:rPr>
                <w:sz w:val="20"/>
              </w:rPr>
              <w:t xml:space="preserve">4.70 </w:t>
            </w:r>
          </w:p>
        </w:tc>
        <w:tc>
          <w:tcPr>
            <w:tcW w:w="970" w:type="dxa"/>
          </w:tcPr>
          <w:p>
            <w:pPr>
              <w:pStyle w:val="12"/>
              <w:ind w:right="58"/>
              <w:rPr>
                <w:sz w:val="20"/>
              </w:rPr>
            </w:pPr>
            <w:r>
              <w:rPr>
                <w:sz w:val="20"/>
              </w:rPr>
              <w:t xml:space="preserve">7.16 </w:t>
            </w:r>
          </w:p>
        </w:tc>
        <w:tc>
          <w:tcPr>
            <w:tcW w:w="1265" w:type="dxa"/>
          </w:tcPr>
          <w:p>
            <w:pPr>
              <w:pStyle w:val="12"/>
              <w:ind w:right="8"/>
              <w:rPr>
                <w:sz w:val="20"/>
              </w:rPr>
            </w:pPr>
            <w:r>
              <w:rPr>
                <w:sz w:val="20"/>
              </w:rPr>
              <w:t xml:space="preserve">307.66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093" w:type="dxa"/>
          </w:tcPr>
          <w:p>
            <w:pPr>
              <w:pStyle w:val="12"/>
              <w:ind w:left="122"/>
              <w:jc w:val="left"/>
              <w:rPr>
                <w:sz w:val="20"/>
              </w:rPr>
            </w:pPr>
            <w:r>
              <w:rPr>
                <w:sz w:val="20"/>
              </w:rPr>
              <w:t xml:space="preserve">illq </w:t>
            </w:r>
          </w:p>
        </w:tc>
        <w:tc>
          <w:tcPr>
            <w:tcW w:w="1180" w:type="dxa"/>
          </w:tcPr>
          <w:p>
            <w:pPr>
              <w:pStyle w:val="12"/>
              <w:ind w:right="108"/>
              <w:rPr>
                <w:sz w:val="20"/>
              </w:rPr>
            </w:pPr>
            <w:r>
              <w:rPr>
                <w:sz w:val="20"/>
              </w:rPr>
              <w:t xml:space="preserve">2.20 </w:t>
            </w:r>
          </w:p>
        </w:tc>
        <w:tc>
          <w:tcPr>
            <w:tcW w:w="1519" w:type="dxa"/>
          </w:tcPr>
          <w:p>
            <w:pPr>
              <w:pStyle w:val="12"/>
              <w:ind w:right="306"/>
              <w:rPr>
                <w:sz w:val="20"/>
              </w:rPr>
            </w:pPr>
            <w:r>
              <w:rPr>
                <w:sz w:val="20"/>
              </w:rPr>
              <w:t xml:space="preserve">9.30 </w:t>
            </w:r>
          </w:p>
        </w:tc>
        <w:tc>
          <w:tcPr>
            <w:tcW w:w="131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0.28 </w:t>
            </w:r>
          </w:p>
        </w:tc>
        <w:tc>
          <w:tcPr>
            <w:tcW w:w="922" w:type="dxa"/>
          </w:tcPr>
          <w:p>
            <w:pPr>
              <w:pStyle w:val="12"/>
              <w:ind w:right="211"/>
              <w:rPr>
                <w:sz w:val="20"/>
              </w:rPr>
            </w:pPr>
            <w:r>
              <w:rPr>
                <w:sz w:val="20"/>
              </w:rPr>
              <w:t xml:space="preserve">0.76 </w:t>
            </w:r>
          </w:p>
        </w:tc>
        <w:tc>
          <w:tcPr>
            <w:tcW w:w="970" w:type="dxa"/>
          </w:tcPr>
          <w:p>
            <w:pPr>
              <w:pStyle w:val="12"/>
              <w:ind w:right="58"/>
              <w:rPr>
                <w:sz w:val="20"/>
              </w:rPr>
            </w:pPr>
            <w:r>
              <w:rPr>
                <w:sz w:val="20"/>
              </w:rPr>
              <w:t xml:space="preserve">2.38 </w:t>
            </w:r>
          </w:p>
        </w:tc>
        <w:tc>
          <w:tcPr>
            <w:tcW w:w="1265" w:type="dxa"/>
          </w:tcPr>
          <w:p>
            <w:pPr>
              <w:pStyle w:val="12"/>
              <w:ind w:right="8"/>
              <w:rPr>
                <w:sz w:val="20"/>
              </w:rPr>
            </w:pPr>
            <w:r>
              <w:rPr>
                <w:sz w:val="20"/>
              </w:rPr>
              <w:t xml:space="preserve">1056.82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Pr>
          <w:p>
            <w:pPr>
              <w:pStyle w:val="12"/>
              <w:ind w:left="122"/>
              <w:jc w:val="left"/>
              <w:rPr>
                <w:sz w:val="20"/>
              </w:rPr>
            </w:pPr>
            <w:r>
              <w:rPr>
                <w:sz w:val="20"/>
              </w:rPr>
              <w:t xml:space="preserve">LM </w:t>
            </w:r>
          </w:p>
        </w:tc>
        <w:tc>
          <w:tcPr>
            <w:tcW w:w="1180" w:type="dxa"/>
          </w:tcPr>
          <w:p>
            <w:pPr>
              <w:pStyle w:val="12"/>
              <w:ind w:right="108"/>
              <w:rPr>
                <w:sz w:val="20"/>
              </w:rPr>
            </w:pPr>
            <w:r>
              <w:rPr>
                <w:sz w:val="20"/>
              </w:rPr>
              <w:t xml:space="preserve">563439.33 </w:t>
            </w:r>
          </w:p>
        </w:tc>
        <w:tc>
          <w:tcPr>
            <w:tcW w:w="1519" w:type="dxa"/>
          </w:tcPr>
          <w:p>
            <w:pPr>
              <w:pStyle w:val="12"/>
              <w:ind w:right="306"/>
              <w:rPr>
                <w:sz w:val="20"/>
              </w:rPr>
            </w:pPr>
            <w:r>
              <w:rPr>
                <w:sz w:val="20"/>
              </w:rPr>
              <w:t xml:space="preserve">2204205.23 </w:t>
            </w:r>
          </w:p>
        </w:tc>
        <w:tc>
          <w:tcPr>
            <w:tcW w:w="1319" w:type="dxa"/>
          </w:tcPr>
          <w:p>
            <w:pPr>
              <w:pStyle w:val="12"/>
              <w:ind w:right="209"/>
              <w:rPr>
                <w:sz w:val="20"/>
              </w:rPr>
            </w:pPr>
            <w:r>
              <w:rPr>
                <w:sz w:val="20"/>
              </w:rPr>
              <w:t xml:space="preserve">0.20 </w:t>
            </w:r>
          </w:p>
        </w:tc>
        <w:tc>
          <w:tcPr>
            <w:tcW w:w="1020" w:type="dxa"/>
          </w:tcPr>
          <w:p>
            <w:pPr>
              <w:pStyle w:val="12"/>
              <w:ind w:right="108"/>
              <w:rPr>
                <w:sz w:val="20"/>
              </w:rPr>
            </w:pPr>
            <w:r>
              <w:rPr>
                <w:sz w:val="20"/>
              </w:rPr>
              <w:t xml:space="preserve">3.79 </w:t>
            </w:r>
          </w:p>
        </w:tc>
        <w:tc>
          <w:tcPr>
            <w:tcW w:w="922" w:type="dxa"/>
          </w:tcPr>
          <w:p>
            <w:pPr>
              <w:pStyle w:val="12"/>
              <w:ind w:right="211"/>
              <w:rPr>
                <w:sz w:val="20"/>
              </w:rPr>
            </w:pPr>
            <w:r>
              <w:rPr>
                <w:sz w:val="20"/>
              </w:rPr>
              <w:t xml:space="preserve">8.64 </w:t>
            </w:r>
          </w:p>
        </w:tc>
        <w:tc>
          <w:tcPr>
            <w:tcW w:w="970" w:type="dxa"/>
          </w:tcPr>
          <w:p>
            <w:pPr>
              <w:pStyle w:val="12"/>
              <w:ind w:right="58"/>
              <w:rPr>
                <w:sz w:val="20"/>
              </w:rPr>
            </w:pPr>
            <w:r>
              <w:rPr>
                <w:sz w:val="20"/>
              </w:rPr>
              <w:t xml:space="preserve">26.23 </w:t>
            </w:r>
          </w:p>
        </w:tc>
        <w:tc>
          <w:tcPr>
            <w:tcW w:w="1265" w:type="dxa"/>
          </w:tcPr>
          <w:p>
            <w:pPr>
              <w:pStyle w:val="12"/>
              <w:ind w:right="8"/>
              <w:rPr>
                <w:sz w:val="20"/>
              </w:rPr>
            </w:pPr>
            <w:r>
              <w:rPr>
                <w:sz w:val="20"/>
              </w:rPr>
              <w:t xml:space="preserve">20095918.11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Pr>
          <w:p>
            <w:pPr>
              <w:pStyle w:val="12"/>
              <w:ind w:left="122"/>
              <w:jc w:val="left"/>
              <w:rPr>
                <w:sz w:val="20"/>
              </w:rPr>
            </w:pPr>
            <w:r>
              <w:rPr>
                <w:sz w:val="20"/>
              </w:rPr>
              <w:t xml:space="preserve">sharechg </w:t>
            </w:r>
          </w:p>
        </w:tc>
        <w:tc>
          <w:tcPr>
            <w:tcW w:w="1180" w:type="dxa"/>
          </w:tcPr>
          <w:p>
            <w:pPr>
              <w:pStyle w:val="12"/>
              <w:ind w:right="108"/>
              <w:rPr>
                <w:sz w:val="20"/>
              </w:rPr>
            </w:pPr>
            <w:r>
              <w:rPr>
                <w:sz w:val="20"/>
              </w:rPr>
              <w:t xml:space="preserve">36.74 </w:t>
            </w:r>
          </w:p>
        </w:tc>
        <w:tc>
          <w:tcPr>
            <w:tcW w:w="1519" w:type="dxa"/>
          </w:tcPr>
          <w:p>
            <w:pPr>
              <w:pStyle w:val="12"/>
              <w:ind w:right="306"/>
              <w:rPr>
                <w:sz w:val="20"/>
              </w:rPr>
            </w:pPr>
            <w:r>
              <w:rPr>
                <w:sz w:val="20"/>
              </w:rPr>
              <w:t xml:space="preserve">85.20 </w:t>
            </w:r>
          </w:p>
        </w:tc>
        <w:tc>
          <w:tcPr>
            <w:tcW w:w="1319" w:type="dxa"/>
          </w:tcPr>
          <w:p>
            <w:pPr>
              <w:pStyle w:val="12"/>
              <w:ind w:right="209"/>
              <w:rPr>
                <w:sz w:val="20"/>
              </w:rPr>
            </w:pPr>
            <w:r>
              <w:rPr>
                <w:sz w:val="20"/>
              </w:rPr>
              <w:t xml:space="preserve">-84.20 </w:t>
            </w:r>
          </w:p>
        </w:tc>
        <w:tc>
          <w:tcPr>
            <w:tcW w:w="1020" w:type="dxa"/>
          </w:tcPr>
          <w:p>
            <w:pPr>
              <w:pStyle w:val="12"/>
              <w:ind w:right="108"/>
              <w:rPr>
                <w:sz w:val="20"/>
              </w:rPr>
            </w:pPr>
            <w:r>
              <w:rPr>
                <w:sz w:val="20"/>
              </w:rPr>
              <w:t xml:space="preserve">0.00 </w:t>
            </w:r>
          </w:p>
        </w:tc>
        <w:tc>
          <w:tcPr>
            <w:tcW w:w="922" w:type="dxa"/>
          </w:tcPr>
          <w:p>
            <w:pPr>
              <w:pStyle w:val="12"/>
              <w:ind w:right="211"/>
              <w:rPr>
                <w:sz w:val="20"/>
              </w:rPr>
            </w:pPr>
            <w:r>
              <w:rPr>
                <w:sz w:val="20"/>
              </w:rPr>
              <w:t xml:space="preserve">0.34 </w:t>
            </w:r>
          </w:p>
        </w:tc>
        <w:tc>
          <w:tcPr>
            <w:tcW w:w="970" w:type="dxa"/>
          </w:tcPr>
          <w:p>
            <w:pPr>
              <w:pStyle w:val="12"/>
              <w:ind w:right="58"/>
              <w:rPr>
                <w:sz w:val="20"/>
              </w:rPr>
            </w:pPr>
            <w:r>
              <w:rPr>
                <w:sz w:val="20"/>
              </w:rPr>
              <w:t xml:space="preserve">40.00 </w:t>
            </w:r>
          </w:p>
        </w:tc>
        <w:tc>
          <w:tcPr>
            <w:tcW w:w="1265" w:type="dxa"/>
          </w:tcPr>
          <w:p>
            <w:pPr>
              <w:pStyle w:val="12"/>
              <w:ind w:right="8"/>
              <w:rPr>
                <w:sz w:val="20"/>
              </w:rPr>
            </w:pPr>
            <w:r>
              <w:rPr>
                <w:sz w:val="20"/>
              </w:rPr>
              <w:t xml:space="preserve">3950.00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093" w:type="dxa"/>
            <w:tcBorders>
              <w:bottom w:val="single" w:color="000000" w:sz="4" w:space="0"/>
            </w:tcBorders>
          </w:tcPr>
          <w:p>
            <w:pPr>
              <w:pStyle w:val="12"/>
              <w:ind w:left="122"/>
              <w:jc w:val="left"/>
              <w:rPr>
                <w:sz w:val="20"/>
              </w:rPr>
            </w:pPr>
            <w:r>
              <w:rPr>
                <w:sz w:val="20"/>
              </w:rPr>
              <w:t xml:space="preserve">age </w:t>
            </w:r>
          </w:p>
        </w:tc>
        <w:tc>
          <w:tcPr>
            <w:tcW w:w="1180" w:type="dxa"/>
            <w:tcBorders>
              <w:bottom w:val="single" w:color="000000" w:sz="4" w:space="0"/>
            </w:tcBorders>
          </w:tcPr>
          <w:p>
            <w:pPr>
              <w:pStyle w:val="12"/>
              <w:ind w:right="108"/>
              <w:rPr>
                <w:sz w:val="20"/>
              </w:rPr>
            </w:pPr>
            <w:r>
              <w:rPr>
                <w:sz w:val="20"/>
              </w:rPr>
              <w:t xml:space="preserve">8.51 </w:t>
            </w:r>
          </w:p>
        </w:tc>
        <w:tc>
          <w:tcPr>
            <w:tcW w:w="1519" w:type="dxa"/>
            <w:tcBorders>
              <w:bottom w:val="single" w:color="000000" w:sz="4" w:space="0"/>
            </w:tcBorders>
          </w:tcPr>
          <w:p>
            <w:pPr>
              <w:pStyle w:val="12"/>
              <w:ind w:right="306"/>
              <w:rPr>
                <w:sz w:val="20"/>
              </w:rPr>
            </w:pPr>
            <w:r>
              <w:rPr>
                <w:sz w:val="20"/>
              </w:rPr>
              <w:t xml:space="preserve">6.12 </w:t>
            </w:r>
          </w:p>
        </w:tc>
        <w:tc>
          <w:tcPr>
            <w:tcW w:w="1319" w:type="dxa"/>
            <w:tcBorders>
              <w:bottom w:val="single" w:color="000000" w:sz="4" w:space="0"/>
            </w:tcBorders>
          </w:tcPr>
          <w:p>
            <w:pPr>
              <w:pStyle w:val="12"/>
              <w:ind w:right="209"/>
              <w:rPr>
                <w:sz w:val="20"/>
              </w:rPr>
            </w:pPr>
            <w:r>
              <w:rPr>
                <w:sz w:val="20"/>
              </w:rPr>
              <w:t xml:space="preserve">0.00 </w:t>
            </w:r>
          </w:p>
        </w:tc>
        <w:tc>
          <w:tcPr>
            <w:tcW w:w="1020" w:type="dxa"/>
            <w:tcBorders>
              <w:bottom w:val="single" w:color="000000" w:sz="4" w:space="0"/>
            </w:tcBorders>
          </w:tcPr>
          <w:p>
            <w:pPr>
              <w:pStyle w:val="12"/>
              <w:ind w:right="108"/>
              <w:rPr>
                <w:sz w:val="20"/>
              </w:rPr>
            </w:pPr>
            <w:r>
              <w:rPr>
                <w:sz w:val="20"/>
              </w:rPr>
              <w:t xml:space="preserve">3.39 </w:t>
            </w:r>
          </w:p>
        </w:tc>
        <w:tc>
          <w:tcPr>
            <w:tcW w:w="922" w:type="dxa"/>
            <w:tcBorders>
              <w:bottom w:val="single" w:color="000000" w:sz="4" w:space="0"/>
            </w:tcBorders>
          </w:tcPr>
          <w:p>
            <w:pPr>
              <w:pStyle w:val="12"/>
              <w:ind w:right="211"/>
              <w:rPr>
                <w:sz w:val="20"/>
              </w:rPr>
            </w:pPr>
            <w:r>
              <w:rPr>
                <w:sz w:val="20"/>
              </w:rPr>
              <w:t xml:space="preserve">7.20 </w:t>
            </w:r>
          </w:p>
        </w:tc>
        <w:tc>
          <w:tcPr>
            <w:tcW w:w="970" w:type="dxa"/>
            <w:tcBorders>
              <w:bottom w:val="single" w:color="000000" w:sz="4" w:space="0"/>
            </w:tcBorders>
          </w:tcPr>
          <w:p>
            <w:pPr>
              <w:pStyle w:val="12"/>
              <w:ind w:right="58"/>
              <w:rPr>
                <w:sz w:val="20"/>
              </w:rPr>
            </w:pPr>
            <w:r>
              <w:rPr>
                <w:sz w:val="20"/>
              </w:rPr>
              <w:t xml:space="preserve">13.03 </w:t>
            </w:r>
          </w:p>
        </w:tc>
        <w:tc>
          <w:tcPr>
            <w:tcW w:w="1265" w:type="dxa"/>
            <w:tcBorders>
              <w:bottom w:val="single" w:color="000000" w:sz="4" w:space="0"/>
            </w:tcBorders>
          </w:tcPr>
          <w:p>
            <w:pPr>
              <w:pStyle w:val="12"/>
              <w:ind w:right="8"/>
              <w:rPr>
                <w:sz w:val="20"/>
              </w:rPr>
            </w:pPr>
            <w:r>
              <w:rPr>
                <w:sz w:val="20"/>
              </w:rPr>
              <w:t xml:space="preserve">27.07 </w:t>
            </w:r>
          </w:p>
        </w:tc>
      </w:tr>
    </w:tbl>
    <w:p>
      <w:pPr>
        <w:pStyle w:val="11"/>
        <w:numPr>
          <w:ilvl w:val="0"/>
          <w:numId w:val="4"/>
        </w:numPr>
        <w:tabs>
          <w:tab w:val="left" w:pos="428"/>
        </w:tabs>
        <w:spacing w:before="23" w:after="0" w:line="240" w:lineRule="auto"/>
        <w:ind w:left="427" w:right="0" w:hanging="203"/>
        <w:jc w:val="left"/>
        <w:rPr>
          <w:sz w:val="20"/>
        </w:rPr>
      </w:pPr>
      <w:r>
        <mc:AlternateContent>
          <mc:Choice Requires="wps">
            <w:drawing>
              <wp:anchor distT="0" distB="0" distL="0" distR="0" simplePos="0" relativeHeight="251676672" behindDoc="1" locked="0" layoutInCell="1" allowOverlap="1">
                <wp:simplePos x="0" y="0"/>
                <wp:positionH relativeFrom="page">
                  <wp:posOffset>827405</wp:posOffset>
                </wp:positionH>
                <wp:positionV relativeFrom="paragraph">
                  <wp:posOffset>198755</wp:posOffset>
                </wp:positionV>
                <wp:extent cx="5895975" cy="0"/>
                <wp:effectExtent l="0" t="0" r="0" b="0"/>
                <wp:wrapTopAndBottom/>
                <wp:docPr id="68" name="直线 50"/>
                <wp:cNvGraphicFramePr/>
                <a:graphic xmlns:a="http://schemas.openxmlformats.org/drawingml/2006/main">
                  <a:graphicData uri="http://schemas.microsoft.com/office/word/2010/wordprocessingShape">
                    <wps:wsp>
                      <wps:cNvSpPr/>
                      <wps:spPr>
                        <a:xfrm>
                          <a:off x="0" y="0"/>
                          <a:ext cx="589597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50" o:spid="_x0000_s1026" o:spt="20" style="position:absolute;left:0pt;margin-left:65.15pt;margin-top:15.65pt;height:0pt;width:464.25pt;mso-position-horizontal-relative:page;mso-wrap-distance-bottom:0pt;mso-wrap-distance-top:0pt;z-index:-251639808;mso-width-relative:page;mso-height-relative:page;" filled="f" stroked="t" coordsize="21600,21600" o:gfxdata="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cqeJtcA&#10;AAAKAQAADwAAAAAAAAABACAAAAAiAAAAZHJzL2Rvd25yZXYueG1sUEsBAhQAFAAAAAgAh07iQN11&#10;9BDnAQAA3QMAAA4AAAAAAAAAAQAgAAAAJgEAAGRycy9lMm9Eb2MueG1sUEsFBgAAAAAGAAYAWQEA&#10;AH8FAAAAAA==&#10;">
                <v:fill on="f" focussize="0,0"/>
                <v:stroke weight="0.48pt" color="#000000" joinstyle="round"/>
                <v:imagedata o:title=""/>
                <o:lock v:ext="edit" aspectratio="f"/>
                <w10:wrap type="topAndBottom"/>
              </v:line>
            </w:pict>
          </mc:Fallback>
        </mc:AlternateContent>
      </w:r>
      <w:r>
        <mc:AlternateContent>
          <mc:Choice Requires="wps">
            <w:drawing>
              <wp:anchor distT="0" distB="0" distL="0" distR="0" simplePos="0" relativeHeight="251677696" behindDoc="1" locked="0" layoutInCell="1" allowOverlap="1">
                <wp:simplePos x="0" y="0"/>
                <wp:positionH relativeFrom="page">
                  <wp:posOffset>1143000</wp:posOffset>
                </wp:positionH>
                <wp:positionV relativeFrom="paragraph">
                  <wp:posOffset>316865</wp:posOffset>
                </wp:positionV>
                <wp:extent cx="1828165" cy="0"/>
                <wp:effectExtent l="0" t="0" r="0" b="0"/>
                <wp:wrapTopAndBottom/>
                <wp:docPr id="69" name="直线 51"/>
                <wp:cNvGraphicFramePr/>
                <a:graphic xmlns:a="http://schemas.openxmlformats.org/drawingml/2006/main">
                  <a:graphicData uri="http://schemas.microsoft.com/office/word/2010/wordprocessingShape">
                    <wps:wsp>
                      <wps:cNvSpPr/>
                      <wps:spPr>
                        <a:xfrm>
                          <a:off x="0" y="0"/>
                          <a:ext cx="1828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51" o:spid="_x0000_s1026" o:spt="20" style="position:absolute;left:0pt;margin-left:90pt;margin-top:24.95pt;height:0pt;width:143.95pt;mso-position-horizontal-relative:page;mso-wrap-distance-bottom:0pt;mso-wrap-distance-top:0pt;z-index:-251638784;mso-width-relative:page;mso-height-relative:page;" filled="f" stroked="t" coordsize="21600,21600" o:gfxdata="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ns5ujX&#10;AAAACQEAAA8AAAAAAAAAAQAgAAAAIgAAAGRycy9kb3ducmV2LnhtbFBLAQIUABQAAAAIAIdO4kB2&#10;FFN96AEAAN0DAAAOAAAAAAAAAAEAIAAAACYBAABkcnMvZTJvRG9jLnhtbFBLBQYAAAAABgAGAFkB&#10;AACABQAAAAA=&#10;">
                <v:fill on="f" focussize="0,0"/>
                <v:stroke weight="0.48pt" color="#000000" joinstyle="round"/>
                <v:imagedata o:title=""/>
                <o:lock v:ext="edit" aspectratio="f"/>
                <w10:wrap type="topAndBottom"/>
              </v:line>
            </w:pict>
          </mc:Fallback>
        </mc:AlternateContent>
      </w:r>
      <w:r>
        <w:rPr>
          <w:sz w:val="20"/>
        </w:rPr>
        <w:t xml:space="preserve">动量因子（5） </w:t>
      </w:r>
    </w:p>
    <w:p>
      <w:pPr>
        <w:pStyle w:val="4"/>
        <w:spacing w:before="5"/>
        <w:rPr>
          <w:sz w:val="8"/>
        </w:rPr>
      </w:pPr>
    </w:p>
    <w:p>
      <w:pPr>
        <w:spacing w:before="92"/>
        <w:ind w:left="600" w:right="0" w:firstLine="0"/>
        <w:jc w:val="left"/>
        <w:rPr>
          <w:sz w:val="18"/>
        </w:rPr>
      </w:pPr>
      <w:r>
        <w:rPr>
          <w:rFonts w:hint="eastAsia" w:ascii="等线" w:eastAsia="等线"/>
          <w:position w:val="9"/>
          <w:sz w:val="9"/>
        </w:rPr>
        <w:t xml:space="preserve">8 </w:t>
      </w:r>
      <w:r>
        <w:rPr>
          <w:sz w:val="18"/>
        </w:rPr>
        <w:t xml:space="preserve">检验第十组与第一组股票组合收益率差的 Newey West t 检验，t&gt;1.96 表示因子有效。 </w:t>
      </w:r>
    </w:p>
    <w:p>
      <w:pPr>
        <w:spacing w:before="20"/>
        <w:ind w:left="600" w:right="0" w:firstLine="0"/>
        <w:jc w:val="left"/>
        <w:rPr>
          <w:sz w:val="18"/>
        </w:rPr>
      </w:pPr>
      <w:r>
        <w:rPr>
          <w:position w:val="9"/>
          <w:sz w:val="9"/>
        </w:rPr>
        <w:t>9</w:t>
      </w:r>
      <w:r>
        <w:rPr>
          <w:sz w:val="9"/>
        </w:rPr>
        <w:t xml:space="preserve"> </w:t>
      </w:r>
      <w:r>
        <w:rPr>
          <w:sz w:val="18"/>
        </w:rPr>
        <w:t xml:space="preserve">夏普比率大于 0.7，表示因子有效。 </w:t>
      </w:r>
    </w:p>
    <w:p>
      <w:pPr>
        <w:spacing w:after="0"/>
        <w:jc w:val="left"/>
        <w:rPr>
          <w:sz w:val="18"/>
        </w:rPr>
        <w:sectPr>
          <w:pgSz w:w="11910" w:h="16840"/>
          <w:pgMar w:top="1120" w:right="1040" w:bottom="1420" w:left="1200" w:header="880" w:footer="1227" w:gutter="0"/>
        </w:sectPr>
      </w:pPr>
    </w:p>
    <w:p>
      <w:pPr>
        <w:pStyle w:val="4"/>
        <w:spacing w:before="5"/>
        <w:rPr>
          <w:sz w:val="2"/>
        </w:rPr>
      </w:pPr>
    </w:p>
    <w:tbl>
      <w:tblPr>
        <w:tblStyle w:val="8"/>
        <w:tblW w:w="0" w:type="auto"/>
        <w:tblInd w:w="1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93"/>
        <w:gridCol w:w="1180"/>
        <w:gridCol w:w="1169"/>
        <w:gridCol w:w="1569"/>
        <w:gridCol w:w="1020"/>
        <w:gridCol w:w="972"/>
        <w:gridCol w:w="971"/>
        <w:gridCol w:w="1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1193" w:type="dxa"/>
            <w:tcBorders>
              <w:top w:val="single" w:color="000000" w:sz="6" w:space="0"/>
              <w:bottom w:val="single" w:color="000000" w:sz="4" w:space="0"/>
            </w:tcBorders>
          </w:tcPr>
          <w:p>
            <w:pPr>
              <w:pStyle w:val="12"/>
              <w:spacing w:before="0"/>
              <w:jc w:val="left"/>
              <w:rPr>
                <w:rFonts w:ascii="Times New Roman"/>
                <w:sz w:val="20"/>
              </w:rPr>
            </w:pPr>
          </w:p>
        </w:tc>
        <w:tc>
          <w:tcPr>
            <w:tcW w:w="1180" w:type="dxa"/>
            <w:tcBorders>
              <w:top w:val="single" w:color="000000" w:sz="6" w:space="0"/>
              <w:bottom w:val="single" w:color="000000" w:sz="4" w:space="0"/>
            </w:tcBorders>
          </w:tcPr>
          <w:p>
            <w:pPr>
              <w:pStyle w:val="12"/>
              <w:spacing w:before="0"/>
              <w:jc w:val="left"/>
              <w:rPr>
                <w:rFonts w:ascii="Times New Roman"/>
                <w:sz w:val="20"/>
              </w:rPr>
            </w:pPr>
          </w:p>
        </w:tc>
        <w:tc>
          <w:tcPr>
            <w:tcW w:w="1169" w:type="dxa"/>
            <w:tcBorders>
              <w:top w:val="single" w:color="000000" w:sz="6" w:space="0"/>
              <w:bottom w:val="single" w:color="000000" w:sz="4" w:space="0"/>
            </w:tcBorders>
          </w:tcPr>
          <w:p>
            <w:pPr>
              <w:pStyle w:val="12"/>
              <w:spacing w:before="0"/>
              <w:jc w:val="left"/>
              <w:rPr>
                <w:rFonts w:ascii="Times New Roman"/>
                <w:sz w:val="20"/>
              </w:rPr>
            </w:pPr>
          </w:p>
        </w:tc>
        <w:tc>
          <w:tcPr>
            <w:tcW w:w="1569" w:type="dxa"/>
            <w:tcBorders>
              <w:top w:val="single" w:color="000000" w:sz="6" w:space="0"/>
              <w:bottom w:val="single" w:color="000000" w:sz="4" w:space="0"/>
            </w:tcBorders>
          </w:tcPr>
          <w:p>
            <w:pPr>
              <w:pStyle w:val="12"/>
              <w:spacing w:before="0"/>
              <w:jc w:val="left"/>
              <w:rPr>
                <w:rFonts w:ascii="Times New Roman"/>
                <w:sz w:val="20"/>
              </w:rPr>
            </w:pPr>
          </w:p>
        </w:tc>
        <w:tc>
          <w:tcPr>
            <w:tcW w:w="1020" w:type="dxa"/>
            <w:tcBorders>
              <w:top w:val="single" w:color="000000" w:sz="6" w:space="0"/>
              <w:bottom w:val="single" w:color="000000" w:sz="4" w:space="0"/>
            </w:tcBorders>
          </w:tcPr>
          <w:p>
            <w:pPr>
              <w:pStyle w:val="12"/>
              <w:spacing w:before="0"/>
              <w:jc w:val="left"/>
              <w:rPr>
                <w:rFonts w:ascii="Times New Roman"/>
                <w:sz w:val="20"/>
              </w:rPr>
            </w:pPr>
          </w:p>
        </w:tc>
        <w:tc>
          <w:tcPr>
            <w:tcW w:w="972" w:type="dxa"/>
            <w:tcBorders>
              <w:top w:val="single" w:color="000000" w:sz="6" w:space="0"/>
              <w:bottom w:val="single" w:color="000000" w:sz="4" w:space="0"/>
            </w:tcBorders>
          </w:tcPr>
          <w:p>
            <w:pPr>
              <w:pStyle w:val="12"/>
              <w:spacing w:before="0"/>
              <w:jc w:val="left"/>
              <w:rPr>
                <w:rFonts w:ascii="Times New Roman"/>
                <w:sz w:val="20"/>
              </w:rPr>
            </w:pPr>
          </w:p>
        </w:tc>
        <w:tc>
          <w:tcPr>
            <w:tcW w:w="971" w:type="dxa"/>
            <w:tcBorders>
              <w:top w:val="single" w:color="000000" w:sz="6" w:space="0"/>
              <w:bottom w:val="single" w:color="000000" w:sz="4" w:space="0"/>
            </w:tcBorders>
          </w:tcPr>
          <w:p>
            <w:pPr>
              <w:pStyle w:val="12"/>
              <w:spacing w:before="0"/>
              <w:jc w:val="left"/>
              <w:rPr>
                <w:rFonts w:ascii="Times New Roman"/>
                <w:sz w:val="20"/>
              </w:rPr>
            </w:pPr>
          </w:p>
        </w:tc>
        <w:tc>
          <w:tcPr>
            <w:tcW w:w="1215" w:type="dxa"/>
            <w:tcBorders>
              <w:top w:val="single" w:color="000000" w:sz="6" w:space="0"/>
              <w:bottom w:val="single" w:color="000000" w:sz="4" w:space="0"/>
            </w:tcBorders>
          </w:tcPr>
          <w:p>
            <w:pPr>
              <w:pStyle w:val="12"/>
              <w:spacing w:before="0"/>
              <w:jc w:val="left"/>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Borders>
              <w:top w:val="single" w:color="000000" w:sz="4" w:space="0"/>
            </w:tcBorders>
          </w:tcPr>
          <w:p>
            <w:pPr>
              <w:pStyle w:val="12"/>
              <w:ind w:left="122"/>
              <w:jc w:val="left"/>
              <w:rPr>
                <w:sz w:val="20"/>
              </w:rPr>
            </w:pPr>
            <w:r>
              <w:rPr>
                <w:sz w:val="20"/>
              </w:rPr>
              <w:t xml:space="preserve">mom12 </w:t>
            </w:r>
          </w:p>
        </w:tc>
        <w:tc>
          <w:tcPr>
            <w:tcW w:w="1180" w:type="dxa"/>
            <w:tcBorders>
              <w:top w:val="single" w:color="000000" w:sz="4" w:space="0"/>
            </w:tcBorders>
          </w:tcPr>
          <w:p>
            <w:pPr>
              <w:pStyle w:val="12"/>
              <w:ind w:right="208"/>
              <w:rPr>
                <w:sz w:val="20"/>
              </w:rPr>
            </w:pPr>
            <w:r>
              <w:rPr>
                <w:sz w:val="20"/>
              </w:rPr>
              <w:t xml:space="preserve">0.22 </w:t>
            </w:r>
          </w:p>
        </w:tc>
        <w:tc>
          <w:tcPr>
            <w:tcW w:w="1169" w:type="dxa"/>
            <w:tcBorders>
              <w:top w:val="single" w:color="000000" w:sz="4" w:space="0"/>
            </w:tcBorders>
          </w:tcPr>
          <w:p>
            <w:pPr>
              <w:pStyle w:val="12"/>
              <w:ind w:right="56"/>
              <w:rPr>
                <w:sz w:val="20"/>
              </w:rPr>
            </w:pPr>
            <w:r>
              <w:rPr>
                <w:sz w:val="20"/>
              </w:rPr>
              <w:t xml:space="preserve">0.72 </w:t>
            </w:r>
          </w:p>
        </w:tc>
        <w:tc>
          <w:tcPr>
            <w:tcW w:w="1569" w:type="dxa"/>
            <w:tcBorders>
              <w:top w:val="single" w:color="000000" w:sz="4" w:space="0"/>
            </w:tcBorders>
          </w:tcPr>
          <w:p>
            <w:pPr>
              <w:pStyle w:val="12"/>
              <w:ind w:right="209"/>
              <w:rPr>
                <w:sz w:val="20"/>
              </w:rPr>
            </w:pPr>
            <w:r>
              <w:rPr>
                <w:sz w:val="20"/>
              </w:rPr>
              <w:t xml:space="preserve">-0.92 </w:t>
            </w:r>
          </w:p>
        </w:tc>
        <w:tc>
          <w:tcPr>
            <w:tcW w:w="1020" w:type="dxa"/>
            <w:tcBorders>
              <w:top w:val="single" w:color="000000" w:sz="4" w:space="0"/>
            </w:tcBorders>
          </w:tcPr>
          <w:p>
            <w:pPr>
              <w:pStyle w:val="12"/>
              <w:ind w:right="108"/>
              <w:rPr>
                <w:sz w:val="20"/>
              </w:rPr>
            </w:pPr>
            <w:r>
              <w:rPr>
                <w:sz w:val="20"/>
              </w:rPr>
              <w:t xml:space="preserve">-0.21 </w:t>
            </w:r>
          </w:p>
        </w:tc>
        <w:tc>
          <w:tcPr>
            <w:tcW w:w="972" w:type="dxa"/>
            <w:tcBorders>
              <w:top w:val="single" w:color="000000" w:sz="4" w:space="0"/>
            </w:tcBorders>
          </w:tcPr>
          <w:p>
            <w:pPr>
              <w:pStyle w:val="12"/>
              <w:ind w:right="261"/>
              <w:rPr>
                <w:sz w:val="20"/>
              </w:rPr>
            </w:pPr>
            <w:r>
              <w:rPr>
                <w:sz w:val="20"/>
              </w:rPr>
              <w:t xml:space="preserve">0.03 </w:t>
            </w:r>
          </w:p>
        </w:tc>
        <w:tc>
          <w:tcPr>
            <w:tcW w:w="971" w:type="dxa"/>
            <w:tcBorders>
              <w:top w:val="single" w:color="000000" w:sz="4" w:space="0"/>
            </w:tcBorders>
          </w:tcPr>
          <w:p>
            <w:pPr>
              <w:pStyle w:val="12"/>
              <w:ind w:right="109"/>
              <w:rPr>
                <w:sz w:val="20"/>
              </w:rPr>
            </w:pPr>
            <w:r>
              <w:rPr>
                <w:sz w:val="20"/>
              </w:rPr>
              <w:t xml:space="preserve">0.42 </w:t>
            </w:r>
          </w:p>
        </w:tc>
        <w:tc>
          <w:tcPr>
            <w:tcW w:w="1215" w:type="dxa"/>
            <w:tcBorders>
              <w:top w:val="single" w:color="000000" w:sz="4" w:space="0"/>
            </w:tcBorders>
          </w:tcPr>
          <w:p>
            <w:pPr>
              <w:pStyle w:val="12"/>
              <w:ind w:right="9"/>
              <w:rPr>
                <w:sz w:val="20"/>
              </w:rPr>
            </w:pPr>
            <w:r>
              <w:rPr>
                <w:sz w:val="20"/>
              </w:rPr>
              <w:t xml:space="preserve">24.33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mom6 </w:t>
            </w:r>
          </w:p>
        </w:tc>
        <w:tc>
          <w:tcPr>
            <w:tcW w:w="1180" w:type="dxa"/>
          </w:tcPr>
          <w:p>
            <w:pPr>
              <w:pStyle w:val="12"/>
              <w:ind w:right="208"/>
              <w:rPr>
                <w:sz w:val="20"/>
              </w:rPr>
            </w:pPr>
            <w:r>
              <w:rPr>
                <w:sz w:val="20"/>
              </w:rPr>
              <w:t xml:space="preserve">0.18 </w:t>
            </w:r>
          </w:p>
        </w:tc>
        <w:tc>
          <w:tcPr>
            <w:tcW w:w="1169" w:type="dxa"/>
          </w:tcPr>
          <w:p>
            <w:pPr>
              <w:pStyle w:val="12"/>
              <w:ind w:right="56"/>
              <w:rPr>
                <w:sz w:val="20"/>
              </w:rPr>
            </w:pPr>
            <w:r>
              <w:rPr>
                <w:sz w:val="20"/>
              </w:rPr>
              <w:t xml:space="preserve">0.80 </w:t>
            </w:r>
          </w:p>
        </w:tc>
        <w:tc>
          <w:tcPr>
            <w:tcW w:w="1569" w:type="dxa"/>
          </w:tcPr>
          <w:p>
            <w:pPr>
              <w:pStyle w:val="12"/>
              <w:ind w:right="209"/>
              <w:rPr>
                <w:sz w:val="20"/>
              </w:rPr>
            </w:pPr>
            <w:r>
              <w:rPr>
                <w:sz w:val="20"/>
              </w:rPr>
              <w:t xml:space="preserve">-1.81 </w:t>
            </w:r>
          </w:p>
        </w:tc>
        <w:tc>
          <w:tcPr>
            <w:tcW w:w="1020" w:type="dxa"/>
          </w:tcPr>
          <w:p>
            <w:pPr>
              <w:pStyle w:val="12"/>
              <w:ind w:right="108"/>
              <w:rPr>
                <w:sz w:val="20"/>
              </w:rPr>
            </w:pPr>
            <w:r>
              <w:rPr>
                <w:sz w:val="20"/>
              </w:rPr>
              <w:t xml:space="preserve">-0.29 </w:t>
            </w:r>
          </w:p>
        </w:tc>
        <w:tc>
          <w:tcPr>
            <w:tcW w:w="972" w:type="dxa"/>
          </w:tcPr>
          <w:p>
            <w:pPr>
              <w:pStyle w:val="12"/>
              <w:ind w:right="261"/>
              <w:rPr>
                <w:sz w:val="20"/>
              </w:rPr>
            </w:pPr>
            <w:r>
              <w:rPr>
                <w:sz w:val="20"/>
              </w:rPr>
              <w:t xml:space="preserve">0.02 </w:t>
            </w:r>
          </w:p>
        </w:tc>
        <w:tc>
          <w:tcPr>
            <w:tcW w:w="971" w:type="dxa"/>
          </w:tcPr>
          <w:p>
            <w:pPr>
              <w:pStyle w:val="12"/>
              <w:ind w:right="109"/>
              <w:rPr>
                <w:sz w:val="20"/>
              </w:rPr>
            </w:pPr>
            <w:r>
              <w:rPr>
                <w:sz w:val="20"/>
              </w:rPr>
              <w:t xml:space="preserve">0.43 </w:t>
            </w:r>
          </w:p>
        </w:tc>
        <w:tc>
          <w:tcPr>
            <w:tcW w:w="1215" w:type="dxa"/>
          </w:tcPr>
          <w:p>
            <w:pPr>
              <w:pStyle w:val="12"/>
              <w:ind w:right="9"/>
              <w:rPr>
                <w:sz w:val="20"/>
              </w:rPr>
            </w:pPr>
            <w:r>
              <w:rPr>
                <w:sz w:val="20"/>
              </w:rPr>
              <w:t xml:space="preserve">41.24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momchg </w:t>
            </w:r>
          </w:p>
        </w:tc>
        <w:tc>
          <w:tcPr>
            <w:tcW w:w="1180" w:type="dxa"/>
          </w:tcPr>
          <w:p>
            <w:pPr>
              <w:pStyle w:val="12"/>
              <w:ind w:right="208"/>
              <w:rPr>
                <w:sz w:val="20"/>
              </w:rPr>
            </w:pPr>
            <w:r>
              <w:rPr>
                <w:sz w:val="20"/>
              </w:rPr>
              <w:t xml:space="preserve">1.37 </w:t>
            </w:r>
          </w:p>
        </w:tc>
        <w:tc>
          <w:tcPr>
            <w:tcW w:w="1169" w:type="dxa"/>
          </w:tcPr>
          <w:p>
            <w:pPr>
              <w:pStyle w:val="12"/>
              <w:ind w:right="56"/>
              <w:rPr>
                <w:sz w:val="20"/>
              </w:rPr>
            </w:pPr>
            <w:r>
              <w:rPr>
                <w:sz w:val="20"/>
              </w:rPr>
              <w:t xml:space="preserve">58.56 </w:t>
            </w:r>
          </w:p>
        </w:tc>
        <w:tc>
          <w:tcPr>
            <w:tcW w:w="1569" w:type="dxa"/>
          </w:tcPr>
          <w:p>
            <w:pPr>
              <w:pStyle w:val="12"/>
              <w:ind w:right="209"/>
              <w:rPr>
                <w:sz w:val="20"/>
              </w:rPr>
            </w:pPr>
            <w:r>
              <w:rPr>
                <w:sz w:val="20"/>
              </w:rPr>
              <w:t xml:space="preserve">-1317.50 </w:t>
            </w:r>
          </w:p>
        </w:tc>
        <w:tc>
          <w:tcPr>
            <w:tcW w:w="1020" w:type="dxa"/>
          </w:tcPr>
          <w:p>
            <w:pPr>
              <w:pStyle w:val="12"/>
              <w:ind w:right="108"/>
              <w:rPr>
                <w:sz w:val="20"/>
              </w:rPr>
            </w:pPr>
            <w:r>
              <w:rPr>
                <w:sz w:val="20"/>
              </w:rPr>
              <w:t xml:space="preserve">-25.81 </w:t>
            </w:r>
          </w:p>
        </w:tc>
        <w:tc>
          <w:tcPr>
            <w:tcW w:w="972" w:type="dxa"/>
          </w:tcPr>
          <w:p>
            <w:pPr>
              <w:pStyle w:val="12"/>
              <w:ind w:right="261"/>
              <w:rPr>
                <w:sz w:val="20"/>
              </w:rPr>
            </w:pPr>
            <w:r>
              <w:rPr>
                <w:sz w:val="20"/>
              </w:rPr>
              <w:t xml:space="preserve">0.31 </w:t>
            </w:r>
          </w:p>
        </w:tc>
        <w:tc>
          <w:tcPr>
            <w:tcW w:w="971" w:type="dxa"/>
          </w:tcPr>
          <w:p>
            <w:pPr>
              <w:pStyle w:val="12"/>
              <w:ind w:right="109"/>
              <w:rPr>
                <w:sz w:val="20"/>
              </w:rPr>
            </w:pPr>
            <w:r>
              <w:rPr>
                <w:sz w:val="20"/>
              </w:rPr>
              <w:t xml:space="preserve">27.72 </w:t>
            </w:r>
          </w:p>
        </w:tc>
        <w:tc>
          <w:tcPr>
            <w:tcW w:w="1215" w:type="dxa"/>
          </w:tcPr>
          <w:p>
            <w:pPr>
              <w:pStyle w:val="12"/>
              <w:ind w:right="9"/>
              <w:rPr>
                <w:sz w:val="20"/>
              </w:rPr>
            </w:pPr>
            <w:r>
              <w:rPr>
                <w:sz w:val="20"/>
              </w:rPr>
              <w:t xml:space="preserve">1161.02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imom </w:t>
            </w:r>
          </w:p>
        </w:tc>
        <w:tc>
          <w:tcPr>
            <w:tcW w:w="1180" w:type="dxa"/>
          </w:tcPr>
          <w:p>
            <w:pPr>
              <w:pStyle w:val="12"/>
              <w:ind w:right="208"/>
              <w:rPr>
                <w:sz w:val="20"/>
              </w:rPr>
            </w:pPr>
            <w:r>
              <w:rPr>
                <w:sz w:val="20"/>
              </w:rPr>
              <w:t xml:space="preserve">-6.45 </w:t>
            </w:r>
          </w:p>
        </w:tc>
        <w:tc>
          <w:tcPr>
            <w:tcW w:w="1169" w:type="dxa"/>
          </w:tcPr>
          <w:p>
            <w:pPr>
              <w:pStyle w:val="12"/>
              <w:ind w:right="56"/>
              <w:rPr>
                <w:sz w:val="20"/>
              </w:rPr>
            </w:pPr>
            <w:r>
              <w:rPr>
                <w:sz w:val="20"/>
              </w:rPr>
              <w:t xml:space="preserve">4.61 </w:t>
            </w:r>
          </w:p>
        </w:tc>
        <w:tc>
          <w:tcPr>
            <w:tcW w:w="1569" w:type="dxa"/>
          </w:tcPr>
          <w:p>
            <w:pPr>
              <w:pStyle w:val="12"/>
              <w:ind w:right="209"/>
              <w:rPr>
                <w:sz w:val="20"/>
              </w:rPr>
            </w:pPr>
            <w:r>
              <w:rPr>
                <w:sz w:val="20"/>
              </w:rPr>
              <w:t xml:space="preserve">-100.00 </w:t>
            </w:r>
          </w:p>
        </w:tc>
        <w:tc>
          <w:tcPr>
            <w:tcW w:w="1020" w:type="dxa"/>
          </w:tcPr>
          <w:p>
            <w:pPr>
              <w:pStyle w:val="12"/>
              <w:ind w:right="108"/>
              <w:rPr>
                <w:sz w:val="20"/>
              </w:rPr>
            </w:pPr>
            <w:r>
              <w:rPr>
                <w:sz w:val="20"/>
              </w:rPr>
              <w:t xml:space="preserve">-8.32 </w:t>
            </w:r>
          </w:p>
        </w:tc>
        <w:tc>
          <w:tcPr>
            <w:tcW w:w="972" w:type="dxa"/>
          </w:tcPr>
          <w:p>
            <w:pPr>
              <w:pStyle w:val="12"/>
              <w:ind w:right="261"/>
              <w:rPr>
                <w:sz w:val="20"/>
              </w:rPr>
            </w:pPr>
            <w:r>
              <w:rPr>
                <w:sz w:val="20"/>
              </w:rPr>
              <w:t xml:space="preserve">-5.57 </w:t>
            </w:r>
          </w:p>
        </w:tc>
        <w:tc>
          <w:tcPr>
            <w:tcW w:w="971" w:type="dxa"/>
          </w:tcPr>
          <w:p>
            <w:pPr>
              <w:pStyle w:val="12"/>
              <w:ind w:right="109"/>
              <w:rPr>
                <w:sz w:val="20"/>
              </w:rPr>
            </w:pPr>
            <w:r>
              <w:rPr>
                <w:sz w:val="20"/>
              </w:rPr>
              <w:t xml:space="preserve">-3.53 </w:t>
            </w:r>
          </w:p>
        </w:tc>
        <w:tc>
          <w:tcPr>
            <w:tcW w:w="1215" w:type="dxa"/>
          </w:tcPr>
          <w:p>
            <w:pPr>
              <w:pStyle w:val="12"/>
              <w:ind w:right="9"/>
              <w:rPr>
                <w:sz w:val="20"/>
              </w:rPr>
            </w:pPr>
            <w:r>
              <w:rPr>
                <w:sz w:val="20"/>
              </w:rPr>
              <w:t xml:space="preserve">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Borders>
              <w:bottom w:val="single" w:color="000000" w:sz="4" w:space="0"/>
            </w:tcBorders>
          </w:tcPr>
          <w:p>
            <w:pPr>
              <w:pStyle w:val="12"/>
              <w:ind w:left="122"/>
              <w:jc w:val="left"/>
              <w:rPr>
                <w:sz w:val="20"/>
              </w:rPr>
            </w:pPr>
            <w:r>
              <w:rPr>
                <w:sz w:val="20"/>
              </w:rPr>
              <w:t xml:space="preserve">lagretn </w:t>
            </w:r>
          </w:p>
        </w:tc>
        <w:tc>
          <w:tcPr>
            <w:tcW w:w="1180" w:type="dxa"/>
            <w:tcBorders>
              <w:bottom w:val="single" w:color="000000" w:sz="4" w:space="0"/>
            </w:tcBorders>
          </w:tcPr>
          <w:p>
            <w:pPr>
              <w:pStyle w:val="12"/>
              <w:ind w:right="208"/>
              <w:rPr>
                <w:sz w:val="20"/>
              </w:rPr>
            </w:pPr>
            <w:r>
              <w:rPr>
                <w:sz w:val="20"/>
              </w:rPr>
              <w:t xml:space="preserve">1.61 </w:t>
            </w:r>
          </w:p>
        </w:tc>
        <w:tc>
          <w:tcPr>
            <w:tcW w:w="1169" w:type="dxa"/>
            <w:tcBorders>
              <w:bottom w:val="single" w:color="000000" w:sz="4" w:space="0"/>
            </w:tcBorders>
          </w:tcPr>
          <w:p>
            <w:pPr>
              <w:pStyle w:val="12"/>
              <w:ind w:right="56"/>
              <w:rPr>
                <w:sz w:val="20"/>
              </w:rPr>
            </w:pPr>
            <w:r>
              <w:rPr>
                <w:sz w:val="20"/>
              </w:rPr>
              <w:t xml:space="preserve">15.54 </w:t>
            </w:r>
          </w:p>
        </w:tc>
        <w:tc>
          <w:tcPr>
            <w:tcW w:w="1569" w:type="dxa"/>
            <w:tcBorders>
              <w:bottom w:val="single" w:color="000000" w:sz="4" w:space="0"/>
            </w:tcBorders>
          </w:tcPr>
          <w:p>
            <w:pPr>
              <w:pStyle w:val="12"/>
              <w:ind w:right="209"/>
              <w:rPr>
                <w:sz w:val="20"/>
              </w:rPr>
            </w:pPr>
            <w:r>
              <w:rPr>
                <w:sz w:val="20"/>
              </w:rPr>
              <w:t xml:space="preserve">-78.19 </w:t>
            </w:r>
          </w:p>
        </w:tc>
        <w:tc>
          <w:tcPr>
            <w:tcW w:w="1020" w:type="dxa"/>
            <w:tcBorders>
              <w:bottom w:val="single" w:color="000000" w:sz="4" w:space="0"/>
            </w:tcBorders>
          </w:tcPr>
          <w:p>
            <w:pPr>
              <w:pStyle w:val="12"/>
              <w:ind w:right="108"/>
              <w:rPr>
                <w:sz w:val="20"/>
              </w:rPr>
            </w:pPr>
            <w:r>
              <w:rPr>
                <w:sz w:val="20"/>
              </w:rPr>
              <w:t xml:space="preserve">-6.59 </w:t>
            </w:r>
          </w:p>
        </w:tc>
        <w:tc>
          <w:tcPr>
            <w:tcW w:w="972" w:type="dxa"/>
            <w:tcBorders>
              <w:bottom w:val="single" w:color="000000" w:sz="4" w:space="0"/>
            </w:tcBorders>
          </w:tcPr>
          <w:p>
            <w:pPr>
              <w:pStyle w:val="12"/>
              <w:ind w:right="261"/>
              <w:rPr>
                <w:sz w:val="20"/>
              </w:rPr>
            </w:pPr>
            <w:r>
              <w:rPr>
                <w:sz w:val="20"/>
              </w:rPr>
              <w:t xml:space="preserve">0.07 </w:t>
            </w:r>
          </w:p>
        </w:tc>
        <w:tc>
          <w:tcPr>
            <w:tcW w:w="971" w:type="dxa"/>
            <w:tcBorders>
              <w:bottom w:val="single" w:color="000000" w:sz="4" w:space="0"/>
            </w:tcBorders>
          </w:tcPr>
          <w:p>
            <w:pPr>
              <w:pStyle w:val="12"/>
              <w:ind w:right="109"/>
              <w:rPr>
                <w:sz w:val="20"/>
              </w:rPr>
            </w:pPr>
            <w:r>
              <w:rPr>
                <w:sz w:val="20"/>
              </w:rPr>
              <w:t xml:space="preserve">8.23 </w:t>
            </w:r>
          </w:p>
        </w:tc>
        <w:tc>
          <w:tcPr>
            <w:tcW w:w="1215" w:type="dxa"/>
            <w:tcBorders>
              <w:bottom w:val="single" w:color="000000" w:sz="4" w:space="0"/>
            </w:tcBorders>
          </w:tcPr>
          <w:p>
            <w:pPr>
              <w:pStyle w:val="12"/>
              <w:ind w:right="9"/>
              <w:rPr>
                <w:sz w:val="20"/>
              </w:rPr>
            </w:pPr>
            <w:r>
              <w:rPr>
                <w:sz w:val="20"/>
              </w:rPr>
              <w:t xml:space="preserve">2205.26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289" w:type="dxa"/>
            <w:gridSpan w:val="8"/>
            <w:tcBorders>
              <w:top w:val="single" w:color="000000" w:sz="4" w:space="0"/>
              <w:bottom w:val="single" w:color="000000" w:sz="4" w:space="0"/>
            </w:tcBorders>
          </w:tcPr>
          <w:p>
            <w:pPr>
              <w:pStyle w:val="12"/>
              <w:spacing w:before="29"/>
              <w:ind w:left="122"/>
              <w:jc w:val="left"/>
              <w:rPr>
                <w:sz w:val="20"/>
              </w:rPr>
            </w:pPr>
            <w:r>
              <w:rPr>
                <w:sz w:val="20"/>
              </w:rPr>
              <w:t xml:space="preserve">C.价值因子（8）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Borders>
              <w:top w:val="single" w:color="000000" w:sz="4" w:space="0"/>
            </w:tcBorders>
          </w:tcPr>
          <w:p>
            <w:pPr>
              <w:pStyle w:val="12"/>
              <w:spacing w:before="27"/>
              <w:ind w:left="122"/>
              <w:jc w:val="left"/>
              <w:rPr>
                <w:sz w:val="20"/>
              </w:rPr>
            </w:pPr>
            <w:r>
              <w:rPr>
                <w:sz w:val="20"/>
              </w:rPr>
              <w:t xml:space="preserve">BM </w:t>
            </w:r>
          </w:p>
        </w:tc>
        <w:tc>
          <w:tcPr>
            <w:tcW w:w="1180" w:type="dxa"/>
            <w:tcBorders>
              <w:top w:val="single" w:color="000000" w:sz="4" w:space="0"/>
            </w:tcBorders>
          </w:tcPr>
          <w:p>
            <w:pPr>
              <w:pStyle w:val="12"/>
              <w:spacing w:before="27"/>
              <w:ind w:right="208"/>
              <w:rPr>
                <w:sz w:val="20"/>
              </w:rPr>
            </w:pPr>
            <w:r>
              <w:rPr>
                <w:sz w:val="20"/>
              </w:rPr>
              <w:t xml:space="preserve">0.38 </w:t>
            </w:r>
          </w:p>
        </w:tc>
        <w:tc>
          <w:tcPr>
            <w:tcW w:w="1169" w:type="dxa"/>
            <w:tcBorders>
              <w:top w:val="single" w:color="000000" w:sz="4" w:space="0"/>
            </w:tcBorders>
          </w:tcPr>
          <w:p>
            <w:pPr>
              <w:pStyle w:val="12"/>
              <w:spacing w:before="27"/>
              <w:ind w:right="56"/>
              <w:rPr>
                <w:sz w:val="20"/>
              </w:rPr>
            </w:pPr>
            <w:r>
              <w:rPr>
                <w:sz w:val="20"/>
              </w:rPr>
              <w:t xml:space="preserve">1.18 </w:t>
            </w:r>
          </w:p>
        </w:tc>
        <w:tc>
          <w:tcPr>
            <w:tcW w:w="1569" w:type="dxa"/>
            <w:tcBorders>
              <w:top w:val="single" w:color="000000" w:sz="4" w:space="0"/>
            </w:tcBorders>
          </w:tcPr>
          <w:p>
            <w:pPr>
              <w:pStyle w:val="12"/>
              <w:spacing w:before="27"/>
              <w:ind w:right="209"/>
              <w:rPr>
                <w:sz w:val="20"/>
              </w:rPr>
            </w:pPr>
            <w:r>
              <w:rPr>
                <w:sz w:val="20"/>
              </w:rPr>
              <w:t xml:space="preserve">-9.81 </w:t>
            </w:r>
          </w:p>
        </w:tc>
        <w:tc>
          <w:tcPr>
            <w:tcW w:w="1020" w:type="dxa"/>
            <w:tcBorders>
              <w:top w:val="single" w:color="000000" w:sz="4" w:space="0"/>
            </w:tcBorders>
          </w:tcPr>
          <w:p>
            <w:pPr>
              <w:pStyle w:val="12"/>
              <w:spacing w:before="27"/>
              <w:ind w:right="108"/>
              <w:rPr>
                <w:sz w:val="20"/>
              </w:rPr>
            </w:pPr>
            <w:r>
              <w:rPr>
                <w:sz w:val="20"/>
              </w:rPr>
              <w:t xml:space="preserve">0.19 </w:t>
            </w:r>
          </w:p>
        </w:tc>
        <w:tc>
          <w:tcPr>
            <w:tcW w:w="972" w:type="dxa"/>
            <w:tcBorders>
              <w:top w:val="single" w:color="000000" w:sz="4" w:space="0"/>
            </w:tcBorders>
          </w:tcPr>
          <w:p>
            <w:pPr>
              <w:pStyle w:val="12"/>
              <w:spacing w:before="27"/>
              <w:ind w:right="261"/>
              <w:rPr>
                <w:sz w:val="20"/>
              </w:rPr>
            </w:pPr>
            <w:r>
              <w:rPr>
                <w:sz w:val="20"/>
              </w:rPr>
              <w:t xml:space="preserve">0.31 </w:t>
            </w:r>
          </w:p>
        </w:tc>
        <w:tc>
          <w:tcPr>
            <w:tcW w:w="971" w:type="dxa"/>
            <w:tcBorders>
              <w:top w:val="single" w:color="000000" w:sz="4" w:space="0"/>
            </w:tcBorders>
          </w:tcPr>
          <w:p>
            <w:pPr>
              <w:pStyle w:val="12"/>
              <w:spacing w:before="27"/>
              <w:ind w:right="109"/>
              <w:rPr>
                <w:sz w:val="20"/>
              </w:rPr>
            </w:pPr>
            <w:r>
              <w:rPr>
                <w:sz w:val="20"/>
              </w:rPr>
              <w:t xml:space="preserve">0.49 </w:t>
            </w:r>
          </w:p>
        </w:tc>
        <w:tc>
          <w:tcPr>
            <w:tcW w:w="1215" w:type="dxa"/>
            <w:tcBorders>
              <w:top w:val="single" w:color="000000" w:sz="4" w:space="0"/>
            </w:tcBorders>
          </w:tcPr>
          <w:p>
            <w:pPr>
              <w:pStyle w:val="12"/>
              <w:spacing w:before="27"/>
              <w:ind w:right="9"/>
              <w:rPr>
                <w:sz w:val="20"/>
              </w:rPr>
            </w:pPr>
            <w:r>
              <w:rPr>
                <w:sz w:val="20"/>
              </w:rPr>
              <w:t xml:space="preserve">160.10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AM </w:t>
            </w:r>
          </w:p>
        </w:tc>
        <w:tc>
          <w:tcPr>
            <w:tcW w:w="1180" w:type="dxa"/>
          </w:tcPr>
          <w:p>
            <w:pPr>
              <w:pStyle w:val="12"/>
              <w:ind w:right="208"/>
              <w:rPr>
                <w:sz w:val="20"/>
              </w:rPr>
            </w:pPr>
            <w:r>
              <w:rPr>
                <w:sz w:val="20"/>
              </w:rPr>
              <w:t xml:space="preserve">2.46 </w:t>
            </w:r>
          </w:p>
        </w:tc>
        <w:tc>
          <w:tcPr>
            <w:tcW w:w="1169" w:type="dxa"/>
          </w:tcPr>
          <w:p>
            <w:pPr>
              <w:pStyle w:val="12"/>
              <w:ind w:right="56"/>
              <w:rPr>
                <w:sz w:val="20"/>
              </w:rPr>
            </w:pPr>
            <w:r>
              <w:rPr>
                <w:sz w:val="20"/>
              </w:rPr>
              <w:t xml:space="preserve">31.05 </w:t>
            </w:r>
          </w:p>
        </w:tc>
        <w:tc>
          <w:tcPr>
            <w:tcW w:w="156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0.64 </w:t>
            </w:r>
          </w:p>
        </w:tc>
        <w:tc>
          <w:tcPr>
            <w:tcW w:w="972" w:type="dxa"/>
          </w:tcPr>
          <w:p>
            <w:pPr>
              <w:pStyle w:val="12"/>
              <w:ind w:right="261"/>
              <w:rPr>
                <w:sz w:val="20"/>
              </w:rPr>
            </w:pPr>
            <w:r>
              <w:rPr>
                <w:sz w:val="20"/>
              </w:rPr>
              <w:t xml:space="preserve">1.18 </w:t>
            </w:r>
          </w:p>
        </w:tc>
        <w:tc>
          <w:tcPr>
            <w:tcW w:w="971" w:type="dxa"/>
          </w:tcPr>
          <w:p>
            <w:pPr>
              <w:pStyle w:val="12"/>
              <w:ind w:right="109"/>
              <w:rPr>
                <w:sz w:val="20"/>
              </w:rPr>
            </w:pPr>
            <w:r>
              <w:rPr>
                <w:sz w:val="20"/>
              </w:rPr>
              <w:t xml:space="preserve">2.23 </w:t>
            </w:r>
          </w:p>
        </w:tc>
        <w:tc>
          <w:tcPr>
            <w:tcW w:w="1215" w:type="dxa"/>
          </w:tcPr>
          <w:p>
            <w:pPr>
              <w:pStyle w:val="12"/>
              <w:ind w:right="9"/>
              <w:rPr>
                <w:sz w:val="20"/>
              </w:rPr>
            </w:pPr>
            <w:r>
              <w:rPr>
                <w:sz w:val="20"/>
              </w:rPr>
              <w:t xml:space="preserve">4979.46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DE </w:t>
            </w:r>
          </w:p>
        </w:tc>
        <w:tc>
          <w:tcPr>
            <w:tcW w:w="1180" w:type="dxa"/>
          </w:tcPr>
          <w:p>
            <w:pPr>
              <w:pStyle w:val="12"/>
              <w:ind w:right="208"/>
              <w:rPr>
                <w:sz w:val="20"/>
              </w:rPr>
            </w:pPr>
            <w:r>
              <w:rPr>
                <w:sz w:val="20"/>
              </w:rPr>
              <w:t xml:space="preserve">3.83 </w:t>
            </w:r>
          </w:p>
        </w:tc>
        <w:tc>
          <w:tcPr>
            <w:tcW w:w="1169" w:type="dxa"/>
          </w:tcPr>
          <w:p>
            <w:pPr>
              <w:pStyle w:val="12"/>
              <w:ind w:right="56"/>
              <w:rPr>
                <w:sz w:val="20"/>
              </w:rPr>
            </w:pPr>
            <w:r>
              <w:rPr>
                <w:sz w:val="20"/>
              </w:rPr>
              <w:t xml:space="preserve">68.12 </w:t>
            </w:r>
          </w:p>
        </w:tc>
        <w:tc>
          <w:tcPr>
            <w:tcW w:w="1569" w:type="dxa"/>
          </w:tcPr>
          <w:p>
            <w:pPr>
              <w:pStyle w:val="12"/>
              <w:ind w:right="209"/>
              <w:rPr>
                <w:sz w:val="20"/>
              </w:rPr>
            </w:pPr>
            <w:r>
              <w:rPr>
                <w:sz w:val="20"/>
              </w:rPr>
              <w:t xml:space="preserve">-7445.04 </w:t>
            </w:r>
          </w:p>
        </w:tc>
        <w:tc>
          <w:tcPr>
            <w:tcW w:w="1020" w:type="dxa"/>
          </w:tcPr>
          <w:p>
            <w:pPr>
              <w:pStyle w:val="12"/>
              <w:ind w:right="108"/>
              <w:rPr>
                <w:sz w:val="20"/>
              </w:rPr>
            </w:pPr>
            <w:r>
              <w:rPr>
                <w:sz w:val="20"/>
              </w:rPr>
              <w:t xml:space="preserve">0.72 </w:t>
            </w:r>
          </w:p>
        </w:tc>
        <w:tc>
          <w:tcPr>
            <w:tcW w:w="972" w:type="dxa"/>
          </w:tcPr>
          <w:p>
            <w:pPr>
              <w:pStyle w:val="12"/>
              <w:ind w:right="261"/>
              <w:rPr>
                <w:sz w:val="20"/>
              </w:rPr>
            </w:pPr>
            <w:r>
              <w:rPr>
                <w:sz w:val="20"/>
              </w:rPr>
              <w:t xml:space="preserve">1.56 </w:t>
            </w:r>
          </w:p>
        </w:tc>
        <w:tc>
          <w:tcPr>
            <w:tcW w:w="971" w:type="dxa"/>
          </w:tcPr>
          <w:p>
            <w:pPr>
              <w:pStyle w:val="12"/>
              <w:ind w:right="109"/>
              <w:rPr>
                <w:sz w:val="20"/>
              </w:rPr>
            </w:pPr>
            <w:r>
              <w:rPr>
                <w:sz w:val="20"/>
              </w:rPr>
              <w:t xml:space="preserve">3.12 </w:t>
            </w:r>
          </w:p>
        </w:tc>
        <w:tc>
          <w:tcPr>
            <w:tcW w:w="1215" w:type="dxa"/>
          </w:tcPr>
          <w:p>
            <w:pPr>
              <w:pStyle w:val="12"/>
              <w:ind w:right="9"/>
              <w:rPr>
                <w:sz w:val="20"/>
              </w:rPr>
            </w:pPr>
            <w:r>
              <w:rPr>
                <w:sz w:val="20"/>
              </w:rPr>
              <w:t xml:space="preserve">12304.23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LEV </w:t>
            </w:r>
          </w:p>
        </w:tc>
        <w:tc>
          <w:tcPr>
            <w:tcW w:w="1180" w:type="dxa"/>
          </w:tcPr>
          <w:p>
            <w:pPr>
              <w:pStyle w:val="12"/>
              <w:ind w:right="208"/>
              <w:rPr>
                <w:sz w:val="20"/>
              </w:rPr>
            </w:pPr>
            <w:r>
              <w:rPr>
                <w:sz w:val="20"/>
              </w:rPr>
              <w:t xml:space="preserve">1.59 </w:t>
            </w:r>
          </w:p>
        </w:tc>
        <w:tc>
          <w:tcPr>
            <w:tcW w:w="1169" w:type="dxa"/>
          </w:tcPr>
          <w:p>
            <w:pPr>
              <w:pStyle w:val="12"/>
              <w:ind w:right="56"/>
              <w:rPr>
                <w:sz w:val="20"/>
              </w:rPr>
            </w:pPr>
            <w:r>
              <w:rPr>
                <w:sz w:val="20"/>
              </w:rPr>
              <w:t xml:space="preserve">28.69 </w:t>
            </w:r>
          </w:p>
        </w:tc>
        <w:tc>
          <w:tcPr>
            <w:tcW w:w="1569" w:type="dxa"/>
          </w:tcPr>
          <w:p>
            <w:pPr>
              <w:pStyle w:val="12"/>
              <w:ind w:right="209"/>
              <w:rPr>
                <w:sz w:val="20"/>
              </w:rPr>
            </w:pPr>
            <w:r>
              <w:rPr>
                <w:sz w:val="20"/>
              </w:rPr>
              <w:t xml:space="preserve">-0.02 </w:t>
            </w:r>
          </w:p>
        </w:tc>
        <w:tc>
          <w:tcPr>
            <w:tcW w:w="1020" w:type="dxa"/>
          </w:tcPr>
          <w:p>
            <w:pPr>
              <w:pStyle w:val="12"/>
              <w:ind w:right="108"/>
              <w:rPr>
                <w:sz w:val="20"/>
              </w:rPr>
            </w:pPr>
            <w:r>
              <w:rPr>
                <w:sz w:val="20"/>
              </w:rPr>
              <w:t xml:space="preserve">0.20 </w:t>
            </w:r>
          </w:p>
        </w:tc>
        <w:tc>
          <w:tcPr>
            <w:tcW w:w="972" w:type="dxa"/>
          </w:tcPr>
          <w:p>
            <w:pPr>
              <w:pStyle w:val="12"/>
              <w:ind w:right="261"/>
              <w:rPr>
                <w:sz w:val="20"/>
              </w:rPr>
            </w:pPr>
            <w:r>
              <w:rPr>
                <w:sz w:val="20"/>
              </w:rPr>
              <w:t xml:space="preserve">0.49 </w:t>
            </w:r>
          </w:p>
        </w:tc>
        <w:tc>
          <w:tcPr>
            <w:tcW w:w="971" w:type="dxa"/>
          </w:tcPr>
          <w:p>
            <w:pPr>
              <w:pStyle w:val="12"/>
              <w:ind w:right="109"/>
              <w:rPr>
                <w:sz w:val="20"/>
              </w:rPr>
            </w:pPr>
            <w:r>
              <w:rPr>
                <w:sz w:val="20"/>
              </w:rPr>
              <w:t xml:space="preserve">1.17 </w:t>
            </w:r>
          </w:p>
        </w:tc>
        <w:tc>
          <w:tcPr>
            <w:tcW w:w="1215" w:type="dxa"/>
          </w:tcPr>
          <w:p>
            <w:pPr>
              <w:pStyle w:val="12"/>
              <w:ind w:right="9"/>
              <w:rPr>
                <w:sz w:val="20"/>
              </w:rPr>
            </w:pPr>
            <w:r>
              <w:rPr>
                <w:sz w:val="20"/>
              </w:rPr>
              <w:t xml:space="preserve">4612.43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EP </w:t>
            </w:r>
          </w:p>
        </w:tc>
        <w:tc>
          <w:tcPr>
            <w:tcW w:w="1180" w:type="dxa"/>
          </w:tcPr>
          <w:p>
            <w:pPr>
              <w:pStyle w:val="12"/>
              <w:ind w:right="208"/>
              <w:rPr>
                <w:sz w:val="20"/>
              </w:rPr>
            </w:pPr>
            <w:r>
              <w:rPr>
                <w:sz w:val="20"/>
              </w:rPr>
              <w:t xml:space="preserve">3.98 </w:t>
            </w:r>
          </w:p>
        </w:tc>
        <w:tc>
          <w:tcPr>
            <w:tcW w:w="1169" w:type="dxa"/>
          </w:tcPr>
          <w:p>
            <w:pPr>
              <w:pStyle w:val="12"/>
              <w:ind w:right="56"/>
              <w:rPr>
                <w:sz w:val="20"/>
              </w:rPr>
            </w:pPr>
            <w:r>
              <w:rPr>
                <w:sz w:val="20"/>
              </w:rPr>
              <w:t xml:space="preserve">33.71 </w:t>
            </w:r>
          </w:p>
        </w:tc>
        <w:tc>
          <w:tcPr>
            <w:tcW w:w="1569" w:type="dxa"/>
          </w:tcPr>
          <w:p>
            <w:pPr>
              <w:pStyle w:val="12"/>
              <w:ind w:right="209"/>
              <w:rPr>
                <w:sz w:val="20"/>
              </w:rPr>
            </w:pPr>
            <w:r>
              <w:rPr>
                <w:sz w:val="20"/>
              </w:rPr>
              <w:t xml:space="preserve">-1499.53 </w:t>
            </w:r>
          </w:p>
        </w:tc>
        <w:tc>
          <w:tcPr>
            <w:tcW w:w="1020" w:type="dxa"/>
          </w:tcPr>
          <w:p>
            <w:pPr>
              <w:pStyle w:val="12"/>
              <w:ind w:right="108"/>
              <w:rPr>
                <w:sz w:val="20"/>
              </w:rPr>
            </w:pPr>
            <w:r>
              <w:rPr>
                <w:sz w:val="20"/>
              </w:rPr>
              <w:t xml:space="preserve">0.87 </w:t>
            </w:r>
          </w:p>
        </w:tc>
        <w:tc>
          <w:tcPr>
            <w:tcW w:w="972" w:type="dxa"/>
          </w:tcPr>
          <w:p>
            <w:pPr>
              <w:pStyle w:val="12"/>
              <w:ind w:right="261"/>
              <w:rPr>
                <w:sz w:val="20"/>
              </w:rPr>
            </w:pPr>
            <w:r>
              <w:rPr>
                <w:sz w:val="20"/>
              </w:rPr>
              <w:t xml:space="preserve">2.82 </w:t>
            </w:r>
          </w:p>
        </w:tc>
        <w:tc>
          <w:tcPr>
            <w:tcW w:w="971" w:type="dxa"/>
          </w:tcPr>
          <w:p>
            <w:pPr>
              <w:pStyle w:val="12"/>
              <w:ind w:right="109"/>
              <w:rPr>
                <w:sz w:val="20"/>
              </w:rPr>
            </w:pPr>
            <w:r>
              <w:rPr>
                <w:sz w:val="20"/>
              </w:rPr>
              <w:t xml:space="preserve">6.18 </w:t>
            </w:r>
          </w:p>
        </w:tc>
        <w:tc>
          <w:tcPr>
            <w:tcW w:w="1215" w:type="dxa"/>
          </w:tcPr>
          <w:p>
            <w:pPr>
              <w:pStyle w:val="12"/>
              <w:ind w:right="9"/>
              <w:rPr>
                <w:sz w:val="20"/>
              </w:rPr>
            </w:pPr>
            <w:r>
              <w:rPr>
                <w:sz w:val="20"/>
              </w:rPr>
              <w:t xml:space="preserve">4683.12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CFP </w:t>
            </w:r>
          </w:p>
        </w:tc>
        <w:tc>
          <w:tcPr>
            <w:tcW w:w="1180" w:type="dxa"/>
          </w:tcPr>
          <w:p>
            <w:pPr>
              <w:pStyle w:val="12"/>
              <w:ind w:right="208"/>
              <w:rPr>
                <w:sz w:val="20"/>
              </w:rPr>
            </w:pPr>
            <w:r>
              <w:rPr>
                <w:sz w:val="20"/>
              </w:rPr>
              <w:t xml:space="preserve">1.86 </w:t>
            </w:r>
          </w:p>
        </w:tc>
        <w:tc>
          <w:tcPr>
            <w:tcW w:w="1169" w:type="dxa"/>
          </w:tcPr>
          <w:p>
            <w:pPr>
              <w:pStyle w:val="12"/>
              <w:ind w:right="56"/>
              <w:rPr>
                <w:sz w:val="20"/>
              </w:rPr>
            </w:pPr>
            <w:r>
              <w:rPr>
                <w:sz w:val="20"/>
              </w:rPr>
              <w:t xml:space="preserve">12.28 </w:t>
            </w:r>
          </w:p>
        </w:tc>
        <w:tc>
          <w:tcPr>
            <w:tcW w:w="1569" w:type="dxa"/>
          </w:tcPr>
          <w:p>
            <w:pPr>
              <w:pStyle w:val="12"/>
              <w:ind w:right="209"/>
              <w:rPr>
                <w:sz w:val="20"/>
              </w:rPr>
            </w:pPr>
            <w:r>
              <w:rPr>
                <w:sz w:val="20"/>
              </w:rPr>
              <w:t xml:space="preserve">-1048.82 </w:t>
            </w:r>
          </w:p>
        </w:tc>
        <w:tc>
          <w:tcPr>
            <w:tcW w:w="1020" w:type="dxa"/>
          </w:tcPr>
          <w:p>
            <w:pPr>
              <w:pStyle w:val="12"/>
              <w:ind w:right="108"/>
              <w:rPr>
                <w:sz w:val="20"/>
              </w:rPr>
            </w:pPr>
            <w:r>
              <w:rPr>
                <w:sz w:val="20"/>
              </w:rPr>
              <w:t xml:space="preserve">-1.19 </w:t>
            </w:r>
          </w:p>
        </w:tc>
        <w:tc>
          <w:tcPr>
            <w:tcW w:w="972" w:type="dxa"/>
          </w:tcPr>
          <w:p>
            <w:pPr>
              <w:pStyle w:val="12"/>
              <w:ind w:right="261"/>
              <w:rPr>
                <w:sz w:val="20"/>
              </w:rPr>
            </w:pPr>
            <w:r>
              <w:rPr>
                <w:sz w:val="20"/>
              </w:rPr>
              <w:t xml:space="preserve">1.26 </w:t>
            </w:r>
          </w:p>
        </w:tc>
        <w:tc>
          <w:tcPr>
            <w:tcW w:w="971" w:type="dxa"/>
          </w:tcPr>
          <w:p>
            <w:pPr>
              <w:pStyle w:val="12"/>
              <w:ind w:right="109"/>
              <w:rPr>
                <w:sz w:val="20"/>
              </w:rPr>
            </w:pPr>
            <w:r>
              <w:rPr>
                <w:sz w:val="20"/>
              </w:rPr>
              <w:t xml:space="preserve">4.62 </w:t>
            </w:r>
          </w:p>
        </w:tc>
        <w:tc>
          <w:tcPr>
            <w:tcW w:w="1215" w:type="dxa"/>
          </w:tcPr>
          <w:p>
            <w:pPr>
              <w:pStyle w:val="12"/>
              <w:ind w:right="9"/>
              <w:rPr>
                <w:sz w:val="20"/>
              </w:rPr>
            </w:pPr>
            <w:r>
              <w:rPr>
                <w:sz w:val="20"/>
              </w:rPr>
              <w:t xml:space="preserve">377.46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OCFP </w:t>
            </w:r>
          </w:p>
        </w:tc>
        <w:tc>
          <w:tcPr>
            <w:tcW w:w="1180" w:type="dxa"/>
          </w:tcPr>
          <w:p>
            <w:pPr>
              <w:pStyle w:val="12"/>
              <w:ind w:right="208"/>
              <w:rPr>
                <w:sz w:val="20"/>
              </w:rPr>
            </w:pPr>
            <w:r>
              <w:rPr>
                <w:sz w:val="20"/>
              </w:rPr>
              <w:t xml:space="preserve">6.69 </w:t>
            </w:r>
          </w:p>
        </w:tc>
        <w:tc>
          <w:tcPr>
            <w:tcW w:w="1169" w:type="dxa"/>
          </w:tcPr>
          <w:p>
            <w:pPr>
              <w:pStyle w:val="12"/>
              <w:ind w:right="56"/>
              <w:rPr>
                <w:sz w:val="20"/>
              </w:rPr>
            </w:pPr>
            <w:r>
              <w:rPr>
                <w:sz w:val="20"/>
              </w:rPr>
              <w:t xml:space="preserve">217.36 </w:t>
            </w:r>
          </w:p>
        </w:tc>
        <w:tc>
          <w:tcPr>
            <w:tcW w:w="1569" w:type="dxa"/>
          </w:tcPr>
          <w:p>
            <w:pPr>
              <w:pStyle w:val="12"/>
              <w:ind w:right="209"/>
              <w:rPr>
                <w:sz w:val="20"/>
              </w:rPr>
            </w:pPr>
            <w:r>
              <w:rPr>
                <w:sz w:val="20"/>
              </w:rPr>
              <w:t xml:space="preserve">-742.04 </w:t>
            </w:r>
          </w:p>
        </w:tc>
        <w:tc>
          <w:tcPr>
            <w:tcW w:w="1020" w:type="dxa"/>
          </w:tcPr>
          <w:p>
            <w:pPr>
              <w:pStyle w:val="12"/>
              <w:ind w:right="108"/>
              <w:rPr>
                <w:sz w:val="20"/>
              </w:rPr>
            </w:pPr>
            <w:r>
              <w:rPr>
                <w:sz w:val="20"/>
              </w:rPr>
              <w:t xml:space="preserve">-1.31 </w:t>
            </w:r>
          </w:p>
        </w:tc>
        <w:tc>
          <w:tcPr>
            <w:tcW w:w="972" w:type="dxa"/>
          </w:tcPr>
          <w:p>
            <w:pPr>
              <w:pStyle w:val="12"/>
              <w:ind w:right="261"/>
              <w:rPr>
                <w:sz w:val="20"/>
              </w:rPr>
            </w:pPr>
            <w:r>
              <w:rPr>
                <w:sz w:val="20"/>
              </w:rPr>
              <w:t xml:space="preserve">1.95 </w:t>
            </w:r>
          </w:p>
        </w:tc>
        <w:tc>
          <w:tcPr>
            <w:tcW w:w="971" w:type="dxa"/>
          </w:tcPr>
          <w:p>
            <w:pPr>
              <w:pStyle w:val="12"/>
              <w:ind w:right="109"/>
              <w:rPr>
                <w:sz w:val="20"/>
              </w:rPr>
            </w:pPr>
            <w:r>
              <w:rPr>
                <w:sz w:val="20"/>
              </w:rPr>
              <w:t xml:space="preserve">7.67 </w:t>
            </w:r>
          </w:p>
        </w:tc>
        <w:tc>
          <w:tcPr>
            <w:tcW w:w="1215" w:type="dxa"/>
          </w:tcPr>
          <w:p>
            <w:pPr>
              <w:pStyle w:val="12"/>
              <w:ind w:right="9"/>
              <w:rPr>
                <w:sz w:val="20"/>
              </w:rPr>
            </w:pPr>
            <w:r>
              <w:rPr>
                <w:sz w:val="20"/>
              </w:rPr>
              <w:t xml:space="preserve">49176.65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Borders>
              <w:bottom w:val="single" w:color="000000" w:sz="4" w:space="0"/>
            </w:tcBorders>
          </w:tcPr>
          <w:p>
            <w:pPr>
              <w:pStyle w:val="12"/>
              <w:ind w:left="122"/>
              <w:jc w:val="left"/>
              <w:rPr>
                <w:sz w:val="20"/>
              </w:rPr>
            </w:pPr>
            <w:r>
              <w:rPr>
                <w:sz w:val="20"/>
              </w:rPr>
              <w:t xml:space="preserve">SP </w:t>
            </w:r>
          </w:p>
        </w:tc>
        <w:tc>
          <w:tcPr>
            <w:tcW w:w="1180" w:type="dxa"/>
            <w:tcBorders>
              <w:bottom w:val="single" w:color="000000" w:sz="4" w:space="0"/>
            </w:tcBorders>
          </w:tcPr>
          <w:p>
            <w:pPr>
              <w:pStyle w:val="12"/>
              <w:ind w:right="208"/>
              <w:rPr>
                <w:sz w:val="20"/>
              </w:rPr>
            </w:pPr>
            <w:r>
              <w:rPr>
                <w:sz w:val="20"/>
              </w:rPr>
              <w:t xml:space="preserve">0.93 </w:t>
            </w:r>
          </w:p>
        </w:tc>
        <w:tc>
          <w:tcPr>
            <w:tcW w:w="1169" w:type="dxa"/>
            <w:tcBorders>
              <w:bottom w:val="single" w:color="000000" w:sz="4" w:space="0"/>
            </w:tcBorders>
          </w:tcPr>
          <w:p>
            <w:pPr>
              <w:pStyle w:val="12"/>
              <w:ind w:right="56"/>
              <w:rPr>
                <w:sz w:val="20"/>
              </w:rPr>
            </w:pPr>
            <w:r>
              <w:rPr>
                <w:sz w:val="20"/>
              </w:rPr>
              <w:t xml:space="preserve">2.26 </w:t>
            </w:r>
          </w:p>
        </w:tc>
        <w:tc>
          <w:tcPr>
            <w:tcW w:w="1569" w:type="dxa"/>
            <w:tcBorders>
              <w:bottom w:val="single" w:color="000000" w:sz="4" w:space="0"/>
            </w:tcBorders>
          </w:tcPr>
          <w:p>
            <w:pPr>
              <w:pStyle w:val="12"/>
              <w:ind w:right="209"/>
              <w:rPr>
                <w:sz w:val="20"/>
              </w:rPr>
            </w:pPr>
            <w:r>
              <w:rPr>
                <w:sz w:val="20"/>
              </w:rPr>
              <w:t xml:space="preserve">-0.24 </w:t>
            </w:r>
          </w:p>
        </w:tc>
        <w:tc>
          <w:tcPr>
            <w:tcW w:w="1020" w:type="dxa"/>
            <w:tcBorders>
              <w:bottom w:val="single" w:color="000000" w:sz="4" w:space="0"/>
            </w:tcBorders>
          </w:tcPr>
          <w:p>
            <w:pPr>
              <w:pStyle w:val="12"/>
              <w:ind w:right="108"/>
              <w:rPr>
                <w:sz w:val="20"/>
              </w:rPr>
            </w:pPr>
            <w:r>
              <w:rPr>
                <w:sz w:val="20"/>
              </w:rPr>
              <w:t xml:space="preserve">0.18 </w:t>
            </w:r>
          </w:p>
        </w:tc>
        <w:tc>
          <w:tcPr>
            <w:tcW w:w="972" w:type="dxa"/>
            <w:tcBorders>
              <w:bottom w:val="single" w:color="000000" w:sz="4" w:space="0"/>
            </w:tcBorders>
          </w:tcPr>
          <w:p>
            <w:pPr>
              <w:pStyle w:val="12"/>
              <w:ind w:right="261"/>
              <w:rPr>
                <w:sz w:val="20"/>
              </w:rPr>
            </w:pPr>
            <w:r>
              <w:rPr>
                <w:sz w:val="20"/>
              </w:rPr>
              <w:t xml:space="preserve">0.41 </w:t>
            </w:r>
          </w:p>
        </w:tc>
        <w:tc>
          <w:tcPr>
            <w:tcW w:w="971" w:type="dxa"/>
            <w:tcBorders>
              <w:bottom w:val="single" w:color="000000" w:sz="4" w:space="0"/>
            </w:tcBorders>
          </w:tcPr>
          <w:p>
            <w:pPr>
              <w:pStyle w:val="12"/>
              <w:ind w:right="109"/>
              <w:rPr>
                <w:sz w:val="20"/>
              </w:rPr>
            </w:pPr>
            <w:r>
              <w:rPr>
                <w:sz w:val="20"/>
              </w:rPr>
              <w:t xml:space="preserve">0.94 </w:t>
            </w:r>
          </w:p>
        </w:tc>
        <w:tc>
          <w:tcPr>
            <w:tcW w:w="1215" w:type="dxa"/>
            <w:tcBorders>
              <w:bottom w:val="single" w:color="000000" w:sz="4" w:space="0"/>
            </w:tcBorders>
          </w:tcPr>
          <w:p>
            <w:pPr>
              <w:pStyle w:val="12"/>
              <w:ind w:right="9"/>
              <w:rPr>
                <w:sz w:val="20"/>
              </w:rPr>
            </w:pPr>
            <w:r>
              <w:rPr>
                <w:sz w:val="20"/>
              </w:rPr>
              <w:t xml:space="preserve">180.07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289" w:type="dxa"/>
            <w:gridSpan w:val="8"/>
            <w:tcBorders>
              <w:top w:val="single" w:color="000000" w:sz="4" w:space="0"/>
              <w:bottom w:val="single" w:color="000000" w:sz="4" w:space="0"/>
            </w:tcBorders>
          </w:tcPr>
          <w:p>
            <w:pPr>
              <w:pStyle w:val="12"/>
              <w:ind w:left="122"/>
              <w:jc w:val="left"/>
              <w:rPr>
                <w:sz w:val="20"/>
              </w:rPr>
            </w:pPr>
            <w:r>
              <w:rPr>
                <w:sz w:val="20"/>
              </w:rPr>
              <w:t xml:space="preserve">D. 成长因子 （11）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Borders>
              <w:top w:val="single" w:color="000000" w:sz="4" w:space="0"/>
            </w:tcBorders>
          </w:tcPr>
          <w:p>
            <w:pPr>
              <w:pStyle w:val="12"/>
              <w:spacing w:before="29"/>
              <w:ind w:left="122"/>
              <w:jc w:val="left"/>
              <w:rPr>
                <w:sz w:val="20"/>
              </w:rPr>
            </w:pPr>
            <w:r>
              <w:rPr>
                <w:sz w:val="20"/>
              </w:rPr>
              <w:t xml:space="preserve">AG </w:t>
            </w:r>
          </w:p>
        </w:tc>
        <w:tc>
          <w:tcPr>
            <w:tcW w:w="1180" w:type="dxa"/>
            <w:tcBorders>
              <w:top w:val="single" w:color="000000" w:sz="4" w:space="0"/>
            </w:tcBorders>
          </w:tcPr>
          <w:p>
            <w:pPr>
              <w:pStyle w:val="12"/>
              <w:spacing w:before="29"/>
              <w:ind w:right="208"/>
              <w:rPr>
                <w:sz w:val="20"/>
              </w:rPr>
            </w:pPr>
            <w:r>
              <w:rPr>
                <w:sz w:val="20"/>
              </w:rPr>
              <w:t xml:space="preserve">1.19 </w:t>
            </w:r>
          </w:p>
        </w:tc>
        <w:tc>
          <w:tcPr>
            <w:tcW w:w="1169" w:type="dxa"/>
            <w:tcBorders>
              <w:top w:val="single" w:color="000000" w:sz="4" w:space="0"/>
            </w:tcBorders>
          </w:tcPr>
          <w:p>
            <w:pPr>
              <w:pStyle w:val="12"/>
              <w:spacing w:before="29"/>
              <w:ind w:right="56"/>
              <w:rPr>
                <w:sz w:val="20"/>
              </w:rPr>
            </w:pPr>
            <w:r>
              <w:rPr>
                <w:sz w:val="20"/>
              </w:rPr>
              <w:t xml:space="preserve">110.97 </w:t>
            </w:r>
          </w:p>
        </w:tc>
        <w:tc>
          <w:tcPr>
            <w:tcW w:w="1569" w:type="dxa"/>
            <w:tcBorders>
              <w:top w:val="single" w:color="000000" w:sz="4" w:space="0"/>
            </w:tcBorders>
          </w:tcPr>
          <w:p>
            <w:pPr>
              <w:pStyle w:val="12"/>
              <w:spacing w:before="29"/>
              <w:ind w:right="209"/>
              <w:rPr>
                <w:sz w:val="20"/>
              </w:rPr>
            </w:pPr>
            <w:r>
              <w:rPr>
                <w:sz w:val="20"/>
              </w:rPr>
              <w:t xml:space="preserve">-1.00 </w:t>
            </w:r>
          </w:p>
        </w:tc>
        <w:tc>
          <w:tcPr>
            <w:tcW w:w="1020" w:type="dxa"/>
            <w:tcBorders>
              <w:top w:val="single" w:color="000000" w:sz="4" w:space="0"/>
            </w:tcBorders>
          </w:tcPr>
          <w:p>
            <w:pPr>
              <w:pStyle w:val="12"/>
              <w:spacing w:before="29"/>
              <w:ind w:right="108"/>
              <w:rPr>
                <w:sz w:val="20"/>
              </w:rPr>
            </w:pPr>
            <w:r>
              <w:rPr>
                <w:sz w:val="20"/>
              </w:rPr>
              <w:t xml:space="preserve">0.00 </w:t>
            </w:r>
          </w:p>
        </w:tc>
        <w:tc>
          <w:tcPr>
            <w:tcW w:w="972" w:type="dxa"/>
            <w:tcBorders>
              <w:top w:val="single" w:color="000000" w:sz="4" w:space="0"/>
            </w:tcBorders>
          </w:tcPr>
          <w:p>
            <w:pPr>
              <w:pStyle w:val="12"/>
              <w:spacing w:before="29"/>
              <w:ind w:right="261"/>
              <w:rPr>
                <w:sz w:val="20"/>
              </w:rPr>
            </w:pPr>
            <w:r>
              <w:rPr>
                <w:sz w:val="20"/>
              </w:rPr>
              <w:t xml:space="preserve">0.10 </w:t>
            </w:r>
          </w:p>
        </w:tc>
        <w:tc>
          <w:tcPr>
            <w:tcW w:w="971" w:type="dxa"/>
            <w:tcBorders>
              <w:top w:val="single" w:color="000000" w:sz="4" w:space="0"/>
            </w:tcBorders>
          </w:tcPr>
          <w:p>
            <w:pPr>
              <w:pStyle w:val="12"/>
              <w:spacing w:before="29"/>
              <w:ind w:right="109"/>
              <w:rPr>
                <w:sz w:val="20"/>
              </w:rPr>
            </w:pPr>
            <w:r>
              <w:rPr>
                <w:sz w:val="20"/>
              </w:rPr>
              <w:t xml:space="preserve">0.24 </w:t>
            </w:r>
          </w:p>
        </w:tc>
        <w:tc>
          <w:tcPr>
            <w:tcW w:w="1215" w:type="dxa"/>
            <w:tcBorders>
              <w:top w:val="single" w:color="000000" w:sz="4" w:space="0"/>
            </w:tcBorders>
          </w:tcPr>
          <w:p>
            <w:pPr>
              <w:pStyle w:val="12"/>
              <w:spacing w:before="29"/>
              <w:ind w:right="9"/>
              <w:rPr>
                <w:sz w:val="20"/>
              </w:rPr>
            </w:pPr>
            <w:r>
              <w:rPr>
                <w:sz w:val="20"/>
              </w:rPr>
              <w:t xml:space="preserve">25305.08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LG </w:t>
            </w:r>
          </w:p>
        </w:tc>
        <w:tc>
          <w:tcPr>
            <w:tcW w:w="1180" w:type="dxa"/>
          </w:tcPr>
          <w:p>
            <w:pPr>
              <w:pStyle w:val="12"/>
              <w:ind w:right="208"/>
              <w:rPr>
                <w:sz w:val="20"/>
              </w:rPr>
            </w:pPr>
            <w:r>
              <w:rPr>
                <w:sz w:val="20"/>
              </w:rPr>
              <w:t xml:space="preserve">39.36 </w:t>
            </w:r>
          </w:p>
        </w:tc>
        <w:tc>
          <w:tcPr>
            <w:tcW w:w="1169" w:type="dxa"/>
          </w:tcPr>
          <w:p>
            <w:pPr>
              <w:pStyle w:val="12"/>
              <w:ind w:right="56"/>
              <w:rPr>
                <w:sz w:val="20"/>
              </w:rPr>
            </w:pPr>
            <w:r>
              <w:rPr>
                <w:sz w:val="20"/>
              </w:rPr>
              <w:t xml:space="preserve">9116.38 </w:t>
            </w:r>
          </w:p>
        </w:tc>
        <w:tc>
          <w:tcPr>
            <w:tcW w:w="1569" w:type="dxa"/>
          </w:tcPr>
          <w:p>
            <w:pPr>
              <w:pStyle w:val="12"/>
              <w:ind w:right="209"/>
              <w:rPr>
                <w:sz w:val="20"/>
              </w:rPr>
            </w:pPr>
            <w:r>
              <w:rPr>
                <w:sz w:val="20"/>
              </w:rPr>
              <w:t xml:space="preserve">-812.65 </w:t>
            </w:r>
          </w:p>
        </w:tc>
        <w:tc>
          <w:tcPr>
            <w:tcW w:w="1020" w:type="dxa"/>
          </w:tcPr>
          <w:p>
            <w:pPr>
              <w:pStyle w:val="12"/>
              <w:ind w:right="108"/>
              <w:rPr>
                <w:sz w:val="20"/>
              </w:rPr>
            </w:pPr>
            <w:r>
              <w:rPr>
                <w:sz w:val="20"/>
              </w:rPr>
              <w:t xml:space="preserve">-0.04 </w:t>
            </w:r>
          </w:p>
        </w:tc>
        <w:tc>
          <w:tcPr>
            <w:tcW w:w="972" w:type="dxa"/>
          </w:tcPr>
          <w:p>
            <w:pPr>
              <w:pStyle w:val="12"/>
              <w:ind w:right="261"/>
              <w:rPr>
                <w:sz w:val="20"/>
              </w:rPr>
            </w:pPr>
            <w:r>
              <w:rPr>
                <w:sz w:val="20"/>
              </w:rPr>
              <w:t xml:space="preserve">0.13 </w:t>
            </w:r>
          </w:p>
        </w:tc>
        <w:tc>
          <w:tcPr>
            <w:tcW w:w="971" w:type="dxa"/>
          </w:tcPr>
          <w:p>
            <w:pPr>
              <w:pStyle w:val="12"/>
              <w:ind w:right="109"/>
              <w:rPr>
                <w:sz w:val="20"/>
              </w:rPr>
            </w:pPr>
            <w:r>
              <w:rPr>
                <w:sz w:val="20"/>
              </w:rPr>
              <w:t xml:space="preserve">0.38 </w:t>
            </w:r>
          </w:p>
        </w:tc>
        <w:tc>
          <w:tcPr>
            <w:tcW w:w="1215" w:type="dxa"/>
          </w:tcPr>
          <w:p>
            <w:pPr>
              <w:pStyle w:val="12"/>
              <w:ind w:right="9"/>
              <w:rPr>
                <w:sz w:val="20"/>
              </w:rPr>
            </w:pPr>
            <w:r>
              <w:rPr>
                <w:sz w:val="20"/>
              </w:rPr>
              <w:t xml:space="preserve">2301804.71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BVEG </w:t>
            </w:r>
          </w:p>
        </w:tc>
        <w:tc>
          <w:tcPr>
            <w:tcW w:w="1180" w:type="dxa"/>
          </w:tcPr>
          <w:p>
            <w:pPr>
              <w:pStyle w:val="12"/>
              <w:ind w:right="208"/>
              <w:rPr>
                <w:sz w:val="20"/>
              </w:rPr>
            </w:pPr>
            <w:r>
              <w:rPr>
                <w:sz w:val="20"/>
              </w:rPr>
              <w:t xml:space="preserve">-0.11 </w:t>
            </w:r>
          </w:p>
        </w:tc>
        <w:tc>
          <w:tcPr>
            <w:tcW w:w="1169" w:type="dxa"/>
          </w:tcPr>
          <w:p>
            <w:pPr>
              <w:pStyle w:val="12"/>
              <w:ind w:right="56"/>
              <w:rPr>
                <w:sz w:val="20"/>
              </w:rPr>
            </w:pPr>
            <w:r>
              <w:rPr>
                <w:sz w:val="20"/>
              </w:rPr>
              <w:t xml:space="preserve">155.16 </w:t>
            </w:r>
          </w:p>
        </w:tc>
        <w:tc>
          <w:tcPr>
            <w:tcW w:w="1569" w:type="dxa"/>
          </w:tcPr>
          <w:p>
            <w:pPr>
              <w:pStyle w:val="12"/>
              <w:ind w:right="209"/>
              <w:rPr>
                <w:sz w:val="20"/>
              </w:rPr>
            </w:pPr>
            <w:r>
              <w:rPr>
                <w:sz w:val="20"/>
              </w:rPr>
              <w:t xml:space="preserve">-37539.03 </w:t>
            </w:r>
          </w:p>
        </w:tc>
        <w:tc>
          <w:tcPr>
            <w:tcW w:w="1020" w:type="dxa"/>
          </w:tcPr>
          <w:p>
            <w:pPr>
              <w:pStyle w:val="12"/>
              <w:ind w:right="108"/>
              <w:rPr>
                <w:sz w:val="20"/>
              </w:rPr>
            </w:pPr>
            <w:r>
              <w:rPr>
                <w:sz w:val="20"/>
              </w:rPr>
              <w:t xml:space="preserve">0.02 </w:t>
            </w:r>
          </w:p>
        </w:tc>
        <w:tc>
          <w:tcPr>
            <w:tcW w:w="972" w:type="dxa"/>
          </w:tcPr>
          <w:p>
            <w:pPr>
              <w:pStyle w:val="12"/>
              <w:ind w:right="261"/>
              <w:rPr>
                <w:sz w:val="20"/>
              </w:rPr>
            </w:pPr>
            <w:r>
              <w:rPr>
                <w:sz w:val="20"/>
              </w:rPr>
              <w:t xml:space="preserve">0.12 </w:t>
            </w:r>
          </w:p>
        </w:tc>
        <w:tc>
          <w:tcPr>
            <w:tcW w:w="971" w:type="dxa"/>
          </w:tcPr>
          <w:p>
            <w:pPr>
              <w:pStyle w:val="12"/>
              <w:ind w:right="109"/>
              <w:rPr>
                <w:sz w:val="20"/>
              </w:rPr>
            </w:pPr>
            <w:r>
              <w:rPr>
                <w:sz w:val="20"/>
              </w:rPr>
              <w:t xml:space="preserve">0.39 </w:t>
            </w:r>
          </w:p>
        </w:tc>
        <w:tc>
          <w:tcPr>
            <w:tcW w:w="1215" w:type="dxa"/>
          </w:tcPr>
          <w:p>
            <w:pPr>
              <w:pStyle w:val="12"/>
              <w:ind w:right="9"/>
              <w:rPr>
                <w:sz w:val="20"/>
              </w:rPr>
            </w:pPr>
            <w:r>
              <w:rPr>
                <w:sz w:val="20"/>
              </w:rPr>
              <w:t xml:space="preserve">14727.59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SG </w:t>
            </w:r>
          </w:p>
        </w:tc>
        <w:tc>
          <w:tcPr>
            <w:tcW w:w="1180" w:type="dxa"/>
          </w:tcPr>
          <w:p>
            <w:pPr>
              <w:pStyle w:val="12"/>
              <w:ind w:right="208"/>
              <w:rPr>
                <w:sz w:val="20"/>
              </w:rPr>
            </w:pPr>
            <w:r>
              <w:rPr>
                <w:sz w:val="20"/>
              </w:rPr>
              <w:t xml:space="preserve">5.56 </w:t>
            </w:r>
          </w:p>
        </w:tc>
        <w:tc>
          <w:tcPr>
            <w:tcW w:w="1169" w:type="dxa"/>
          </w:tcPr>
          <w:p>
            <w:pPr>
              <w:pStyle w:val="12"/>
              <w:ind w:right="56"/>
              <w:rPr>
                <w:sz w:val="20"/>
              </w:rPr>
            </w:pPr>
            <w:r>
              <w:rPr>
                <w:sz w:val="20"/>
              </w:rPr>
              <w:t xml:space="preserve">652.39 </w:t>
            </w:r>
          </w:p>
        </w:tc>
        <w:tc>
          <w:tcPr>
            <w:tcW w:w="1569" w:type="dxa"/>
          </w:tcPr>
          <w:p>
            <w:pPr>
              <w:pStyle w:val="12"/>
              <w:ind w:right="209"/>
              <w:rPr>
                <w:sz w:val="20"/>
              </w:rPr>
            </w:pPr>
            <w:r>
              <w:rPr>
                <w:sz w:val="20"/>
              </w:rPr>
              <w:t xml:space="preserve">-8076.72 </w:t>
            </w:r>
          </w:p>
        </w:tc>
        <w:tc>
          <w:tcPr>
            <w:tcW w:w="1020" w:type="dxa"/>
          </w:tcPr>
          <w:p>
            <w:pPr>
              <w:pStyle w:val="12"/>
              <w:ind w:right="108"/>
              <w:rPr>
                <w:sz w:val="20"/>
              </w:rPr>
            </w:pPr>
            <w:r>
              <w:rPr>
                <w:sz w:val="20"/>
              </w:rPr>
              <w:t xml:space="preserve">-0.05 </w:t>
            </w:r>
          </w:p>
        </w:tc>
        <w:tc>
          <w:tcPr>
            <w:tcW w:w="972" w:type="dxa"/>
          </w:tcPr>
          <w:p>
            <w:pPr>
              <w:pStyle w:val="12"/>
              <w:ind w:right="261"/>
              <w:rPr>
                <w:sz w:val="20"/>
              </w:rPr>
            </w:pPr>
            <w:r>
              <w:rPr>
                <w:sz w:val="20"/>
              </w:rPr>
              <w:t xml:space="preserve">0.11 </w:t>
            </w:r>
          </w:p>
        </w:tc>
        <w:tc>
          <w:tcPr>
            <w:tcW w:w="971" w:type="dxa"/>
          </w:tcPr>
          <w:p>
            <w:pPr>
              <w:pStyle w:val="12"/>
              <w:ind w:right="109"/>
              <w:rPr>
                <w:sz w:val="20"/>
              </w:rPr>
            </w:pPr>
            <w:r>
              <w:rPr>
                <w:sz w:val="20"/>
              </w:rPr>
              <w:t xml:space="preserve">0.31 </w:t>
            </w:r>
          </w:p>
        </w:tc>
        <w:tc>
          <w:tcPr>
            <w:tcW w:w="1215" w:type="dxa"/>
          </w:tcPr>
          <w:p>
            <w:pPr>
              <w:pStyle w:val="12"/>
              <w:ind w:right="9"/>
              <w:rPr>
                <w:sz w:val="20"/>
              </w:rPr>
            </w:pPr>
            <w:r>
              <w:rPr>
                <w:sz w:val="20"/>
              </w:rPr>
              <w:t xml:space="preserve">134607.06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PMG </w:t>
            </w:r>
          </w:p>
        </w:tc>
        <w:tc>
          <w:tcPr>
            <w:tcW w:w="1180" w:type="dxa"/>
          </w:tcPr>
          <w:p>
            <w:pPr>
              <w:pStyle w:val="12"/>
              <w:ind w:right="208"/>
              <w:rPr>
                <w:sz w:val="20"/>
              </w:rPr>
            </w:pPr>
            <w:r>
              <w:rPr>
                <w:sz w:val="20"/>
              </w:rPr>
              <w:t xml:space="preserve">3.94 </w:t>
            </w:r>
          </w:p>
        </w:tc>
        <w:tc>
          <w:tcPr>
            <w:tcW w:w="1169" w:type="dxa"/>
          </w:tcPr>
          <w:p>
            <w:pPr>
              <w:pStyle w:val="12"/>
              <w:ind w:right="56"/>
              <w:rPr>
                <w:sz w:val="20"/>
              </w:rPr>
            </w:pPr>
            <w:r>
              <w:rPr>
                <w:sz w:val="20"/>
              </w:rPr>
              <w:t xml:space="preserve">1536.35 </w:t>
            </w:r>
          </w:p>
        </w:tc>
        <w:tc>
          <w:tcPr>
            <w:tcW w:w="1569" w:type="dxa"/>
          </w:tcPr>
          <w:p>
            <w:pPr>
              <w:pStyle w:val="12"/>
              <w:ind w:right="209"/>
              <w:rPr>
                <w:sz w:val="20"/>
              </w:rPr>
            </w:pPr>
            <w:r>
              <w:rPr>
                <w:sz w:val="20"/>
              </w:rPr>
              <w:t xml:space="preserve">-587478.32 </w:t>
            </w:r>
          </w:p>
        </w:tc>
        <w:tc>
          <w:tcPr>
            <w:tcW w:w="1020" w:type="dxa"/>
          </w:tcPr>
          <w:p>
            <w:pPr>
              <w:pStyle w:val="12"/>
              <w:ind w:right="108"/>
              <w:rPr>
                <w:sz w:val="20"/>
              </w:rPr>
            </w:pPr>
            <w:r>
              <w:rPr>
                <w:sz w:val="20"/>
              </w:rPr>
              <w:t xml:space="preserve">-0.54 </w:t>
            </w:r>
          </w:p>
        </w:tc>
        <w:tc>
          <w:tcPr>
            <w:tcW w:w="972" w:type="dxa"/>
          </w:tcPr>
          <w:p>
            <w:pPr>
              <w:pStyle w:val="12"/>
              <w:ind w:right="261"/>
              <w:rPr>
                <w:sz w:val="20"/>
              </w:rPr>
            </w:pPr>
            <w:r>
              <w:rPr>
                <w:sz w:val="20"/>
              </w:rPr>
              <w:t xml:space="preserve">-0.11 </w:t>
            </w:r>
          </w:p>
        </w:tc>
        <w:tc>
          <w:tcPr>
            <w:tcW w:w="971" w:type="dxa"/>
          </w:tcPr>
          <w:p>
            <w:pPr>
              <w:pStyle w:val="12"/>
              <w:ind w:right="109"/>
              <w:rPr>
                <w:sz w:val="20"/>
              </w:rPr>
            </w:pPr>
            <w:r>
              <w:rPr>
                <w:sz w:val="20"/>
              </w:rPr>
              <w:t xml:space="preserve">0.18 </w:t>
            </w:r>
          </w:p>
        </w:tc>
        <w:tc>
          <w:tcPr>
            <w:tcW w:w="1215" w:type="dxa"/>
          </w:tcPr>
          <w:p>
            <w:pPr>
              <w:pStyle w:val="12"/>
              <w:ind w:right="9"/>
              <w:rPr>
                <w:sz w:val="20"/>
              </w:rPr>
            </w:pPr>
            <w:r>
              <w:rPr>
                <w:sz w:val="20"/>
              </w:rPr>
              <w:t xml:space="preserve">80446.78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INVG </w:t>
            </w:r>
          </w:p>
        </w:tc>
        <w:tc>
          <w:tcPr>
            <w:tcW w:w="1180" w:type="dxa"/>
          </w:tcPr>
          <w:p>
            <w:pPr>
              <w:pStyle w:val="12"/>
              <w:ind w:right="208"/>
              <w:rPr>
                <w:sz w:val="20"/>
              </w:rPr>
            </w:pPr>
            <w:r>
              <w:rPr>
                <w:sz w:val="20"/>
              </w:rPr>
              <w:t xml:space="preserve">26.24 </w:t>
            </w:r>
          </w:p>
        </w:tc>
        <w:tc>
          <w:tcPr>
            <w:tcW w:w="1169" w:type="dxa"/>
          </w:tcPr>
          <w:p>
            <w:pPr>
              <w:pStyle w:val="12"/>
              <w:ind w:right="56"/>
              <w:rPr>
                <w:sz w:val="20"/>
              </w:rPr>
            </w:pPr>
            <w:r>
              <w:rPr>
                <w:sz w:val="20"/>
              </w:rPr>
              <w:t xml:space="preserve">8707.20 </w:t>
            </w:r>
          </w:p>
        </w:tc>
        <w:tc>
          <w:tcPr>
            <w:tcW w:w="1569" w:type="dxa"/>
          </w:tcPr>
          <w:p>
            <w:pPr>
              <w:pStyle w:val="12"/>
              <w:ind w:right="209"/>
              <w:rPr>
                <w:sz w:val="20"/>
              </w:rPr>
            </w:pPr>
            <w:r>
              <w:rPr>
                <w:sz w:val="20"/>
              </w:rPr>
              <w:t xml:space="preserve">-26.45 </w:t>
            </w:r>
          </w:p>
        </w:tc>
        <w:tc>
          <w:tcPr>
            <w:tcW w:w="1020" w:type="dxa"/>
          </w:tcPr>
          <w:p>
            <w:pPr>
              <w:pStyle w:val="12"/>
              <w:ind w:right="108"/>
              <w:rPr>
                <w:sz w:val="20"/>
              </w:rPr>
            </w:pPr>
            <w:r>
              <w:rPr>
                <w:sz w:val="20"/>
              </w:rPr>
              <w:t xml:space="preserve">-0.09 </w:t>
            </w:r>
          </w:p>
        </w:tc>
        <w:tc>
          <w:tcPr>
            <w:tcW w:w="972" w:type="dxa"/>
          </w:tcPr>
          <w:p>
            <w:pPr>
              <w:pStyle w:val="12"/>
              <w:ind w:right="261"/>
              <w:rPr>
                <w:sz w:val="20"/>
              </w:rPr>
            </w:pPr>
            <w:r>
              <w:rPr>
                <w:sz w:val="20"/>
              </w:rPr>
              <w:t xml:space="preserve">0.10 </w:t>
            </w:r>
          </w:p>
        </w:tc>
        <w:tc>
          <w:tcPr>
            <w:tcW w:w="971" w:type="dxa"/>
          </w:tcPr>
          <w:p>
            <w:pPr>
              <w:pStyle w:val="12"/>
              <w:ind w:right="109"/>
              <w:rPr>
                <w:sz w:val="20"/>
              </w:rPr>
            </w:pPr>
            <w:r>
              <w:rPr>
                <w:sz w:val="20"/>
              </w:rPr>
              <w:t xml:space="preserve">0.36 </w:t>
            </w:r>
          </w:p>
        </w:tc>
        <w:tc>
          <w:tcPr>
            <w:tcW w:w="1215" w:type="dxa"/>
          </w:tcPr>
          <w:p>
            <w:pPr>
              <w:pStyle w:val="12"/>
              <w:ind w:right="9"/>
              <w:rPr>
                <w:sz w:val="20"/>
              </w:rPr>
            </w:pPr>
            <w:r>
              <w:rPr>
                <w:sz w:val="20"/>
              </w:rPr>
              <w:t xml:space="preserve">3777152.04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INVchg </w:t>
            </w:r>
          </w:p>
        </w:tc>
        <w:tc>
          <w:tcPr>
            <w:tcW w:w="1180" w:type="dxa"/>
          </w:tcPr>
          <w:p>
            <w:pPr>
              <w:pStyle w:val="12"/>
              <w:ind w:right="208"/>
              <w:rPr>
                <w:sz w:val="20"/>
              </w:rPr>
            </w:pPr>
            <w:r>
              <w:rPr>
                <w:sz w:val="20"/>
              </w:rPr>
              <w:t xml:space="preserve">2.15 </w:t>
            </w:r>
          </w:p>
        </w:tc>
        <w:tc>
          <w:tcPr>
            <w:tcW w:w="1169" w:type="dxa"/>
          </w:tcPr>
          <w:p>
            <w:pPr>
              <w:pStyle w:val="12"/>
              <w:ind w:right="56"/>
              <w:rPr>
                <w:sz w:val="20"/>
              </w:rPr>
            </w:pPr>
            <w:r>
              <w:rPr>
                <w:sz w:val="20"/>
              </w:rPr>
              <w:t xml:space="preserve">9.18 </w:t>
            </w:r>
          </w:p>
        </w:tc>
        <w:tc>
          <w:tcPr>
            <w:tcW w:w="1569" w:type="dxa"/>
          </w:tcPr>
          <w:p>
            <w:pPr>
              <w:pStyle w:val="12"/>
              <w:ind w:right="209"/>
              <w:rPr>
                <w:sz w:val="20"/>
              </w:rPr>
            </w:pPr>
            <w:r>
              <w:rPr>
                <w:sz w:val="20"/>
              </w:rPr>
              <w:t xml:space="preserve">-160.02 </w:t>
            </w:r>
          </w:p>
        </w:tc>
        <w:tc>
          <w:tcPr>
            <w:tcW w:w="1020" w:type="dxa"/>
          </w:tcPr>
          <w:p>
            <w:pPr>
              <w:pStyle w:val="12"/>
              <w:ind w:right="108"/>
              <w:rPr>
                <w:sz w:val="20"/>
              </w:rPr>
            </w:pPr>
            <w:r>
              <w:rPr>
                <w:sz w:val="20"/>
              </w:rPr>
              <w:t xml:space="preserve">-0.70 </w:t>
            </w:r>
          </w:p>
        </w:tc>
        <w:tc>
          <w:tcPr>
            <w:tcW w:w="972" w:type="dxa"/>
          </w:tcPr>
          <w:p>
            <w:pPr>
              <w:pStyle w:val="12"/>
              <w:ind w:right="261"/>
              <w:rPr>
                <w:sz w:val="20"/>
              </w:rPr>
            </w:pPr>
            <w:r>
              <w:rPr>
                <w:sz w:val="20"/>
              </w:rPr>
              <w:t xml:space="preserve">0.85 </w:t>
            </w:r>
          </w:p>
        </w:tc>
        <w:tc>
          <w:tcPr>
            <w:tcW w:w="971" w:type="dxa"/>
          </w:tcPr>
          <w:p>
            <w:pPr>
              <w:pStyle w:val="12"/>
              <w:ind w:right="109"/>
              <w:rPr>
                <w:sz w:val="20"/>
              </w:rPr>
            </w:pPr>
            <w:r>
              <w:rPr>
                <w:sz w:val="20"/>
              </w:rPr>
              <w:t xml:space="preserve">3.81 </w:t>
            </w:r>
          </w:p>
        </w:tc>
        <w:tc>
          <w:tcPr>
            <w:tcW w:w="1215" w:type="dxa"/>
          </w:tcPr>
          <w:p>
            <w:pPr>
              <w:pStyle w:val="12"/>
              <w:ind w:right="9"/>
              <w:rPr>
                <w:sz w:val="20"/>
              </w:rPr>
            </w:pPr>
            <w:r>
              <w:rPr>
                <w:sz w:val="20"/>
              </w:rPr>
              <w:t xml:space="preserve">162.75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SgINVg </w:t>
            </w:r>
          </w:p>
        </w:tc>
        <w:tc>
          <w:tcPr>
            <w:tcW w:w="1180" w:type="dxa"/>
          </w:tcPr>
          <w:p>
            <w:pPr>
              <w:pStyle w:val="12"/>
              <w:ind w:right="208"/>
              <w:rPr>
                <w:sz w:val="20"/>
              </w:rPr>
            </w:pPr>
            <w:r>
              <w:rPr>
                <w:sz w:val="20"/>
              </w:rPr>
              <w:t xml:space="preserve">-21.22 </w:t>
            </w:r>
          </w:p>
        </w:tc>
        <w:tc>
          <w:tcPr>
            <w:tcW w:w="1169" w:type="dxa"/>
          </w:tcPr>
          <w:p>
            <w:pPr>
              <w:pStyle w:val="12"/>
              <w:ind w:right="56"/>
              <w:rPr>
                <w:sz w:val="20"/>
              </w:rPr>
            </w:pPr>
            <w:r>
              <w:rPr>
                <w:sz w:val="20"/>
              </w:rPr>
              <w:t xml:space="preserve">8731.60 </w:t>
            </w:r>
          </w:p>
        </w:tc>
        <w:tc>
          <w:tcPr>
            <w:tcW w:w="1569" w:type="dxa"/>
          </w:tcPr>
          <w:p>
            <w:pPr>
              <w:pStyle w:val="12"/>
              <w:ind w:right="209"/>
              <w:rPr>
                <w:sz w:val="20"/>
              </w:rPr>
            </w:pPr>
            <w:r>
              <w:rPr>
                <w:sz w:val="20"/>
              </w:rPr>
              <w:t xml:space="preserve">-3777147.30 </w:t>
            </w:r>
          </w:p>
        </w:tc>
        <w:tc>
          <w:tcPr>
            <w:tcW w:w="1020" w:type="dxa"/>
          </w:tcPr>
          <w:p>
            <w:pPr>
              <w:pStyle w:val="12"/>
              <w:ind w:right="108"/>
              <w:rPr>
                <w:sz w:val="20"/>
              </w:rPr>
            </w:pPr>
            <w:r>
              <w:rPr>
                <w:sz w:val="20"/>
              </w:rPr>
              <w:t xml:space="preserve">-0.25 </w:t>
            </w:r>
          </w:p>
        </w:tc>
        <w:tc>
          <w:tcPr>
            <w:tcW w:w="972" w:type="dxa"/>
          </w:tcPr>
          <w:p>
            <w:pPr>
              <w:pStyle w:val="12"/>
              <w:ind w:right="261"/>
              <w:rPr>
                <w:sz w:val="20"/>
              </w:rPr>
            </w:pPr>
            <w:r>
              <w:rPr>
                <w:sz w:val="20"/>
              </w:rPr>
              <w:t xml:space="preserve">0.00 </w:t>
            </w:r>
          </w:p>
        </w:tc>
        <w:tc>
          <w:tcPr>
            <w:tcW w:w="971" w:type="dxa"/>
          </w:tcPr>
          <w:p>
            <w:pPr>
              <w:pStyle w:val="12"/>
              <w:ind w:right="109"/>
              <w:rPr>
                <w:sz w:val="20"/>
              </w:rPr>
            </w:pPr>
            <w:r>
              <w:rPr>
                <w:sz w:val="20"/>
              </w:rPr>
              <w:t xml:space="preserve">0.22 </w:t>
            </w:r>
          </w:p>
        </w:tc>
        <w:tc>
          <w:tcPr>
            <w:tcW w:w="1215" w:type="dxa"/>
          </w:tcPr>
          <w:p>
            <w:pPr>
              <w:pStyle w:val="12"/>
              <w:ind w:right="9"/>
              <w:rPr>
                <w:sz w:val="20"/>
              </w:rPr>
            </w:pPr>
            <w:r>
              <w:rPr>
                <w:sz w:val="20"/>
              </w:rPr>
              <w:t xml:space="preserve">134493.90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TAXchg </w:t>
            </w:r>
          </w:p>
        </w:tc>
        <w:tc>
          <w:tcPr>
            <w:tcW w:w="1180" w:type="dxa"/>
          </w:tcPr>
          <w:p>
            <w:pPr>
              <w:pStyle w:val="12"/>
              <w:ind w:right="208"/>
              <w:rPr>
                <w:sz w:val="20"/>
              </w:rPr>
            </w:pPr>
            <w:r>
              <w:rPr>
                <w:sz w:val="20"/>
              </w:rPr>
              <w:t xml:space="preserve">-130.41 </w:t>
            </w:r>
          </w:p>
        </w:tc>
        <w:tc>
          <w:tcPr>
            <w:tcW w:w="1169" w:type="dxa"/>
          </w:tcPr>
          <w:p>
            <w:pPr>
              <w:pStyle w:val="12"/>
              <w:ind w:right="56"/>
              <w:rPr>
                <w:sz w:val="20"/>
              </w:rPr>
            </w:pPr>
            <w:r>
              <w:rPr>
                <w:sz w:val="20"/>
              </w:rPr>
              <w:t xml:space="preserve">44426.46 </w:t>
            </w:r>
          </w:p>
        </w:tc>
        <w:tc>
          <w:tcPr>
            <w:tcW w:w="1569" w:type="dxa"/>
          </w:tcPr>
          <w:p>
            <w:pPr>
              <w:pStyle w:val="12"/>
              <w:ind w:right="209"/>
              <w:rPr>
                <w:sz w:val="20"/>
              </w:rPr>
            </w:pPr>
            <w:r>
              <w:rPr>
                <w:sz w:val="20"/>
              </w:rPr>
              <w:t xml:space="preserve">-13787615.79 </w:t>
            </w:r>
          </w:p>
        </w:tc>
        <w:tc>
          <w:tcPr>
            <w:tcW w:w="1020" w:type="dxa"/>
          </w:tcPr>
          <w:p>
            <w:pPr>
              <w:pStyle w:val="12"/>
              <w:ind w:right="108"/>
              <w:rPr>
                <w:sz w:val="20"/>
              </w:rPr>
            </w:pPr>
            <w:r>
              <w:rPr>
                <w:sz w:val="20"/>
              </w:rPr>
              <w:t xml:space="preserve">-0.56 </w:t>
            </w:r>
          </w:p>
        </w:tc>
        <w:tc>
          <w:tcPr>
            <w:tcW w:w="972" w:type="dxa"/>
          </w:tcPr>
          <w:p>
            <w:pPr>
              <w:pStyle w:val="12"/>
              <w:ind w:right="261"/>
              <w:rPr>
                <w:sz w:val="20"/>
              </w:rPr>
            </w:pPr>
            <w:r>
              <w:rPr>
                <w:sz w:val="20"/>
              </w:rPr>
              <w:t xml:space="preserve">0.00 </w:t>
            </w:r>
          </w:p>
        </w:tc>
        <w:tc>
          <w:tcPr>
            <w:tcW w:w="971" w:type="dxa"/>
          </w:tcPr>
          <w:p>
            <w:pPr>
              <w:pStyle w:val="12"/>
              <w:ind w:right="109"/>
              <w:rPr>
                <w:sz w:val="20"/>
              </w:rPr>
            </w:pPr>
            <w:r>
              <w:rPr>
                <w:sz w:val="20"/>
              </w:rPr>
              <w:t xml:space="preserve">0.59 </w:t>
            </w:r>
          </w:p>
        </w:tc>
        <w:tc>
          <w:tcPr>
            <w:tcW w:w="1215" w:type="dxa"/>
          </w:tcPr>
          <w:p>
            <w:pPr>
              <w:pStyle w:val="12"/>
              <w:ind w:right="9"/>
              <w:rPr>
                <w:sz w:val="20"/>
              </w:rPr>
            </w:pPr>
            <w:r>
              <w:rPr>
                <w:sz w:val="20"/>
              </w:rPr>
              <w:t xml:space="preserve">274026.88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ACC </w:t>
            </w:r>
          </w:p>
        </w:tc>
        <w:tc>
          <w:tcPr>
            <w:tcW w:w="1180" w:type="dxa"/>
          </w:tcPr>
          <w:p>
            <w:pPr>
              <w:pStyle w:val="12"/>
              <w:ind w:right="208"/>
              <w:rPr>
                <w:sz w:val="20"/>
              </w:rPr>
            </w:pPr>
            <w:r>
              <w:rPr>
                <w:sz w:val="20"/>
              </w:rPr>
              <w:t xml:space="preserve">1.22 </w:t>
            </w:r>
          </w:p>
        </w:tc>
        <w:tc>
          <w:tcPr>
            <w:tcW w:w="1169" w:type="dxa"/>
          </w:tcPr>
          <w:p>
            <w:pPr>
              <w:pStyle w:val="12"/>
              <w:ind w:right="56"/>
              <w:rPr>
                <w:sz w:val="20"/>
              </w:rPr>
            </w:pPr>
            <w:r>
              <w:rPr>
                <w:sz w:val="20"/>
              </w:rPr>
              <w:t xml:space="preserve">38.71 </w:t>
            </w:r>
          </w:p>
        </w:tc>
        <w:tc>
          <w:tcPr>
            <w:tcW w:w="1569" w:type="dxa"/>
          </w:tcPr>
          <w:p>
            <w:pPr>
              <w:pStyle w:val="12"/>
              <w:ind w:right="209"/>
              <w:rPr>
                <w:sz w:val="20"/>
              </w:rPr>
            </w:pPr>
            <w:r>
              <w:rPr>
                <w:sz w:val="20"/>
              </w:rPr>
              <w:t xml:space="preserve">-6483.55 </w:t>
            </w:r>
          </w:p>
        </w:tc>
        <w:tc>
          <w:tcPr>
            <w:tcW w:w="1020" w:type="dxa"/>
          </w:tcPr>
          <w:p>
            <w:pPr>
              <w:pStyle w:val="12"/>
              <w:ind w:right="108"/>
              <w:rPr>
                <w:sz w:val="20"/>
              </w:rPr>
            </w:pPr>
            <w:r>
              <w:rPr>
                <w:sz w:val="20"/>
              </w:rPr>
              <w:t xml:space="preserve">-2.93 </w:t>
            </w:r>
          </w:p>
        </w:tc>
        <w:tc>
          <w:tcPr>
            <w:tcW w:w="972" w:type="dxa"/>
          </w:tcPr>
          <w:p>
            <w:pPr>
              <w:pStyle w:val="12"/>
              <w:ind w:right="261"/>
              <w:rPr>
                <w:sz w:val="20"/>
              </w:rPr>
            </w:pPr>
            <w:r>
              <w:rPr>
                <w:sz w:val="20"/>
              </w:rPr>
              <w:t xml:space="preserve">0.75 </w:t>
            </w:r>
          </w:p>
        </w:tc>
        <w:tc>
          <w:tcPr>
            <w:tcW w:w="971" w:type="dxa"/>
          </w:tcPr>
          <w:p>
            <w:pPr>
              <w:pStyle w:val="12"/>
              <w:ind w:right="109"/>
              <w:rPr>
                <w:sz w:val="20"/>
              </w:rPr>
            </w:pPr>
            <w:r>
              <w:rPr>
                <w:sz w:val="20"/>
              </w:rPr>
              <w:t xml:space="preserve">5.08 </w:t>
            </w:r>
          </w:p>
        </w:tc>
        <w:tc>
          <w:tcPr>
            <w:tcW w:w="1215" w:type="dxa"/>
          </w:tcPr>
          <w:p>
            <w:pPr>
              <w:pStyle w:val="12"/>
              <w:ind w:right="9"/>
              <w:rPr>
                <w:sz w:val="20"/>
              </w:rPr>
            </w:pPr>
            <w:r>
              <w:rPr>
                <w:sz w:val="20"/>
              </w:rPr>
              <w:t xml:space="preserve">6475.46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Borders>
              <w:bottom w:val="single" w:color="000000" w:sz="4" w:space="0"/>
            </w:tcBorders>
          </w:tcPr>
          <w:p>
            <w:pPr>
              <w:pStyle w:val="12"/>
              <w:ind w:left="122"/>
              <w:jc w:val="left"/>
              <w:rPr>
                <w:sz w:val="20"/>
              </w:rPr>
            </w:pPr>
            <w:r>
              <w:rPr>
                <w:sz w:val="20"/>
              </w:rPr>
              <w:t xml:space="preserve">ACCP </w:t>
            </w:r>
          </w:p>
        </w:tc>
        <w:tc>
          <w:tcPr>
            <w:tcW w:w="1180" w:type="dxa"/>
            <w:tcBorders>
              <w:bottom w:val="single" w:color="000000" w:sz="4" w:space="0"/>
            </w:tcBorders>
          </w:tcPr>
          <w:p>
            <w:pPr>
              <w:pStyle w:val="12"/>
              <w:ind w:right="208"/>
              <w:rPr>
                <w:sz w:val="20"/>
              </w:rPr>
            </w:pPr>
            <w:r>
              <w:rPr>
                <w:sz w:val="20"/>
              </w:rPr>
              <w:t xml:space="preserve">-0.07 </w:t>
            </w:r>
          </w:p>
        </w:tc>
        <w:tc>
          <w:tcPr>
            <w:tcW w:w="1169" w:type="dxa"/>
            <w:tcBorders>
              <w:bottom w:val="single" w:color="000000" w:sz="4" w:space="0"/>
            </w:tcBorders>
          </w:tcPr>
          <w:p>
            <w:pPr>
              <w:pStyle w:val="12"/>
              <w:ind w:right="56"/>
              <w:rPr>
                <w:sz w:val="20"/>
              </w:rPr>
            </w:pPr>
            <w:r>
              <w:rPr>
                <w:sz w:val="20"/>
              </w:rPr>
              <w:t xml:space="preserve">149.09 </w:t>
            </w:r>
          </w:p>
        </w:tc>
        <w:tc>
          <w:tcPr>
            <w:tcW w:w="1569" w:type="dxa"/>
            <w:tcBorders>
              <w:bottom w:val="single" w:color="000000" w:sz="4" w:space="0"/>
            </w:tcBorders>
          </w:tcPr>
          <w:p>
            <w:pPr>
              <w:pStyle w:val="12"/>
              <w:ind w:right="209"/>
              <w:rPr>
                <w:sz w:val="20"/>
              </w:rPr>
            </w:pPr>
            <w:r>
              <w:rPr>
                <w:sz w:val="20"/>
              </w:rPr>
              <w:t xml:space="preserve">-27131.68 </w:t>
            </w:r>
          </w:p>
        </w:tc>
        <w:tc>
          <w:tcPr>
            <w:tcW w:w="1020" w:type="dxa"/>
            <w:tcBorders>
              <w:bottom w:val="single" w:color="000000" w:sz="4" w:space="0"/>
            </w:tcBorders>
          </w:tcPr>
          <w:p>
            <w:pPr>
              <w:pStyle w:val="12"/>
              <w:ind w:right="108"/>
              <w:rPr>
                <w:sz w:val="20"/>
              </w:rPr>
            </w:pPr>
            <w:r>
              <w:rPr>
                <w:sz w:val="20"/>
              </w:rPr>
              <w:t xml:space="preserve">-0.99 </w:t>
            </w:r>
          </w:p>
        </w:tc>
        <w:tc>
          <w:tcPr>
            <w:tcW w:w="972" w:type="dxa"/>
            <w:tcBorders>
              <w:bottom w:val="single" w:color="000000" w:sz="4" w:space="0"/>
            </w:tcBorders>
          </w:tcPr>
          <w:p>
            <w:pPr>
              <w:pStyle w:val="12"/>
              <w:ind w:right="261"/>
              <w:rPr>
                <w:sz w:val="20"/>
              </w:rPr>
            </w:pPr>
            <w:r>
              <w:rPr>
                <w:sz w:val="20"/>
              </w:rPr>
              <w:t xml:space="preserve">0.29 </w:t>
            </w:r>
          </w:p>
        </w:tc>
        <w:tc>
          <w:tcPr>
            <w:tcW w:w="971" w:type="dxa"/>
            <w:tcBorders>
              <w:bottom w:val="single" w:color="000000" w:sz="4" w:space="0"/>
            </w:tcBorders>
          </w:tcPr>
          <w:p>
            <w:pPr>
              <w:pStyle w:val="12"/>
              <w:ind w:right="109"/>
              <w:rPr>
                <w:sz w:val="20"/>
              </w:rPr>
            </w:pPr>
            <w:r>
              <w:rPr>
                <w:sz w:val="20"/>
              </w:rPr>
              <w:t xml:space="preserve">1.54 </w:t>
            </w:r>
          </w:p>
        </w:tc>
        <w:tc>
          <w:tcPr>
            <w:tcW w:w="1215" w:type="dxa"/>
            <w:tcBorders>
              <w:bottom w:val="single" w:color="000000" w:sz="4" w:space="0"/>
            </w:tcBorders>
          </w:tcPr>
          <w:p>
            <w:pPr>
              <w:pStyle w:val="12"/>
              <w:ind w:right="9"/>
              <w:rPr>
                <w:sz w:val="20"/>
              </w:rPr>
            </w:pPr>
            <w:r>
              <w:rPr>
                <w:sz w:val="20"/>
              </w:rPr>
              <w:t xml:space="preserve">32017.11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289" w:type="dxa"/>
            <w:gridSpan w:val="8"/>
            <w:tcBorders>
              <w:top w:val="single" w:color="000000" w:sz="4" w:space="0"/>
              <w:bottom w:val="single" w:color="000000" w:sz="4" w:space="0"/>
            </w:tcBorders>
          </w:tcPr>
          <w:p>
            <w:pPr>
              <w:pStyle w:val="12"/>
              <w:spacing w:before="27"/>
              <w:ind w:left="122"/>
              <w:jc w:val="left"/>
              <w:rPr>
                <w:sz w:val="20"/>
              </w:rPr>
            </w:pPr>
            <w:r>
              <w:rPr>
                <w:sz w:val="20"/>
              </w:rPr>
              <w:t xml:space="preserve">E. 盈利因子（8）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Borders>
              <w:top w:val="single" w:color="000000" w:sz="4" w:space="0"/>
            </w:tcBorders>
          </w:tcPr>
          <w:p>
            <w:pPr>
              <w:pStyle w:val="12"/>
              <w:ind w:left="122"/>
              <w:jc w:val="left"/>
              <w:rPr>
                <w:sz w:val="20"/>
              </w:rPr>
            </w:pPr>
            <w:r>
              <w:rPr>
                <w:sz w:val="20"/>
              </w:rPr>
              <w:t xml:space="preserve">ROE </w:t>
            </w:r>
          </w:p>
        </w:tc>
        <w:tc>
          <w:tcPr>
            <w:tcW w:w="1180" w:type="dxa"/>
            <w:tcBorders>
              <w:top w:val="single" w:color="000000" w:sz="4" w:space="0"/>
            </w:tcBorders>
          </w:tcPr>
          <w:p>
            <w:pPr>
              <w:pStyle w:val="12"/>
              <w:ind w:right="208"/>
              <w:rPr>
                <w:sz w:val="20"/>
              </w:rPr>
            </w:pPr>
            <w:r>
              <w:rPr>
                <w:sz w:val="20"/>
              </w:rPr>
              <w:t xml:space="preserve">-0.21 </w:t>
            </w:r>
          </w:p>
        </w:tc>
        <w:tc>
          <w:tcPr>
            <w:tcW w:w="1169" w:type="dxa"/>
            <w:tcBorders>
              <w:top w:val="single" w:color="000000" w:sz="4" w:space="0"/>
            </w:tcBorders>
          </w:tcPr>
          <w:p>
            <w:pPr>
              <w:pStyle w:val="12"/>
              <w:ind w:right="56"/>
              <w:rPr>
                <w:sz w:val="20"/>
              </w:rPr>
            </w:pPr>
            <w:r>
              <w:rPr>
                <w:sz w:val="20"/>
              </w:rPr>
              <w:t xml:space="preserve">72.34 </w:t>
            </w:r>
          </w:p>
        </w:tc>
        <w:tc>
          <w:tcPr>
            <w:tcW w:w="1569" w:type="dxa"/>
            <w:tcBorders>
              <w:top w:val="single" w:color="000000" w:sz="4" w:space="0"/>
            </w:tcBorders>
          </w:tcPr>
          <w:p>
            <w:pPr>
              <w:pStyle w:val="12"/>
              <w:ind w:right="209"/>
              <w:rPr>
                <w:sz w:val="20"/>
              </w:rPr>
            </w:pPr>
            <w:r>
              <w:rPr>
                <w:sz w:val="20"/>
              </w:rPr>
              <w:t xml:space="preserve">-18344.75 </w:t>
            </w:r>
          </w:p>
        </w:tc>
        <w:tc>
          <w:tcPr>
            <w:tcW w:w="1020" w:type="dxa"/>
            <w:tcBorders>
              <w:top w:val="single" w:color="000000" w:sz="4" w:space="0"/>
            </w:tcBorders>
          </w:tcPr>
          <w:p>
            <w:pPr>
              <w:pStyle w:val="12"/>
              <w:ind w:right="108"/>
              <w:rPr>
                <w:sz w:val="20"/>
              </w:rPr>
            </w:pPr>
            <w:r>
              <w:rPr>
                <w:sz w:val="20"/>
              </w:rPr>
              <w:t xml:space="preserve">0.02 </w:t>
            </w:r>
          </w:p>
        </w:tc>
        <w:tc>
          <w:tcPr>
            <w:tcW w:w="972" w:type="dxa"/>
            <w:tcBorders>
              <w:top w:val="single" w:color="000000" w:sz="4" w:space="0"/>
            </w:tcBorders>
          </w:tcPr>
          <w:p>
            <w:pPr>
              <w:pStyle w:val="12"/>
              <w:ind w:right="261"/>
              <w:rPr>
                <w:sz w:val="20"/>
              </w:rPr>
            </w:pPr>
            <w:r>
              <w:rPr>
                <w:sz w:val="20"/>
              </w:rPr>
              <w:t xml:space="preserve">0.05 </w:t>
            </w:r>
          </w:p>
        </w:tc>
        <w:tc>
          <w:tcPr>
            <w:tcW w:w="971" w:type="dxa"/>
            <w:tcBorders>
              <w:top w:val="single" w:color="000000" w:sz="4" w:space="0"/>
            </w:tcBorders>
          </w:tcPr>
          <w:p>
            <w:pPr>
              <w:pStyle w:val="12"/>
              <w:ind w:right="109"/>
              <w:rPr>
                <w:sz w:val="20"/>
              </w:rPr>
            </w:pPr>
            <w:r>
              <w:rPr>
                <w:sz w:val="20"/>
              </w:rPr>
              <w:t xml:space="preserve">0.10 </w:t>
            </w:r>
          </w:p>
        </w:tc>
        <w:tc>
          <w:tcPr>
            <w:tcW w:w="1215" w:type="dxa"/>
            <w:tcBorders>
              <w:top w:val="single" w:color="000000" w:sz="4" w:space="0"/>
            </w:tcBorders>
          </w:tcPr>
          <w:p>
            <w:pPr>
              <w:pStyle w:val="12"/>
              <w:ind w:right="9"/>
              <w:rPr>
                <w:sz w:val="20"/>
              </w:rPr>
            </w:pPr>
            <w:r>
              <w:rPr>
                <w:sz w:val="20"/>
              </w:rPr>
              <w:t xml:space="preserve">801.71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ROA </w:t>
            </w:r>
          </w:p>
        </w:tc>
        <w:tc>
          <w:tcPr>
            <w:tcW w:w="1180" w:type="dxa"/>
          </w:tcPr>
          <w:p>
            <w:pPr>
              <w:pStyle w:val="12"/>
              <w:ind w:right="208"/>
              <w:rPr>
                <w:sz w:val="20"/>
              </w:rPr>
            </w:pPr>
            <w:r>
              <w:rPr>
                <w:sz w:val="20"/>
              </w:rPr>
              <w:t xml:space="preserve">8.89 </w:t>
            </w:r>
          </w:p>
        </w:tc>
        <w:tc>
          <w:tcPr>
            <w:tcW w:w="1169" w:type="dxa"/>
          </w:tcPr>
          <w:p>
            <w:pPr>
              <w:pStyle w:val="12"/>
              <w:ind w:right="56"/>
              <w:rPr>
                <w:sz w:val="20"/>
              </w:rPr>
            </w:pPr>
            <w:r>
              <w:rPr>
                <w:sz w:val="20"/>
              </w:rPr>
              <w:t xml:space="preserve">647.09 </w:t>
            </w:r>
          </w:p>
        </w:tc>
        <w:tc>
          <w:tcPr>
            <w:tcW w:w="1569" w:type="dxa"/>
          </w:tcPr>
          <w:p>
            <w:pPr>
              <w:pStyle w:val="12"/>
              <w:ind w:right="209"/>
              <w:rPr>
                <w:sz w:val="20"/>
              </w:rPr>
            </w:pPr>
            <w:r>
              <w:rPr>
                <w:sz w:val="20"/>
              </w:rPr>
              <w:t xml:space="preserve">-8617.25 </w:t>
            </w:r>
          </w:p>
        </w:tc>
        <w:tc>
          <w:tcPr>
            <w:tcW w:w="1020" w:type="dxa"/>
          </w:tcPr>
          <w:p>
            <w:pPr>
              <w:pStyle w:val="12"/>
              <w:ind w:right="108"/>
              <w:rPr>
                <w:sz w:val="20"/>
              </w:rPr>
            </w:pPr>
            <w:r>
              <w:rPr>
                <w:sz w:val="20"/>
              </w:rPr>
              <w:t xml:space="preserve">0.78 </w:t>
            </w:r>
          </w:p>
        </w:tc>
        <w:tc>
          <w:tcPr>
            <w:tcW w:w="972" w:type="dxa"/>
          </w:tcPr>
          <w:p>
            <w:pPr>
              <w:pStyle w:val="12"/>
              <w:ind w:right="261"/>
              <w:rPr>
                <w:sz w:val="20"/>
              </w:rPr>
            </w:pPr>
            <w:r>
              <w:rPr>
                <w:sz w:val="20"/>
              </w:rPr>
              <w:t xml:space="preserve">2.65 </w:t>
            </w:r>
          </w:p>
        </w:tc>
        <w:tc>
          <w:tcPr>
            <w:tcW w:w="971" w:type="dxa"/>
          </w:tcPr>
          <w:p>
            <w:pPr>
              <w:pStyle w:val="12"/>
              <w:ind w:right="109"/>
              <w:rPr>
                <w:sz w:val="20"/>
              </w:rPr>
            </w:pPr>
            <w:r>
              <w:rPr>
                <w:sz w:val="20"/>
              </w:rPr>
              <w:t xml:space="preserve">5.62 </w:t>
            </w:r>
          </w:p>
        </w:tc>
        <w:tc>
          <w:tcPr>
            <w:tcW w:w="1215" w:type="dxa"/>
          </w:tcPr>
          <w:p>
            <w:pPr>
              <w:pStyle w:val="12"/>
              <w:ind w:right="9"/>
              <w:rPr>
                <w:sz w:val="20"/>
              </w:rPr>
            </w:pPr>
            <w:r>
              <w:rPr>
                <w:sz w:val="20"/>
              </w:rPr>
              <w:t xml:space="preserve">148675.16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CT </w:t>
            </w:r>
          </w:p>
        </w:tc>
        <w:tc>
          <w:tcPr>
            <w:tcW w:w="1180" w:type="dxa"/>
          </w:tcPr>
          <w:p>
            <w:pPr>
              <w:pStyle w:val="12"/>
              <w:ind w:right="208"/>
              <w:rPr>
                <w:sz w:val="20"/>
              </w:rPr>
            </w:pPr>
            <w:r>
              <w:rPr>
                <w:sz w:val="20"/>
              </w:rPr>
              <w:t xml:space="preserve">0.91 </w:t>
            </w:r>
          </w:p>
        </w:tc>
        <w:tc>
          <w:tcPr>
            <w:tcW w:w="1169" w:type="dxa"/>
          </w:tcPr>
          <w:p>
            <w:pPr>
              <w:pStyle w:val="12"/>
              <w:ind w:right="56"/>
              <w:rPr>
                <w:sz w:val="20"/>
              </w:rPr>
            </w:pPr>
            <w:r>
              <w:rPr>
                <w:sz w:val="20"/>
              </w:rPr>
              <w:t xml:space="preserve">31.76 </w:t>
            </w:r>
          </w:p>
        </w:tc>
        <w:tc>
          <w:tcPr>
            <w:tcW w:w="1569" w:type="dxa"/>
          </w:tcPr>
          <w:p>
            <w:pPr>
              <w:pStyle w:val="12"/>
              <w:ind w:right="209"/>
              <w:rPr>
                <w:sz w:val="20"/>
              </w:rPr>
            </w:pPr>
            <w:r>
              <w:rPr>
                <w:sz w:val="20"/>
              </w:rPr>
              <w:t xml:space="preserve">-0.11 </w:t>
            </w:r>
          </w:p>
        </w:tc>
        <w:tc>
          <w:tcPr>
            <w:tcW w:w="1020" w:type="dxa"/>
          </w:tcPr>
          <w:p>
            <w:pPr>
              <w:pStyle w:val="12"/>
              <w:ind w:right="108"/>
              <w:rPr>
                <w:sz w:val="20"/>
              </w:rPr>
            </w:pPr>
            <w:r>
              <w:rPr>
                <w:sz w:val="20"/>
              </w:rPr>
              <w:t xml:space="preserve">0.24 </w:t>
            </w:r>
          </w:p>
        </w:tc>
        <w:tc>
          <w:tcPr>
            <w:tcW w:w="972" w:type="dxa"/>
          </w:tcPr>
          <w:p>
            <w:pPr>
              <w:pStyle w:val="12"/>
              <w:ind w:right="261"/>
              <w:rPr>
                <w:sz w:val="20"/>
              </w:rPr>
            </w:pPr>
            <w:r>
              <w:rPr>
                <w:sz w:val="20"/>
              </w:rPr>
              <w:t xml:space="preserve">0.42 </w:t>
            </w:r>
          </w:p>
        </w:tc>
        <w:tc>
          <w:tcPr>
            <w:tcW w:w="971" w:type="dxa"/>
          </w:tcPr>
          <w:p>
            <w:pPr>
              <w:pStyle w:val="12"/>
              <w:ind w:right="109"/>
              <w:rPr>
                <w:sz w:val="20"/>
              </w:rPr>
            </w:pPr>
            <w:r>
              <w:rPr>
                <w:sz w:val="20"/>
              </w:rPr>
              <w:t xml:space="preserve">0.70 </w:t>
            </w:r>
          </w:p>
        </w:tc>
        <w:tc>
          <w:tcPr>
            <w:tcW w:w="1215" w:type="dxa"/>
          </w:tcPr>
          <w:p>
            <w:pPr>
              <w:pStyle w:val="12"/>
              <w:ind w:right="9"/>
              <w:rPr>
                <w:sz w:val="20"/>
              </w:rPr>
            </w:pPr>
            <w:r>
              <w:rPr>
                <w:sz w:val="20"/>
              </w:rPr>
              <w:t xml:space="preserve">6496.70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PA </w:t>
            </w:r>
          </w:p>
        </w:tc>
        <w:tc>
          <w:tcPr>
            <w:tcW w:w="1180" w:type="dxa"/>
          </w:tcPr>
          <w:p>
            <w:pPr>
              <w:pStyle w:val="12"/>
              <w:ind w:right="208"/>
              <w:rPr>
                <w:sz w:val="20"/>
              </w:rPr>
            </w:pPr>
            <w:r>
              <w:rPr>
                <w:sz w:val="20"/>
              </w:rPr>
              <w:t xml:space="preserve">0.25 </w:t>
            </w:r>
          </w:p>
        </w:tc>
        <w:tc>
          <w:tcPr>
            <w:tcW w:w="1169" w:type="dxa"/>
          </w:tcPr>
          <w:p>
            <w:pPr>
              <w:pStyle w:val="12"/>
              <w:ind w:right="56"/>
              <w:rPr>
                <w:sz w:val="20"/>
              </w:rPr>
            </w:pPr>
            <w:r>
              <w:rPr>
                <w:sz w:val="20"/>
              </w:rPr>
              <w:t xml:space="preserve">72.73 </w:t>
            </w:r>
          </w:p>
        </w:tc>
        <w:tc>
          <w:tcPr>
            <w:tcW w:w="1569" w:type="dxa"/>
          </w:tcPr>
          <w:p>
            <w:pPr>
              <w:pStyle w:val="12"/>
              <w:ind w:right="209"/>
              <w:rPr>
                <w:sz w:val="20"/>
              </w:rPr>
            </w:pPr>
            <w:r>
              <w:rPr>
                <w:sz w:val="20"/>
              </w:rPr>
              <w:t xml:space="preserve">-2186.17 </w:t>
            </w:r>
          </w:p>
        </w:tc>
        <w:tc>
          <w:tcPr>
            <w:tcW w:w="1020" w:type="dxa"/>
          </w:tcPr>
          <w:p>
            <w:pPr>
              <w:pStyle w:val="12"/>
              <w:ind w:right="108"/>
              <w:rPr>
                <w:sz w:val="20"/>
              </w:rPr>
            </w:pPr>
            <w:r>
              <w:rPr>
                <w:sz w:val="20"/>
              </w:rPr>
              <w:t xml:space="preserve">0.01 </w:t>
            </w:r>
          </w:p>
        </w:tc>
        <w:tc>
          <w:tcPr>
            <w:tcW w:w="972" w:type="dxa"/>
          </w:tcPr>
          <w:p>
            <w:pPr>
              <w:pStyle w:val="12"/>
              <w:ind w:right="261"/>
              <w:rPr>
                <w:sz w:val="20"/>
              </w:rPr>
            </w:pPr>
            <w:r>
              <w:rPr>
                <w:sz w:val="20"/>
              </w:rPr>
              <w:t xml:space="preserve">0.03 </w:t>
            </w:r>
          </w:p>
        </w:tc>
        <w:tc>
          <w:tcPr>
            <w:tcW w:w="971" w:type="dxa"/>
          </w:tcPr>
          <w:p>
            <w:pPr>
              <w:pStyle w:val="12"/>
              <w:ind w:right="109"/>
              <w:rPr>
                <w:sz w:val="20"/>
              </w:rPr>
            </w:pPr>
            <w:r>
              <w:rPr>
                <w:sz w:val="20"/>
              </w:rPr>
              <w:t xml:space="preserve">0.06 </w:t>
            </w:r>
          </w:p>
        </w:tc>
        <w:tc>
          <w:tcPr>
            <w:tcW w:w="1215" w:type="dxa"/>
          </w:tcPr>
          <w:p>
            <w:pPr>
              <w:pStyle w:val="12"/>
              <w:ind w:right="9"/>
              <w:rPr>
                <w:sz w:val="20"/>
              </w:rPr>
            </w:pPr>
            <w:r>
              <w:rPr>
                <w:sz w:val="20"/>
              </w:rPr>
              <w:t xml:space="preserve">23509.77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cashpr </w:t>
            </w:r>
          </w:p>
        </w:tc>
        <w:tc>
          <w:tcPr>
            <w:tcW w:w="1180" w:type="dxa"/>
          </w:tcPr>
          <w:p>
            <w:pPr>
              <w:pStyle w:val="12"/>
              <w:ind w:right="208"/>
              <w:rPr>
                <w:sz w:val="20"/>
              </w:rPr>
            </w:pPr>
            <w:r>
              <w:rPr>
                <w:sz w:val="20"/>
              </w:rPr>
              <w:t xml:space="preserve">33.24 </w:t>
            </w:r>
          </w:p>
        </w:tc>
        <w:tc>
          <w:tcPr>
            <w:tcW w:w="1169" w:type="dxa"/>
          </w:tcPr>
          <w:p>
            <w:pPr>
              <w:pStyle w:val="12"/>
              <w:ind w:right="56"/>
              <w:rPr>
                <w:sz w:val="20"/>
              </w:rPr>
            </w:pPr>
            <w:r>
              <w:rPr>
                <w:sz w:val="20"/>
              </w:rPr>
              <w:t xml:space="preserve">1377.93 </w:t>
            </w:r>
          </w:p>
        </w:tc>
        <w:tc>
          <w:tcPr>
            <w:tcW w:w="1569" w:type="dxa"/>
          </w:tcPr>
          <w:p>
            <w:pPr>
              <w:pStyle w:val="12"/>
              <w:ind w:right="209"/>
              <w:rPr>
                <w:sz w:val="20"/>
              </w:rPr>
            </w:pPr>
            <w:r>
              <w:rPr>
                <w:sz w:val="20"/>
              </w:rPr>
              <w:t xml:space="preserve">-76592.52 </w:t>
            </w:r>
          </w:p>
        </w:tc>
        <w:tc>
          <w:tcPr>
            <w:tcW w:w="1020" w:type="dxa"/>
          </w:tcPr>
          <w:p>
            <w:pPr>
              <w:pStyle w:val="12"/>
              <w:ind w:right="108"/>
              <w:rPr>
                <w:sz w:val="20"/>
              </w:rPr>
            </w:pPr>
            <w:r>
              <w:rPr>
                <w:sz w:val="20"/>
              </w:rPr>
              <w:t xml:space="preserve">-3.39 </w:t>
            </w:r>
          </w:p>
        </w:tc>
        <w:tc>
          <w:tcPr>
            <w:tcW w:w="972" w:type="dxa"/>
          </w:tcPr>
          <w:p>
            <w:pPr>
              <w:pStyle w:val="12"/>
              <w:ind w:right="261"/>
              <w:rPr>
                <w:sz w:val="20"/>
              </w:rPr>
            </w:pPr>
            <w:r>
              <w:rPr>
                <w:sz w:val="20"/>
              </w:rPr>
              <w:t xml:space="preserve">-0.42 </w:t>
            </w:r>
          </w:p>
        </w:tc>
        <w:tc>
          <w:tcPr>
            <w:tcW w:w="971" w:type="dxa"/>
          </w:tcPr>
          <w:p>
            <w:pPr>
              <w:pStyle w:val="12"/>
              <w:ind w:right="109"/>
              <w:rPr>
                <w:sz w:val="20"/>
              </w:rPr>
            </w:pPr>
            <w:r>
              <w:rPr>
                <w:sz w:val="20"/>
              </w:rPr>
              <w:t xml:space="preserve">4.51 </w:t>
            </w:r>
          </w:p>
        </w:tc>
        <w:tc>
          <w:tcPr>
            <w:tcW w:w="1215" w:type="dxa"/>
          </w:tcPr>
          <w:p>
            <w:pPr>
              <w:pStyle w:val="12"/>
              <w:ind w:right="9"/>
              <w:rPr>
                <w:sz w:val="20"/>
              </w:rPr>
            </w:pPr>
            <w:r>
              <w:rPr>
                <w:sz w:val="20"/>
              </w:rPr>
              <w:t xml:space="preserve">171549.95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cash </w:t>
            </w:r>
          </w:p>
        </w:tc>
        <w:tc>
          <w:tcPr>
            <w:tcW w:w="1180" w:type="dxa"/>
          </w:tcPr>
          <w:p>
            <w:pPr>
              <w:pStyle w:val="12"/>
              <w:ind w:right="208"/>
              <w:rPr>
                <w:sz w:val="20"/>
              </w:rPr>
            </w:pPr>
            <w:r>
              <w:rPr>
                <w:sz w:val="20"/>
              </w:rPr>
              <w:t xml:space="preserve">0.17 </w:t>
            </w:r>
          </w:p>
        </w:tc>
        <w:tc>
          <w:tcPr>
            <w:tcW w:w="1169" w:type="dxa"/>
          </w:tcPr>
          <w:p>
            <w:pPr>
              <w:pStyle w:val="12"/>
              <w:ind w:right="56"/>
              <w:rPr>
                <w:sz w:val="20"/>
              </w:rPr>
            </w:pPr>
            <w:r>
              <w:rPr>
                <w:sz w:val="20"/>
              </w:rPr>
              <w:t xml:space="preserve">0.15 </w:t>
            </w:r>
          </w:p>
        </w:tc>
        <w:tc>
          <w:tcPr>
            <w:tcW w:w="1569" w:type="dxa"/>
          </w:tcPr>
          <w:p>
            <w:pPr>
              <w:pStyle w:val="12"/>
              <w:ind w:right="209"/>
              <w:rPr>
                <w:sz w:val="20"/>
              </w:rPr>
            </w:pPr>
            <w:r>
              <w:rPr>
                <w:sz w:val="20"/>
              </w:rPr>
              <w:t xml:space="preserve">0.00 </w:t>
            </w:r>
          </w:p>
        </w:tc>
        <w:tc>
          <w:tcPr>
            <w:tcW w:w="1020" w:type="dxa"/>
          </w:tcPr>
          <w:p>
            <w:pPr>
              <w:pStyle w:val="12"/>
              <w:ind w:right="108"/>
              <w:rPr>
                <w:sz w:val="20"/>
              </w:rPr>
            </w:pPr>
            <w:r>
              <w:rPr>
                <w:sz w:val="20"/>
              </w:rPr>
              <w:t xml:space="preserve">0.07 </w:t>
            </w:r>
          </w:p>
        </w:tc>
        <w:tc>
          <w:tcPr>
            <w:tcW w:w="972" w:type="dxa"/>
          </w:tcPr>
          <w:p>
            <w:pPr>
              <w:pStyle w:val="12"/>
              <w:ind w:right="261"/>
              <w:rPr>
                <w:sz w:val="20"/>
              </w:rPr>
            </w:pPr>
            <w:r>
              <w:rPr>
                <w:sz w:val="20"/>
              </w:rPr>
              <w:t xml:space="preserve">0.13 </w:t>
            </w:r>
          </w:p>
        </w:tc>
        <w:tc>
          <w:tcPr>
            <w:tcW w:w="971" w:type="dxa"/>
          </w:tcPr>
          <w:p>
            <w:pPr>
              <w:pStyle w:val="12"/>
              <w:ind w:right="109"/>
              <w:rPr>
                <w:sz w:val="20"/>
              </w:rPr>
            </w:pPr>
            <w:r>
              <w:rPr>
                <w:sz w:val="20"/>
              </w:rPr>
              <w:t xml:space="preserve">0.23 </w:t>
            </w:r>
          </w:p>
        </w:tc>
        <w:tc>
          <w:tcPr>
            <w:tcW w:w="1215" w:type="dxa"/>
          </w:tcPr>
          <w:p>
            <w:pPr>
              <w:pStyle w:val="12"/>
              <w:ind w:right="9"/>
              <w:rPr>
                <w:sz w:val="20"/>
              </w:rPr>
            </w:pPr>
            <w:r>
              <w:rPr>
                <w:sz w:val="20"/>
              </w:rPr>
              <w:t xml:space="preserve">2.00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RD </w:t>
            </w:r>
          </w:p>
        </w:tc>
        <w:tc>
          <w:tcPr>
            <w:tcW w:w="1180" w:type="dxa"/>
          </w:tcPr>
          <w:p>
            <w:pPr>
              <w:pStyle w:val="12"/>
              <w:ind w:right="208"/>
              <w:rPr>
                <w:sz w:val="20"/>
              </w:rPr>
            </w:pPr>
            <w:r>
              <w:rPr>
                <w:sz w:val="20"/>
              </w:rPr>
              <w:t xml:space="preserve">5.93 </w:t>
            </w:r>
          </w:p>
        </w:tc>
        <w:tc>
          <w:tcPr>
            <w:tcW w:w="1169" w:type="dxa"/>
          </w:tcPr>
          <w:p>
            <w:pPr>
              <w:pStyle w:val="12"/>
              <w:ind w:right="56"/>
              <w:rPr>
                <w:sz w:val="20"/>
              </w:rPr>
            </w:pPr>
            <w:r>
              <w:rPr>
                <w:sz w:val="20"/>
              </w:rPr>
              <w:t xml:space="preserve">12.77 </w:t>
            </w:r>
          </w:p>
        </w:tc>
        <w:tc>
          <w:tcPr>
            <w:tcW w:w="1569" w:type="dxa"/>
          </w:tcPr>
          <w:p>
            <w:pPr>
              <w:pStyle w:val="12"/>
              <w:ind w:right="209"/>
              <w:rPr>
                <w:sz w:val="20"/>
              </w:rPr>
            </w:pPr>
            <w:r>
              <w:rPr>
                <w:sz w:val="20"/>
              </w:rPr>
              <w:t xml:space="preserve">-231.34 </w:t>
            </w:r>
          </w:p>
        </w:tc>
        <w:tc>
          <w:tcPr>
            <w:tcW w:w="1020" w:type="dxa"/>
          </w:tcPr>
          <w:p>
            <w:pPr>
              <w:pStyle w:val="12"/>
              <w:ind w:right="108"/>
              <w:rPr>
                <w:sz w:val="20"/>
              </w:rPr>
            </w:pPr>
            <w:r>
              <w:rPr>
                <w:sz w:val="20"/>
              </w:rPr>
              <w:t xml:space="preserve">1.55 </w:t>
            </w:r>
          </w:p>
        </w:tc>
        <w:tc>
          <w:tcPr>
            <w:tcW w:w="972" w:type="dxa"/>
          </w:tcPr>
          <w:p>
            <w:pPr>
              <w:pStyle w:val="12"/>
              <w:ind w:right="261"/>
              <w:rPr>
                <w:sz w:val="20"/>
              </w:rPr>
            </w:pPr>
            <w:r>
              <w:rPr>
                <w:sz w:val="20"/>
              </w:rPr>
              <w:t xml:space="preserve">3.07 </w:t>
            </w:r>
          </w:p>
        </w:tc>
        <w:tc>
          <w:tcPr>
            <w:tcW w:w="971" w:type="dxa"/>
          </w:tcPr>
          <w:p>
            <w:pPr>
              <w:pStyle w:val="12"/>
              <w:ind w:right="109"/>
              <w:rPr>
                <w:sz w:val="20"/>
              </w:rPr>
            </w:pPr>
            <w:r>
              <w:rPr>
                <w:sz w:val="20"/>
              </w:rPr>
              <w:t xml:space="preserve">6.25 </w:t>
            </w:r>
          </w:p>
        </w:tc>
        <w:tc>
          <w:tcPr>
            <w:tcW w:w="1215" w:type="dxa"/>
          </w:tcPr>
          <w:p>
            <w:pPr>
              <w:pStyle w:val="12"/>
              <w:ind w:right="9"/>
              <w:rPr>
                <w:sz w:val="20"/>
              </w:rPr>
            </w:pPr>
            <w:r>
              <w:rPr>
                <w:sz w:val="20"/>
              </w:rPr>
              <w:t xml:space="preserve">706.11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Borders>
              <w:bottom w:val="single" w:color="000000" w:sz="4" w:space="0"/>
            </w:tcBorders>
          </w:tcPr>
          <w:p>
            <w:pPr>
              <w:pStyle w:val="12"/>
              <w:ind w:left="122"/>
              <w:jc w:val="left"/>
              <w:rPr>
                <w:sz w:val="20"/>
              </w:rPr>
            </w:pPr>
            <w:r>
              <w:rPr>
                <w:sz w:val="20"/>
              </w:rPr>
              <w:t xml:space="preserve">RDsale </w:t>
            </w:r>
          </w:p>
        </w:tc>
        <w:tc>
          <w:tcPr>
            <w:tcW w:w="1180" w:type="dxa"/>
            <w:tcBorders>
              <w:bottom w:val="single" w:color="000000" w:sz="4" w:space="0"/>
            </w:tcBorders>
          </w:tcPr>
          <w:p>
            <w:pPr>
              <w:pStyle w:val="12"/>
              <w:ind w:right="208"/>
              <w:rPr>
                <w:sz w:val="20"/>
              </w:rPr>
            </w:pPr>
            <w:r>
              <w:rPr>
                <w:sz w:val="20"/>
              </w:rPr>
              <w:t xml:space="preserve">10.32 </w:t>
            </w:r>
          </w:p>
        </w:tc>
        <w:tc>
          <w:tcPr>
            <w:tcW w:w="1169" w:type="dxa"/>
            <w:tcBorders>
              <w:bottom w:val="single" w:color="000000" w:sz="4" w:space="0"/>
            </w:tcBorders>
          </w:tcPr>
          <w:p>
            <w:pPr>
              <w:pStyle w:val="12"/>
              <w:ind w:right="56"/>
              <w:rPr>
                <w:sz w:val="20"/>
              </w:rPr>
            </w:pPr>
            <w:r>
              <w:rPr>
                <w:sz w:val="20"/>
              </w:rPr>
              <w:t xml:space="preserve">1398.16 </w:t>
            </w:r>
          </w:p>
        </w:tc>
        <w:tc>
          <w:tcPr>
            <w:tcW w:w="1569" w:type="dxa"/>
            <w:tcBorders>
              <w:bottom w:val="single" w:color="000000" w:sz="4" w:space="0"/>
            </w:tcBorders>
          </w:tcPr>
          <w:p>
            <w:pPr>
              <w:pStyle w:val="12"/>
              <w:ind w:right="209"/>
              <w:rPr>
                <w:sz w:val="20"/>
              </w:rPr>
            </w:pPr>
            <w:r>
              <w:rPr>
                <w:sz w:val="20"/>
              </w:rPr>
              <w:t xml:space="preserve">-6406.72 </w:t>
            </w:r>
          </w:p>
        </w:tc>
        <w:tc>
          <w:tcPr>
            <w:tcW w:w="1020" w:type="dxa"/>
            <w:tcBorders>
              <w:bottom w:val="single" w:color="000000" w:sz="4" w:space="0"/>
            </w:tcBorders>
          </w:tcPr>
          <w:p>
            <w:pPr>
              <w:pStyle w:val="12"/>
              <w:ind w:right="108"/>
              <w:rPr>
                <w:sz w:val="20"/>
              </w:rPr>
            </w:pPr>
            <w:r>
              <w:rPr>
                <w:sz w:val="20"/>
              </w:rPr>
              <w:t xml:space="preserve">0.05 </w:t>
            </w:r>
          </w:p>
        </w:tc>
        <w:tc>
          <w:tcPr>
            <w:tcW w:w="972" w:type="dxa"/>
            <w:tcBorders>
              <w:bottom w:val="single" w:color="000000" w:sz="4" w:space="0"/>
            </w:tcBorders>
          </w:tcPr>
          <w:p>
            <w:pPr>
              <w:pStyle w:val="12"/>
              <w:ind w:right="261"/>
              <w:rPr>
                <w:sz w:val="20"/>
              </w:rPr>
            </w:pPr>
            <w:r>
              <w:rPr>
                <w:sz w:val="20"/>
              </w:rPr>
              <w:t xml:space="preserve">0.08 </w:t>
            </w:r>
          </w:p>
        </w:tc>
        <w:tc>
          <w:tcPr>
            <w:tcW w:w="971" w:type="dxa"/>
            <w:tcBorders>
              <w:bottom w:val="single" w:color="000000" w:sz="4" w:space="0"/>
            </w:tcBorders>
          </w:tcPr>
          <w:p>
            <w:pPr>
              <w:pStyle w:val="12"/>
              <w:ind w:right="109"/>
              <w:rPr>
                <w:sz w:val="20"/>
              </w:rPr>
            </w:pPr>
            <w:r>
              <w:rPr>
                <w:sz w:val="20"/>
              </w:rPr>
              <w:t xml:space="preserve">0.13 </w:t>
            </w:r>
          </w:p>
        </w:tc>
        <w:tc>
          <w:tcPr>
            <w:tcW w:w="1215" w:type="dxa"/>
            <w:tcBorders>
              <w:bottom w:val="single" w:color="000000" w:sz="4" w:space="0"/>
            </w:tcBorders>
          </w:tcPr>
          <w:p>
            <w:pPr>
              <w:pStyle w:val="12"/>
              <w:ind w:right="9"/>
              <w:rPr>
                <w:sz w:val="20"/>
              </w:rPr>
            </w:pPr>
            <w:r>
              <w:rPr>
                <w:sz w:val="20"/>
              </w:rPr>
              <w:t xml:space="preserve">222655.47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289" w:type="dxa"/>
            <w:gridSpan w:val="8"/>
            <w:tcBorders>
              <w:top w:val="single" w:color="000000" w:sz="4" w:space="0"/>
              <w:bottom w:val="single" w:color="000000" w:sz="4" w:space="0"/>
            </w:tcBorders>
          </w:tcPr>
          <w:p>
            <w:pPr>
              <w:pStyle w:val="12"/>
              <w:spacing w:before="29"/>
              <w:ind w:left="122"/>
              <w:jc w:val="left"/>
              <w:rPr>
                <w:sz w:val="20"/>
              </w:rPr>
            </w:pPr>
            <w:r>
              <w:rPr>
                <w:sz w:val="20"/>
              </w:rPr>
              <w:t xml:space="preserve">F. 财务流动性因子（7）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Borders>
              <w:top w:val="single" w:color="000000" w:sz="4" w:space="0"/>
            </w:tcBorders>
          </w:tcPr>
          <w:p>
            <w:pPr>
              <w:pStyle w:val="12"/>
              <w:ind w:left="122"/>
              <w:jc w:val="left"/>
              <w:rPr>
                <w:sz w:val="20"/>
              </w:rPr>
            </w:pPr>
            <w:r>
              <w:rPr>
                <w:sz w:val="20"/>
              </w:rPr>
              <w:t xml:space="preserve">CR </w:t>
            </w:r>
          </w:p>
        </w:tc>
        <w:tc>
          <w:tcPr>
            <w:tcW w:w="1180" w:type="dxa"/>
            <w:tcBorders>
              <w:top w:val="single" w:color="000000" w:sz="4" w:space="0"/>
            </w:tcBorders>
          </w:tcPr>
          <w:p>
            <w:pPr>
              <w:pStyle w:val="12"/>
              <w:ind w:right="208"/>
              <w:rPr>
                <w:sz w:val="20"/>
              </w:rPr>
            </w:pPr>
            <w:r>
              <w:rPr>
                <w:sz w:val="20"/>
              </w:rPr>
              <w:t xml:space="preserve">2.60 </w:t>
            </w:r>
          </w:p>
        </w:tc>
        <w:tc>
          <w:tcPr>
            <w:tcW w:w="1169" w:type="dxa"/>
            <w:tcBorders>
              <w:top w:val="single" w:color="000000" w:sz="4" w:space="0"/>
            </w:tcBorders>
          </w:tcPr>
          <w:p>
            <w:pPr>
              <w:pStyle w:val="12"/>
              <w:ind w:right="56"/>
              <w:rPr>
                <w:sz w:val="20"/>
              </w:rPr>
            </w:pPr>
            <w:r>
              <w:rPr>
                <w:sz w:val="20"/>
              </w:rPr>
              <w:t xml:space="preserve">21.08 </w:t>
            </w:r>
          </w:p>
        </w:tc>
        <w:tc>
          <w:tcPr>
            <w:tcW w:w="1569" w:type="dxa"/>
            <w:tcBorders>
              <w:top w:val="single" w:color="000000" w:sz="4" w:space="0"/>
            </w:tcBorders>
          </w:tcPr>
          <w:p>
            <w:pPr>
              <w:pStyle w:val="12"/>
              <w:ind w:right="209"/>
              <w:rPr>
                <w:sz w:val="20"/>
              </w:rPr>
            </w:pPr>
            <w:r>
              <w:rPr>
                <w:sz w:val="20"/>
              </w:rPr>
              <w:t xml:space="preserve">-60.96 </w:t>
            </w:r>
          </w:p>
        </w:tc>
        <w:tc>
          <w:tcPr>
            <w:tcW w:w="1020" w:type="dxa"/>
            <w:tcBorders>
              <w:top w:val="single" w:color="000000" w:sz="4" w:space="0"/>
            </w:tcBorders>
          </w:tcPr>
          <w:p>
            <w:pPr>
              <w:pStyle w:val="12"/>
              <w:ind w:right="108"/>
              <w:rPr>
                <w:sz w:val="20"/>
              </w:rPr>
            </w:pPr>
            <w:r>
              <w:rPr>
                <w:sz w:val="20"/>
              </w:rPr>
              <w:t xml:space="preserve">1.03 </w:t>
            </w:r>
          </w:p>
        </w:tc>
        <w:tc>
          <w:tcPr>
            <w:tcW w:w="972" w:type="dxa"/>
            <w:tcBorders>
              <w:top w:val="single" w:color="000000" w:sz="4" w:space="0"/>
            </w:tcBorders>
          </w:tcPr>
          <w:p>
            <w:pPr>
              <w:pStyle w:val="12"/>
              <w:ind w:right="261"/>
              <w:rPr>
                <w:sz w:val="20"/>
              </w:rPr>
            </w:pPr>
            <w:r>
              <w:rPr>
                <w:sz w:val="20"/>
              </w:rPr>
              <w:t xml:space="preserve">1.48 </w:t>
            </w:r>
          </w:p>
        </w:tc>
        <w:tc>
          <w:tcPr>
            <w:tcW w:w="971" w:type="dxa"/>
            <w:tcBorders>
              <w:top w:val="single" w:color="000000" w:sz="4" w:space="0"/>
            </w:tcBorders>
          </w:tcPr>
          <w:p>
            <w:pPr>
              <w:pStyle w:val="12"/>
              <w:ind w:right="109"/>
              <w:rPr>
                <w:sz w:val="20"/>
              </w:rPr>
            </w:pPr>
            <w:r>
              <w:rPr>
                <w:sz w:val="20"/>
              </w:rPr>
              <w:t xml:space="preserve">2.37 </w:t>
            </w:r>
          </w:p>
        </w:tc>
        <w:tc>
          <w:tcPr>
            <w:tcW w:w="1215" w:type="dxa"/>
            <w:tcBorders>
              <w:top w:val="single" w:color="000000" w:sz="4" w:space="0"/>
            </w:tcBorders>
          </w:tcPr>
          <w:p>
            <w:pPr>
              <w:pStyle w:val="12"/>
              <w:ind w:right="9"/>
              <w:rPr>
                <w:sz w:val="20"/>
              </w:rPr>
            </w:pPr>
            <w:r>
              <w:rPr>
                <w:sz w:val="20"/>
              </w:rPr>
              <w:t xml:space="preserve">4010.50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QR </w:t>
            </w:r>
          </w:p>
        </w:tc>
        <w:tc>
          <w:tcPr>
            <w:tcW w:w="1180" w:type="dxa"/>
          </w:tcPr>
          <w:p>
            <w:pPr>
              <w:pStyle w:val="12"/>
              <w:ind w:right="208"/>
              <w:rPr>
                <w:sz w:val="20"/>
              </w:rPr>
            </w:pPr>
            <w:r>
              <w:rPr>
                <w:sz w:val="20"/>
              </w:rPr>
              <w:t xml:space="preserve">2.08 </w:t>
            </w:r>
          </w:p>
        </w:tc>
        <w:tc>
          <w:tcPr>
            <w:tcW w:w="1169" w:type="dxa"/>
          </w:tcPr>
          <w:p>
            <w:pPr>
              <w:pStyle w:val="12"/>
              <w:ind w:right="56"/>
              <w:rPr>
                <w:sz w:val="20"/>
              </w:rPr>
            </w:pPr>
            <w:r>
              <w:rPr>
                <w:sz w:val="20"/>
              </w:rPr>
              <w:t xml:space="preserve">20.43 </w:t>
            </w:r>
          </w:p>
        </w:tc>
        <w:tc>
          <w:tcPr>
            <w:tcW w:w="1569" w:type="dxa"/>
          </w:tcPr>
          <w:p>
            <w:pPr>
              <w:pStyle w:val="12"/>
              <w:ind w:right="209"/>
              <w:rPr>
                <w:sz w:val="20"/>
              </w:rPr>
            </w:pPr>
            <w:r>
              <w:rPr>
                <w:sz w:val="20"/>
              </w:rPr>
              <w:t xml:space="preserve">-20.08 </w:t>
            </w:r>
          </w:p>
        </w:tc>
        <w:tc>
          <w:tcPr>
            <w:tcW w:w="1020" w:type="dxa"/>
          </w:tcPr>
          <w:p>
            <w:pPr>
              <w:pStyle w:val="12"/>
              <w:ind w:right="108"/>
              <w:rPr>
                <w:sz w:val="20"/>
              </w:rPr>
            </w:pPr>
            <w:r>
              <w:rPr>
                <w:sz w:val="20"/>
              </w:rPr>
              <w:t xml:space="preserve">0.64 </w:t>
            </w:r>
          </w:p>
        </w:tc>
        <w:tc>
          <w:tcPr>
            <w:tcW w:w="972" w:type="dxa"/>
          </w:tcPr>
          <w:p>
            <w:pPr>
              <w:pStyle w:val="12"/>
              <w:ind w:right="261"/>
              <w:rPr>
                <w:sz w:val="20"/>
              </w:rPr>
            </w:pPr>
            <w:r>
              <w:rPr>
                <w:sz w:val="20"/>
              </w:rPr>
              <w:t xml:space="preserve">1.03 </w:t>
            </w:r>
          </w:p>
        </w:tc>
        <w:tc>
          <w:tcPr>
            <w:tcW w:w="971" w:type="dxa"/>
          </w:tcPr>
          <w:p>
            <w:pPr>
              <w:pStyle w:val="12"/>
              <w:ind w:right="109"/>
              <w:rPr>
                <w:sz w:val="20"/>
              </w:rPr>
            </w:pPr>
            <w:r>
              <w:rPr>
                <w:sz w:val="20"/>
              </w:rPr>
              <w:t xml:space="preserve">1.81 </w:t>
            </w:r>
          </w:p>
        </w:tc>
        <w:tc>
          <w:tcPr>
            <w:tcW w:w="1215" w:type="dxa"/>
          </w:tcPr>
          <w:p>
            <w:pPr>
              <w:pStyle w:val="12"/>
              <w:ind w:right="9"/>
              <w:rPr>
                <w:sz w:val="20"/>
              </w:rPr>
            </w:pPr>
            <w:r>
              <w:rPr>
                <w:sz w:val="20"/>
              </w:rPr>
              <w:t xml:space="preserve">3875.22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CRG </w:t>
            </w:r>
          </w:p>
        </w:tc>
        <w:tc>
          <w:tcPr>
            <w:tcW w:w="1180" w:type="dxa"/>
          </w:tcPr>
          <w:p>
            <w:pPr>
              <w:pStyle w:val="12"/>
              <w:ind w:right="208"/>
              <w:rPr>
                <w:sz w:val="20"/>
              </w:rPr>
            </w:pPr>
            <w:r>
              <w:rPr>
                <w:sz w:val="20"/>
              </w:rPr>
              <w:t xml:space="preserve">0.20 </w:t>
            </w:r>
          </w:p>
        </w:tc>
        <w:tc>
          <w:tcPr>
            <w:tcW w:w="1169" w:type="dxa"/>
          </w:tcPr>
          <w:p>
            <w:pPr>
              <w:pStyle w:val="12"/>
              <w:ind w:right="56"/>
              <w:rPr>
                <w:sz w:val="20"/>
              </w:rPr>
            </w:pPr>
            <w:r>
              <w:rPr>
                <w:sz w:val="20"/>
              </w:rPr>
              <w:t xml:space="preserve">10.93 </w:t>
            </w:r>
          </w:p>
        </w:tc>
        <w:tc>
          <w:tcPr>
            <w:tcW w:w="1569" w:type="dxa"/>
          </w:tcPr>
          <w:p>
            <w:pPr>
              <w:pStyle w:val="12"/>
              <w:ind w:right="209"/>
              <w:rPr>
                <w:sz w:val="20"/>
              </w:rPr>
            </w:pPr>
            <w:r>
              <w:rPr>
                <w:sz w:val="20"/>
              </w:rPr>
              <w:t xml:space="preserve">-67.63 </w:t>
            </w:r>
          </w:p>
        </w:tc>
        <w:tc>
          <w:tcPr>
            <w:tcW w:w="1020" w:type="dxa"/>
          </w:tcPr>
          <w:p>
            <w:pPr>
              <w:pStyle w:val="12"/>
              <w:ind w:right="108"/>
              <w:rPr>
                <w:sz w:val="20"/>
              </w:rPr>
            </w:pPr>
            <w:r>
              <w:rPr>
                <w:sz w:val="20"/>
              </w:rPr>
              <w:t xml:space="preserve">-0.19 </w:t>
            </w:r>
          </w:p>
        </w:tc>
        <w:tc>
          <w:tcPr>
            <w:tcW w:w="972" w:type="dxa"/>
          </w:tcPr>
          <w:p>
            <w:pPr>
              <w:pStyle w:val="12"/>
              <w:ind w:right="261"/>
              <w:rPr>
                <w:sz w:val="20"/>
              </w:rPr>
            </w:pPr>
            <w:r>
              <w:rPr>
                <w:sz w:val="20"/>
              </w:rPr>
              <w:t xml:space="preserve">-0.03 </w:t>
            </w:r>
          </w:p>
        </w:tc>
        <w:tc>
          <w:tcPr>
            <w:tcW w:w="971" w:type="dxa"/>
          </w:tcPr>
          <w:p>
            <w:pPr>
              <w:pStyle w:val="12"/>
              <w:ind w:right="109"/>
              <w:rPr>
                <w:sz w:val="20"/>
              </w:rPr>
            </w:pPr>
            <w:r>
              <w:rPr>
                <w:sz w:val="20"/>
              </w:rPr>
              <w:t xml:space="preserve">0.13 </w:t>
            </w:r>
          </w:p>
        </w:tc>
        <w:tc>
          <w:tcPr>
            <w:tcW w:w="1215" w:type="dxa"/>
          </w:tcPr>
          <w:p>
            <w:pPr>
              <w:pStyle w:val="12"/>
              <w:ind w:right="9"/>
              <w:rPr>
                <w:sz w:val="20"/>
              </w:rPr>
            </w:pPr>
            <w:r>
              <w:rPr>
                <w:sz w:val="20"/>
              </w:rPr>
              <w:t xml:space="preserve">1696.85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QRG </w:t>
            </w:r>
          </w:p>
        </w:tc>
        <w:tc>
          <w:tcPr>
            <w:tcW w:w="1180" w:type="dxa"/>
          </w:tcPr>
          <w:p>
            <w:pPr>
              <w:pStyle w:val="12"/>
              <w:ind w:right="208"/>
              <w:rPr>
                <w:sz w:val="20"/>
              </w:rPr>
            </w:pPr>
            <w:r>
              <w:rPr>
                <w:sz w:val="20"/>
              </w:rPr>
              <w:t xml:space="preserve">0.19 </w:t>
            </w:r>
          </w:p>
        </w:tc>
        <w:tc>
          <w:tcPr>
            <w:tcW w:w="1169" w:type="dxa"/>
          </w:tcPr>
          <w:p>
            <w:pPr>
              <w:pStyle w:val="12"/>
              <w:ind w:right="56"/>
              <w:rPr>
                <w:sz w:val="20"/>
              </w:rPr>
            </w:pPr>
            <w:r>
              <w:rPr>
                <w:sz w:val="20"/>
              </w:rPr>
              <w:t xml:space="preserve">5.90 </w:t>
            </w:r>
          </w:p>
        </w:tc>
        <w:tc>
          <w:tcPr>
            <w:tcW w:w="1569" w:type="dxa"/>
          </w:tcPr>
          <w:p>
            <w:pPr>
              <w:pStyle w:val="12"/>
              <w:ind w:right="209"/>
              <w:rPr>
                <w:sz w:val="20"/>
              </w:rPr>
            </w:pPr>
            <w:r>
              <w:rPr>
                <w:sz w:val="20"/>
              </w:rPr>
              <w:t xml:space="preserve">-49.25 </w:t>
            </w:r>
          </w:p>
        </w:tc>
        <w:tc>
          <w:tcPr>
            <w:tcW w:w="1020" w:type="dxa"/>
          </w:tcPr>
          <w:p>
            <w:pPr>
              <w:pStyle w:val="12"/>
              <w:ind w:right="108"/>
              <w:rPr>
                <w:sz w:val="20"/>
              </w:rPr>
            </w:pPr>
            <w:r>
              <w:rPr>
                <w:sz w:val="20"/>
              </w:rPr>
              <w:t xml:space="preserve">-0.24 </w:t>
            </w:r>
          </w:p>
        </w:tc>
        <w:tc>
          <w:tcPr>
            <w:tcW w:w="972" w:type="dxa"/>
          </w:tcPr>
          <w:p>
            <w:pPr>
              <w:pStyle w:val="12"/>
              <w:ind w:right="261"/>
              <w:rPr>
                <w:sz w:val="20"/>
              </w:rPr>
            </w:pPr>
            <w:r>
              <w:rPr>
                <w:sz w:val="20"/>
              </w:rPr>
              <w:t xml:space="preserve">-0.05 </w:t>
            </w:r>
          </w:p>
        </w:tc>
        <w:tc>
          <w:tcPr>
            <w:tcW w:w="971" w:type="dxa"/>
          </w:tcPr>
          <w:p>
            <w:pPr>
              <w:pStyle w:val="12"/>
              <w:ind w:right="109"/>
              <w:rPr>
                <w:sz w:val="20"/>
              </w:rPr>
            </w:pPr>
            <w:r>
              <w:rPr>
                <w:sz w:val="20"/>
              </w:rPr>
              <w:t xml:space="preserve">0.16 </w:t>
            </w:r>
          </w:p>
        </w:tc>
        <w:tc>
          <w:tcPr>
            <w:tcW w:w="1215" w:type="dxa"/>
          </w:tcPr>
          <w:p>
            <w:pPr>
              <w:pStyle w:val="12"/>
              <w:ind w:right="9"/>
              <w:rPr>
                <w:sz w:val="20"/>
              </w:rPr>
            </w:pPr>
            <w:r>
              <w:rPr>
                <w:sz w:val="20"/>
              </w:rPr>
              <w:t xml:space="preserve">1052.30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Pr>
          <w:p>
            <w:pPr>
              <w:pStyle w:val="12"/>
              <w:ind w:left="122"/>
              <w:jc w:val="left"/>
              <w:rPr>
                <w:sz w:val="20"/>
              </w:rPr>
            </w:pPr>
            <w:r>
              <w:rPr>
                <w:sz w:val="20"/>
              </w:rPr>
              <w:t xml:space="preserve">CFdebt </w:t>
            </w:r>
          </w:p>
        </w:tc>
        <w:tc>
          <w:tcPr>
            <w:tcW w:w="1180" w:type="dxa"/>
          </w:tcPr>
          <w:p>
            <w:pPr>
              <w:pStyle w:val="12"/>
              <w:ind w:right="208"/>
              <w:rPr>
                <w:sz w:val="20"/>
              </w:rPr>
            </w:pPr>
            <w:r>
              <w:rPr>
                <w:sz w:val="20"/>
              </w:rPr>
              <w:t xml:space="preserve">0.12 </w:t>
            </w:r>
          </w:p>
        </w:tc>
        <w:tc>
          <w:tcPr>
            <w:tcW w:w="1169" w:type="dxa"/>
          </w:tcPr>
          <w:p>
            <w:pPr>
              <w:pStyle w:val="12"/>
              <w:ind w:right="56"/>
              <w:rPr>
                <w:sz w:val="20"/>
              </w:rPr>
            </w:pPr>
            <w:r>
              <w:rPr>
                <w:sz w:val="20"/>
              </w:rPr>
              <w:t xml:space="preserve">0.42 </w:t>
            </w:r>
          </w:p>
        </w:tc>
        <w:tc>
          <w:tcPr>
            <w:tcW w:w="1569" w:type="dxa"/>
          </w:tcPr>
          <w:p>
            <w:pPr>
              <w:pStyle w:val="12"/>
              <w:ind w:right="209"/>
              <w:rPr>
                <w:sz w:val="20"/>
              </w:rPr>
            </w:pPr>
            <w:r>
              <w:rPr>
                <w:sz w:val="20"/>
              </w:rPr>
              <w:t xml:space="preserve">-53.47 </w:t>
            </w:r>
          </w:p>
        </w:tc>
        <w:tc>
          <w:tcPr>
            <w:tcW w:w="1020" w:type="dxa"/>
          </w:tcPr>
          <w:p>
            <w:pPr>
              <w:pStyle w:val="12"/>
              <w:ind w:right="108"/>
              <w:rPr>
                <w:sz w:val="20"/>
              </w:rPr>
            </w:pPr>
            <w:r>
              <w:rPr>
                <w:sz w:val="20"/>
              </w:rPr>
              <w:t xml:space="preserve">0.01 </w:t>
            </w:r>
          </w:p>
        </w:tc>
        <w:tc>
          <w:tcPr>
            <w:tcW w:w="972" w:type="dxa"/>
          </w:tcPr>
          <w:p>
            <w:pPr>
              <w:pStyle w:val="12"/>
              <w:ind w:right="261"/>
              <w:rPr>
                <w:sz w:val="20"/>
              </w:rPr>
            </w:pPr>
            <w:r>
              <w:rPr>
                <w:sz w:val="20"/>
              </w:rPr>
              <w:t xml:space="preserve">0.05 </w:t>
            </w:r>
          </w:p>
        </w:tc>
        <w:tc>
          <w:tcPr>
            <w:tcW w:w="971" w:type="dxa"/>
          </w:tcPr>
          <w:p>
            <w:pPr>
              <w:pStyle w:val="12"/>
              <w:ind w:right="109"/>
              <w:rPr>
                <w:sz w:val="20"/>
              </w:rPr>
            </w:pPr>
            <w:r>
              <w:rPr>
                <w:sz w:val="20"/>
              </w:rPr>
              <w:t xml:space="preserve">0.14 </w:t>
            </w:r>
          </w:p>
        </w:tc>
        <w:tc>
          <w:tcPr>
            <w:tcW w:w="1215" w:type="dxa"/>
          </w:tcPr>
          <w:p>
            <w:pPr>
              <w:pStyle w:val="12"/>
              <w:ind w:right="9"/>
              <w:rPr>
                <w:sz w:val="20"/>
              </w:rPr>
            </w:pPr>
            <w:r>
              <w:rPr>
                <w:sz w:val="20"/>
              </w:rPr>
              <w:t xml:space="preserve">13.59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3" w:type="dxa"/>
          </w:tcPr>
          <w:p>
            <w:pPr>
              <w:pStyle w:val="12"/>
              <w:ind w:left="122"/>
              <w:jc w:val="left"/>
              <w:rPr>
                <w:sz w:val="20"/>
              </w:rPr>
            </w:pPr>
            <w:r>
              <w:rPr>
                <w:sz w:val="20"/>
              </w:rPr>
              <w:t xml:space="preserve">salecash </w:t>
            </w:r>
          </w:p>
        </w:tc>
        <w:tc>
          <w:tcPr>
            <w:tcW w:w="1180" w:type="dxa"/>
          </w:tcPr>
          <w:p>
            <w:pPr>
              <w:pStyle w:val="12"/>
              <w:ind w:right="208"/>
              <w:rPr>
                <w:sz w:val="20"/>
              </w:rPr>
            </w:pPr>
            <w:r>
              <w:rPr>
                <w:sz w:val="20"/>
              </w:rPr>
              <w:t xml:space="preserve">9.06 </w:t>
            </w:r>
          </w:p>
        </w:tc>
        <w:tc>
          <w:tcPr>
            <w:tcW w:w="1169" w:type="dxa"/>
          </w:tcPr>
          <w:p>
            <w:pPr>
              <w:pStyle w:val="12"/>
              <w:ind w:right="56"/>
              <w:rPr>
                <w:sz w:val="20"/>
              </w:rPr>
            </w:pPr>
            <w:r>
              <w:rPr>
                <w:sz w:val="20"/>
              </w:rPr>
              <w:t xml:space="preserve">240.80 </w:t>
            </w:r>
          </w:p>
        </w:tc>
        <w:tc>
          <w:tcPr>
            <w:tcW w:w="1569" w:type="dxa"/>
          </w:tcPr>
          <w:p>
            <w:pPr>
              <w:pStyle w:val="12"/>
              <w:ind w:right="209"/>
              <w:rPr>
                <w:sz w:val="20"/>
              </w:rPr>
            </w:pPr>
            <w:r>
              <w:rPr>
                <w:sz w:val="20"/>
              </w:rPr>
              <w:t xml:space="preserve">-11.92 </w:t>
            </w:r>
          </w:p>
        </w:tc>
        <w:tc>
          <w:tcPr>
            <w:tcW w:w="1020" w:type="dxa"/>
          </w:tcPr>
          <w:p>
            <w:pPr>
              <w:pStyle w:val="12"/>
              <w:ind w:right="108"/>
              <w:rPr>
                <w:sz w:val="20"/>
              </w:rPr>
            </w:pPr>
            <w:r>
              <w:rPr>
                <w:sz w:val="20"/>
              </w:rPr>
              <w:t xml:space="preserve">1.41 </w:t>
            </w:r>
          </w:p>
        </w:tc>
        <w:tc>
          <w:tcPr>
            <w:tcW w:w="972" w:type="dxa"/>
          </w:tcPr>
          <w:p>
            <w:pPr>
              <w:pStyle w:val="12"/>
              <w:ind w:right="261"/>
              <w:rPr>
                <w:sz w:val="20"/>
              </w:rPr>
            </w:pPr>
            <w:r>
              <w:rPr>
                <w:sz w:val="20"/>
              </w:rPr>
              <w:t xml:space="preserve">3.02 </w:t>
            </w:r>
          </w:p>
        </w:tc>
        <w:tc>
          <w:tcPr>
            <w:tcW w:w="971" w:type="dxa"/>
          </w:tcPr>
          <w:p>
            <w:pPr>
              <w:pStyle w:val="12"/>
              <w:ind w:right="109"/>
              <w:rPr>
                <w:sz w:val="20"/>
              </w:rPr>
            </w:pPr>
            <w:r>
              <w:rPr>
                <w:sz w:val="20"/>
              </w:rPr>
              <w:t xml:space="preserve">6.05 </w:t>
            </w:r>
          </w:p>
        </w:tc>
        <w:tc>
          <w:tcPr>
            <w:tcW w:w="1215" w:type="dxa"/>
          </w:tcPr>
          <w:p>
            <w:pPr>
              <w:pStyle w:val="12"/>
              <w:ind w:right="9"/>
              <w:rPr>
                <w:sz w:val="20"/>
              </w:rPr>
            </w:pPr>
            <w:r>
              <w:rPr>
                <w:sz w:val="20"/>
              </w:rPr>
              <w:t xml:space="preserve">58010.45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3" w:type="dxa"/>
            <w:tcBorders>
              <w:bottom w:val="single" w:color="000000" w:sz="4" w:space="0"/>
            </w:tcBorders>
          </w:tcPr>
          <w:p>
            <w:pPr>
              <w:pStyle w:val="12"/>
              <w:ind w:left="122"/>
              <w:jc w:val="left"/>
              <w:rPr>
                <w:sz w:val="20"/>
              </w:rPr>
            </w:pPr>
            <w:r>
              <w:rPr>
                <w:sz w:val="20"/>
              </w:rPr>
              <w:t xml:space="preserve">saleinv </w:t>
            </w:r>
          </w:p>
        </w:tc>
        <w:tc>
          <w:tcPr>
            <w:tcW w:w="1180" w:type="dxa"/>
            <w:tcBorders>
              <w:bottom w:val="single" w:color="000000" w:sz="4" w:space="0"/>
            </w:tcBorders>
          </w:tcPr>
          <w:p>
            <w:pPr>
              <w:pStyle w:val="12"/>
              <w:ind w:right="208"/>
              <w:rPr>
                <w:sz w:val="20"/>
              </w:rPr>
            </w:pPr>
            <w:r>
              <w:rPr>
                <w:sz w:val="20"/>
              </w:rPr>
              <w:t xml:space="preserve">159.51 </w:t>
            </w:r>
          </w:p>
        </w:tc>
        <w:tc>
          <w:tcPr>
            <w:tcW w:w="1169" w:type="dxa"/>
            <w:tcBorders>
              <w:bottom w:val="single" w:color="000000" w:sz="4" w:space="0"/>
            </w:tcBorders>
          </w:tcPr>
          <w:p>
            <w:pPr>
              <w:pStyle w:val="12"/>
              <w:ind w:right="56"/>
              <w:rPr>
                <w:sz w:val="20"/>
              </w:rPr>
            </w:pPr>
            <w:r>
              <w:rPr>
                <w:sz w:val="20"/>
              </w:rPr>
              <w:t xml:space="preserve">17038.49 </w:t>
            </w:r>
          </w:p>
        </w:tc>
        <w:tc>
          <w:tcPr>
            <w:tcW w:w="1569" w:type="dxa"/>
            <w:tcBorders>
              <w:bottom w:val="single" w:color="000000" w:sz="4" w:space="0"/>
            </w:tcBorders>
          </w:tcPr>
          <w:p>
            <w:pPr>
              <w:pStyle w:val="12"/>
              <w:ind w:right="209"/>
              <w:rPr>
                <w:sz w:val="20"/>
              </w:rPr>
            </w:pPr>
            <w:r>
              <w:rPr>
                <w:sz w:val="20"/>
              </w:rPr>
              <w:t xml:space="preserve">-441.99 </w:t>
            </w:r>
          </w:p>
        </w:tc>
        <w:tc>
          <w:tcPr>
            <w:tcW w:w="1020" w:type="dxa"/>
            <w:tcBorders>
              <w:bottom w:val="single" w:color="000000" w:sz="4" w:space="0"/>
            </w:tcBorders>
          </w:tcPr>
          <w:p>
            <w:pPr>
              <w:pStyle w:val="12"/>
              <w:ind w:right="108"/>
              <w:rPr>
                <w:sz w:val="20"/>
              </w:rPr>
            </w:pPr>
            <w:r>
              <w:rPr>
                <w:sz w:val="20"/>
              </w:rPr>
              <w:t xml:space="preserve">1.79 </w:t>
            </w:r>
          </w:p>
        </w:tc>
        <w:tc>
          <w:tcPr>
            <w:tcW w:w="972" w:type="dxa"/>
            <w:tcBorders>
              <w:bottom w:val="single" w:color="000000" w:sz="4" w:space="0"/>
            </w:tcBorders>
          </w:tcPr>
          <w:p>
            <w:pPr>
              <w:pStyle w:val="12"/>
              <w:ind w:right="261"/>
              <w:rPr>
                <w:sz w:val="20"/>
              </w:rPr>
            </w:pPr>
            <w:r>
              <w:rPr>
                <w:sz w:val="20"/>
              </w:rPr>
              <w:t xml:space="preserve">3.61 </w:t>
            </w:r>
          </w:p>
        </w:tc>
        <w:tc>
          <w:tcPr>
            <w:tcW w:w="971" w:type="dxa"/>
            <w:tcBorders>
              <w:bottom w:val="single" w:color="000000" w:sz="4" w:space="0"/>
            </w:tcBorders>
          </w:tcPr>
          <w:p>
            <w:pPr>
              <w:pStyle w:val="12"/>
              <w:ind w:right="109"/>
              <w:rPr>
                <w:sz w:val="20"/>
              </w:rPr>
            </w:pPr>
            <w:r>
              <w:rPr>
                <w:sz w:val="20"/>
              </w:rPr>
              <w:t xml:space="preserve">7.09 </w:t>
            </w:r>
          </w:p>
        </w:tc>
        <w:tc>
          <w:tcPr>
            <w:tcW w:w="1215" w:type="dxa"/>
            <w:tcBorders>
              <w:bottom w:val="single" w:color="000000" w:sz="4" w:space="0"/>
            </w:tcBorders>
          </w:tcPr>
          <w:p>
            <w:pPr>
              <w:pStyle w:val="12"/>
              <w:ind w:right="9"/>
              <w:rPr>
                <w:sz w:val="20"/>
              </w:rPr>
            </w:pPr>
            <w:r>
              <w:rPr>
                <w:sz w:val="20"/>
              </w:rPr>
              <w:t xml:space="preserve">7408255.00 </w:t>
            </w:r>
          </w:p>
        </w:tc>
      </w:tr>
    </w:tbl>
    <w:p>
      <w:pPr>
        <w:spacing w:before="20"/>
        <w:ind w:left="600" w:right="0" w:firstLine="0"/>
        <w:jc w:val="left"/>
        <w:rPr>
          <w:sz w:val="21"/>
        </w:rPr>
      </w:pPr>
      <w:r>
        <w:rPr>
          <w:sz w:val="21"/>
        </w:rPr>
        <w:t>其中：计算所用的交易额的单位为百万元，市值的单位为十亿元。LM 的单位为百万。总波</w:t>
      </w:r>
    </w:p>
    <w:p>
      <w:pPr>
        <w:spacing w:after="0"/>
        <w:jc w:val="left"/>
        <w:rPr>
          <w:sz w:val="21"/>
        </w:rPr>
        <w:sectPr>
          <w:headerReference r:id="rId7" w:type="default"/>
          <w:pgSz w:w="11910" w:h="16840"/>
          <w:pgMar w:top="1080" w:right="1040" w:bottom="1440" w:left="1200" w:header="880" w:footer="1227" w:gutter="0"/>
        </w:sectPr>
      </w:pPr>
    </w:p>
    <w:p>
      <w:pPr>
        <w:pStyle w:val="4"/>
        <w:spacing w:before="8"/>
        <w:rPr>
          <w:sz w:val="20"/>
        </w:rPr>
      </w:pPr>
    </w:p>
    <w:p>
      <w:pPr>
        <w:spacing w:before="70" w:line="278" w:lineRule="auto"/>
        <w:ind w:left="600" w:right="755" w:firstLine="0"/>
        <w:jc w:val="both"/>
        <w:rPr>
          <w:sz w:val="21"/>
        </w:rPr>
      </w:pPr>
      <w:r>
        <w:rPr>
          <w:spacing w:val="-12"/>
          <w:sz w:val="21"/>
        </w:rPr>
        <w:t>动率，特定波动率，股本增长率，最大日收益率，动量变化，短期反转，收益价格比，现金</w:t>
      </w:r>
      <w:r>
        <w:rPr>
          <w:spacing w:val="-10"/>
          <w:sz w:val="21"/>
        </w:rPr>
        <w:t>流价格比，营业现金流价格比，股利价格比，存货变化，增值，总资产收益率，研发成本的</w:t>
      </w:r>
      <w:r>
        <w:rPr>
          <w:spacing w:val="-1"/>
          <w:sz w:val="21"/>
        </w:rPr>
        <w:t>单位是%。公司年龄是年。注，有些因子出现较大月收益率，可能可能是因为部分公司上市</w:t>
      </w:r>
      <w:r>
        <w:rPr>
          <w:sz w:val="21"/>
        </w:rPr>
        <w:t xml:space="preserve">后又进行调整，重新上市，重新上市的收益率很高。 </w:t>
      </w:r>
    </w:p>
    <w:p>
      <w:pPr>
        <w:pStyle w:val="4"/>
        <w:spacing w:before="7"/>
        <w:rPr>
          <w:sz w:val="21"/>
        </w:rPr>
      </w:pPr>
    </w:p>
    <w:p>
      <w:pPr>
        <w:spacing w:before="0"/>
        <w:ind w:left="600" w:right="0" w:firstLine="0"/>
        <w:jc w:val="both"/>
        <w:rPr>
          <w:rFonts w:hint="eastAsia" w:ascii="Microsoft JhengHei" w:eastAsia="Microsoft JhengHei"/>
          <w:b/>
          <w:sz w:val="24"/>
        </w:rPr>
      </w:pPr>
      <w:bookmarkStart w:id="16" w:name="_bookmark16"/>
      <w:bookmarkEnd w:id="16"/>
      <w:r>
        <w:rPr>
          <w:rFonts w:hint="eastAsia" w:ascii="Microsoft JhengHei" w:eastAsia="Microsoft JhengHei"/>
          <w:b/>
          <w:sz w:val="24"/>
        </w:rPr>
        <w:t xml:space="preserve">（三） 每个月末分组 </w:t>
      </w:r>
      <w:r>
        <w:rPr>
          <w:sz w:val="24"/>
        </w:rPr>
        <w:t>（1997 年开始）</w:t>
      </w:r>
      <w:r>
        <w:rPr>
          <w:rFonts w:hint="eastAsia" w:ascii="Microsoft JhengHei" w:eastAsia="Microsoft JhengHei"/>
          <w:b/>
          <w:w w:val="200"/>
          <w:sz w:val="24"/>
        </w:rPr>
        <w:t xml:space="preserve"> </w:t>
      </w:r>
    </w:p>
    <w:p>
      <w:pPr>
        <w:pStyle w:val="4"/>
        <w:spacing w:before="17"/>
        <w:rPr>
          <w:rFonts w:ascii="Microsoft JhengHei"/>
          <w:b/>
          <w:sz w:val="21"/>
        </w:rPr>
      </w:pPr>
    </w:p>
    <w:p>
      <w:pPr>
        <w:pStyle w:val="4"/>
        <w:spacing w:line="364" w:lineRule="auto"/>
        <w:ind w:left="600" w:right="753"/>
        <w:jc w:val="both"/>
      </w:pPr>
      <w:r>
        <w:rPr>
          <w:spacing w:val="-12"/>
        </w:rPr>
        <w:t xml:space="preserve">在每个月的月末，将所有 </w:t>
      </w:r>
      <w:r>
        <w:t>A</w:t>
      </w:r>
      <w:r>
        <w:rPr>
          <w:spacing w:val="-15"/>
        </w:rPr>
        <w:t xml:space="preserve"> 股股票按因子从小到大排列，等分为 </w:t>
      </w:r>
      <w:r>
        <w:t>10</w:t>
      </w:r>
      <w:r>
        <w:rPr>
          <w:spacing w:val="-30"/>
        </w:rPr>
        <w:t xml:space="preserve"> 组，其中 </w:t>
      </w:r>
      <w:r>
        <w:rPr>
          <w:spacing w:val="-4"/>
        </w:rPr>
        <w:t xml:space="preserve">10% </w:t>
      </w:r>
      <w:r>
        <w:t>因子最小的股票在第一组，10%因子最大的股票在第十组。随后，计算下个月每</w:t>
      </w:r>
      <w:r>
        <w:rPr>
          <w:spacing w:val="-15"/>
        </w:rPr>
        <w:t xml:space="preserve">组股票 </w:t>
      </w:r>
      <w:r>
        <w:t>A</w:t>
      </w:r>
      <w:r>
        <w:rPr>
          <w:spacing w:val="-13"/>
        </w:rPr>
        <w:t xml:space="preserve"> 股流通市值加权的组合收益率，并计算第十组与第一组收益率之差，即</w:t>
      </w:r>
      <w:r>
        <w:rPr>
          <w:spacing w:val="-8"/>
        </w:rPr>
        <w:t>为市场因子收益。以此类推，按照此步骤进行下一个分组。最后，得到在样本区</w:t>
      </w:r>
      <w:r>
        <w:rPr>
          <w:spacing w:val="-6"/>
        </w:rPr>
        <w:t>间内每组的收益率及第十组与第一组收益率之差。本研究重点关注第十组与第一</w:t>
      </w:r>
      <w:r>
        <w:t>组的收益率之差（也称作因子收益</w:t>
      </w:r>
      <w:r>
        <w:rPr>
          <w:spacing w:val="3"/>
        </w:rPr>
        <w:t>）</w:t>
      </w:r>
      <w:r>
        <w:t>的均值，t 检验，Newey-West t 检验，累</w:t>
      </w:r>
      <w:r>
        <w:rPr>
          <w:spacing w:val="-9"/>
        </w:rPr>
        <w:t>计收益率，年化波动率，夏普比率，及最大回撤。由于前期股票数量少，财务报</w:t>
      </w:r>
      <w:r>
        <w:rPr>
          <w:spacing w:val="-19"/>
        </w:rPr>
        <w:t xml:space="preserve">表缺失数据严重，再加上中国 </w:t>
      </w:r>
      <w:r>
        <w:t>1996</w:t>
      </w:r>
      <w:r>
        <w:rPr>
          <w:spacing w:val="-20"/>
        </w:rPr>
        <w:t xml:space="preserve"> 年底推出 </w:t>
      </w:r>
      <w:r>
        <w:t>10%</w:t>
      </w:r>
      <w:r>
        <w:rPr>
          <w:spacing w:val="-15"/>
        </w:rPr>
        <w:t xml:space="preserve">涨跌幅限制，所以分组始于 </w:t>
      </w:r>
      <w:r>
        <w:rPr>
          <w:spacing w:val="-4"/>
        </w:rPr>
        <w:t>1997</w:t>
      </w:r>
    </w:p>
    <w:p>
      <w:pPr>
        <w:pStyle w:val="4"/>
        <w:spacing w:before="5"/>
        <w:ind w:left="600"/>
      </w:pPr>
      <w:r>
        <w:t xml:space="preserve">年 1 月份。 </w:t>
      </w:r>
    </w:p>
    <w:p>
      <w:pPr>
        <w:pStyle w:val="4"/>
        <w:spacing w:before="82"/>
        <w:ind w:left="600"/>
      </w:pPr>
      <w:r>
        <w:t xml:space="preserve"> </w:t>
      </w:r>
    </w:p>
    <w:p>
      <w:pPr>
        <w:pStyle w:val="4"/>
        <w:spacing w:before="4"/>
        <w:ind w:left="600"/>
      </w:pPr>
      <w:r>
        <w:t xml:space="preserve"> </w:t>
      </w:r>
    </w:p>
    <w:p>
      <w:pPr>
        <w:pStyle w:val="4"/>
        <w:spacing w:before="5"/>
        <w:ind w:left="600"/>
      </w:pPr>
      <w:r>
        <mc:AlternateContent>
          <mc:Choice Requires="wps">
            <w:drawing>
              <wp:anchor distT="0" distB="0" distL="114300" distR="114300" simplePos="0" relativeHeight="242525184" behindDoc="1" locked="0" layoutInCell="1" allowOverlap="1">
                <wp:simplePos x="0" y="0"/>
                <wp:positionH relativeFrom="page">
                  <wp:posOffset>1175385</wp:posOffset>
                </wp:positionH>
                <wp:positionV relativeFrom="paragraph">
                  <wp:posOffset>52705</wp:posOffset>
                </wp:positionV>
                <wp:extent cx="1562100" cy="501015"/>
                <wp:effectExtent l="6350" t="6350" r="12700" b="6985"/>
                <wp:wrapNone/>
                <wp:docPr id="12" name="矩形 52"/>
                <wp:cNvGraphicFramePr/>
                <a:graphic xmlns:a="http://schemas.openxmlformats.org/drawingml/2006/main">
                  <a:graphicData uri="http://schemas.microsoft.com/office/word/2010/wordprocessingShape">
                    <wps:wsp>
                      <wps:cNvSpPr/>
                      <wps:spPr>
                        <a:xfrm>
                          <a:off x="0" y="0"/>
                          <a:ext cx="1562100" cy="501015"/>
                        </a:xfrm>
                        <a:prstGeom prst="rect">
                          <a:avLst/>
                        </a:prstGeom>
                        <a:noFill/>
                        <a:ln w="12954" cap="flat" cmpd="sng">
                          <a:solidFill>
                            <a:srgbClr val="404040"/>
                          </a:solidFill>
                          <a:prstDash val="solid"/>
                          <a:miter/>
                          <a:headEnd type="none" w="med" len="med"/>
                          <a:tailEnd type="none" w="med" len="med"/>
                        </a:ln>
                      </wps:spPr>
                      <wps:bodyPr upright="1"/>
                    </wps:wsp>
                  </a:graphicData>
                </a:graphic>
              </wp:anchor>
            </w:drawing>
          </mc:Choice>
          <mc:Fallback>
            <w:pict>
              <v:rect id="矩形 52" o:spid="_x0000_s1026" o:spt="1" style="position:absolute;left:0pt;margin-left:92.55pt;margin-top:4.15pt;height:39.45pt;width:123pt;mso-position-horizontal-relative:page;z-index:-260791296;mso-width-relative:page;mso-height-relative:page;" filled="f" stroked="t" coordsize="21600,21600" o:gfxdata="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BSanWAAAACAEAAA8AAAAAAAAAAQAgAAAAIgAAAGRycy9kb3ducmV2LnhtbFBL&#10;AQIUABQAAAAIAIdO4kC4ViOR+AEAAPgDAAAOAAAAAAAAAAEAIAAAACUBAABkcnMvZTJvRG9jLnht&#10;bFBLBQYAAAAABgAGAFkBAACPBQAAAAA=&#10;">
                <v:fill on="f" focussize="0,0"/>
                <v:stroke weight="1.02pt" color="#404040" joinstyle="miter"/>
                <v:imagedata o:title=""/>
                <o:lock v:ext="edit" aspectratio="f"/>
              </v:rect>
            </w:pict>
          </mc:Fallback>
        </mc:AlternateContent>
      </w:r>
      <w:r>
        <mc:AlternateContent>
          <mc:Choice Requires="wps">
            <w:drawing>
              <wp:anchor distT="0" distB="0" distL="114300" distR="114300" simplePos="0" relativeHeight="251693056" behindDoc="0" locked="0" layoutInCell="1" allowOverlap="1">
                <wp:simplePos x="0" y="0"/>
                <wp:positionH relativeFrom="page">
                  <wp:posOffset>3906520</wp:posOffset>
                </wp:positionH>
                <wp:positionV relativeFrom="paragraph">
                  <wp:posOffset>10795</wp:posOffset>
                </wp:positionV>
                <wp:extent cx="2279650" cy="622935"/>
                <wp:effectExtent l="6350" t="6350" r="19050" b="18415"/>
                <wp:wrapNone/>
                <wp:docPr id="98" name="文本框 53"/>
                <wp:cNvGraphicFramePr/>
                <a:graphic xmlns:a="http://schemas.openxmlformats.org/drawingml/2006/main">
                  <a:graphicData uri="http://schemas.microsoft.com/office/word/2010/wordprocessingShape">
                    <wps:wsp>
                      <wps:cNvSpPr txBox="1"/>
                      <wps:spPr>
                        <a:xfrm>
                          <a:off x="0" y="0"/>
                          <a:ext cx="2279650" cy="622935"/>
                        </a:xfrm>
                        <a:prstGeom prst="rect">
                          <a:avLst/>
                        </a:prstGeom>
                        <a:noFill/>
                        <a:ln w="12954" cap="flat" cmpd="sng">
                          <a:solidFill>
                            <a:srgbClr val="404040"/>
                          </a:solidFill>
                          <a:prstDash val="solid"/>
                          <a:miter/>
                          <a:headEnd type="none" w="med" len="med"/>
                          <a:tailEnd type="none" w="med" len="med"/>
                        </a:ln>
                      </wps:spPr>
                      <wps:txbx>
                        <w:txbxContent>
                          <w:p>
                            <w:pPr>
                              <w:pStyle w:val="4"/>
                              <w:spacing w:before="8"/>
                              <w:rPr>
                                <w:sz w:val="14"/>
                              </w:rPr>
                            </w:pPr>
                          </w:p>
                          <w:p>
                            <w:pPr>
                              <w:spacing w:before="0" w:line="278" w:lineRule="auto"/>
                              <w:ind w:left="143" w:right="273" w:firstLine="0"/>
                              <w:jc w:val="left"/>
                              <w:rPr>
                                <w:sz w:val="21"/>
                              </w:rPr>
                            </w:pPr>
                            <w:r>
                              <w:rPr>
                                <w:spacing w:val="-14"/>
                                <w:sz w:val="21"/>
                              </w:rPr>
                              <w:t xml:space="preserve">将所有 </w:t>
                            </w:r>
                            <w:r>
                              <w:rPr>
                                <w:sz w:val="21"/>
                              </w:rPr>
                              <w:t>A</w:t>
                            </w:r>
                            <w:r>
                              <w:rPr>
                                <w:spacing w:val="-9"/>
                                <w:sz w:val="21"/>
                              </w:rPr>
                              <w:t xml:space="preserve"> 股股票按照各个因子从小</w:t>
                            </w:r>
                            <w:r>
                              <w:rPr>
                                <w:spacing w:val="-11"/>
                                <w:sz w:val="21"/>
                              </w:rPr>
                              <w:t xml:space="preserve">到大分为 </w:t>
                            </w:r>
                            <w:r>
                              <w:rPr>
                                <w:sz w:val="21"/>
                              </w:rPr>
                              <w:t>10</w:t>
                            </w:r>
                            <w:r>
                              <w:rPr>
                                <w:spacing w:val="-27"/>
                                <w:sz w:val="21"/>
                              </w:rPr>
                              <w:t xml:space="preserve"> 档 </w:t>
                            </w:r>
                          </w:p>
                        </w:txbxContent>
                      </wps:txbx>
                      <wps:bodyPr lIns="0" tIns="0" rIns="0" bIns="0" upright="1"/>
                    </wps:wsp>
                  </a:graphicData>
                </a:graphic>
              </wp:anchor>
            </w:drawing>
          </mc:Choice>
          <mc:Fallback>
            <w:pict>
              <v:shape id="文本框 53" o:spid="_x0000_s1026" o:spt="202" type="#_x0000_t202" style="position:absolute;left:0pt;margin-left:307.6pt;margin-top:0.85pt;height:49.05pt;width:179.5pt;mso-position-horizontal-relative:page;z-index:251693056;mso-width-relative:page;mso-height-relative:page;" filled="f" stroked="t" coordsize="21600,21600" o:gfxdata="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Ma8zDVAAAACAEAAA8AAAAA&#10;AAAAAQAgAAAAIgAAAGRycy9kb3ducmV2LnhtbFBLAQIUABQAAAAIAIdO4kBEyKnHFwIAADQEAAAO&#10;AAAAAAAAAAEAIAAAACQBAABkcnMvZTJvRG9jLnhtbFBLBQYAAAAABgAGAFkBAACtBQAAAAA=&#10;">
                <v:fill on="f" focussize="0,0"/>
                <v:stroke weight="1.02pt" color="#404040" joinstyle="miter"/>
                <v:imagedata o:title=""/>
                <o:lock v:ext="edit" aspectratio="f"/>
                <v:textbox inset="0mm,0mm,0mm,0mm">
                  <w:txbxContent>
                    <w:p>
                      <w:pPr>
                        <w:pStyle w:val="4"/>
                        <w:spacing w:before="8"/>
                        <w:rPr>
                          <w:sz w:val="14"/>
                        </w:rPr>
                      </w:pPr>
                    </w:p>
                    <w:p>
                      <w:pPr>
                        <w:spacing w:before="0" w:line="278" w:lineRule="auto"/>
                        <w:ind w:left="143" w:right="273" w:firstLine="0"/>
                        <w:jc w:val="left"/>
                        <w:rPr>
                          <w:sz w:val="21"/>
                        </w:rPr>
                      </w:pPr>
                      <w:r>
                        <w:rPr>
                          <w:spacing w:val="-14"/>
                          <w:sz w:val="21"/>
                        </w:rPr>
                        <w:t xml:space="preserve">将所有 </w:t>
                      </w:r>
                      <w:r>
                        <w:rPr>
                          <w:sz w:val="21"/>
                        </w:rPr>
                        <w:t>A</w:t>
                      </w:r>
                      <w:r>
                        <w:rPr>
                          <w:spacing w:val="-9"/>
                          <w:sz w:val="21"/>
                        </w:rPr>
                        <w:t xml:space="preserve"> 股股票按照各个因子从小</w:t>
                      </w:r>
                      <w:r>
                        <w:rPr>
                          <w:spacing w:val="-11"/>
                          <w:sz w:val="21"/>
                        </w:rPr>
                        <w:t xml:space="preserve">到大分为 </w:t>
                      </w:r>
                      <w:r>
                        <w:rPr>
                          <w:sz w:val="21"/>
                        </w:rPr>
                        <w:t>10</w:t>
                      </w:r>
                      <w:r>
                        <w:rPr>
                          <w:spacing w:val="-27"/>
                          <w:sz w:val="21"/>
                        </w:rPr>
                        <w:t xml:space="preserve"> 档 </w:t>
                      </w:r>
                    </w:p>
                  </w:txbxContent>
                </v:textbox>
              </v:shape>
            </w:pict>
          </mc:Fallback>
        </mc:AlternateContent>
      </w:r>
      <w:r>
        <w:t xml:space="preserve"> </w:t>
      </w:r>
    </w:p>
    <w:p>
      <w:pPr>
        <w:spacing w:before="31"/>
        <w:ind w:left="935" w:right="0" w:firstLine="0"/>
        <w:jc w:val="left"/>
        <w:rPr>
          <w:sz w:val="21"/>
        </w:rPr>
      </w:pPr>
      <w:r>
        <mc:AlternateContent>
          <mc:Choice Requires="wps">
            <w:drawing>
              <wp:anchor distT="0" distB="0" distL="114300" distR="114300" simplePos="0" relativeHeight="251691008" behindDoc="0" locked="0" layoutInCell="1" allowOverlap="1">
                <wp:simplePos x="0" y="0"/>
                <wp:positionH relativeFrom="page">
                  <wp:posOffset>2994660</wp:posOffset>
                </wp:positionH>
                <wp:positionV relativeFrom="paragraph">
                  <wp:posOffset>1270</wp:posOffset>
                </wp:positionV>
                <wp:extent cx="533400" cy="236220"/>
                <wp:effectExtent l="6350" t="6350" r="12700" b="24130"/>
                <wp:wrapNone/>
                <wp:docPr id="97" name="任意多边形 54"/>
                <wp:cNvGraphicFramePr/>
                <a:graphic xmlns:a="http://schemas.openxmlformats.org/drawingml/2006/main">
                  <a:graphicData uri="http://schemas.microsoft.com/office/word/2010/wordprocessingShape">
                    <wps:wsp>
                      <wps:cNvSpPr/>
                      <wps:spPr>
                        <a:xfrm>
                          <a:off x="0" y="0"/>
                          <a:ext cx="533400" cy="236220"/>
                        </a:xfrm>
                        <a:custGeom>
                          <a:avLst/>
                          <a:gdLst/>
                          <a:ahLst/>
                          <a:cxnLst/>
                          <a:pathLst>
                            <a:path w="840" h="372">
                              <a:moveTo>
                                <a:pt x="0" y="93"/>
                              </a:moveTo>
                              <a:lnTo>
                                <a:pt x="654" y="93"/>
                              </a:lnTo>
                              <a:lnTo>
                                <a:pt x="654" y="0"/>
                              </a:lnTo>
                              <a:lnTo>
                                <a:pt x="840" y="186"/>
                              </a:lnTo>
                              <a:lnTo>
                                <a:pt x="654" y="372"/>
                              </a:lnTo>
                              <a:lnTo>
                                <a:pt x="654" y="279"/>
                              </a:lnTo>
                              <a:lnTo>
                                <a:pt x="0" y="279"/>
                              </a:lnTo>
                              <a:lnTo>
                                <a:pt x="0" y="93"/>
                              </a:lnTo>
                              <a:close/>
                            </a:path>
                          </a:pathLst>
                        </a:custGeom>
                        <a:noFill/>
                        <a:ln w="12954" cap="flat" cmpd="sng">
                          <a:solidFill>
                            <a:srgbClr val="404040"/>
                          </a:solidFill>
                          <a:prstDash val="solid"/>
                          <a:headEnd type="none" w="med" len="med"/>
                          <a:tailEnd type="none" w="med" len="med"/>
                        </a:ln>
                      </wps:spPr>
                      <wps:bodyPr upright="1"/>
                    </wps:wsp>
                  </a:graphicData>
                </a:graphic>
              </wp:anchor>
            </w:drawing>
          </mc:Choice>
          <mc:Fallback>
            <w:pict>
              <v:shape id="任意多边形 54" o:spid="_x0000_s1026" o:spt="100" style="position:absolute;left:0pt;margin-left:235.8pt;margin-top:0.1pt;height:18.6pt;width:42pt;mso-position-horizontal-relative:page;z-index:251691008;mso-width-relative:page;mso-height-relative:page;" filled="f" stroked="t" coordsize="840,372" o:gfxdata="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3HIJp1gAAAAcBAAAPAAAAAAAAAAEAIAAAACIAAABkcnMvZG93&#10;bnJldi54bWxQSwECFAAUAAAACACHTuJAg0x+UXQCAACEBQAADgAAAAAAAAABACAAAAAlAQAAZHJz&#10;L2Uyb0RvYy54bWxQSwUGAAAAAAYABgBZAQAACwYAAAAA&#10;" path="m0,93l654,93,654,0,840,186,654,372,654,279,0,279,0,93xe">
                <v:fill on="f" focussize="0,0"/>
                <v:stroke weight="1.02pt" color="#404040" joinstyle="round"/>
                <v:imagedata o:title=""/>
                <o:lock v:ext="edit" aspectratio="f"/>
              </v:shape>
            </w:pict>
          </mc:Fallback>
        </mc:AlternateContent>
      </w:r>
      <w:r>
        <w:rPr>
          <w:sz w:val="21"/>
        </w:rPr>
        <w:t xml:space="preserve">各个股票因子的构建 </w:t>
      </w:r>
    </w:p>
    <w:p>
      <w:pPr>
        <w:pStyle w:val="4"/>
        <w:rPr>
          <w:sz w:val="20"/>
        </w:rPr>
      </w:pPr>
    </w:p>
    <w:p>
      <w:pPr>
        <w:pStyle w:val="4"/>
        <w:spacing w:before="12"/>
        <w:rPr>
          <w:sz w:val="19"/>
        </w:rPr>
      </w:pPr>
      <w:r>
        <mc:AlternateContent>
          <mc:Choice Requires="wps">
            <w:drawing>
              <wp:anchor distT="0" distB="0" distL="0" distR="0" simplePos="0" relativeHeight="251679744" behindDoc="1" locked="0" layoutInCell="1" allowOverlap="1">
                <wp:simplePos x="0" y="0"/>
                <wp:positionH relativeFrom="page">
                  <wp:posOffset>4896485</wp:posOffset>
                </wp:positionH>
                <wp:positionV relativeFrom="paragraph">
                  <wp:posOffset>194310</wp:posOffset>
                </wp:positionV>
                <wp:extent cx="207645" cy="342900"/>
                <wp:effectExtent l="6350" t="6350" r="14605" b="12700"/>
                <wp:wrapTopAndBottom/>
                <wp:docPr id="86" name="任意多边形 55"/>
                <wp:cNvGraphicFramePr/>
                <a:graphic xmlns:a="http://schemas.openxmlformats.org/drawingml/2006/main">
                  <a:graphicData uri="http://schemas.microsoft.com/office/word/2010/wordprocessingShape">
                    <wps:wsp>
                      <wps:cNvSpPr/>
                      <wps:spPr>
                        <a:xfrm>
                          <a:off x="0" y="0"/>
                          <a:ext cx="207645" cy="342900"/>
                        </a:xfrm>
                        <a:custGeom>
                          <a:avLst/>
                          <a:gdLst/>
                          <a:ahLst/>
                          <a:cxnLst/>
                          <a:pathLst>
                            <a:path w="327" h="540">
                              <a:moveTo>
                                <a:pt x="0" y="377"/>
                              </a:moveTo>
                              <a:lnTo>
                                <a:pt x="69" y="377"/>
                              </a:lnTo>
                              <a:lnTo>
                                <a:pt x="69" y="0"/>
                              </a:lnTo>
                              <a:lnTo>
                                <a:pt x="257" y="0"/>
                              </a:lnTo>
                              <a:lnTo>
                                <a:pt x="257" y="377"/>
                              </a:lnTo>
                              <a:lnTo>
                                <a:pt x="326" y="377"/>
                              </a:lnTo>
                              <a:lnTo>
                                <a:pt x="163" y="540"/>
                              </a:lnTo>
                              <a:lnTo>
                                <a:pt x="0" y="377"/>
                              </a:lnTo>
                              <a:close/>
                            </a:path>
                          </a:pathLst>
                        </a:custGeom>
                        <a:noFill/>
                        <a:ln w="12954" cap="flat" cmpd="sng">
                          <a:solidFill>
                            <a:srgbClr val="404040"/>
                          </a:solidFill>
                          <a:prstDash val="solid"/>
                          <a:headEnd type="none" w="med" len="med"/>
                          <a:tailEnd type="none" w="med" len="med"/>
                        </a:ln>
                      </wps:spPr>
                      <wps:bodyPr upright="1"/>
                    </wps:wsp>
                  </a:graphicData>
                </a:graphic>
              </wp:anchor>
            </w:drawing>
          </mc:Choice>
          <mc:Fallback>
            <w:pict>
              <v:shape id="任意多边形 55" o:spid="_x0000_s1026" o:spt="100" style="position:absolute;left:0pt;margin-left:385.55pt;margin-top:15.3pt;height:27pt;width:16.35pt;mso-position-horizontal-relative:page;mso-wrap-distance-bottom:0pt;mso-wrap-distance-top:0pt;z-index:-251636736;mso-width-relative:page;mso-height-relative:page;" filled="f" stroked="t" coordsize="327,540" o:gfxdata="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Bl+vDZAAAACQEAAA8AAAAAAAAAAQAgAAAAIgAA&#10;AGRycy9kb3ducmV2LnhtbFBLAQIUABQAAAAIAIdO4kAb48HneQIAAIUFAAAOAAAAAAAAAAEAIAAA&#10;ACgBAABkcnMvZTJvRG9jLnhtbFBLBQYAAAAABgAGAFkBAAATBgAAAAA=&#10;" path="m0,377l69,377,69,0,257,0,257,377,326,377,163,540,0,377xe">
                <v:fill on="f" focussize="0,0"/>
                <v:stroke weight="1.02pt" color="#404040" joinstyle="round"/>
                <v:imagedata o:title=""/>
                <o:lock v:ext="edit" aspectratio="f"/>
                <w10:wrap type="topAndBottom"/>
              </v:shape>
            </w:pict>
          </mc:Fallback>
        </mc:AlternateContent>
      </w:r>
      <w:r>
        <mc:AlternateContent>
          <mc:Choice Requires="wps">
            <w:drawing>
              <wp:anchor distT="0" distB="0" distL="0" distR="0" simplePos="0" relativeHeight="251680768" behindDoc="1" locked="0" layoutInCell="1" allowOverlap="1">
                <wp:simplePos x="0" y="0"/>
                <wp:positionH relativeFrom="page">
                  <wp:posOffset>1087755</wp:posOffset>
                </wp:positionH>
                <wp:positionV relativeFrom="paragraph">
                  <wp:posOffset>690245</wp:posOffset>
                </wp:positionV>
                <wp:extent cx="1777365" cy="887095"/>
                <wp:effectExtent l="6350" t="6350" r="6985" b="20955"/>
                <wp:wrapTopAndBottom/>
                <wp:docPr id="87" name="文本框 56"/>
                <wp:cNvGraphicFramePr/>
                <a:graphic xmlns:a="http://schemas.openxmlformats.org/drawingml/2006/main">
                  <a:graphicData uri="http://schemas.microsoft.com/office/word/2010/wordprocessingShape">
                    <wps:wsp>
                      <wps:cNvSpPr txBox="1"/>
                      <wps:spPr>
                        <a:xfrm>
                          <a:off x="0" y="0"/>
                          <a:ext cx="1777365" cy="887095"/>
                        </a:xfrm>
                        <a:prstGeom prst="rect">
                          <a:avLst/>
                        </a:prstGeom>
                        <a:noFill/>
                        <a:ln w="12954" cap="flat" cmpd="sng">
                          <a:solidFill>
                            <a:srgbClr val="404040"/>
                          </a:solidFill>
                          <a:prstDash val="solid"/>
                          <a:miter/>
                          <a:headEnd type="none" w="med" len="med"/>
                          <a:tailEnd type="none" w="med" len="med"/>
                        </a:ln>
                      </wps:spPr>
                      <wps:txbx>
                        <w:txbxContent>
                          <w:p>
                            <w:pPr>
                              <w:spacing w:before="0" w:line="199" w:lineRule="exact"/>
                              <w:ind w:left="77" w:right="0" w:firstLine="0"/>
                              <w:jc w:val="left"/>
                              <w:rPr>
                                <w:sz w:val="21"/>
                              </w:rPr>
                            </w:pPr>
                            <w:r>
                              <w:rPr>
                                <w:sz w:val="21"/>
                              </w:rPr>
                              <w:t xml:space="preserve"> </w:t>
                            </w:r>
                          </w:p>
                          <w:p>
                            <w:pPr>
                              <w:spacing w:before="43"/>
                              <w:ind w:left="77" w:right="0" w:firstLine="0"/>
                              <w:jc w:val="left"/>
                              <w:rPr>
                                <w:sz w:val="21"/>
                              </w:rPr>
                            </w:pPr>
                            <w:r>
                              <w:rPr>
                                <w:spacing w:val="-38"/>
                                <w:sz w:val="21"/>
                              </w:rPr>
                              <w:t xml:space="preserve"> </w:t>
                            </w:r>
                            <w:r>
                              <w:rPr>
                                <w:spacing w:val="-6"/>
                                <w:sz w:val="21"/>
                              </w:rPr>
                              <w:t>因子筛选：由因子收益衡量</w:t>
                            </w:r>
                          </w:p>
                          <w:p>
                            <w:pPr>
                              <w:spacing w:before="43"/>
                              <w:ind w:left="77" w:right="0" w:firstLine="0"/>
                              <w:jc w:val="left"/>
                              <w:rPr>
                                <w:sz w:val="21"/>
                              </w:rPr>
                            </w:pPr>
                            <w:r>
                              <w:rPr>
                                <w:spacing w:val="-38"/>
                                <w:sz w:val="21"/>
                              </w:rPr>
                              <w:t xml:space="preserve"> </w:t>
                            </w:r>
                            <w:r>
                              <w:rPr>
                                <w:spacing w:val="-5"/>
                                <w:sz w:val="21"/>
                              </w:rPr>
                              <w:t>因子的有效性，选取有效的</w:t>
                            </w:r>
                          </w:p>
                          <w:p>
                            <w:pPr>
                              <w:spacing w:before="43"/>
                              <w:ind w:left="77" w:right="0" w:firstLine="0"/>
                              <w:jc w:val="left"/>
                              <w:rPr>
                                <w:sz w:val="21"/>
                              </w:rPr>
                            </w:pPr>
                            <w:r>
                              <w:rPr>
                                <w:sz w:val="21"/>
                              </w:rPr>
                              <w:t xml:space="preserve"> 因子 </w:t>
                            </w:r>
                          </w:p>
                          <w:p>
                            <w:pPr>
                              <w:spacing w:before="42" w:line="198" w:lineRule="exact"/>
                              <w:ind w:left="77" w:right="0" w:firstLine="0"/>
                              <w:jc w:val="left"/>
                              <w:rPr>
                                <w:sz w:val="21"/>
                              </w:rPr>
                            </w:pPr>
                            <w:r>
                              <w:rPr>
                                <w:sz w:val="21"/>
                              </w:rPr>
                              <w:t xml:space="preserve"> </w:t>
                            </w:r>
                          </w:p>
                        </w:txbxContent>
                      </wps:txbx>
                      <wps:bodyPr lIns="0" tIns="0" rIns="0" bIns="0" upright="1"/>
                    </wps:wsp>
                  </a:graphicData>
                </a:graphic>
              </wp:anchor>
            </w:drawing>
          </mc:Choice>
          <mc:Fallback>
            <w:pict>
              <v:shape id="文本框 56" o:spid="_x0000_s1026" o:spt="202" type="#_x0000_t202" style="position:absolute;left:0pt;margin-left:85.65pt;margin-top:54.35pt;height:69.85pt;width:139.95pt;mso-position-horizontal-relative:page;mso-wrap-distance-bottom:0pt;mso-wrap-distance-top:0pt;z-index:-251635712;mso-width-relative:page;mso-height-relative:page;" filled="f" stroked="t" coordsize="21600,21600" o:gfxdata="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BSHiTYAAAACwEAAA8A&#10;AAAAAAAAAQAgAAAAIgAAAGRycy9kb3ducmV2LnhtbFBLAQIUABQAAAAIAIdO4kCdeIcxFwIAADQE&#10;AAAOAAAAAAAAAAEAIAAAACcBAABkcnMvZTJvRG9jLnhtbFBLBQYAAAAABgAGAFkBAACwBQAAAAA=&#10;">
                <v:fill on="f" focussize="0,0"/>
                <v:stroke weight="1.02pt" color="#404040" joinstyle="miter"/>
                <v:imagedata o:title=""/>
                <o:lock v:ext="edit" aspectratio="f"/>
                <v:textbox inset="0mm,0mm,0mm,0mm">
                  <w:txbxContent>
                    <w:p>
                      <w:pPr>
                        <w:spacing w:before="0" w:line="199" w:lineRule="exact"/>
                        <w:ind w:left="77" w:right="0" w:firstLine="0"/>
                        <w:jc w:val="left"/>
                        <w:rPr>
                          <w:sz w:val="21"/>
                        </w:rPr>
                      </w:pPr>
                      <w:r>
                        <w:rPr>
                          <w:sz w:val="21"/>
                        </w:rPr>
                        <w:t xml:space="preserve"> </w:t>
                      </w:r>
                    </w:p>
                    <w:p>
                      <w:pPr>
                        <w:spacing w:before="43"/>
                        <w:ind w:left="77" w:right="0" w:firstLine="0"/>
                        <w:jc w:val="left"/>
                        <w:rPr>
                          <w:sz w:val="21"/>
                        </w:rPr>
                      </w:pPr>
                      <w:r>
                        <w:rPr>
                          <w:spacing w:val="-38"/>
                          <w:sz w:val="21"/>
                        </w:rPr>
                        <w:t xml:space="preserve"> </w:t>
                      </w:r>
                      <w:r>
                        <w:rPr>
                          <w:spacing w:val="-6"/>
                          <w:sz w:val="21"/>
                        </w:rPr>
                        <w:t>因子筛选：由因子收益衡量</w:t>
                      </w:r>
                    </w:p>
                    <w:p>
                      <w:pPr>
                        <w:spacing w:before="43"/>
                        <w:ind w:left="77" w:right="0" w:firstLine="0"/>
                        <w:jc w:val="left"/>
                        <w:rPr>
                          <w:sz w:val="21"/>
                        </w:rPr>
                      </w:pPr>
                      <w:r>
                        <w:rPr>
                          <w:spacing w:val="-38"/>
                          <w:sz w:val="21"/>
                        </w:rPr>
                        <w:t xml:space="preserve"> </w:t>
                      </w:r>
                      <w:r>
                        <w:rPr>
                          <w:spacing w:val="-5"/>
                          <w:sz w:val="21"/>
                        </w:rPr>
                        <w:t>因子的有效性，选取有效的</w:t>
                      </w:r>
                    </w:p>
                    <w:p>
                      <w:pPr>
                        <w:spacing w:before="43"/>
                        <w:ind w:left="77" w:right="0" w:firstLine="0"/>
                        <w:jc w:val="left"/>
                        <w:rPr>
                          <w:sz w:val="21"/>
                        </w:rPr>
                      </w:pPr>
                      <w:r>
                        <w:rPr>
                          <w:sz w:val="21"/>
                        </w:rPr>
                        <w:t xml:space="preserve"> 因子 </w:t>
                      </w:r>
                    </w:p>
                    <w:p>
                      <w:pPr>
                        <w:spacing w:before="42" w:line="198" w:lineRule="exact"/>
                        <w:ind w:left="77" w:right="0" w:firstLine="0"/>
                        <w:jc w:val="left"/>
                        <w:rPr>
                          <w:sz w:val="21"/>
                        </w:rPr>
                      </w:pPr>
                      <w:r>
                        <w:rPr>
                          <w:sz w:val="21"/>
                        </w:rPr>
                        <w:t xml:space="preserve"> </w:t>
                      </w:r>
                    </w:p>
                  </w:txbxContent>
                </v:textbox>
                <w10:wrap type="topAndBottom"/>
              </v:shape>
            </w:pict>
          </mc:Fallback>
        </mc:AlternateContent>
      </w:r>
      <w:r>
        <mc:AlternateContent>
          <mc:Choice Requires="wps">
            <w:drawing>
              <wp:anchor distT="0" distB="0" distL="0" distR="0" simplePos="0" relativeHeight="251681792" behindDoc="1" locked="0" layoutInCell="1" allowOverlap="1">
                <wp:simplePos x="0" y="0"/>
                <wp:positionH relativeFrom="page">
                  <wp:posOffset>2971800</wp:posOffset>
                </wp:positionH>
                <wp:positionV relativeFrom="paragraph">
                  <wp:posOffset>906145</wp:posOffset>
                </wp:positionV>
                <wp:extent cx="577850" cy="215265"/>
                <wp:effectExtent l="6350" t="6350" r="6350" b="6985"/>
                <wp:wrapTopAndBottom/>
                <wp:docPr id="88" name="任意多边形 57"/>
                <wp:cNvGraphicFramePr/>
                <a:graphic xmlns:a="http://schemas.openxmlformats.org/drawingml/2006/main">
                  <a:graphicData uri="http://schemas.microsoft.com/office/word/2010/wordprocessingShape">
                    <wps:wsp>
                      <wps:cNvSpPr/>
                      <wps:spPr>
                        <a:xfrm>
                          <a:off x="0" y="0"/>
                          <a:ext cx="577850" cy="215265"/>
                        </a:xfrm>
                        <a:custGeom>
                          <a:avLst/>
                          <a:gdLst/>
                          <a:ahLst/>
                          <a:cxnLst/>
                          <a:pathLst>
                            <a:path w="910" h="339">
                              <a:moveTo>
                                <a:pt x="0" y="169"/>
                              </a:moveTo>
                              <a:lnTo>
                                <a:pt x="169" y="0"/>
                              </a:lnTo>
                              <a:lnTo>
                                <a:pt x="169" y="85"/>
                              </a:lnTo>
                              <a:lnTo>
                                <a:pt x="909" y="85"/>
                              </a:lnTo>
                              <a:lnTo>
                                <a:pt x="909" y="254"/>
                              </a:lnTo>
                              <a:lnTo>
                                <a:pt x="169" y="254"/>
                              </a:lnTo>
                              <a:lnTo>
                                <a:pt x="169" y="338"/>
                              </a:lnTo>
                              <a:lnTo>
                                <a:pt x="0" y="169"/>
                              </a:lnTo>
                              <a:close/>
                            </a:path>
                          </a:pathLst>
                        </a:custGeom>
                        <a:noFill/>
                        <a:ln w="12954" cap="flat" cmpd="sng">
                          <a:solidFill>
                            <a:srgbClr val="404040"/>
                          </a:solidFill>
                          <a:prstDash val="solid"/>
                          <a:headEnd type="none" w="med" len="med"/>
                          <a:tailEnd type="none" w="med" len="med"/>
                        </a:ln>
                      </wps:spPr>
                      <wps:bodyPr upright="1"/>
                    </wps:wsp>
                  </a:graphicData>
                </a:graphic>
              </wp:anchor>
            </w:drawing>
          </mc:Choice>
          <mc:Fallback>
            <w:pict>
              <v:shape id="任意多边形 57" o:spid="_x0000_s1026" o:spt="100" style="position:absolute;left:0pt;margin-left:234pt;margin-top:71.35pt;height:16.95pt;width:45.5pt;mso-position-horizontal-relative:page;mso-wrap-distance-bottom:0pt;mso-wrap-distance-top:0pt;z-index:-251634688;mso-width-relative:page;mso-height-relative:page;" filled="f" stroked="t" coordsize="910,339" o:gfxdata="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C5hINsAAAALAQAADwAAAAAAAAABACAAAAAiAAAAZHJzL2Rv&#10;d25yZXYueG1sUEsBAhQAFAAAAAgAh07iQBzK27BwAgAAhwUAAA4AAAAAAAAAAQAgAAAAKgEAAGRy&#10;cy9lMm9Eb2MueG1sUEsFBgAAAAAGAAYAWQEAAAwGAAAAAA==&#10;" path="m0,169l169,0,169,85,909,85,909,254,169,254,169,338,0,169xe">
                <v:fill on="f" focussize="0,0"/>
                <v:stroke weight="1.02pt" color="#404040" joinstyle="round"/>
                <v:imagedata o:title=""/>
                <o:lock v:ext="edit" aspectratio="f"/>
                <w10:wrap type="topAndBottom"/>
              </v:shape>
            </w:pict>
          </mc:Fallback>
        </mc:AlternateContent>
      </w:r>
      <w:r>
        <mc:AlternateContent>
          <mc:Choice Requires="wps">
            <w:drawing>
              <wp:anchor distT="0" distB="0" distL="0" distR="0" simplePos="0" relativeHeight="251682816" behindDoc="1" locked="0" layoutInCell="1" allowOverlap="1">
                <wp:simplePos x="0" y="0"/>
                <wp:positionH relativeFrom="page">
                  <wp:posOffset>3726815</wp:posOffset>
                </wp:positionH>
                <wp:positionV relativeFrom="paragraph">
                  <wp:posOffset>648970</wp:posOffset>
                </wp:positionV>
                <wp:extent cx="2915920" cy="963295"/>
                <wp:effectExtent l="6350" t="6350" r="11430" b="20955"/>
                <wp:wrapTopAndBottom/>
                <wp:docPr id="89" name="文本框 58"/>
                <wp:cNvGraphicFramePr/>
                <a:graphic xmlns:a="http://schemas.openxmlformats.org/drawingml/2006/main">
                  <a:graphicData uri="http://schemas.microsoft.com/office/word/2010/wordprocessingShape">
                    <wps:wsp>
                      <wps:cNvSpPr txBox="1"/>
                      <wps:spPr>
                        <a:xfrm>
                          <a:off x="0" y="0"/>
                          <a:ext cx="2915920" cy="963295"/>
                        </a:xfrm>
                        <a:prstGeom prst="rect">
                          <a:avLst/>
                        </a:prstGeom>
                        <a:noFill/>
                        <a:ln w="12954" cap="flat" cmpd="sng">
                          <a:solidFill>
                            <a:srgbClr val="404040"/>
                          </a:solidFill>
                          <a:prstDash val="solid"/>
                          <a:miter/>
                          <a:headEnd type="none" w="med" len="med"/>
                          <a:tailEnd type="none" w="med" len="med"/>
                        </a:ln>
                      </wps:spPr>
                      <wps:txbx>
                        <w:txbxContent>
                          <w:p>
                            <w:pPr>
                              <w:pStyle w:val="4"/>
                              <w:spacing w:before="6"/>
                              <w:rPr>
                                <w:sz w:val="23"/>
                              </w:rPr>
                            </w:pPr>
                          </w:p>
                          <w:p>
                            <w:pPr>
                              <w:spacing w:before="0"/>
                              <w:ind w:left="143" w:right="0" w:firstLine="0"/>
                              <w:jc w:val="left"/>
                              <w:rPr>
                                <w:sz w:val="21"/>
                              </w:rPr>
                            </w:pPr>
                            <w:r>
                              <w:rPr>
                                <w:spacing w:val="-10"/>
                                <w:sz w:val="21"/>
                              </w:rPr>
                              <w:t xml:space="preserve">构造超配第 </w:t>
                            </w:r>
                            <w:r>
                              <w:rPr>
                                <w:sz w:val="21"/>
                              </w:rPr>
                              <w:t>10</w:t>
                            </w:r>
                            <w:r>
                              <w:rPr>
                                <w:spacing w:val="-27"/>
                                <w:sz w:val="21"/>
                              </w:rPr>
                              <w:t xml:space="preserve"> 档，同时低配第 </w:t>
                            </w:r>
                            <w:r>
                              <w:rPr>
                                <w:sz w:val="21"/>
                              </w:rPr>
                              <w:t>1</w:t>
                            </w:r>
                            <w:r>
                              <w:rPr>
                                <w:spacing w:val="-8"/>
                                <w:sz w:val="21"/>
                              </w:rPr>
                              <w:t xml:space="preserve"> 档的投资组合，</w:t>
                            </w:r>
                          </w:p>
                          <w:p>
                            <w:pPr>
                              <w:spacing w:before="43"/>
                              <w:ind w:left="143" w:right="0" w:firstLine="0"/>
                              <w:jc w:val="left"/>
                              <w:rPr>
                                <w:sz w:val="21"/>
                              </w:rPr>
                            </w:pPr>
                            <w:r>
                              <w:rPr>
                                <w:sz w:val="21"/>
                              </w:rPr>
                              <w:t>跟踪各个组合下个月的表现，统计第 10 档与第</w:t>
                            </w:r>
                          </w:p>
                          <w:p>
                            <w:pPr>
                              <w:spacing w:before="41"/>
                              <w:ind w:left="143" w:right="0" w:firstLine="0"/>
                              <w:jc w:val="left"/>
                              <w:rPr>
                                <w:sz w:val="21"/>
                              </w:rPr>
                            </w:pPr>
                            <w:r>
                              <w:rPr>
                                <w:sz w:val="21"/>
                              </w:rPr>
                              <w:t xml:space="preserve">1 档收益率的差，即为因子收益 </w:t>
                            </w:r>
                          </w:p>
                        </w:txbxContent>
                      </wps:txbx>
                      <wps:bodyPr lIns="0" tIns="0" rIns="0" bIns="0" upright="1"/>
                    </wps:wsp>
                  </a:graphicData>
                </a:graphic>
              </wp:anchor>
            </w:drawing>
          </mc:Choice>
          <mc:Fallback>
            <w:pict>
              <v:shape id="文本框 58" o:spid="_x0000_s1026" o:spt="202" type="#_x0000_t202" style="position:absolute;left:0pt;margin-left:293.45pt;margin-top:51.1pt;height:75.85pt;width:229.6pt;mso-position-horizontal-relative:page;mso-wrap-distance-bottom:0pt;mso-wrap-distance-top:0pt;z-index:-251633664;mso-width-relative:page;mso-height-relative:page;" filled="f" stroked="t" coordsize="21600,21600" o:gfxdata="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wkIam9gAAAAMAQAADwAA&#10;AAAAAAABACAAAAAiAAAAZHJzL2Rvd25yZXYueG1sUEsBAhQAFAAAAAgAh07iQOIvyJgWAgAANAQA&#10;AA4AAAAAAAAAAQAgAAAAJwEAAGRycy9lMm9Eb2MueG1sUEsFBgAAAAAGAAYAWQEAAK8FAAAAAA==&#10;">
                <v:fill on="f" focussize="0,0"/>
                <v:stroke weight="1.02pt" color="#404040" joinstyle="miter"/>
                <v:imagedata o:title=""/>
                <o:lock v:ext="edit" aspectratio="f"/>
                <v:textbox inset="0mm,0mm,0mm,0mm">
                  <w:txbxContent>
                    <w:p>
                      <w:pPr>
                        <w:pStyle w:val="4"/>
                        <w:spacing w:before="6"/>
                        <w:rPr>
                          <w:sz w:val="23"/>
                        </w:rPr>
                      </w:pPr>
                    </w:p>
                    <w:p>
                      <w:pPr>
                        <w:spacing w:before="0"/>
                        <w:ind w:left="143" w:right="0" w:firstLine="0"/>
                        <w:jc w:val="left"/>
                        <w:rPr>
                          <w:sz w:val="21"/>
                        </w:rPr>
                      </w:pPr>
                      <w:r>
                        <w:rPr>
                          <w:spacing w:val="-10"/>
                          <w:sz w:val="21"/>
                        </w:rPr>
                        <w:t xml:space="preserve">构造超配第 </w:t>
                      </w:r>
                      <w:r>
                        <w:rPr>
                          <w:sz w:val="21"/>
                        </w:rPr>
                        <w:t>10</w:t>
                      </w:r>
                      <w:r>
                        <w:rPr>
                          <w:spacing w:val="-27"/>
                          <w:sz w:val="21"/>
                        </w:rPr>
                        <w:t xml:space="preserve"> 档，同时低配第 </w:t>
                      </w:r>
                      <w:r>
                        <w:rPr>
                          <w:sz w:val="21"/>
                        </w:rPr>
                        <w:t>1</w:t>
                      </w:r>
                      <w:r>
                        <w:rPr>
                          <w:spacing w:val="-8"/>
                          <w:sz w:val="21"/>
                        </w:rPr>
                        <w:t xml:space="preserve"> 档的投资组合，</w:t>
                      </w:r>
                    </w:p>
                    <w:p>
                      <w:pPr>
                        <w:spacing w:before="43"/>
                        <w:ind w:left="143" w:right="0" w:firstLine="0"/>
                        <w:jc w:val="left"/>
                        <w:rPr>
                          <w:sz w:val="21"/>
                        </w:rPr>
                      </w:pPr>
                      <w:r>
                        <w:rPr>
                          <w:sz w:val="21"/>
                        </w:rPr>
                        <w:t>跟踪各个组合下个月的表现，统计第 10 档与第</w:t>
                      </w:r>
                    </w:p>
                    <w:p>
                      <w:pPr>
                        <w:spacing w:before="41"/>
                        <w:ind w:left="143" w:right="0" w:firstLine="0"/>
                        <w:jc w:val="left"/>
                        <w:rPr>
                          <w:sz w:val="21"/>
                        </w:rPr>
                      </w:pPr>
                      <w:r>
                        <w:rPr>
                          <w:sz w:val="21"/>
                        </w:rPr>
                        <w:t xml:space="preserve">1 档收益率的差，即为因子收益 </w:t>
                      </w:r>
                    </w:p>
                  </w:txbxContent>
                </v:textbox>
                <w10:wrap type="topAndBottom"/>
              </v:shape>
            </w:pict>
          </mc:Fallback>
        </mc:AlternateContent>
      </w:r>
    </w:p>
    <w:p>
      <w:pPr>
        <w:pStyle w:val="4"/>
        <w:spacing w:before="9"/>
        <w:rPr>
          <w:sz w:val="6"/>
        </w:rPr>
      </w:pPr>
    </w:p>
    <w:p>
      <w:pPr>
        <w:pStyle w:val="4"/>
        <w:ind w:left="1697"/>
        <w:rPr>
          <w:sz w:val="20"/>
        </w:rPr>
      </w:pPr>
      <w:r>
        <w:rPr>
          <w:sz w:val="20"/>
        </w:rPr>
        <mc:AlternateContent>
          <mc:Choice Requires="wpg">
            <w:drawing>
              <wp:inline distT="0" distB="0" distL="114300" distR="114300">
                <wp:extent cx="227965" cy="435610"/>
                <wp:effectExtent l="0" t="0" r="635" b="2540"/>
                <wp:docPr id="16" name="组合 59"/>
                <wp:cNvGraphicFramePr/>
                <a:graphic xmlns:a="http://schemas.openxmlformats.org/drawingml/2006/main">
                  <a:graphicData uri="http://schemas.microsoft.com/office/word/2010/wordprocessingGroup">
                    <wpg:wgp>
                      <wpg:cNvGrpSpPr/>
                      <wpg:grpSpPr>
                        <a:xfrm>
                          <a:off x="0" y="0"/>
                          <a:ext cx="227965" cy="435610"/>
                          <a:chOff x="0" y="0"/>
                          <a:chExt cx="359" cy="686"/>
                        </a:xfrm>
                      </wpg:grpSpPr>
                      <wps:wsp>
                        <wps:cNvPr id="14" name="任意多边形 60"/>
                        <wps:cNvSpPr/>
                        <wps:spPr>
                          <a:xfrm>
                            <a:off x="10" y="10"/>
                            <a:ext cx="339" cy="665"/>
                          </a:xfrm>
                          <a:custGeom>
                            <a:avLst/>
                            <a:gdLst/>
                            <a:ahLst/>
                            <a:cxnLst/>
                            <a:pathLst>
                              <a:path w="339" h="665">
                                <a:moveTo>
                                  <a:pt x="339" y="496"/>
                                </a:moveTo>
                                <a:lnTo>
                                  <a:pt x="254" y="496"/>
                                </a:lnTo>
                                <a:lnTo>
                                  <a:pt x="254" y="0"/>
                                </a:lnTo>
                                <a:lnTo>
                                  <a:pt x="85" y="0"/>
                                </a:lnTo>
                                <a:lnTo>
                                  <a:pt x="85" y="496"/>
                                </a:lnTo>
                                <a:lnTo>
                                  <a:pt x="0" y="496"/>
                                </a:lnTo>
                                <a:lnTo>
                                  <a:pt x="169" y="665"/>
                                </a:lnTo>
                                <a:lnTo>
                                  <a:pt x="339" y="496"/>
                                </a:lnTo>
                                <a:close/>
                              </a:path>
                            </a:pathLst>
                          </a:custGeom>
                          <a:noFill/>
                          <a:ln w="12954" cap="flat" cmpd="sng">
                            <a:solidFill>
                              <a:srgbClr val="404040"/>
                            </a:solidFill>
                            <a:prstDash val="solid"/>
                            <a:headEnd type="none" w="med" len="med"/>
                            <a:tailEnd type="none" w="med" len="med"/>
                          </a:ln>
                        </wps:spPr>
                        <wps:bodyPr upright="1"/>
                      </wps:wsp>
                    </wpg:wgp>
                  </a:graphicData>
                </a:graphic>
              </wp:inline>
            </w:drawing>
          </mc:Choice>
          <mc:Fallback>
            <w:pict>
              <v:group id="组合 59" o:spid="_x0000_s1026" o:spt="203" style="height:34.3pt;width:17.95pt;" coordsize="359,686" o:gfxdata="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AObYFm1AAAAAMBAAAPAAAAAAAAAAEAIAAAACIAAABkcnMvZG93bnJldi54bWxQSwECFAAU&#10;AAAACACHTuJAuoyxxtkCAACsBgAADgAAAAAAAAABACAAAAAjAQAAZHJzL2Uyb0RvYy54bWxQSwUG&#10;AAAAAAYABgBZAQAAbgYAAAAA&#10;">
                <o:lock v:ext="edit" aspectratio="f"/>
                <v:shape id="任意多边形 60" o:spid="_x0000_s1026" o:spt="100" style="position:absolute;left:10;top:10;height:665;width:339;" filled="f" stroked="t" coordsize="339,665" o:gfxdata="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AL3tugAAANsA&#10;AAAPAAAAAAAAAAEAIAAAACIAAABkcnMvZG93bnJldi54bWxQSwECFAAUAAAACACHTuJAMy8FnjsA&#10;AAA5AAAAEAAAAAAAAAABACAAAAAJAQAAZHJzL3NoYXBleG1sLnhtbFBLBQYAAAAABgAGAFsBAACz&#10;AwAAAAA=&#10;" path="m339,496l254,496,254,0,85,0,85,496,0,496,169,665,339,496xe">
                  <v:fill on="f" focussize="0,0"/>
                  <v:stroke weight="1.02pt" color="#404040" joinstyle="round"/>
                  <v:imagedata o:title=""/>
                  <o:lock v:ext="edit" aspectratio="f"/>
                </v:shape>
                <w10:wrap type="none"/>
                <w10:anchorlock/>
              </v:group>
            </w:pict>
          </mc:Fallback>
        </mc:AlternateContent>
      </w:r>
    </w:p>
    <w:p>
      <w:pPr>
        <w:pStyle w:val="4"/>
        <w:spacing w:before="9"/>
        <w:rPr>
          <w:sz w:val="13"/>
        </w:rPr>
      </w:pPr>
      <w:r>
        <mc:AlternateContent>
          <mc:Choice Requires="wpg">
            <w:drawing>
              <wp:anchor distT="0" distB="0" distL="0" distR="0" simplePos="0" relativeHeight="251687936" behindDoc="1" locked="0" layoutInCell="1" allowOverlap="1">
                <wp:simplePos x="0" y="0"/>
                <wp:positionH relativeFrom="page">
                  <wp:posOffset>1136015</wp:posOffset>
                </wp:positionH>
                <wp:positionV relativeFrom="paragraph">
                  <wp:posOffset>137160</wp:posOffset>
                </wp:positionV>
                <wp:extent cx="1919605" cy="761365"/>
                <wp:effectExtent l="0" t="0" r="4445" b="0"/>
                <wp:wrapTopAndBottom/>
                <wp:docPr id="94" name="组合 61"/>
                <wp:cNvGraphicFramePr/>
                <a:graphic xmlns:a="http://schemas.openxmlformats.org/drawingml/2006/main">
                  <a:graphicData uri="http://schemas.microsoft.com/office/word/2010/wordprocessingGroup">
                    <wpg:wgp>
                      <wpg:cNvGrpSpPr/>
                      <wpg:grpSpPr>
                        <a:xfrm>
                          <a:off x="0" y="0"/>
                          <a:ext cx="1919605" cy="761365"/>
                          <a:chOff x="1789" y="217"/>
                          <a:chExt cx="3023" cy="1199"/>
                        </a:xfrm>
                      </wpg:grpSpPr>
                      <wps:wsp>
                        <wps:cNvPr id="90" name="矩形 62"/>
                        <wps:cNvSpPr/>
                        <wps:spPr>
                          <a:xfrm>
                            <a:off x="1799" y="227"/>
                            <a:ext cx="3003" cy="1058"/>
                          </a:xfrm>
                          <a:prstGeom prst="rect">
                            <a:avLst/>
                          </a:prstGeom>
                          <a:noFill/>
                          <a:ln w="12954" cap="flat" cmpd="sng">
                            <a:solidFill>
                              <a:srgbClr val="404040"/>
                            </a:solidFill>
                            <a:prstDash val="solid"/>
                            <a:miter/>
                            <a:headEnd type="none" w="med" len="med"/>
                            <a:tailEnd type="none" w="med" len="med"/>
                          </a:ln>
                        </wps:spPr>
                        <wps:bodyPr upright="1"/>
                      </wps:wsp>
                      <wps:wsp>
                        <wps:cNvPr id="91" name="文本框 63"/>
                        <wps:cNvSpPr txBox="1"/>
                        <wps:spPr>
                          <a:xfrm>
                            <a:off x="1800" y="1205"/>
                            <a:ext cx="125" cy="210"/>
                          </a:xfrm>
                          <a:prstGeom prst="rect">
                            <a:avLst/>
                          </a:prstGeom>
                          <a:noFill/>
                          <a:ln>
                            <a:noFill/>
                          </a:ln>
                        </wps:spPr>
                        <wps:txbx>
                          <w:txbxContent>
                            <w:p>
                              <w:pPr>
                                <w:spacing w:before="0" w:line="210" w:lineRule="exact"/>
                                <w:ind w:left="0" w:right="0" w:firstLine="0"/>
                                <w:jc w:val="left"/>
                                <w:rPr>
                                  <w:sz w:val="21"/>
                                </w:rPr>
                              </w:pPr>
                              <w:r>
                                <w:rPr>
                                  <w:sz w:val="21"/>
                                </w:rPr>
                                <w:t xml:space="preserve"> </w:t>
                              </w:r>
                            </w:p>
                          </w:txbxContent>
                        </wps:txbx>
                        <wps:bodyPr lIns="0" tIns="0" rIns="0" bIns="0" upright="1"/>
                      </wps:wsp>
                      <wps:wsp>
                        <wps:cNvPr id="92" name="文本框 64"/>
                        <wps:cNvSpPr txBox="1"/>
                        <wps:spPr>
                          <a:xfrm>
                            <a:off x="2459" y="493"/>
                            <a:ext cx="1805" cy="522"/>
                          </a:xfrm>
                          <a:prstGeom prst="rect">
                            <a:avLst/>
                          </a:prstGeom>
                          <a:noFill/>
                          <a:ln>
                            <a:noFill/>
                          </a:ln>
                        </wps:spPr>
                        <wps:txbx>
                          <w:txbxContent>
                            <w:p>
                              <w:pPr>
                                <w:spacing w:before="0" w:line="240" w:lineRule="exact"/>
                                <w:ind w:left="33" w:right="51" w:firstLine="0"/>
                                <w:jc w:val="center"/>
                                <w:rPr>
                                  <w:sz w:val="21"/>
                                </w:rPr>
                              </w:pPr>
                              <w:r>
                                <w:rPr>
                                  <w:sz w:val="21"/>
                                </w:rPr>
                                <w:t xml:space="preserve">因子相关性处理： </w:t>
                              </w:r>
                            </w:p>
                            <w:p>
                              <w:pPr>
                                <w:spacing w:before="43" w:line="240" w:lineRule="exact"/>
                                <w:ind w:left="32" w:right="51" w:firstLine="0"/>
                                <w:jc w:val="center"/>
                                <w:rPr>
                                  <w:sz w:val="21"/>
                                </w:rPr>
                              </w:pPr>
                              <w:r>
                                <w:rPr>
                                  <w:sz w:val="21"/>
                                </w:rPr>
                                <w:t xml:space="preserve">因子正交 </w:t>
                              </w:r>
                            </w:p>
                          </w:txbxContent>
                        </wps:txbx>
                        <wps:bodyPr lIns="0" tIns="0" rIns="0" bIns="0" upright="1"/>
                      </wps:wsp>
                      <wps:wsp>
                        <wps:cNvPr id="93" name="文本框 65"/>
                        <wps:cNvSpPr txBox="1"/>
                        <wps:spPr>
                          <a:xfrm>
                            <a:off x="1800" y="268"/>
                            <a:ext cx="125" cy="834"/>
                          </a:xfrm>
                          <a:prstGeom prst="rect">
                            <a:avLst/>
                          </a:prstGeom>
                          <a:noFill/>
                          <a:ln>
                            <a:noFill/>
                          </a:ln>
                        </wps:spPr>
                        <wps:txbx>
                          <w:txbxContent>
                            <w:p>
                              <w:pPr>
                                <w:spacing w:before="0" w:line="240" w:lineRule="exact"/>
                                <w:ind w:left="0" w:right="0" w:firstLine="0"/>
                                <w:jc w:val="left"/>
                                <w:rPr>
                                  <w:sz w:val="21"/>
                                </w:rPr>
                              </w:pPr>
                              <w:r>
                                <w:rPr>
                                  <w:sz w:val="21"/>
                                </w:rPr>
                                <w:t xml:space="preserve"> </w:t>
                              </w:r>
                            </w:p>
                            <w:p>
                              <w:pPr>
                                <w:spacing w:before="43"/>
                                <w:ind w:left="0" w:right="0" w:firstLine="0"/>
                                <w:jc w:val="left"/>
                                <w:rPr>
                                  <w:sz w:val="21"/>
                                </w:rPr>
                              </w:pPr>
                              <w:r>
                                <w:rPr>
                                  <w:sz w:val="21"/>
                                </w:rPr>
                                <w:t xml:space="preserve"> </w:t>
                              </w:r>
                            </w:p>
                            <w:p>
                              <w:pPr>
                                <w:spacing w:before="43" w:line="240" w:lineRule="exact"/>
                                <w:ind w:left="0" w:right="0" w:firstLine="0"/>
                                <w:jc w:val="left"/>
                                <w:rPr>
                                  <w:sz w:val="21"/>
                                </w:rPr>
                              </w:pPr>
                              <w:r>
                                <w:rPr>
                                  <w:sz w:val="21"/>
                                </w:rPr>
                                <w:t xml:space="preserve"> </w:t>
                              </w:r>
                            </w:p>
                          </w:txbxContent>
                        </wps:txbx>
                        <wps:bodyPr lIns="0" tIns="0" rIns="0" bIns="0" upright="1"/>
                      </wps:wsp>
                    </wpg:wgp>
                  </a:graphicData>
                </a:graphic>
              </wp:anchor>
            </w:drawing>
          </mc:Choice>
          <mc:Fallback>
            <w:pict>
              <v:group id="组合 61" o:spid="_x0000_s1026" o:spt="203" style="position:absolute;left:0pt;margin-left:89.45pt;margin-top:10.8pt;height:59.95pt;width:151.15pt;mso-position-horizontal-relative:page;mso-wrap-distance-bottom:0pt;mso-wrap-distance-top:0pt;z-index:-251628544;mso-width-relative:page;mso-height-relative:page;" coordorigin="1789,217" coordsize="3023,1199" o:gfxdata="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">
                <o:lock v:ext="edit" aspectratio="f"/>
                <v:rect id="矩形 62" o:spid="_x0000_s1026" o:spt="1" style="position:absolute;left:1799;top:227;height:1058;width:3003;" filled="f" stroked="t" coordsize="21600,21600" o:gfxdata="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8qlsugAAANsA&#10;AAAPAAAAAAAAAAEAIAAAACIAAABkcnMvZG93bnJldi54bWxQSwECFAAUAAAACACHTuJAMy8FnjsA&#10;AAA5AAAAEAAAAAAAAAABACAAAAAJAQAAZHJzL3NoYXBleG1sLnhtbFBLBQYAAAAABgAGAFsBAACz&#10;AwAAAAA=&#10;">
                  <v:fill on="f" focussize="0,0"/>
                  <v:stroke weight="1.02pt" color="#404040" joinstyle="miter"/>
                  <v:imagedata o:title=""/>
                  <o:lock v:ext="edit" aspectratio="f"/>
                </v:rect>
                <v:shape id="文本框 63" o:spid="_x0000_s1026" o:spt="202" type="#_x0000_t202" style="position:absolute;left:1800;top:1205;height:210;width:125;"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10" w:lineRule="exact"/>
                          <w:ind w:left="0" w:right="0" w:firstLine="0"/>
                          <w:jc w:val="left"/>
                          <w:rPr>
                            <w:sz w:val="21"/>
                          </w:rPr>
                        </w:pPr>
                        <w:r>
                          <w:rPr>
                            <w:sz w:val="21"/>
                          </w:rPr>
                          <w:t xml:space="preserve"> </w:t>
                        </w:r>
                      </w:p>
                    </w:txbxContent>
                  </v:textbox>
                </v:shape>
                <v:shape id="文本框 64" o:spid="_x0000_s1026" o:spt="202" type="#_x0000_t202" style="position:absolute;left:2459;top:493;height:522;width:1805;"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0" w:lineRule="exact"/>
                          <w:ind w:left="33" w:right="51" w:firstLine="0"/>
                          <w:jc w:val="center"/>
                          <w:rPr>
                            <w:sz w:val="21"/>
                          </w:rPr>
                        </w:pPr>
                        <w:r>
                          <w:rPr>
                            <w:sz w:val="21"/>
                          </w:rPr>
                          <w:t xml:space="preserve">因子相关性处理： </w:t>
                        </w:r>
                      </w:p>
                      <w:p>
                        <w:pPr>
                          <w:spacing w:before="43" w:line="240" w:lineRule="exact"/>
                          <w:ind w:left="32" w:right="51" w:firstLine="0"/>
                          <w:jc w:val="center"/>
                          <w:rPr>
                            <w:sz w:val="21"/>
                          </w:rPr>
                        </w:pPr>
                        <w:r>
                          <w:rPr>
                            <w:sz w:val="21"/>
                          </w:rPr>
                          <w:t xml:space="preserve">因子正交 </w:t>
                        </w:r>
                      </w:p>
                    </w:txbxContent>
                  </v:textbox>
                </v:shape>
                <v:shape id="文本框 65" o:spid="_x0000_s1026" o:spt="202" type="#_x0000_t202" style="position:absolute;left:1800;top:268;height:834;width:125;" filled="f" stroked="f" coordsize="21600,21600" o:gfxdata="UEsDBAoAAAAAAIdO4kAAAAAAAAAAAAAAAAAEAAAAZHJzL1BLAwQUAAAACACHTuJAlwtslb0AAADb&#10;AAAADwAAAGRycy9kb3ducmV2LnhtbEWPQWsCMRSE74L/ITyhN01sQ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y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0" w:lineRule="exact"/>
                          <w:ind w:left="0" w:right="0" w:firstLine="0"/>
                          <w:jc w:val="left"/>
                          <w:rPr>
                            <w:sz w:val="21"/>
                          </w:rPr>
                        </w:pPr>
                        <w:r>
                          <w:rPr>
                            <w:sz w:val="21"/>
                          </w:rPr>
                          <w:t xml:space="preserve"> </w:t>
                        </w:r>
                      </w:p>
                      <w:p>
                        <w:pPr>
                          <w:spacing w:before="43"/>
                          <w:ind w:left="0" w:right="0" w:firstLine="0"/>
                          <w:jc w:val="left"/>
                          <w:rPr>
                            <w:sz w:val="21"/>
                          </w:rPr>
                        </w:pPr>
                        <w:r>
                          <w:rPr>
                            <w:sz w:val="21"/>
                          </w:rPr>
                          <w:t xml:space="preserve"> </w:t>
                        </w:r>
                      </w:p>
                      <w:p>
                        <w:pPr>
                          <w:spacing w:before="43" w:line="240" w:lineRule="exact"/>
                          <w:ind w:left="0" w:right="0" w:firstLine="0"/>
                          <w:jc w:val="left"/>
                          <w:rPr>
                            <w:sz w:val="21"/>
                          </w:rPr>
                        </w:pPr>
                        <w:r>
                          <w:rPr>
                            <w:sz w:val="21"/>
                          </w:rPr>
                          <w:t xml:space="preserve"> </w:t>
                        </w:r>
                      </w:p>
                    </w:txbxContent>
                  </v:textbox>
                </v:shape>
                <w10:wrap type="topAndBottom"/>
              </v:group>
            </w:pict>
          </mc:Fallback>
        </mc:AlternateContent>
      </w:r>
      <w:r>
        <mc:AlternateContent>
          <mc:Choice Requires="wps">
            <w:drawing>
              <wp:anchor distT="0" distB="0" distL="0" distR="0" simplePos="0" relativeHeight="251688960" behindDoc="1" locked="0" layoutInCell="1" allowOverlap="1">
                <wp:simplePos x="0" y="0"/>
                <wp:positionH relativeFrom="page">
                  <wp:posOffset>3143885</wp:posOffset>
                </wp:positionH>
                <wp:positionV relativeFrom="paragraph">
                  <wp:posOffset>241300</wp:posOffset>
                </wp:positionV>
                <wp:extent cx="581025" cy="249555"/>
                <wp:effectExtent l="6350" t="6350" r="22225" b="10795"/>
                <wp:wrapTopAndBottom/>
                <wp:docPr id="95" name="任意多边形 66"/>
                <wp:cNvGraphicFramePr/>
                <a:graphic xmlns:a="http://schemas.openxmlformats.org/drawingml/2006/main">
                  <a:graphicData uri="http://schemas.microsoft.com/office/word/2010/wordprocessingShape">
                    <wps:wsp>
                      <wps:cNvSpPr/>
                      <wps:spPr>
                        <a:xfrm>
                          <a:off x="0" y="0"/>
                          <a:ext cx="581025" cy="249555"/>
                        </a:xfrm>
                        <a:custGeom>
                          <a:avLst/>
                          <a:gdLst/>
                          <a:ahLst/>
                          <a:cxnLst/>
                          <a:pathLst>
                            <a:path w="915" h="393">
                              <a:moveTo>
                                <a:pt x="0" y="98"/>
                              </a:moveTo>
                              <a:lnTo>
                                <a:pt x="718" y="98"/>
                              </a:lnTo>
                              <a:lnTo>
                                <a:pt x="718" y="0"/>
                              </a:lnTo>
                              <a:lnTo>
                                <a:pt x="914" y="196"/>
                              </a:lnTo>
                              <a:lnTo>
                                <a:pt x="718" y="392"/>
                              </a:lnTo>
                              <a:lnTo>
                                <a:pt x="718" y="294"/>
                              </a:lnTo>
                              <a:lnTo>
                                <a:pt x="0" y="294"/>
                              </a:lnTo>
                              <a:lnTo>
                                <a:pt x="0" y="98"/>
                              </a:lnTo>
                              <a:close/>
                            </a:path>
                          </a:pathLst>
                        </a:custGeom>
                        <a:noFill/>
                        <a:ln w="12954" cap="flat" cmpd="sng">
                          <a:solidFill>
                            <a:srgbClr val="404040"/>
                          </a:solidFill>
                          <a:prstDash val="solid"/>
                          <a:headEnd type="none" w="med" len="med"/>
                          <a:tailEnd type="none" w="med" len="med"/>
                        </a:ln>
                      </wps:spPr>
                      <wps:bodyPr upright="1"/>
                    </wps:wsp>
                  </a:graphicData>
                </a:graphic>
              </wp:anchor>
            </w:drawing>
          </mc:Choice>
          <mc:Fallback>
            <w:pict>
              <v:shape id="任意多边形 66" o:spid="_x0000_s1026" o:spt="100" style="position:absolute;left:0pt;margin-left:247.55pt;margin-top:19pt;height:19.65pt;width:45.75pt;mso-position-horizontal-relative:page;mso-wrap-distance-bottom:0pt;mso-wrap-distance-top:0pt;z-index:-251627520;mso-width-relative:page;mso-height-relative:page;" filled="f" stroked="t" coordsize="915,393" o:gfxdata="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geLQtwAAAAJAQAADwAAAAAAAAABACAAAAAiAAAA&#10;ZHJzL2Rvd25yZXYueG1sUEsBAhQAFAAAAAgAh07iQEvvGAh1AgAAhAUAAA4AAAAAAAAAAQAgAAAA&#10;KwEAAGRycy9lMm9Eb2MueG1sUEsFBgAAAAAGAAYAWQEAABIGAAAAAA==&#10;" path="m0,98l718,98,718,0,914,196,718,392,718,294,0,294,0,98xe">
                <v:fill on="f" focussize="0,0"/>
                <v:stroke weight="1.02pt" color="#404040" joinstyle="round"/>
                <v:imagedata o:title=""/>
                <o:lock v:ext="edit" aspectratio="f"/>
                <w10:wrap type="topAndBottom"/>
              </v:shape>
            </w:pict>
          </mc:Fallback>
        </mc:AlternateContent>
      </w:r>
      <w:r>
        <mc:AlternateContent>
          <mc:Choice Requires="wps">
            <w:drawing>
              <wp:anchor distT="0" distB="0" distL="0" distR="0" simplePos="0" relativeHeight="251689984" behindDoc="1" locked="0" layoutInCell="1" allowOverlap="1">
                <wp:simplePos x="0" y="0"/>
                <wp:positionH relativeFrom="page">
                  <wp:posOffset>3822700</wp:posOffset>
                </wp:positionH>
                <wp:positionV relativeFrom="paragraph">
                  <wp:posOffset>142875</wp:posOffset>
                </wp:positionV>
                <wp:extent cx="1906270" cy="574675"/>
                <wp:effectExtent l="6350" t="6350" r="11430" b="9525"/>
                <wp:wrapTopAndBottom/>
                <wp:docPr id="96" name="文本框 67"/>
                <wp:cNvGraphicFramePr/>
                <a:graphic xmlns:a="http://schemas.openxmlformats.org/drawingml/2006/main">
                  <a:graphicData uri="http://schemas.microsoft.com/office/word/2010/wordprocessingShape">
                    <wps:wsp>
                      <wps:cNvSpPr txBox="1"/>
                      <wps:spPr>
                        <a:xfrm>
                          <a:off x="0" y="0"/>
                          <a:ext cx="1906270" cy="574675"/>
                        </a:xfrm>
                        <a:prstGeom prst="rect">
                          <a:avLst/>
                        </a:prstGeom>
                        <a:noFill/>
                        <a:ln w="12954" cap="flat" cmpd="sng">
                          <a:solidFill>
                            <a:srgbClr val="404040"/>
                          </a:solidFill>
                          <a:prstDash val="solid"/>
                          <a:miter/>
                          <a:headEnd type="none" w="med" len="med"/>
                          <a:tailEnd type="none" w="med" len="med"/>
                        </a:ln>
                      </wps:spPr>
                      <wps:txbx>
                        <w:txbxContent>
                          <w:p>
                            <w:pPr>
                              <w:spacing w:before="151" w:line="278" w:lineRule="auto"/>
                              <w:ind w:left="1070" w:right="209" w:hanging="507"/>
                              <w:jc w:val="left"/>
                              <w:rPr>
                                <w:sz w:val="21"/>
                              </w:rPr>
                            </w:pPr>
                            <w:r>
                              <w:rPr>
                                <w:sz w:val="21"/>
                              </w:rPr>
                              <w:t xml:space="preserve">相关性低的因子组合： 因子打分 </w:t>
                            </w:r>
                          </w:p>
                        </w:txbxContent>
                      </wps:txbx>
                      <wps:bodyPr lIns="0" tIns="0" rIns="0" bIns="0" upright="1"/>
                    </wps:wsp>
                  </a:graphicData>
                </a:graphic>
              </wp:anchor>
            </w:drawing>
          </mc:Choice>
          <mc:Fallback>
            <w:pict>
              <v:shape id="文本框 67" o:spid="_x0000_s1026" o:spt="202" type="#_x0000_t202" style="position:absolute;left:0pt;margin-left:301pt;margin-top:11.25pt;height:45.25pt;width:150.1pt;mso-position-horizontal-relative:page;mso-wrap-distance-bottom:0pt;mso-wrap-distance-top:0pt;z-index:-251626496;mso-width-relative:page;mso-height-relative:page;" filled="f" stroked="t" coordsize="21600,21600" o:gfxdata="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cWGMO1wAAAAoBAAAPAAAA&#10;AAAAAAEAIAAAACIAAABkcnMvZG93bnJldi54bWxQSwECFAAUAAAACACHTuJAXKuqTBYCAAA0BAAA&#10;DgAAAAAAAAABACAAAAAmAQAAZHJzL2Uyb0RvYy54bWxQSwUGAAAAAAYABgBZAQAArgUAAAAA&#10;">
                <v:fill on="f" focussize="0,0"/>
                <v:stroke weight="1.02pt" color="#404040" joinstyle="miter"/>
                <v:imagedata o:title=""/>
                <o:lock v:ext="edit" aspectratio="f"/>
                <v:textbox inset="0mm,0mm,0mm,0mm">
                  <w:txbxContent>
                    <w:p>
                      <w:pPr>
                        <w:spacing w:before="151" w:line="278" w:lineRule="auto"/>
                        <w:ind w:left="1070" w:right="209" w:hanging="507"/>
                        <w:jc w:val="left"/>
                        <w:rPr>
                          <w:sz w:val="21"/>
                        </w:rPr>
                      </w:pPr>
                      <w:r>
                        <w:rPr>
                          <w:sz w:val="21"/>
                        </w:rPr>
                        <w:t xml:space="preserve">相关性低的因子组合： 因子打分 </w:t>
                      </w:r>
                    </w:p>
                  </w:txbxContent>
                </v:textbox>
                <w10:wrap type="topAndBottom"/>
              </v:shape>
            </w:pict>
          </mc:Fallback>
        </mc:AlternateContent>
      </w:r>
    </w:p>
    <w:p>
      <w:pPr>
        <w:pStyle w:val="4"/>
        <w:spacing w:before="103"/>
        <w:ind w:left="600"/>
      </w:pPr>
      <w:r>
        <w:t xml:space="preserve"> </w:t>
      </w:r>
    </w:p>
    <w:p>
      <w:pPr>
        <w:pStyle w:val="4"/>
        <w:spacing w:before="161"/>
        <w:ind w:left="600"/>
      </w:pPr>
      <w:r>
        <w:t xml:space="preserve"> </w:t>
      </w:r>
    </w:p>
    <w:p>
      <w:pPr>
        <w:spacing w:after="0"/>
        <w:sectPr>
          <w:headerReference r:id="rId8" w:type="default"/>
          <w:pgSz w:w="11910" w:h="16840"/>
          <w:pgMar w:top="1120" w:right="1040" w:bottom="1440" w:left="1200" w:header="880" w:footer="1227" w:gutter="0"/>
        </w:sectPr>
      </w:pPr>
    </w:p>
    <w:p>
      <w:pPr>
        <w:pStyle w:val="4"/>
        <w:spacing w:before="8"/>
        <w:rPr>
          <w:sz w:val="25"/>
        </w:rPr>
      </w:pPr>
    </w:p>
    <w:p>
      <w:pPr>
        <w:pStyle w:val="4"/>
        <w:spacing w:before="66" w:line="364" w:lineRule="auto"/>
        <w:ind w:left="600" w:right="638"/>
      </w:pPr>
      <w:r>
        <w:rPr>
          <w:spacing w:val="-30"/>
        </w:rPr>
        <w:t xml:space="preserve">表 </w:t>
      </w:r>
      <w:r>
        <w:t>5</w:t>
      </w:r>
      <w:r>
        <w:rPr>
          <w:spacing w:val="-8"/>
        </w:rPr>
        <w:t xml:space="preserve"> 展示了将所有 </w:t>
      </w:r>
      <w:r>
        <w:t>A</w:t>
      </w:r>
      <w:r>
        <w:rPr>
          <w:spacing w:val="-13"/>
        </w:rPr>
        <w:t xml:space="preserve"> 股股票按照因子等分为 </w:t>
      </w:r>
      <w:r>
        <w:t>10</w:t>
      </w:r>
      <w:r>
        <w:rPr>
          <w:spacing w:val="-11"/>
        </w:rPr>
        <w:t xml:space="preserve"> 组后，因子最大组</w:t>
      </w:r>
      <w:r>
        <w:t>（第十组</w:t>
      </w:r>
      <w:r>
        <w:rPr>
          <w:spacing w:val="-11"/>
        </w:rPr>
        <w:t>）</w:t>
      </w:r>
      <w:r>
        <w:t>与</w:t>
      </w:r>
      <w:r>
        <w:rPr>
          <w:spacing w:val="8"/>
        </w:rPr>
        <w:t>最小组</w:t>
      </w:r>
      <w:r>
        <w:rPr>
          <w:spacing w:val="6"/>
        </w:rPr>
        <w:t>（</w:t>
      </w:r>
      <w:r>
        <w:rPr>
          <w:spacing w:val="8"/>
        </w:rPr>
        <w:t>第一组）</w:t>
      </w:r>
      <w:r>
        <w:rPr>
          <w:spacing w:val="6"/>
        </w:rPr>
        <w:t>的收益率之差的统计分析结果，包括年化收益率，</w:t>
      </w:r>
      <w:r>
        <w:rPr>
          <w:spacing w:val="7"/>
        </w:rPr>
        <w:t>t</w:t>
      </w:r>
      <w:r>
        <w:rPr>
          <w:spacing w:val="5"/>
        </w:rPr>
        <w:t xml:space="preserve"> 检验, Newey-West</w:t>
      </w:r>
      <w:r>
        <w:rPr>
          <w:spacing w:val="-34"/>
        </w:rPr>
        <w:t xml:space="preserve"> </w:t>
      </w:r>
      <w:r>
        <w:t>t</w:t>
      </w:r>
      <w:r>
        <w:rPr>
          <w:spacing w:val="-3"/>
        </w:rPr>
        <w:t xml:space="preserve"> 检验，年化波动率，夏普比率，最大回撤。样本区间是 </w:t>
      </w:r>
      <w:r>
        <w:t>1997</w:t>
      </w:r>
      <w:r>
        <w:rPr>
          <w:spacing w:val="-40"/>
        </w:rPr>
        <w:t xml:space="preserve"> 年 </w:t>
      </w:r>
      <w:r>
        <w:t>1</w:t>
      </w:r>
    </w:p>
    <w:p>
      <w:pPr>
        <w:pStyle w:val="4"/>
        <w:spacing w:before="2" w:line="364" w:lineRule="auto"/>
        <w:ind w:left="600" w:right="756"/>
        <w:jc w:val="both"/>
      </w:pPr>
      <w:r>
        <w:rPr>
          <w:spacing w:val="-20"/>
        </w:rPr>
        <w:t xml:space="preserve">月至 </w:t>
      </w:r>
      <w:r>
        <w:t>2017</w:t>
      </w:r>
      <w:r>
        <w:rPr>
          <w:spacing w:val="-40"/>
        </w:rPr>
        <w:t xml:space="preserve"> 年 </w:t>
      </w:r>
      <w:r>
        <w:t>12</w:t>
      </w:r>
      <w:r>
        <w:rPr>
          <w:spacing w:val="-23"/>
        </w:rPr>
        <w:t xml:space="preserve"> 月。在构建的 </w:t>
      </w:r>
      <w:r>
        <w:t>56</w:t>
      </w:r>
      <w:r>
        <w:rPr>
          <w:spacing w:val="-16"/>
        </w:rPr>
        <w:t xml:space="preserve"> 个因子中共有 </w:t>
      </w:r>
      <w:r>
        <w:t>13</w:t>
      </w:r>
      <w:r>
        <w:rPr>
          <w:spacing w:val="-17"/>
        </w:rPr>
        <w:t xml:space="preserve"> 个有效因子，其中有 </w:t>
      </w:r>
      <w:r>
        <w:t>9</w:t>
      </w:r>
      <w:r>
        <w:rPr>
          <w:spacing w:val="-19"/>
        </w:rPr>
        <w:t xml:space="preserve"> 个属于</w:t>
      </w:r>
      <w:r>
        <w:rPr>
          <w:spacing w:val="-22"/>
        </w:rPr>
        <w:t>交易摩擦因子，分别是市值、总波动率、特定波动率、交易额、交易额的波动率、</w:t>
      </w:r>
      <w:r>
        <w:rPr>
          <w:spacing w:val="-19"/>
        </w:rPr>
        <w:t xml:space="preserve">换手率的波动率、最大日收益率、非流动性风险、标准化的换手率；有 </w:t>
      </w:r>
      <w:r>
        <w:t>2</w:t>
      </w:r>
      <w:r>
        <w:rPr>
          <w:spacing w:val="-19"/>
        </w:rPr>
        <w:t xml:space="preserve"> 个属于</w:t>
      </w:r>
    </w:p>
    <w:p>
      <w:pPr>
        <w:pStyle w:val="4"/>
        <w:spacing w:before="2" w:line="364" w:lineRule="auto"/>
        <w:ind w:left="600" w:right="756"/>
        <w:jc w:val="both"/>
      </w:pPr>
      <w:r>
        <w:rPr>
          <w:spacing w:val="-11"/>
        </w:rPr>
        <w:t xml:space="preserve">成长类因子，分别是营业收入增长率，营业收入与存货增长率之差；有 </w:t>
      </w:r>
      <w:r>
        <w:t>2</w:t>
      </w:r>
      <w:r>
        <w:rPr>
          <w:spacing w:val="-19"/>
        </w:rPr>
        <w:t xml:space="preserve"> 个属于</w:t>
      </w:r>
      <w:r>
        <w:rPr>
          <w:spacing w:val="-11"/>
        </w:rPr>
        <w:t>盈利类因子，分别是现金净资产比、研发成本。大部分有效因子是受交易流动性</w:t>
      </w:r>
      <w:r>
        <w:t xml:space="preserve">驱动。 </w:t>
      </w:r>
    </w:p>
    <w:p>
      <w:pPr>
        <w:spacing w:before="0" w:line="211" w:lineRule="exact"/>
        <w:ind w:left="600" w:right="0" w:firstLine="0"/>
        <w:jc w:val="left"/>
        <w:rPr>
          <w:sz w:val="21"/>
        </w:rPr>
      </w:pPr>
      <w:r>
        <w:rPr>
          <w:sz w:val="21"/>
        </w:rPr>
        <w:t xml:space="preserve"> </w:t>
      </w:r>
    </w:p>
    <w:p>
      <w:pPr>
        <w:pStyle w:val="3"/>
        <w:spacing w:before="24" w:after="26"/>
        <w:ind w:left="623"/>
        <w:jc w:val="both"/>
      </w:pPr>
      <w:r>
        <w:t>表 5：因子分组（第十组与第一组收益率差）的汇总分析（1997.01-2017.12）</w:t>
      </w:r>
      <w:r>
        <w:rPr>
          <w:w w:val="200"/>
        </w:rPr>
        <w:t xml:space="preserve"> </w:t>
      </w:r>
    </w:p>
    <w:tbl>
      <w:tblPr>
        <w:tblStyle w:val="8"/>
        <w:tblW w:w="0" w:type="auto"/>
        <w:tblInd w:w="48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96"/>
        <w:gridCol w:w="1257"/>
        <w:gridCol w:w="966"/>
        <w:gridCol w:w="925"/>
        <w:gridCol w:w="1237"/>
        <w:gridCol w:w="868"/>
        <w:gridCol w:w="1087"/>
        <w:gridCol w:w="10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Borders>
              <w:top w:val="single" w:color="000000" w:sz="8" w:space="0"/>
              <w:bottom w:val="single" w:color="000000" w:sz="4" w:space="0"/>
            </w:tcBorders>
          </w:tcPr>
          <w:p>
            <w:pPr>
              <w:pStyle w:val="12"/>
              <w:ind w:right="55"/>
              <w:rPr>
                <w:sz w:val="20"/>
              </w:rPr>
            </w:pPr>
            <w:r>
              <w:rPr>
                <w:w w:val="100"/>
                <w:sz w:val="20"/>
              </w:rPr>
              <w:t xml:space="preserve"> </w:t>
            </w:r>
          </w:p>
        </w:tc>
        <w:tc>
          <w:tcPr>
            <w:tcW w:w="1257" w:type="dxa"/>
            <w:tcBorders>
              <w:top w:val="single" w:color="000000" w:sz="8" w:space="0"/>
              <w:bottom w:val="single" w:color="000000" w:sz="4" w:space="0"/>
            </w:tcBorders>
          </w:tcPr>
          <w:p>
            <w:pPr>
              <w:pStyle w:val="12"/>
              <w:ind w:right="97"/>
              <w:rPr>
                <w:sz w:val="20"/>
              </w:rPr>
            </w:pPr>
            <w:r>
              <w:rPr>
                <w:sz w:val="20"/>
              </w:rPr>
              <w:t xml:space="preserve">年化收益率 </w:t>
            </w:r>
          </w:p>
        </w:tc>
        <w:tc>
          <w:tcPr>
            <w:tcW w:w="966" w:type="dxa"/>
            <w:tcBorders>
              <w:top w:val="single" w:color="000000" w:sz="8" w:space="0"/>
              <w:bottom w:val="single" w:color="000000" w:sz="4" w:space="0"/>
            </w:tcBorders>
          </w:tcPr>
          <w:p>
            <w:pPr>
              <w:pStyle w:val="12"/>
              <w:ind w:left="430" w:right="395"/>
              <w:jc w:val="center"/>
              <w:rPr>
                <w:sz w:val="20"/>
              </w:rPr>
            </w:pPr>
            <w:r>
              <w:rPr>
                <w:sz w:val="20"/>
              </w:rPr>
              <w:t xml:space="preserve">t </w:t>
            </w:r>
          </w:p>
        </w:tc>
        <w:tc>
          <w:tcPr>
            <w:tcW w:w="925" w:type="dxa"/>
            <w:tcBorders>
              <w:top w:val="single" w:color="000000" w:sz="8" w:space="0"/>
              <w:bottom w:val="single" w:color="000000" w:sz="4" w:space="0"/>
            </w:tcBorders>
          </w:tcPr>
          <w:p>
            <w:pPr>
              <w:pStyle w:val="12"/>
              <w:ind w:right="58"/>
              <w:rPr>
                <w:sz w:val="20"/>
              </w:rPr>
            </w:pPr>
            <w:r>
              <w:rPr>
                <w:sz w:val="20"/>
              </w:rPr>
              <w:t xml:space="preserve">NW t </w:t>
            </w:r>
          </w:p>
        </w:tc>
        <w:tc>
          <w:tcPr>
            <w:tcW w:w="1237" w:type="dxa"/>
            <w:tcBorders>
              <w:top w:val="single" w:color="000000" w:sz="8" w:space="0"/>
              <w:bottom w:val="single" w:color="000000" w:sz="4" w:space="0"/>
            </w:tcBorders>
          </w:tcPr>
          <w:p>
            <w:pPr>
              <w:pStyle w:val="12"/>
              <w:ind w:right="78"/>
              <w:rPr>
                <w:sz w:val="20"/>
              </w:rPr>
            </w:pPr>
            <w:r>
              <w:rPr>
                <w:sz w:val="20"/>
              </w:rPr>
              <w:t xml:space="preserve">累计收益率 </w:t>
            </w:r>
          </w:p>
        </w:tc>
        <w:tc>
          <w:tcPr>
            <w:tcW w:w="868" w:type="dxa"/>
            <w:tcBorders>
              <w:top w:val="single" w:color="000000" w:sz="8" w:space="0"/>
              <w:bottom w:val="single" w:color="000000" w:sz="4" w:space="0"/>
            </w:tcBorders>
          </w:tcPr>
          <w:p>
            <w:pPr>
              <w:pStyle w:val="12"/>
              <w:ind w:right="89"/>
              <w:rPr>
                <w:sz w:val="20"/>
              </w:rPr>
            </w:pPr>
            <w:r>
              <w:rPr>
                <w:sz w:val="20"/>
              </w:rPr>
              <w:t xml:space="preserve">波动率 </w:t>
            </w:r>
          </w:p>
        </w:tc>
        <w:tc>
          <w:tcPr>
            <w:tcW w:w="1087" w:type="dxa"/>
            <w:tcBorders>
              <w:top w:val="single" w:color="000000" w:sz="8" w:space="0"/>
              <w:bottom w:val="single" w:color="000000" w:sz="4" w:space="0"/>
            </w:tcBorders>
          </w:tcPr>
          <w:p>
            <w:pPr>
              <w:pStyle w:val="12"/>
              <w:ind w:right="98"/>
              <w:rPr>
                <w:sz w:val="20"/>
              </w:rPr>
            </w:pPr>
            <w:r>
              <w:rPr>
                <w:sz w:val="20"/>
              </w:rPr>
              <w:t xml:space="preserve">夏普比率 </w:t>
            </w:r>
          </w:p>
        </w:tc>
        <w:tc>
          <w:tcPr>
            <w:tcW w:w="1006" w:type="dxa"/>
            <w:tcBorders>
              <w:top w:val="single" w:color="000000" w:sz="8" w:space="0"/>
              <w:bottom w:val="single" w:color="000000" w:sz="4" w:space="0"/>
            </w:tcBorders>
          </w:tcPr>
          <w:p>
            <w:pPr>
              <w:pStyle w:val="12"/>
              <w:ind w:right="10"/>
              <w:rPr>
                <w:sz w:val="20"/>
              </w:rPr>
            </w:pPr>
            <w:r>
              <w:rPr>
                <w:sz w:val="20"/>
              </w:rPr>
              <w:t xml:space="preserve">最大回撤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42" w:type="dxa"/>
            <w:gridSpan w:val="8"/>
            <w:tcBorders>
              <w:top w:val="single" w:color="000000" w:sz="4" w:space="0"/>
              <w:bottom w:val="single" w:color="000000" w:sz="4" w:space="0"/>
            </w:tcBorders>
          </w:tcPr>
          <w:p>
            <w:pPr>
              <w:pStyle w:val="12"/>
              <w:ind w:left="122"/>
              <w:jc w:val="left"/>
              <w:rPr>
                <w:sz w:val="20"/>
              </w:rPr>
            </w:pPr>
            <w:r>
              <w:rPr>
                <w:sz w:val="20"/>
              </w:rPr>
              <w:t xml:space="preserve">A．市场交易摩擦类因子（17）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Borders>
              <w:top w:val="single" w:color="000000" w:sz="4" w:space="0"/>
            </w:tcBorders>
          </w:tcPr>
          <w:p>
            <w:pPr>
              <w:pStyle w:val="12"/>
              <w:spacing w:before="27"/>
              <w:ind w:left="122"/>
              <w:jc w:val="left"/>
              <w:rPr>
                <w:sz w:val="20"/>
              </w:rPr>
            </w:pPr>
            <w:r>
              <w:rPr>
                <w:sz w:val="20"/>
              </w:rPr>
              <w:t xml:space="preserve">size </w:t>
            </w:r>
          </w:p>
        </w:tc>
        <w:tc>
          <w:tcPr>
            <w:tcW w:w="1257" w:type="dxa"/>
            <w:tcBorders>
              <w:top w:val="single" w:color="000000" w:sz="4" w:space="0"/>
            </w:tcBorders>
          </w:tcPr>
          <w:p>
            <w:pPr>
              <w:pStyle w:val="12"/>
              <w:spacing w:before="27"/>
              <w:ind w:right="97"/>
              <w:rPr>
                <w:sz w:val="20"/>
              </w:rPr>
            </w:pPr>
            <w:r>
              <w:rPr>
                <w:sz w:val="20"/>
              </w:rPr>
              <w:t xml:space="preserve">-21.45% </w:t>
            </w:r>
          </w:p>
        </w:tc>
        <w:tc>
          <w:tcPr>
            <w:tcW w:w="966" w:type="dxa"/>
            <w:tcBorders>
              <w:top w:val="single" w:color="000000" w:sz="4" w:space="0"/>
            </w:tcBorders>
          </w:tcPr>
          <w:p>
            <w:pPr>
              <w:pStyle w:val="12"/>
              <w:spacing w:before="27"/>
              <w:ind w:right="265"/>
              <w:rPr>
                <w:sz w:val="20"/>
              </w:rPr>
            </w:pPr>
            <w:r>
              <w:rPr>
                <w:sz w:val="20"/>
              </w:rPr>
              <w:t xml:space="preserve">-3.45 </w:t>
            </w:r>
          </w:p>
        </w:tc>
        <w:tc>
          <w:tcPr>
            <w:tcW w:w="925" w:type="dxa"/>
            <w:tcBorders>
              <w:top w:val="single" w:color="000000" w:sz="4" w:space="0"/>
            </w:tcBorders>
          </w:tcPr>
          <w:p>
            <w:pPr>
              <w:pStyle w:val="12"/>
              <w:spacing w:before="27"/>
              <w:ind w:right="58"/>
              <w:rPr>
                <w:sz w:val="20"/>
              </w:rPr>
            </w:pPr>
            <w:r>
              <w:rPr>
                <w:sz w:val="20"/>
              </w:rPr>
              <w:t xml:space="preserve">-3.26 </w:t>
            </w:r>
          </w:p>
        </w:tc>
        <w:tc>
          <w:tcPr>
            <w:tcW w:w="1237" w:type="dxa"/>
            <w:tcBorders>
              <w:top w:val="single" w:color="000000" w:sz="4" w:space="0"/>
            </w:tcBorders>
          </w:tcPr>
          <w:p>
            <w:pPr>
              <w:pStyle w:val="12"/>
              <w:spacing w:before="27"/>
              <w:ind w:right="78"/>
              <w:rPr>
                <w:sz w:val="20"/>
              </w:rPr>
            </w:pPr>
            <w:r>
              <w:rPr>
                <w:sz w:val="20"/>
              </w:rPr>
              <w:t xml:space="preserve">3614.98% </w:t>
            </w:r>
          </w:p>
        </w:tc>
        <w:tc>
          <w:tcPr>
            <w:tcW w:w="868" w:type="dxa"/>
            <w:tcBorders>
              <w:top w:val="single" w:color="000000" w:sz="4" w:space="0"/>
            </w:tcBorders>
          </w:tcPr>
          <w:p>
            <w:pPr>
              <w:pStyle w:val="12"/>
              <w:spacing w:before="27"/>
              <w:ind w:right="89"/>
              <w:rPr>
                <w:sz w:val="20"/>
              </w:rPr>
            </w:pPr>
            <w:r>
              <w:rPr>
                <w:sz w:val="20"/>
              </w:rPr>
              <w:t xml:space="preserve">0.28 </w:t>
            </w:r>
          </w:p>
        </w:tc>
        <w:tc>
          <w:tcPr>
            <w:tcW w:w="1087" w:type="dxa"/>
            <w:tcBorders>
              <w:top w:val="single" w:color="000000" w:sz="4" w:space="0"/>
            </w:tcBorders>
          </w:tcPr>
          <w:p>
            <w:pPr>
              <w:pStyle w:val="12"/>
              <w:spacing w:before="27"/>
              <w:ind w:right="98"/>
              <w:rPr>
                <w:sz w:val="20"/>
              </w:rPr>
            </w:pPr>
            <w:r>
              <w:rPr>
                <w:sz w:val="20"/>
              </w:rPr>
              <w:t xml:space="preserve">0.75 </w:t>
            </w:r>
          </w:p>
        </w:tc>
        <w:tc>
          <w:tcPr>
            <w:tcW w:w="1006" w:type="dxa"/>
            <w:tcBorders>
              <w:top w:val="single" w:color="000000" w:sz="4" w:space="0"/>
            </w:tcBorders>
          </w:tcPr>
          <w:p>
            <w:pPr>
              <w:pStyle w:val="12"/>
              <w:spacing w:before="27"/>
              <w:ind w:right="10"/>
              <w:rPr>
                <w:sz w:val="20"/>
              </w:rPr>
            </w:pPr>
            <w:r>
              <w:rPr>
                <w:sz w:val="20"/>
              </w:rPr>
              <w:t xml:space="preserve">63.51%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beta </w:t>
            </w:r>
          </w:p>
        </w:tc>
        <w:tc>
          <w:tcPr>
            <w:tcW w:w="1257" w:type="dxa"/>
          </w:tcPr>
          <w:p>
            <w:pPr>
              <w:pStyle w:val="12"/>
              <w:ind w:right="97"/>
              <w:rPr>
                <w:sz w:val="20"/>
              </w:rPr>
            </w:pPr>
            <w:r>
              <w:rPr>
                <w:sz w:val="20"/>
              </w:rPr>
              <w:t xml:space="preserve">-8.52% </w:t>
            </w:r>
          </w:p>
        </w:tc>
        <w:tc>
          <w:tcPr>
            <w:tcW w:w="966" w:type="dxa"/>
          </w:tcPr>
          <w:p>
            <w:pPr>
              <w:pStyle w:val="12"/>
              <w:ind w:right="265"/>
              <w:rPr>
                <w:sz w:val="20"/>
              </w:rPr>
            </w:pPr>
            <w:r>
              <w:rPr>
                <w:sz w:val="20"/>
              </w:rPr>
              <w:t xml:space="preserve">-1.59 </w:t>
            </w:r>
          </w:p>
        </w:tc>
        <w:tc>
          <w:tcPr>
            <w:tcW w:w="925" w:type="dxa"/>
          </w:tcPr>
          <w:p>
            <w:pPr>
              <w:pStyle w:val="12"/>
              <w:ind w:right="58"/>
              <w:rPr>
                <w:sz w:val="20"/>
              </w:rPr>
            </w:pPr>
            <w:r>
              <w:rPr>
                <w:sz w:val="20"/>
              </w:rPr>
              <w:t xml:space="preserve">-1.62 </w:t>
            </w:r>
          </w:p>
        </w:tc>
        <w:tc>
          <w:tcPr>
            <w:tcW w:w="1237" w:type="dxa"/>
          </w:tcPr>
          <w:p>
            <w:pPr>
              <w:pStyle w:val="12"/>
              <w:ind w:right="78"/>
              <w:rPr>
                <w:sz w:val="20"/>
              </w:rPr>
            </w:pPr>
            <w:r>
              <w:rPr>
                <w:sz w:val="20"/>
              </w:rPr>
              <w:t xml:space="preserve">215.36% </w:t>
            </w:r>
          </w:p>
        </w:tc>
        <w:tc>
          <w:tcPr>
            <w:tcW w:w="868" w:type="dxa"/>
          </w:tcPr>
          <w:p>
            <w:pPr>
              <w:pStyle w:val="12"/>
              <w:ind w:right="89"/>
              <w:rPr>
                <w:sz w:val="20"/>
              </w:rPr>
            </w:pPr>
            <w:r>
              <w:rPr>
                <w:sz w:val="20"/>
              </w:rPr>
              <w:t xml:space="preserve">0.24 </w:t>
            </w:r>
          </w:p>
        </w:tc>
        <w:tc>
          <w:tcPr>
            <w:tcW w:w="1087" w:type="dxa"/>
          </w:tcPr>
          <w:p>
            <w:pPr>
              <w:pStyle w:val="12"/>
              <w:ind w:right="98"/>
              <w:rPr>
                <w:sz w:val="20"/>
              </w:rPr>
            </w:pPr>
            <w:r>
              <w:rPr>
                <w:sz w:val="20"/>
              </w:rPr>
              <w:t xml:space="preserve">0.35 </w:t>
            </w:r>
          </w:p>
        </w:tc>
        <w:tc>
          <w:tcPr>
            <w:tcW w:w="1006" w:type="dxa"/>
          </w:tcPr>
          <w:p>
            <w:pPr>
              <w:pStyle w:val="12"/>
              <w:ind w:right="10"/>
              <w:rPr>
                <w:sz w:val="20"/>
              </w:rPr>
            </w:pPr>
            <w:r>
              <w:rPr>
                <w:sz w:val="20"/>
              </w:rPr>
              <w:t xml:space="preserve">65.61%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betad </w:t>
            </w:r>
          </w:p>
        </w:tc>
        <w:tc>
          <w:tcPr>
            <w:tcW w:w="1257" w:type="dxa"/>
          </w:tcPr>
          <w:p>
            <w:pPr>
              <w:pStyle w:val="12"/>
              <w:ind w:right="97"/>
              <w:rPr>
                <w:sz w:val="20"/>
              </w:rPr>
            </w:pPr>
            <w:r>
              <w:rPr>
                <w:sz w:val="20"/>
              </w:rPr>
              <w:t xml:space="preserve">-6.35% </w:t>
            </w:r>
          </w:p>
        </w:tc>
        <w:tc>
          <w:tcPr>
            <w:tcW w:w="966" w:type="dxa"/>
          </w:tcPr>
          <w:p>
            <w:pPr>
              <w:pStyle w:val="12"/>
              <w:ind w:right="265"/>
              <w:rPr>
                <w:sz w:val="20"/>
              </w:rPr>
            </w:pPr>
            <w:r>
              <w:rPr>
                <w:sz w:val="20"/>
              </w:rPr>
              <w:t xml:space="preserve">-1.18 </w:t>
            </w:r>
          </w:p>
        </w:tc>
        <w:tc>
          <w:tcPr>
            <w:tcW w:w="925" w:type="dxa"/>
          </w:tcPr>
          <w:p>
            <w:pPr>
              <w:pStyle w:val="12"/>
              <w:ind w:right="58"/>
              <w:rPr>
                <w:sz w:val="20"/>
              </w:rPr>
            </w:pPr>
            <w:r>
              <w:rPr>
                <w:sz w:val="20"/>
              </w:rPr>
              <w:t xml:space="preserve">-1.20 </w:t>
            </w:r>
          </w:p>
        </w:tc>
        <w:tc>
          <w:tcPr>
            <w:tcW w:w="1237" w:type="dxa"/>
          </w:tcPr>
          <w:p>
            <w:pPr>
              <w:pStyle w:val="12"/>
              <w:ind w:right="78"/>
              <w:rPr>
                <w:sz w:val="20"/>
              </w:rPr>
            </w:pPr>
            <w:r>
              <w:rPr>
                <w:sz w:val="20"/>
              </w:rPr>
              <w:t xml:space="preserve">100.75% </w:t>
            </w:r>
          </w:p>
        </w:tc>
        <w:tc>
          <w:tcPr>
            <w:tcW w:w="868" w:type="dxa"/>
          </w:tcPr>
          <w:p>
            <w:pPr>
              <w:pStyle w:val="12"/>
              <w:ind w:right="89"/>
              <w:rPr>
                <w:sz w:val="20"/>
              </w:rPr>
            </w:pPr>
            <w:r>
              <w:rPr>
                <w:sz w:val="20"/>
              </w:rPr>
              <w:t xml:space="preserve">0.25 </w:t>
            </w:r>
          </w:p>
        </w:tc>
        <w:tc>
          <w:tcPr>
            <w:tcW w:w="1087" w:type="dxa"/>
          </w:tcPr>
          <w:p>
            <w:pPr>
              <w:pStyle w:val="12"/>
              <w:ind w:right="98"/>
              <w:rPr>
                <w:sz w:val="20"/>
              </w:rPr>
            </w:pPr>
            <w:r>
              <w:rPr>
                <w:sz w:val="20"/>
              </w:rPr>
              <w:t xml:space="preserve">0.26 </w:t>
            </w:r>
          </w:p>
        </w:tc>
        <w:tc>
          <w:tcPr>
            <w:tcW w:w="1006" w:type="dxa"/>
          </w:tcPr>
          <w:p>
            <w:pPr>
              <w:pStyle w:val="12"/>
              <w:ind w:right="10"/>
              <w:rPr>
                <w:sz w:val="20"/>
              </w:rPr>
            </w:pPr>
            <w:r>
              <w:rPr>
                <w:sz w:val="20"/>
              </w:rPr>
              <w:t xml:space="preserve">67.66%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idvol </w:t>
            </w:r>
          </w:p>
        </w:tc>
        <w:tc>
          <w:tcPr>
            <w:tcW w:w="1257" w:type="dxa"/>
          </w:tcPr>
          <w:p>
            <w:pPr>
              <w:pStyle w:val="12"/>
              <w:ind w:right="97"/>
              <w:rPr>
                <w:sz w:val="20"/>
              </w:rPr>
            </w:pPr>
            <w:r>
              <w:rPr>
                <w:sz w:val="20"/>
              </w:rPr>
              <w:t xml:space="preserve">-10.62% </w:t>
            </w:r>
          </w:p>
        </w:tc>
        <w:tc>
          <w:tcPr>
            <w:tcW w:w="966" w:type="dxa"/>
          </w:tcPr>
          <w:p>
            <w:pPr>
              <w:pStyle w:val="12"/>
              <w:ind w:right="265"/>
              <w:rPr>
                <w:sz w:val="20"/>
              </w:rPr>
            </w:pPr>
            <w:r>
              <w:rPr>
                <w:sz w:val="20"/>
              </w:rPr>
              <w:t xml:space="preserve">-2.07 </w:t>
            </w:r>
          </w:p>
        </w:tc>
        <w:tc>
          <w:tcPr>
            <w:tcW w:w="925" w:type="dxa"/>
          </w:tcPr>
          <w:p>
            <w:pPr>
              <w:pStyle w:val="12"/>
              <w:ind w:right="58"/>
              <w:rPr>
                <w:sz w:val="20"/>
              </w:rPr>
            </w:pPr>
            <w:r>
              <w:rPr>
                <w:sz w:val="20"/>
              </w:rPr>
              <w:t xml:space="preserve">-2.33 </w:t>
            </w:r>
          </w:p>
        </w:tc>
        <w:tc>
          <w:tcPr>
            <w:tcW w:w="1237" w:type="dxa"/>
          </w:tcPr>
          <w:p>
            <w:pPr>
              <w:pStyle w:val="12"/>
              <w:ind w:right="78"/>
              <w:rPr>
                <w:sz w:val="20"/>
              </w:rPr>
            </w:pPr>
            <w:r>
              <w:rPr>
                <w:sz w:val="20"/>
              </w:rPr>
              <w:t xml:space="preserve">420.92% </w:t>
            </w:r>
          </w:p>
        </w:tc>
        <w:tc>
          <w:tcPr>
            <w:tcW w:w="868" w:type="dxa"/>
          </w:tcPr>
          <w:p>
            <w:pPr>
              <w:pStyle w:val="12"/>
              <w:ind w:right="89"/>
              <w:rPr>
                <w:sz w:val="20"/>
              </w:rPr>
            </w:pPr>
            <w:r>
              <w:rPr>
                <w:sz w:val="20"/>
              </w:rPr>
              <w:t xml:space="preserve">0.23 </w:t>
            </w:r>
          </w:p>
        </w:tc>
        <w:tc>
          <w:tcPr>
            <w:tcW w:w="1087" w:type="dxa"/>
          </w:tcPr>
          <w:p>
            <w:pPr>
              <w:pStyle w:val="12"/>
              <w:ind w:right="98"/>
              <w:rPr>
                <w:sz w:val="20"/>
              </w:rPr>
            </w:pPr>
            <w:r>
              <w:rPr>
                <w:sz w:val="20"/>
              </w:rPr>
              <w:t xml:space="preserve">0.45 </w:t>
            </w:r>
          </w:p>
        </w:tc>
        <w:tc>
          <w:tcPr>
            <w:tcW w:w="1006" w:type="dxa"/>
          </w:tcPr>
          <w:p>
            <w:pPr>
              <w:pStyle w:val="12"/>
              <w:ind w:right="10"/>
              <w:rPr>
                <w:sz w:val="20"/>
              </w:rPr>
            </w:pPr>
            <w:r>
              <w:rPr>
                <w:sz w:val="20"/>
              </w:rPr>
              <w:t xml:space="preserve">51.21%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vol </w:t>
            </w:r>
          </w:p>
        </w:tc>
        <w:tc>
          <w:tcPr>
            <w:tcW w:w="1257" w:type="dxa"/>
          </w:tcPr>
          <w:p>
            <w:pPr>
              <w:pStyle w:val="12"/>
              <w:ind w:right="97"/>
              <w:rPr>
                <w:sz w:val="20"/>
              </w:rPr>
            </w:pPr>
            <w:r>
              <w:rPr>
                <w:sz w:val="20"/>
              </w:rPr>
              <w:t xml:space="preserve">-11.37% </w:t>
            </w:r>
          </w:p>
        </w:tc>
        <w:tc>
          <w:tcPr>
            <w:tcW w:w="966" w:type="dxa"/>
          </w:tcPr>
          <w:p>
            <w:pPr>
              <w:pStyle w:val="12"/>
              <w:ind w:right="265"/>
              <w:rPr>
                <w:sz w:val="20"/>
              </w:rPr>
            </w:pPr>
            <w:r>
              <w:rPr>
                <w:sz w:val="20"/>
              </w:rPr>
              <w:t xml:space="preserve">-2.07 </w:t>
            </w:r>
          </w:p>
        </w:tc>
        <w:tc>
          <w:tcPr>
            <w:tcW w:w="925" w:type="dxa"/>
          </w:tcPr>
          <w:p>
            <w:pPr>
              <w:pStyle w:val="12"/>
              <w:ind w:right="58"/>
              <w:rPr>
                <w:sz w:val="20"/>
              </w:rPr>
            </w:pPr>
            <w:r>
              <w:rPr>
                <w:sz w:val="20"/>
              </w:rPr>
              <w:t xml:space="preserve">-2.35 </w:t>
            </w:r>
          </w:p>
        </w:tc>
        <w:tc>
          <w:tcPr>
            <w:tcW w:w="1237" w:type="dxa"/>
          </w:tcPr>
          <w:p>
            <w:pPr>
              <w:pStyle w:val="12"/>
              <w:ind w:right="78"/>
              <w:rPr>
                <w:sz w:val="20"/>
              </w:rPr>
            </w:pPr>
            <w:r>
              <w:rPr>
                <w:sz w:val="20"/>
              </w:rPr>
              <w:t xml:space="preserve">454.13% </w:t>
            </w:r>
          </w:p>
        </w:tc>
        <w:tc>
          <w:tcPr>
            <w:tcW w:w="868" w:type="dxa"/>
          </w:tcPr>
          <w:p>
            <w:pPr>
              <w:pStyle w:val="12"/>
              <w:ind w:right="89"/>
              <w:rPr>
                <w:sz w:val="20"/>
              </w:rPr>
            </w:pPr>
            <w:r>
              <w:rPr>
                <w:sz w:val="20"/>
              </w:rPr>
              <w:t xml:space="preserve">0.25 </w:t>
            </w:r>
          </w:p>
        </w:tc>
        <w:tc>
          <w:tcPr>
            <w:tcW w:w="1087" w:type="dxa"/>
          </w:tcPr>
          <w:p>
            <w:pPr>
              <w:pStyle w:val="12"/>
              <w:ind w:right="98"/>
              <w:rPr>
                <w:sz w:val="20"/>
              </w:rPr>
            </w:pPr>
            <w:r>
              <w:rPr>
                <w:sz w:val="20"/>
              </w:rPr>
              <w:t xml:space="preserve">0.45 </w:t>
            </w:r>
          </w:p>
        </w:tc>
        <w:tc>
          <w:tcPr>
            <w:tcW w:w="1006" w:type="dxa"/>
          </w:tcPr>
          <w:p>
            <w:pPr>
              <w:pStyle w:val="12"/>
              <w:ind w:right="10"/>
              <w:rPr>
                <w:sz w:val="20"/>
              </w:rPr>
            </w:pPr>
            <w:r>
              <w:rPr>
                <w:sz w:val="20"/>
              </w:rPr>
              <w:t xml:space="preserve">59.73%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idskew </w:t>
            </w:r>
          </w:p>
        </w:tc>
        <w:tc>
          <w:tcPr>
            <w:tcW w:w="1257" w:type="dxa"/>
          </w:tcPr>
          <w:p>
            <w:pPr>
              <w:pStyle w:val="12"/>
              <w:ind w:right="97"/>
              <w:rPr>
                <w:sz w:val="20"/>
              </w:rPr>
            </w:pPr>
            <w:r>
              <w:rPr>
                <w:sz w:val="20"/>
              </w:rPr>
              <w:t xml:space="preserve">-3.81% </w:t>
            </w:r>
          </w:p>
        </w:tc>
        <w:tc>
          <w:tcPr>
            <w:tcW w:w="966" w:type="dxa"/>
          </w:tcPr>
          <w:p>
            <w:pPr>
              <w:pStyle w:val="12"/>
              <w:ind w:right="265"/>
              <w:rPr>
                <w:sz w:val="20"/>
              </w:rPr>
            </w:pPr>
            <w:r>
              <w:rPr>
                <w:sz w:val="20"/>
              </w:rPr>
              <w:t xml:space="preserve">-1.07 </w:t>
            </w:r>
          </w:p>
        </w:tc>
        <w:tc>
          <w:tcPr>
            <w:tcW w:w="925" w:type="dxa"/>
          </w:tcPr>
          <w:p>
            <w:pPr>
              <w:pStyle w:val="12"/>
              <w:ind w:right="58"/>
              <w:rPr>
                <w:sz w:val="20"/>
              </w:rPr>
            </w:pPr>
            <w:r>
              <w:rPr>
                <w:sz w:val="20"/>
              </w:rPr>
              <w:t xml:space="preserve">-1.16 </w:t>
            </w:r>
          </w:p>
        </w:tc>
        <w:tc>
          <w:tcPr>
            <w:tcW w:w="1237" w:type="dxa"/>
          </w:tcPr>
          <w:p>
            <w:pPr>
              <w:pStyle w:val="12"/>
              <w:ind w:right="78"/>
              <w:rPr>
                <w:sz w:val="20"/>
              </w:rPr>
            </w:pPr>
            <w:r>
              <w:rPr>
                <w:sz w:val="20"/>
              </w:rPr>
              <w:t xml:space="preserve">65.81% </w:t>
            </w:r>
          </w:p>
        </w:tc>
        <w:tc>
          <w:tcPr>
            <w:tcW w:w="868" w:type="dxa"/>
          </w:tcPr>
          <w:p>
            <w:pPr>
              <w:pStyle w:val="12"/>
              <w:ind w:right="89"/>
              <w:rPr>
                <w:sz w:val="20"/>
              </w:rPr>
            </w:pPr>
            <w:r>
              <w:rPr>
                <w:sz w:val="20"/>
              </w:rPr>
              <w:t xml:space="preserve">0.16 </w:t>
            </w:r>
          </w:p>
        </w:tc>
        <w:tc>
          <w:tcPr>
            <w:tcW w:w="1087" w:type="dxa"/>
          </w:tcPr>
          <w:p>
            <w:pPr>
              <w:pStyle w:val="12"/>
              <w:ind w:right="98"/>
              <w:rPr>
                <w:sz w:val="20"/>
              </w:rPr>
            </w:pPr>
            <w:r>
              <w:rPr>
                <w:sz w:val="20"/>
              </w:rPr>
              <w:t xml:space="preserve">0.23 </w:t>
            </w:r>
          </w:p>
        </w:tc>
        <w:tc>
          <w:tcPr>
            <w:tcW w:w="1006" w:type="dxa"/>
          </w:tcPr>
          <w:p>
            <w:pPr>
              <w:pStyle w:val="12"/>
              <w:ind w:right="10"/>
              <w:rPr>
                <w:sz w:val="20"/>
              </w:rPr>
            </w:pPr>
            <w:r>
              <w:rPr>
                <w:sz w:val="20"/>
              </w:rPr>
              <w:t xml:space="preserve">46.88%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Pr>
          <w:p>
            <w:pPr>
              <w:pStyle w:val="12"/>
              <w:ind w:left="122"/>
              <w:jc w:val="left"/>
              <w:rPr>
                <w:sz w:val="20"/>
              </w:rPr>
            </w:pPr>
            <w:r>
              <w:rPr>
                <w:sz w:val="20"/>
              </w:rPr>
              <w:t xml:space="preserve">skew </w:t>
            </w:r>
          </w:p>
        </w:tc>
        <w:tc>
          <w:tcPr>
            <w:tcW w:w="1257" w:type="dxa"/>
          </w:tcPr>
          <w:p>
            <w:pPr>
              <w:pStyle w:val="12"/>
              <w:ind w:right="97"/>
              <w:rPr>
                <w:sz w:val="20"/>
              </w:rPr>
            </w:pPr>
            <w:r>
              <w:rPr>
                <w:sz w:val="20"/>
              </w:rPr>
              <w:t xml:space="preserve">-3.70% </w:t>
            </w:r>
          </w:p>
        </w:tc>
        <w:tc>
          <w:tcPr>
            <w:tcW w:w="966" w:type="dxa"/>
          </w:tcPr>
          <w:p>
            <w:pPr>
              <w:pStyle w:val="12"/>
              <w:ind w:right="265"/>
              <w:rPr>
                <w:sz w:val="20"/>
              </w:rPr>
            </w:pPr>
            <w:r>
              <w:rPr>
                <w:sz w:val="20"/>
              </w:rPr>
              <w:t xml:space="preserve">-0.85 </w:t>
            </w:r>
          </w:p>
        </w:tc>
        <w:tc>
          <w:tcPr>
            <w:tcW w:w="925" w:type="dxa"/>
          </w:tcPr>
          <w:p>
            <w:pPr>
              <w:pStyle w:val="12"/>
              <w:ind w:right="58"/>
              <w:rPr>
                <w:sz w:val="20"/>
              </w:rPr>
            </w:pPr>
            <w:r>
              <w:rPr>
                <w:sz w:val="20"/>
              </w:rPr>
              <w:t xml:space="preserve">-0.91 </w:t>
            </w:r>
          </w:p>
        </w:tc>
        <w:tc>
          <w:tcPr>
            <w:tcW w:w="1237" w:type="dxa"/>
          </w:tcPr>
          <w:p>
            <w:pPr>
              <w:pStyle w:val="12"/>
              <w:ind w:right="78"/>
              <w:rPr>
                <w:sz w:val="20"/>
              </w:rPr>
            </w:pPr>
            <w:r>
              <w:rPr>
                <w:sz w:val="20"/>
              </w:rPr>
              <w:t xml:space="preserve">41.53% </w:t>
            </w:r>
          </w:p>
        </w:tc>
        <w:tc>
          <w:tcPr>
            <w:tcW w:w="868" w:type="dxa"/>
          </w:tcPr>
          <w:p>
            <w:pPr>
              <w:pStyle w:val="12"/>
              <w:ind w:right="89"/>
              <w:rPr>
                <w:sz w:val="20"/>
              </w:rPr>
            </w:pPr>
            <w:r>
              <w:rPr>
                <w:sz w:val="20"/>
              </w:rPr>
              <w:t xml:space="preserve">0.20 </w:t>
            </w:r>
          </w:p>
        </w:tc>
        <w:tc>
          <w:tcPr>
            <w:tcW w:w="1087" w:type="dxa"/>
          </w:tcPr>
          <w:p>
            <w:pPr>
              <w:pStyle w:val="12"/>
              <w:ind w:right="98"/>
              <w:rPr>
                <w:sz w:val="20"/>
              </w:rPr>
            </w:pPr>
            <w:r>
              <w:rPr>
                <w:sz w:val="20"/>
              </w:rPr>
              <w:t xml:space="preserve">0.19 </w:t>
            </w:r>
          </w:p>
        </w:tc>
        <w:tc>
          <w:tcPr>
            <w:tcW w:w="1006" w:type="dxa"/>
          </w:tcPr>
          <w:p>
            <w:pPr>
              <w:pStyle w:val="12"/>
              <w:ind w:right="10"/>
              <w:rPr>
                <w:sz w:val="20"/>
              </w:rPr>
            </w:pPr>
            <w:r>
              <w:rPr>
                <w:sz w:val="20"/>
              </w:rPr>
              <w:t xml:space="preserve">51.69%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coskew12 </w:t>
            </w:r>
          </w:p>
        </w:tc>
        <w:tc>
          <w:tcPr>
            <w:tcW w:w="1257" w:type="dxa"/>
          </w:tcPr>
          <w:p>
            <w:pPr>
              <w:pStyle w:val="12"/>
              <w:ind w:right="97"/>
              <w:rPr>
                <w:sz w:val="20"/>
              </w:rPr>
            </w:pPr>
            <w:r>
              <w:rPr>
                <w:sz w:val="20"/>
              </w:rPr>
              <w:t xml:space="preserve">-5.06% </w:t>
            </w:r>
          </w:p>
        </w:tc>
        <w:tc>
          <w:tcPr>
            <w:tcW w:w="966" w:type="dxa"/>
          </w:tcPr>
          <w:p>
            <w:pPr>
              <w:pStyle w:val="12"/>
              <w:ind w:right="265"/>
              <w:rPr>
                <w:sz w:val="20"/>
              </w:rPr>
            </w:pPr>
            <w:r>
              <w:rPr>
                <w:sz w:val="20"/>
              </w:rPr>
              <w:t xml:space="preserve">-1.40 </w:t>
            </w:r>
          </w:p>
        </w:tc>
        <w:tc>
          <w:tcPr>
            <w:tcW w:w="925" w:type="dxa"/>
          </w:tcPr>
          <w:p>
            <w:pPr>
              <w:pStyle w:val="12"/>
              <w:ind w:right="58"/>
              <w:rPr>
                <w:sz w:val="20"/>
              </w:rPr>
            </w:pPr>
            <w:r>
              <w:rPr>
                <w:sz w:val="20"/>
              </w:rPr>
              <w:t xml:space="preserve">-1.57 </w:t>
            </w:r>
          </w:p>
        </w:tc>
        <w:tc>
          <w:tcPr>
            <w:tcW w:w="1237" w:type="dxa"/>
          </w:tcPr>
          <w:p>
            <w:pPr>
              <w:pStyle w:val="12"/>
              <w:ind w:right="78"/>
              <w:rPr>
                <w:sz w:val="20"/>
              </w:rPr>
            </w:pPr>
            <w:r>
              <w:rPr>
                <w:sz w:val="20"/>
              </w:rPr>
              <w:t xml:space="preserve">118.59% </w:t>
            </w:r>
          </w:p>
        </w:tc>
        <w:tc>
          <w:tcPr>
            <w:tcW w:w="868" w:type="dxa"/>
          </w:tcPr>
          <w:p>
            <w:pPr>
              <w:pStyle w:val="12"/>
              <w:ind w:right="89"/>
              <w:rPr>
                <w:sz w:val="20"/>
              </w:rPr>
            </w:pPr>
            <w:r>
              <w:rPr>
                <w:sz w:val="20"/>
              </w:rPr>
              <w:t xml:space="preserve">0.16 </w:t>
            </w:r>
          </w:p>
        </w:tc>
        <w:tc>
          <w:tcPr>
            <w:tcW w:w="1087" w:type="dxa"/>
          </w:tcPr>
          <w:p>
            <w:pPr>
              <w:pStyle w:val="12"/>
              <w:ind w:right="98"/>
              <w:rPr>
                <w:sz w:val="20"/>
              </w:rPr>
            </w:pPr>
            <w:r>
              <w:rPr>
                <w:sz w:val="20"/>
              </w:rPr>
              <w:t xml:space="preserve">0.31 </w:t>
            </w:r>
          </w:p>
        </w:tc>
        <w:tc>
          <w:tcPr>
            <w:tcW w:w="1006" w:type="dxa"/>
          </w:tcPr>
          <w:p>
            <w:pPr>
              <w:pStyle w:val="12"/>
              <w:ind w:right="10"/>
              <w:rPr>
                <w:sz w:val="20"/>
              </w:rPr>
            </w:pPr>
            <w:r>
              <w:rPr>
                <w:sz w:val="20"/>
              </w:rPr>
              <w:t xml:space="preserve">40.34%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Pr>
          <w:p>
            <w:pPr>
              <w:pStyle w:val="12"/>
              <w:ind w:left="122"/>
              <w:jc w:val="left"/>
              <w:rPr>
                <w:sz w:val="20"/>
              </w:rPr>
            </w:pPr>
            <w:r>
              <w:rPr>
                <w:sz w:val="20"/>
              </w:rPr>
              <w:t xml:space="preserve">turn </w:t>
            </w:r>
          </w:p>
        </w:tc>
        <w:tc>
          <w:tcPr>
            <w:tcW w:w="1257" w:type="dxa"/>
          </w:tcPr>
          <w:p>
            <w:pPr>
              <w:pStyle w:val="12"/>
              <w:ind w:right="97"/>
              <w:rPr>
                <w:sz w:val="20"/>
              </w:rPr>
            </w:pPr>
            <w:r>
              <w:rPr>
                <w:sz w:val="20"/>
              </w:rPr>
              <w:t xml:space="preserve">-4.47% </w:t>
            </w:r>
          </w:p>
        </w:tc>
        <w:tc>
          <w:tcPr>
            <w:tcW w:w="966" w:type="dxa"/>
          </w:tcPr>
          <w:p>
            <w:pPr>
              <w:pStyle w:val="12"/>
              <w:ind w:right="265"/>
              <w:rPr>
                <w:sz w:val="20"/>
              </w:rPr>
            </w:pPr>
            <w:r>
              <w:rPr>
                <w:sz w:val="20"/>
              </w:rPr>
              <w:t xml:space="preserve">-0.86 </w:t>
            </w:r>
          </w:p>
        </w:tc>
        <w:tc>
          <w:tcPr>
            <w:tcW w:w="925" w:type="dxa"/>
          </w:tcPr>
          <w:p>
            <w:pPr>
              <w:pStyle w:val="12"/>
              <w:ind w:right="58"/>
              <w:rPr>
                <w:sz w:val="20"/>
              </w:rPr>
            </w:pPr>
            <w:r>
              <w:rPr>
                <w:sz w:val="20"/>
              </w:rPr>
              <w:t xml:space="preserve">-0.96 </w:t>
            </w:r>
          </w:p>
        </w:tc>
        <w:tc>
          <w:tcPr>
            <w:tcW w:w="1237" w:type="dxa"/>
          </w:tcPr>
          <w:p>
            <w:pPr>
              <w:pStyle w:val="12"/>
              <w:ind w:right="78"/>
              <w:rPr>
                <w:sz w:val="20"/>
              </w:rPr>
            </w:pPr>
            <w:r>
              <w:rPr>
                <w:sz w:val="20"/>
              </w:rPr>
              <w:t xml:space="preserve">43.62% </w:t>
            </w:r>
          </w:p>
        </w:tc>
        <w:tc>
          <w:tcPr>
            <w:tcW w:w="868" w:type="dxa"/>
          </w:tcPr>
          <w:p>
            <w:pPr>
              <w:pStyle w:val="12"/>
              <w:ind w:right="89"/>
              <w:rPr>
                <w:sz w:val="20"/>
              </w:rPr>
            </w:pPr>
            <w:r>
              <w:rPr>
                <w:sz w:val="20"/>
              </w:rPr>
              <w:t xml:space="preserve">0.24 </w:t>
            </w:r>
          </w:p>
        </w:tc>
        <w:tc>
          <w:tcPr>
            <w:tcW w:w="1087" w:type="dxa"/>
          </w:tcPr>
          <w:p>
            <w:pPr>
              <w:pStyle w:val="12"/>
              <w:ind w:right="98"/>
              <w:rPr>
                <w:sz w:val="20"/>
              </w:rPr>
            </w:pPr>
            <w:r>
              <w:rPr>
                <w:sz w:val="20"/>
              </w:rPr>
              <w:t xml:space="preserve">0.19 </w:t>
            </w:r>
          </w:p>
        </w:tc>
        <w:tc>
          <w:tcPr>
            <w:tcW w:w="1006" w:type="dxa"/>
          </w:tcPr>
          <w:p>
            <w:pPr>
              <w:pStyle w:val="12"/>
              <w:ind w:right="10"/>
              <w:rPr>
                <w:sz w:val="20"/>
              </w:rPr>
            </w:pPr>
            <w:r>
              <w:rPr>
                <w:sz w:val="20"/>
              </w:rPr>
              <w:t xml:space="preserve">54.60%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std_turn </w:t>
            </w:r>
          </w:p>
        </w:tc>
        <w:tc>
          <w:tcPr>
            <w:tcW w:w="1257" w:type="dxa"/>
          </w:tcPr>
          <w:p>
            <w:pPr>
              <w:pStyle w:val="12"/>
              <w:ind w:right="97"/>
              <w:rPr>
                <w:sz w:val="20"/>
              </w:rPr>
            </w:pPr>
            <w:r>
              <w:rPr>
                <w:sz w:val="20"/>
              </w:rPr>
              <w:t xml:space="preserve">-17.88% </w:t>
            </w:r>
          </w:p>
        </w:tc>
        <w:tc>
          <w:tcPr>
            <w:tcW w:w="966" w:type="dxa"/>
          </w:tcPr>
          <w:p>
            <w:pPr>
              <w:pStyle w:val="12"/>
              <w:ind w:right="265"/>
              <w:rPr>
                <w:sz w:val="20"/>
              </w:rPr>
            </w:pPr>
            <w:r>
              <w:rPr>
                <w:sz w:val="20"/>
              </w:rPr>
              <w:t xml:space="preserve">-3.64 </w:t>
            </w:r>
          </w:p>
        </w:tc>
        <w:tc>
          <w:tcPr>
            <w:tcW w:w="925" w:type="dxa"/>
          </w:tcPr>
          <w:p>
            <w:pPr>
              <w:pStyle w:val="12"/>
              <w:ind w:right="58"/>
              <w:rPr>
                <w:sz w:val="20"/>
              </w:rPr>
            </w:pPr>
            <w:r>
              <w:rPr>
                <w:sz w:val="20"/>
              </w:rPr>
              <w:t xml:space="preserve">-3.69 </w:t>
            </w:r>
          </w:p>
        </w:tc>
        <w:tc>
          <w:tcPr>
            <w:tcW w:w="1237" w:type="dxa"/>
          </w:tcPr>
          <w:p>
            <w:pPr>
              <w:pStyle w:val="12"/>
              <w:ind w:right="78"/>
              <w:rPr>
                <w:sz w:val="20"/>
              </w:rPr>
            </w:pPr>
            <w:r>
              <w:rPr>
                <w:sz w:val="20"/>
              </w:rPr>
              <w:t xml:space="preserve">2298.28% </w:t>
            </w:r>
          </w:p>
        </w:tc>
        <w:tc>
          <w:tcPr>
            <w:tcW w:w="868" w:type="dxa"/>
          </w:tcPr>
          <w:p>
            <w:pPr>
              <w:pStyle w:val="12"/>
              <w:ind w:right="89"/>
              <w:rPr>
                <w:sz w:val="20"/>
              </w:rPr>
            </w:pPr>
            <w:r>
              <w:rPr>
                <w:sz w:val="20"/>
              </w:rPr>
              <w:t xml:space="preserve">0.22 </w:t>
            </w:r>
          </w:p>
        </w:tc>
        <w:tc>
          <w:tcPr>
            <w:tcW w:w="1087" w:type="dxa"/>
          </w:tcPr>
          <w:p>
            <w:pPr>
              <w:pStyle w:val="12"/>
              <w:ind w:right="98"/>
              <w:rPr>
                <w:sz w:val="20"/>
              </w:rPr>
            </w:pPr>
            <w:r>
              <w:rPr>
                <w:sz w:val="20"/>
              </w:rPr>
              <w:t xml:space="preserve">0.80 </w:t>
            </w:r>
          </w:p>
        </w:tc>
        <w:tc>
          <w:tcPr>
            <w:tcW w:w="1006" w:type="dxa"/>
          </w:tcPr>
          <w:p>
            <w:pPr>
              <w:pStyle w:val="12"/>
              <w:ind w:right="10"/>
              <w:rPr>
                <w:sz w:val="20"/>
              </w:rPr>
            </w:pPr>
            <w:r>
              <w:rPr>
                <w:sz w:val="20"/>
              </w:rPr>
              <w:t xml:space="preserve">43.65%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volumed </w:t>
            </w:r>
          </w:p>
        </w:tc>
        <w:tc>
          <w:tcPr>
            <w:tcW w:w="1257" w:type="dxa"/>
          </w:tcPr>
          <w:p>
            <w:pPr>
              <w:pStyle w:val="12"/>
              <w:ind w:right="97"/>
              <w:rPr>
                <w:sz w:val="20"/>
              </w:rPr>
            </w:pPr>
            <w:r>
              <w:rPr>
                <w:sz w:val="20"/>
              </w:rPr>
              <w:t xml:space="preserve">-19.84% </w:t>
            </w:r>
          </w:p>
        </w:tc>
        <w:tc>
          <w:tcPr>
            <w:tcW w:w="966" w:type="dxa"/>
          </w:tcPr>
          <w:p>
            <w:pPr>
              <w:pStyle w:val="12"/>
              <w:ind w:right="265"/>
              <w:rPr>
                <w:sz w:val="20"/>
              </w:rPr>
            </w:pPr>
            <w:r>
              <w:rPr>
                <w:sz w:val="20"/>
              </w:rPr>
              <w:t xml:space="preserve">-3.99 </w:t>
            </w:r>
          </w:p>
        </w:tc>
        <w:tc>
          <w:tcPr>
            <w:tcW w:w="925" w:type="dxa"/>
          </w:tcPr>
          <w:p>
            <w:pPr>
              <w:pStyle w:val="12"/>
              <w:ind w:right="58"/>
              <w:rPr>
                <w:sz w:val="20"/>
              </w:rPr>
            </w:pPr>
            <w:r>
              <w:rPr>
                <w:sz w:val="20"/>
              </w:rPr>
              <w:t xml:space="preserve">-3.58 </w:t>
            </w:r>
          </w:p>
        </w:tc>
        <w:tc>
          <w:tcPr>
            <w:tcW w:w="1237" w:type="dxa"/>
          </w:tcPr>
          <w:p>
            <w:pPr>
              <w:pStyle w:val="12"/>
              <w:ind w:right="78"/>
              <w:rPr>
                <w:sz w:val="20"/>
              </w:rPr>
            </w:pPr>
            <w:r>
              <w:rPr>
                <w:sz w:val="20"/>
              </w:rPr>
              <w:t xml:space="preserve">3526.89% </w:t>
            </w:r>
          </w:p>
        </w:tc>
        <w:tc>
          <w:tcPr>
            <w:tcW w:w="868" w:type="dxa"/>
          </w:tcPr>
          <w:p>
            <w:pPr>
              <w:pStyle w:val="12"/>
              <w:ind w:right="89"/>
              <w:rPr>
                <w:sz w:val="20"/>
              </w:rPr>
            </w:pPr>
            <w:r>
              <w:rPr>
                <w:sz w:val="20"/>
              </w:rPr>
              <w:t xml:space="preserve">0.23 </w:t>
            </w:r>
          </w:p>
        </w:tc>
        <w:tc>
          <w:tcPr>
            <w:tcW w:w="1087" w:type="dxa"/>
          </w:tcPr>
          <w:p>
            <w:pPr>
              <w:pStyle w:val="12"/>
              <w:ind w:right="98"/>
              <w:rPr>
                <w:sz w:val="20"/>
              </w:rPr>
            </w:pPr>
            <w:r>
              <w:rPr>
                <w:sz w:val="20"/>
              </w:rPr>
              <w:t xml:space="preserve">0.87 </w:t>
            </w:r>
          </w:p>
        </w:tc>
        <w:tc>
          <w:tcPr>
            <w:tcW w:w="1006" w:type="dxa"/>
          </w:tcPr>
          <w:p>
            <w:pPr>
              <w:pStyle w:val="12"/>
              <w:ind w:right="10"/>
              <w:rPr>
                <w:sz w:val="20"/>
              </w:rPr>
            </w:pPr>
            <w:r>
              <w:rPr>
                <w:sz w:val="20"/>
              </w:rPr>
              <w:t xml:space="preserve">55.14%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Pr>
          <w:p>
            <w:pPr>
              <w:pStyle w:val="12"/>
              <w:ind w:left="122"/>
              <w:jc w:val="left"/>
              <w:rPr>
                <w:sz w:val="20"/>
              </w:rPr>
            </w:pPr>
            <w:r>
              <w:rPr>
                <w:sz w:val="20"/>
              </w:rPr>
              <w:t xml:space="preserve">std_dvol </w:t>
            </w:r>
          </w:p>
        </w:tc>
        <w:tc>
          <w:tcPr>
            <w:tcW w:w="1257" w:type="dxa"/>
          </w:tcPr>
          <w:p>
            <w:pPr>
              <w:pStyle w:val="12"/>
              <w:ind w:right="97"/>
              <w:rPr>
                <w:sz w:val="20"/>
              </w:rPr>
            </w:pPr>
            <w:r>
              <w:rPr>
                <w:sz w:val="20"/>
              </w:rPr>
              <w:t xml:space="preserve">-23.46% </w:t>
            </w:r>
          </w:p>
        </w:tc>
        <w:tc>
          <w:tcPr>
            <w:tcW w:w="966" w:type="dxa"/>
          </w:tcPr>
          <w:p>
            <w:pPr>
              <w:pStyle w:val="12"/>
              <w:ind w:right="265"/>
              <w:rPr>
                <w:sz w:val="20"/>
              </w:rPr>
            </w:pPr>
            <w:r>
              <w:rPr>
                <w:sz w:val="20"/>
              </w:rPr>
              <w:t xml:space="preserve">-4.23 </w:t>
            </w:r>
          </w:p>
        </w:tc>
        <w:tc>
          <w:tcPr>
            <w:tcW w:w="925" w:type="dxa"/>
          </w:tcPr>
          <w:p>
            <w:pPr>
              <w:pStyle w:val="12"/>
              <w:ind w:right="58"/>
              <w:rPr>
                <w:sz w:val="20"/>
              </w:rPr>
            </w:pPr>
            <w:r>
              <w:rPr>
                <w:sz w:val="20"/>
              </w:rPr>
              <w:t xml:space="preserve">-3.90 </w:t>
            </w:r>
          </w:p>
        </w:tc>
        <w:tc>
          <w:tcPr>
            <w:tcW w:w="1237" w:type="dxa"/>
          </w:tcPr>
          <w:p>
            <w:pPr>
              <w:pStyle w:val="12"/>
              <w:ind w:right="78"/>
              <w:rPr>
                <w:sz w:val="20"/>
              </w:rPr>
            </w:pPr>
            <w:r>
              <w:rPr>
                <w:sz w:val="20"/>
              </w:rPr>
              <w:t xml:space="preserve">6620.78% </w:t>
            </w:r>
          </w:p>
        </w:tc>
        <w:tc>
          <w:tcPr>
            <w:tcW w:w="868" w:type="dxa"/>
          </w:tcPr>
          <w:p>
            <w:pPr>
              <w:pStyle w:val="12"/>
              <w:ind w:right="89"/>
              <w:rPr>
                <w:sz w:val="20"/>
              </w:rPr>
            </w:pPr>
            <w:r>
              <w:rPr>
                <w:sz w:val="20"/>
              </w:rPr>
              <w:t xml:space="preserve">0.25 </w:t>
            </w:r>
          </w:p>
        </w:tc>
        <w:tc>
          <w:tcPr>
            <w:tcW w:w="1087" w:type="dxa"/>
          </w:tcPr>
          <w:p>
            <w:pPr>
              <w:pStyle w:val="12"/>
              <w:ind w:right="98"/>
              <w:rPr>
                <w:sz w:val="20"/>
              </w:rPr>
            </w:pPr>
            <w:r>
              <w:rPr>
                <w:sz w:val="20"/>
              </w:rPr>
              <w:t xml:space="preserve">0.93 </w:t>
            </w:r>
          </w:p>
        </w:tc>
        <w:tc>
          <w:tcPr>
            <w:tcW w:w="1006" w:type="dxa"/>
          </w:tcPr>
          <w:p>
            <w:pPr>
              <w:pStyle w:val="12"/>
              <w:ind w:right="10"/>
              <w:rPr>
                <w:sz w:val="20"/>
              </w:rPr>
            </w:pPr>
            <w:r>
              <w:rPr>
                <w:sz w:val="20"/>
              </w:rPr>
              <w:t xml:space="preserve">38.32%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retnmax </w:t>
            </w:r>
          </w:p>
        </w:tc>
        <w:tc>
          <w:tcPr>
            <w:tcW w:w="1257" w:type="dxa"/>
          </w:tcPr>
          <w:p>
            <w:pPr>
              <w:pStyle w:val="12"/>
              <w:ind w:right="97"/>
              <w:rPr>
                <w:sz w:val="20"/>
              </w:rPr>
            </w:pPr>
            <w:r>
              <w:rPr>
                <w:sz w:val="20"/>
              </w:rPr>
              <w:t xml:space="preserve">-8.04% </w:t>
            </w:r>
          </w:p>
        </w:tc>
        <w:tc>
          <w:tcPr>
            <w:tcW w:w="966" w:type="dxa"/>
          </w:tcPr>
          <w:p>
            <w:pPr>
              <w:pStyle w:val="12"/>
              <w:ind w:right="265"/>
              <w:rPr>
                <w:sz w:val="20"/>
              </w:rPr>
            </w:pPr>
            <w:r>
              <w:rPr>
                <w:sz w:val="20"/>
              </w:rPr>
              <w:t xml:space="preserve">-1.84 </w:t>
            </w:r>
          </w:p>
        </w:tc>
        <w:tc>
          <w:tcPr>
            <w:tcW w:w="925" w:type="dxa"/>
          </w:tcPr>
          <w:p>
            <w:pPr>
              <w:pStyle w:val="12"/>
              <w:ind w:right="58"/>
              <w:rPr>
                <w:sz w:val="20"/>
              </w:rPr>
            </w:pPr>
            <w:r>
              <w:rPr>
                <w:sz w:val="20"/>
              </w:rPr>
              <w:t xml:space="preserve">-2.07 </w:t>
            </w:r>
          </w:p>
        </w:tc>
        <w:tc>
          <w:tcPr>
            <w:tcW w:w="1237" w:type="dxa"/>
          </w:tcPr>
          <w:p>
            <w:pPr>
              <w:pStyle w:val="12"/>
              <w:ind w:right="78"/>
              <w:rPr>
                <w:sz w:val="20"/>
              </w:rPr>
            </w:pPr>
            <w:r>
              <w:rPr>
                <w:sz w:val="20"/>
              </w:rPr>
              <w:t xml:space="preserve">250.71% </w:t>
            </w:r>
          </w:p>
        </w:tc>
        <w:tc>
          <w:tcPr>
            <w:tcW w:w="868" w:type="dxa"/>
          </w:tcPr>
          <w:p>
            <w:pPr>
              <w:pStyle w:val="12"/>
              <w:ind w:right="89"/>
              <w:rPr>
                <w:sz w:val="20"/>
              </w:rPr>
            </w:pPr>
            <w:r>
              <w:rPr>
                <w:sz w:val="20"/>
              </w:rPr>
              <w:t xml:space="preserve">0.20 </w:t>
            </w:r>
          </w:p>
        </w:tc>
        <w:tc>
          <w:tcPr>
            <w:tcW w:w="1087" w:type="dxa"/>
          </w:tcPr>
          <w:p>
            <w:pPr>
              <w:pStyle w:val="12"/>
              <w:ind w:right="98"/>
              <w:rPr>
                <w:sz w:val="20"/>
              </w:rPr>
            </w:pPr>
            <w:r>
              <w:rPr>
                <w:sz w:val="20"/>
              </w:rPr>
              <w:t xml:space="preserve">0.40 </w:t>
            </w:r>
          </w:p>
        </w:tc>
        <w:tc>
          <w:tcPr>
            <w:tcW w:w="1006" w:type="dxa"/>
          </w:tcPr>
          <w:p>
            <w:pPr>
              <w:pStyle w:val="12"/>
              <w:ind w:right="10"/>
              <w:rPr>
                <w:sz w:val="20"/>
              </w:rPr>
            </w:pPr>
            <w:r>
              <w:rPr>
                <w:sz w:val="20"/>
              </w:rPr>
              <w:t xml:space="preserve">45.05%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Pr>
          <w:p>
            <w:pPr>
              <w:pStyle w:val="12"/>
              <w:ind w:left="122"/>
              <w:jc w:val="left"/>
              <w:rPr>
                <w:sz w:val="20"/>
              </w:rPr>
            </w:pPr>
            <w:r>
              <w:rPr>
                <w:sz w:val="20"/>
              </w:rPr>
              <w:t xml:space="preserve">illq </w:t>
            </w:r>
          </w:p>
        </w:tc>
        <w:tc>
          <w:tcPr>
            <w:tcW w:w="1257" w:type="dxa"/>
          </w:tcPr>
          <w:p>
            <w:pPr>
              <w:pStyle w:val="12"/>
              <w:ind w:right="97"/>
              <w:rPr>
                <w:sz w:val="20"/>
              </w:rPr>
            </w:pPr>
            <w:r>
              <w:rPr>
                <w:sz w:val="20"/>
              </w:rPr>
              <w:t xml:space="preserve">12.32% </w:t>
            </w:r>
          </w:p>
        </w:tc>
        <w:tc>
          <w:tcPr>
            <w:tcW w:w="966" w:type="dxa"/>
          </w:tcPr>
          <w:p>
            <w:pPr>
              <w:pStyle w:val="12"/>
              <w:ind w:right="265"/>
              <w:rPr>
                <w:sz w:val="20"/>
              </w:rPr>
            </w:pPr>
            <w:r>
              <w:rPr>
                <w:sz w:val="20"/>
              </w:rPr>
              <w:t xml:space="preserve">2.20 </w:t>
            </w:r>
          </w:p>
        </w:tc>
        <w:tc>
          <w:tcPr>
            <w:tcW w:w="925" w:type="dxa"/>
          </w:tcPr>
          <w:p>
            <w:pPr>
              <w:pStyle w:val="12"/>
              <w:ind w:right="58"/>
              <w:rPr>
                <w:sz w:val="20"/>
              </w:rPr>
            </w:pPr>
            <w:r>
              <w:rPr>
                <w:sz w:val="20"/>
              </w:rPr>
              <w:t xml:space="preserve">2.11 </w:t>
            </w:r>
          </w:p>
        </w:tc>
        <w:tc>
          <w:tcPr>
            <w:tcW w:w="1237" w:type="dxa"/>
          </w:tcPr>
          <w:p>
            <w:pPr>
              <w:pStyle w:val="12"/>
              <w:ind w:right="78"/>
              <w:rPr>
                <w:sz w:val="20"/>
              </w:rPr>
            </w:pPr>
            <w:r>
              <w:rPr>
                <w:sz w:val="20"/>
              </w:rPr>
              <w:t xml:space="preserve">558.37% </w:t>
            </w:r>
          </w:p>
        </w:tc>
        <w:tc>
          <w:tcPr>
            <w:tcW w:w="868" w:type="dxa"/>
          </w:tcPr>
          <w:p>
            <w:pPr>
              <w:pStyle w:val="12"/>
              <w:ind w:right="89"/>
              <w:rPr>
                <w:sz w:val="20"/>
              </w:rPr>
            </w:pPr>
            <w:r>
              <w:rPr>
                <w:sz w:val="20"/>
              </w:rPr>
              <w:t xml:space="preserve">0.26 </w:t>
            </w:r>
          </w:p>
        </w:tc>
        <w:tc>
          <w:tcPr>
            <w:tcW w:w="1087" w:type="dxa"/>
          </w:tcPr>
          <w:p>
            <w:pPr>
              <w:pStyle w:val="12"/>
              <w:ind w:right="98"/>
              <w:rPr>
                <w:sz w:val="20"/>
              </w:rPr>
            </w:pPr>
            <w:r>
              <w:rPr>
                <w:sz w:val="20"/>
              </w:rPr>
              <w:t xml:space="preserve">0.48 </w:t>
            </w:r>
          </w:p>
        </w:tc>
        <w:tc>
          <w:tcPr>
            <w:tcW w:w="1006" w:type="dxa"/>
          </w:tcPr>
          <w:p>
            <w:pPr>
              <w:pStyle w:val="12"/>
              <w:ind w:right="10"/>
              <w:rPr>
                <w:sz w:val="20"/>
              </w:rPr>
            </w:pPr>
            <w:r>
              <w:rPr>
                <w:sz w:val="20"/>
              </w:rPr>
              <w:t xml:space="preserve">66.73%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LM </w:t>
            </w:r>
          </w:p>
        </w:tc>
        <w:tc>
          <w:tcPr>
            <w:tcW w:w="1257" w:type="dxa"/>
          </w:tcPr>
          <w:p>
            <w:pPr>
              <w:pStyle w:val="12"/>
              <w:ind w:right="97"/>
              <w:rPr>
                <w:sz w:val="20"/>
              </w:rPr>
            </w:pPr>
            <w:r>
              <w:rPr>
                <w:sz w:val="20"/>
              </w:rPr>
              <w:t xml:space="preserve">17.28% </w:t>
            </w:r>
          </w:p>
        </w:tc>
        <w:tc>
          <w:tcPr>
            <w:tcW w:w="966" w:type="dxa"/>
          </w:tcPr>
          <w:p>
            <w:pPr>
              <w:pStyle w:val="12"/>
              <w:ind w:right="265"/>
              <w:rPr>
                <w:sz w:val="20"/>
              </w:rPr>
            </w:pPr>
            <w:r>
              <w:rPr>
                <w:sz w:val="20"/>
              </w:rPr>
              <w:t xml:space="preserve">4.19 </w:t>
            </w:r>
          </w:p>
        </w:tc>
        <w:tc>
          <w:tcPr>
            <w:tcW w:w="925" w:type="dxa"/>
          </w:tcPr>
          <w:p>
            <w:pPr>
              <w:pStyle w:val="12"/>
              <w:ind w:right="58"/>
              <w:rPr>
                <w:sz w:val="20"/>
              </w:rPr>
            </w:pPr>
            <w:r>
              <w:rPr>
                <w:sz w:val="20"/>
              </w:rPr>
              <w:t xml:space="preserve">4.40 </w:t>
            </w:r>
          </w:p>
        </w:tc>
        <w:tc>
          <w:tcPr>
            <w:tcW w:w="1237" w:type="dxa"/>
          </w:tcPr>
          <w:p>
            <w:pPr>
              <w:pStyle w:val="12"/>
              <w:ind w:right="78"/>
              <w:rPr>
                <w:sz w:val="20"/>
              </w:rPr>
            </w:pPr>
            <w:r>
              <w:rPr>
                <w:sz w:val="20"/>
              </w:rPr>
              <w:t xml:space="preserve">2389.96% </w:t>
            </w:r>
          </w:p>
        </w:tc>
        <w:tc>
          <w:tcPr>
            <w:tcW w:w="868" w:type="dxa"/>
          </w:tcPr>
          <w:p>
            <w:pPr>
              <w:pStyle w:val="12"/>
              <w:ind w:right="89"/>
              <w:rPr>
                <w:sz w:val="20"/>
              </w:rPr>
            </w:pPr>
            <w:r>
              <w:rPr>
                <w:sz w:val="20"/>
              </w:rPr>
              <w:t xml:space="preserve">0.19 </w:t>
            </w:r>
          </w:p>
        </w:tc>
        <w:tc>
          <w:tcPr>
            <w:tcW w:w="1087" w:type="dxa"/>
          </w:tcPr>
          <w:p>
            <w:pPr>
              <w:pStyle w:val="12"/>
              <w:ind w:right="98"/>
              <w:rPr>
                <w:sz w:val="20"/>
              </w:rPr>
            </w:pPr>
            <w:r>
              <w:rPr>
                <w:sz w:val="20"/>
              </w:rPr>
              <w:t xml:space="preserve">0.92 </w:t>
            </w:r>
          </w:p>
        </w:tc>
        <w:tc>
          <w:tcPr>
            <w:tcW w:w="1006" w:type="dxa"/>
          </w:tcPr>
          <w:p>
            <w:pPr>
              <w:pStyle w:val="12"/>
              <w:ind w:right="10"/>
              <w:rPr>
                <w:sz w:val="20"/>
              </w:rPr>
            </w:pPr>
            <w:r>
              <w:rPr>
                <w:sz w:val="20"/>
              </w:rPr>
              <w:t xml:space="preserve">36.32%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Pr>
          <w:p>
            <w:pPr>
              <w:pStyle w:val="12"/>
              <w:ind w:left="122"/>
              <w:jc w:val="left"/>
              <w:rPr>
                <w:sz w:val="20"/>
              </w:rPr>
            </w:pPr>
            <w:r>
              <w:rPr>
                <w:sz w:val="20"/>
              </w:rPr>
              <w:t xml:space="preserve">sharechg </w:t>
            </w:r>
          </w:p>
        </w:tc>
        <w:tc>
          <w:tcPr>
            <w:tcW w:w="1257" w:type="dxa"/>
          </w:tcPr>
          <w:p>
            <w:pPr>
              <w:pStyle w:val="12"/>
              <w:ind w:right="97"/>
              <w:rPr>
                <w:sz w:val="20"/>
              </w:rPr>
            </w:pPr>
            <w:r>
              <w:rPr>
                <w:sz w:val="20"/>
              </w:rPr>
              <w:t xml:space="preserve">-1.14% </w:t>
            </w:r>
          </w:p>
        </w:tc>
        <w:tc>
          <w:tcPr>
            <w:tcW w:w="966" w:type="dxa"/>
          </w:tcPr>
          <w:p>
            <w:pPr>
              <w:pStyle w:val="12"/>
              <w:ind w:right="265"/>
              <w:rPr>
                <w:sz w:val="20"/>
              </w:rPr>
            </w:pPr>
            <w:r>
              <w:rPr>
                <w:sz w:val="20"/>
              </w:rPr>
              <w:t xml:space="preserve">-0.38 </w:t>
            </w:r>
          </w:p>
        </w:tc>
        <w:tc>
          <w:tcPr>
            <w:tcW w:w="925" w:type="dxa"/>
          </w:tcPr>
          <w:p>
            <w:pPr>
              <w:pStyle w:val="12"/>
              <w:ind w:right="58"/>
              <w:rPr>
                <w:sz w:val="20"/>
              </w:rPr>
            </w:pPr>
            <w:r>
              <w:rPr>
                <w:sz w:val="20"/>
              </w:rPr>
              <w:t xml:space="preserve">-0.40 </w:t>
            </w:r>
          </w:p>
        </w:tc>
        <w:tc>
          <w:tcPr>
            <w:tcW w:w="1237" w:type="dxa"/>
          </w:tcPr>
          <w:p>
            <w:pPr>
              <w:pStyle w:val="12"/>
              <w:ind w:right="78"/>
              <w:rPr>
                <w:sz w:val="20"/>
              </w:rPr>
            </w:pPr>
            <w:r>
              <w:rPr>
                <w:sz w:val="20"/>
              </w:rPr>
              <w:t xml:space="preserve">4.15% </w:t>
            </w:r>
          </w:p>
        </w:tc>
        <w:tc>
          <w:tcPr>
            <w:tcW w:w="868" w:type="dxa"/>
          </w:tcPr>
          <w:p>
            <w:pPr>
              <w:pStyle w:val="12"/>
              <w:ind w:right="89"/>
              <w:rPr>
                <w:sz w:val="20"/>
              </w:rPr>
            </w:pPr>
            <w:r>
              <w:rPr>
                <w:sz w:val="20"/>
              </w:rPr>
              <w:t xml:space="preserve">0.14 </w:t>
            </w:r>
          </w:p>
        </w:tc>
        <w:tc>
          <w:tcPr>
            <w:tcW w:w="1087" w:type="dxa"/>
          </w:tcPr>
          <w:p>
            <w:pPr>
              <w:pStyle w:val="12"/>
              <w:ind w:right="98"/>
              <w:rPr>
                <w:sz w:val="20"/>
              </w:rPr>
            </w:pPr>
            <w:r>
              <w:rPr>
                <w:sz w:val="20"/>
              </w:rPr>
              <w:t xml:space="preserve">0.08 </w:t>
            </w:r>
          </w:p>
        </w:tc>
        <w:tc>
          <w:tcPr>
            <w:tcW w:w="1006" w:type="dxa"/>
          </w:tcPr>
          <w:p>
            <w:pPr>
              <w:pStyle w:val="12"/>
              <w:ind w:right="10"/>
              <w:rPr>
                <w:sz w:val="20"/>
              </w:rPr>
            </w:pPr>
            <w:r>
              <w:rPr>
                <w:sz w:val="20"/>
              </w:rPr>
              <w:t xml:space="preserve">35.58%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Borders>
              <w:bottom w:val="single" w:color="000000" w:sz="4" w:space="0"/>
            </w:tcBorders>
          </w:tcPr>
          <w:p>
            <w:pPr>
              <w:pStyle w:val="12"/>
              <w:ind w:left="122"/>
              <w:jc w:val="left"/>
              <w:rPr>
                <w:sz w:val="20"/>
              </w:rPr>
            </w:pPr>
            <w:r>
              <w:rPr>
                <w:sz w:val="20"/>
              </w:rPr>
              <w:t xml:space="preserve">age </w:t>
            </w:r>
          </w:p>
        </w:tc>
        <w:tc>
          <w:tcPr>
            <w:tcW w:w="1257" w:type="dxa"/>
            <w:tcBorders>
              <w:bottom w:val="single" w:color="000000" w:sz="4" w:space="0"/>
            </w:tcBorders>
          </w:tcPr>
          <w:p>
            <w:pPr>
              <w:pStyle w:val="12"/>
              <w:ind w:right="97"/>
              <w:rPr>
                <w:sz w:val="20"/>
              </w:rPr>
            </w:pPr>
            <w:r>
              <w:rPr>
                <w:sz w:val="20"/>
              </w:rPr>
              <w:t xml:space="preserve">2.92% </w:t>
            </w:r>
          </w:p>
        </w:tc>
        <w:tc>
          <w:tcPr>
            <w:tcW w:w="966" w:type="dxa"/>
            <w:tcBorders>
              <w:bottom w:val="single" w:color="000000" w:sz="4" w:space="0"/>
            </w:tcBorders>
          </w:tcPr>
          <w:p>
            <w:pPr>
              <w:pStyle w:val="12"/>
              <w:ind w:right="265"/>
              <w:rPr>
                <w:sz w:val="20"/>
              </w:rPr>
            </w:pPr>
            <w:r>
              <w:rPr>
                <w:sz w:val="20"/>
              </w:rPr>
              <w:t xml:space="preserve">0.76 </w:t>
            </w:r>
          </w:p>
        </w:tc>
        <w:tc>
          <w:tcPr>
            <w:tcW w:w="925" w:type="dxa"/>
            <w:tcBorders>
              <w:bottom w:val="single" w:color="000000" w:sz="4" w:space="0"/>
            </w:tcBorders>
          </w:tcPr>
          <w:p>
            <w:pPr>
              <w:pStyle w:val="12"/>
              <w:ind w:right="58"/>
              <w:rPr>
                <w:sz w:val="20"/>
              </w:rPr>
            </w:pPr>
            <w:r>
              <w:rPr>
                <w:sz w:val="20"/>
              </w:rPr>
              <w:t xml:space="preserve">0.75 </w:t>
            </w:r>
          </w:p>
        </w:tc>
        <w:tc>
          <w:tcPr>
            <w:tcW w:w="1237" w:type="dxa"/>
            <w:tcBorders>
              <w:bottom w:val="single" w:color="000000" w:sz="4" w:space="0"/>
            </w:tcBorders>
          </w:tcPr>
          <w:p>
            <w:pPr>
              <w:pStyle w:val="12"/>
              <w:ind w:right="78"/>
              <w:rPr>
                <w:sz w:val="20"/>
              </w:rPr>
            </w:pPr>
            <w:r>
              <w:rPr>
                <w:sz w:val="20"/>
              </w:rPr>
              <w:t xml:space="preserve">33.91% </w:t>
            </w:r>
          </w:p>
        </w:tc>
        <w:tc>
          <w:tcPr>
            <w:tcW w:w="868" w:type="dxa"/>
            <w:tcBorders>
              <w:bottom w:val="single" w:color="000000" w:sz="4" w:space="0"/>
            </w:tcBorders>
          </w:tcPr>
          <w:p>
            <w:pPr>
              <w:pStyle w:val="12"/>
              <w:ind w:right="89"/>
              <w:rPr>
                <w:sz w:val="20"/>
              </w:rPr>
            </w:pPr>
            <w:r>
              <w:rPr>
                <w:sz w:val="20"/>
              </w:rPr>
              <w:t xml:space="preserve">0.18 </w:t>
            </w:r>
          </w:p>
        </w:tc>
        <w:tc>
          <w:tcPr>
            <w:tcW w:w="1087" w:type="dxa"/>
            <w:tcBorders>
              <w:bottom w:val="single" w:color="000000" w:sz="4" w:space="0"/>
            </w:tcBorders>
          </w:tcPr>
          <w:p>
            <w:pPr>
              <w:pStyle w:val="12"/>
              <w:ind w:right="98"/>
              <w:rPr>
                <w:sz w:val="20"/>
              </w:rPr>
            </w:pPr>
            <w:r>
              <w:rPr>
                <w:sz w:val="20"/>
              </w:rPr>
              <w:t xml:space="preserve">0.17 </w:t>
            </w:r>
          </w:p>
        </w:tc>
        <w:tc>
          <w:tcPr>
            <w:tcW w:w="1006" w:type="dxa"/>
            <w:tcBorders>
              <w:bottom w:val="single" w:color="000000" w:sz="4" w:space="0"/>
            </w:tcBorders>
          </w:tcPr>
          <w:p>
            <w:pPr>
              <w:pStyle w:val="12"/>
              <w:ind w:right="10"/>
              <w:rPr>
                <w:sz w:val="20"/>
              </w:rPr>
            </w:pPr>
            <w:r>
              <w:rPr>
                <w:sz w:val="20"/>
              </w:rPr>
              <w:t xml:space="preserve">51.77%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8542" w:type="dxa"/>
            <w:gridSpan w:val="8"/>
            <w:tcBorders>
              <w:top w:val="single" w:color="000000" w:sz="4" w:space="0"/>
              <w:bottom w:val="single" w:color="000000" w:sz="4" w:space="0"/>
            </w:tcBorders>
          </w:tcPr>
          <w:p>
            <w:pPr>
              <w:pStyle w:val="12"/>
              <w:spacing w:before="29"/>
              <w:ind w:left="122"/>
              <w:jc w:val="left"/>
              <w:rPr>
                <w:sz w:val="20"/>
              </w:rPr>
            </w:pPr>
            <w:r>
              <w:rPr>
                <w:sz w:val="20"/>
              </w:rPr>
              <w:t xml:space="preserve">B．动量因子（5）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Borders>
              <w:top w:val="single" w:color="000000" w:sz="4" w:space="0"/>
            </w:tcBorders>
          </w:tcPr>
          <w:p>
            <w:pPr>
              <w:pStyle w:val="12"/>
              <w:ind w:left="122"/>
              <w:jc w:val="left"/>
              <w:rPr>
                <w:sz w:val="20"/>
              </w:rPr>
            </w:pPr>
            <w:r>
              <w:rPr>
                <w:sz w:val="20"/>
              </w:rPr>
              <w:t xml:space="preserve">mom12 </w:t>
            </w:r>
          </w:p>
        </w:tc>
        <w:tc>
          <w:tcPr>
            <w:tcW w:w="1257" w:type="dxa"/>
            <w:tcBorders>
              <w:top w:val="single" w:color="000000" w:sz="4" w:space="0"/>
            </w:tcBorders>
          </w:tcPr>
          <w:p>
            <w:pPr>
              <w:pStyle w:val="12"/>
              <w:ind w:right="97"/>
              <w:rPr>
                <w:sz w:val="20"/>
              </w:rPr>
            </w:pPr>
            <w:r>
              <w:rPr>
                <w:sz w:val="20"/>
              </w:rPr>
              <w:t xml:space="preserve">-1.10% </w:t>
            </w:r>
          </w:p>
        </w:tc>
        <w:tc>
          <w:tcPr>
            <w:tcW w:w="966" w:type="dxa"/>
            <w:tcBorders>
              <w:top w:val="single" w:color="000000" w:sz="4" w:space="0"/>
            </w:tcBorders>
          </w:tcPr>
          <w:p>
            <w:pPr>
              <w:pStyle w:val="12"/>
              <w:ind w:right="265"/>
              <w:rPr>
                <w:sz w:val="20"/>
              </w:rPr>
            </w:pPr>
            <w:r>
              <w:rPr>
                <w:sz w:val="20"/>
              </w:rPr>
              <w:t xml:space="preserve">-0.22 </w:t>
            </w:r>
          </w:p>
        </w:tc>
        <w:tc>
          <w:tcPr>
            <w:tcW w:w="925" w:type="dxa"/>
            <w:tcBorders>
              <w:top w:val="single" w:color="000000" w:sz="4" w:space="0"/>
            </w:tcBorders>
          </w:tcPr>
          <w:p>
            <w:pPr>
              <w:pStyle w:val="12"/>
              <w:ind w:right="58"/>
              <w:rPr>
                <w:sz w:val="20"/>
              </w:rPr>
            </w:pPr>
            <w:r>
              <w:rPr>
                <w:sz w:val="20"/>
              </w:rPr>
              <w:t xml:space="preserve">-0.21 </w:t>
            </w:r>
          </w:p>
        </w:tc>
        <w:tc>
          <w:tcPr>
            <w:tcW w:w="1237" w:type="dxa"/>
            <w:tcBorders>
              <w:top w:val="single" w:color="000000" w:sz="4" w:space="0"/>
            </w:tcBorders>
          </w:tcPr>
          <w:p>
            <w:pPr>
              <w:pStyle w:val="12"/>
              <w:ind w:right="78"/>
              <w:rPr>
                <w:sz w:val="20"/>
              </w:rPr>
            </w:pPr>
            <w:r>
              <w:rPr>
                <w:sz w:val="20"/>
              </w:rPr>
              <w:t xml:space="preserve">-27.77% </w:t>
            </w:r>
          </w:p>
        </w:tc>
        <w:tc>
          <w:tcPr>
            <w:tcW w:w="868" w:type="dxa"/>
            <w:tcBorders>
              <w:top w:val="single" w:color="000000" w:sz="4" w:space="0"/>
            </w:tcBorders>
          </w:tcPr>
          <w:p>
            <w:pPr>
              <w:pStyle w:val="12"/>
              <w:ind w:right="89"/>
              <w:rPr>
                <w:sz w:val="20"/>
              </w:rPr>
            </w:pPr>
            <w:r>
              <w:rPr>
                <w:sz w:val="20"/>
              </w:rPr>
              <w:t xml:space="preserve">0.23 </w:t>
            </w:r>
          </w:p>
        </w:tc>
        <w:tc>
          <w:tcPr>
            <w:tcW w:w="1087" w:type="dxa"/>
            <w:tcBorders>
              <w:top w:val="single" w:color="000000" w:sz="4" w:space="0"/>
            </w:tcBorders>
          </w:tcPr>
          <w:p>
            <w:pPr>
              <w:pStyle w:val="12"/>
              <w:ind w:right="98"/>
              <w:rPr>
                <w:sz w:val="20"/>
              </w:rPr>
            </w:pPr>
            <w:r>
              <w:rPr>
                <w:sz w:val="20"/>
              </w:rPr>
              <w:t xml:space="preserve">0.05 </w:t>
            </w:r>
          </w:p>
        </w:tc>
        <w:tc>
          <w:tcPr>
            <w:tcW w:w="1006" w:type="dxa"/>
            <w:tcBorders>
              <w:top w:val="single" w:color="000000" w:sz="4" w:space="0"/>
            </w:tcBorders>
          </w:tcPr>
          <w:p>
            <w:pPr>
              <w:pStyle w:val="12"/>
              <w:ind w:right="10"/>
              <w:rPr>
                <w:sz w:val="20"/>
              </w:rPr>
            </w:pPr>
            <w:r>
              <w:rPr>
                <w:sz w:val="20"/>
              </w:rPr>
              <w:t xml:space="preserve">78.69%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Pr>
          <w:p>
            <w:pPr>
              <w:pStyle w:val="12"/>
              <w:ind w:left="122"/>
              <w:jc w:val="left"/>
              <w:rPr>
                <w:sz w:val="20"/>
              </w:rPr>
            </w:pPr>
            <w:r>
              <w:rPr>
                <w:sz w:val="20"/>
              </w:rPr>
              <w:t xml:space="preserve">mom6 </w:t>
            </w:r>
          </w:p>
        </w:tc>
        <w:tc>
          <w:tcPr>
            <w:tcW w:w="1257" w:type="dxa"/>
          </w:tcPr>
          <w:p>
            <w:pPr>
              <w:pStyle w:val="12"/>
              <w:ind w:right="97"/>
              <w:rPr>
                <w:sz w:val="20"/>
              </w:rPr>
            </w:pPr>
            <w:r>
              <w:rPr>
                <w:sz w:val="20"/>
              </w:rPr>
              <w:t xml:space="preserve">-2.71% </w:t>
            </w:r>
          </w:p>
        </w:tc>
        <w:tc>
          <w:tcPr>
            <w:tcW w:w="966" w:type="dxa"/>
          </w:tcPr>
          <w:p>
            <w:pPr>
              <w:pStyle w:val="12"/>
              <w:ind w:right="265"/>
              <w:rPr>
                <w:sz w:val="20"/>
              </w:rPr>
            </w:pPr>
            <w:r>
              <w:rPr>
                <w:sz w:val="20"/>
              </w:rPr>
              <w:t xml:space="preserve">-0.55 </w:t>
            </w:r>
          </w:p>
        </w:tc>
        <w:tc>
          <w:tcPr>
            <w:tcW w:w="925" w:type="dxa"/>
          </w:tcPr>
          <w:p>
            <w:pPr>
              <w:pStyle w:val="12"/>
              <w:ind w:right="58"/>
              <w:rPr>
                <w:sz w:val="20"/>
              </w:rPr>
            </w:pPr>
            <w:r>
              <w:rPr>
                <w:sz w:val="20"/>
              </w:rPr>
              <w:t xml:space="preserve">-0.52 </w:t>
            </w:r>
          </w:p>
        </w:tc>
        <w:tc>
          <w:tcPr>
            <w:tcW w:w="1237" w:type="dxa"/>
          </w:tcPr>
          <w:p>
            <w:pPr>
              <w:pStyle w:val="12"/>
              <w:ind w:right="78"/>
              <w:rPr>
                <w:sz w:val="20"/>
              </w:rPr>
            </w:pPr>
            <w:r>
              <w:rPr>
                <w:sz w:val="20"/>
              </w:rPr>
              <w:t xml:space="preserve">4.86% </w:t>
            </w:r>
          </w:p>
        </w:tc>
        <w:tc>
          <w:tcPr>
            <w:tcW w:w="868" w:type="dxa"/>
          </w:tcPr>
          <w:p>
            <w:pPr>
              <w:pStyle w:val="12"/>
              <w:ind w:right="89"/>
              <w:rPr>
                <w:sz w:val="20"/>
              </w:rPr>
            </w:pPr>
            <w:r>
              <w:rPr>
                <w:sz w:val="20"/>
              </w:rPr>
              <w:t xml:space="preserve">0.23 </w:t>
            </w:r>
          </w:p>
        </w:tc>
        <w:tc>
          <w:tcPr>
            <w:tcW w:w="1087" w:type="dxa"/>
          </w:tcPr>
          <w:p>
            <w:pPr>
              <w:pStyle w:val="12"/>
              <w:ind w:right="98"/>
              <w:rPr>
                <w:sz w:val="20"/>
              </w:rPr>
            </w:pPr>
            <w:r>
              <w:rPr>
                <w:sz w:val="20"/>
              </w:rPr>
              <w:t xml:space="preserve">0.12 </w:t>
            </w:r>
          </w:p>
        </w:tc>
        <w:tc>
          <w:tcPr>
            <w:tcW w:w="1006" w:type="dxa"/>
          </w:tcPr>
          <w:p>
            <w:pPr>
              <w:pStyle w:val="12"/>
              <w:ind w:right="10"/>
              <w:rPr>
                <w:sz w:val="20"/>
              </w:rPr>
            </w:pPr>
            <w:r>
              <w:rPr>
                <w:sz w:val="20"/>
              </w:rPr>
              <w:t xml:space="preserve">77.63%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momchg </w:t>
            </w:r>
          </w:p>
        </w:tc>
        <w:tc>
          <w:tcPr>
            <w:tcW w:w="1257" w:type="dxa"/>
          </w:tcPr>
          <w:p>
            <w:pPr>
              <w:pStyle w:val="12"/>
              <w:ind w:right="97"/>
              <w:rPr>
                <w:sz w:val="20"/>
              </w:rPr>
            </w:pPr>
            <w:r>
              <w:rPr>
                <w:sz w:val="20"/>
              </w:rPr>
              <w:t xml:space="preserve">-8.87% </w:t>
            </w:r>
          </w:p>
        </w:tc>
        <w:tc>
          <w:tcPr>
            <w:tcW w:w="966" w:type="dxa"/>
          </w:tcPr>
          <w:p>
            <w:pPr>
              <w:pStyle w:val="12"/>
              <w:ind w:right="265"/>
              <w:rPr>
                <w:sz w:val="20"/>
              </w:rPr>
            </w:pPr>
            <w:r>
              <w:rPr>
                <w:sz w:val="20"/>
              </w:rPr>
              <w:t xml:space="preserve">-2.18 </w:t>
            </w:r>
          </w:p>
        </w:tc>
        <w:tc>
          <w:tcPr>
            <w:tcW w:w="925" w:type="dxa"/>
          </w:tcPr>
          <w:p>
            <w:pPr>
              <w:pStyle w:val="12"/>
              <w:ind w:right="58"/>
              <w:rPr>
                <w:sz w:val="20"/>
              </w:rPr>
            </w:pPr>
            <w:r>
              <w:rPr>
                <w:sz w:val="20"/>
              </w:rPr>
              <w:t xml:space="preserve">-1.92 </w:t>
            </w:r>
          </w:p>
        </w:tc>
        <w:tc>
          <w:tcPr>
            <w:tcW w:w="1237" w:type="dxa"/>
          </w:tcPr>
          <w:p>
            <w:pPr>
              <w:pStyle w:val="12"/>
              <w:ind w:right="78"/>
              <w:rPr>
                <w:sz w:val="20"/>
              </w:rPr>
            </w:pPr>
            <w:r>
              <w:rPr>
                <w:sz w:val="20"/>
              </w:rPr>
              <w:t xml:space="preserve">348.67% </w:t>
            </w:r>
          </w:p>
        </w:tc>
        <w:tc>
          <w:tcPr>
            <w:tcW w:w="868" w:type="dxa"/>
          </w:tcPr>
          <w:p>
            <w:pPr>
              <w:pStyle w:val="12"/>
              <w:ind w:right="89"/>
              <w:rPr>
                <w:sz w:val="20"/>
              </w:rPr>
            </w:pPr>
            <w:r>
              <w:rPr>
                <w:sz w:val="20"/>
              </w:rPr>
              <w:t xml:space="preserve">0.19 </w:t>
            </w:r>
          </w:p>
        </w:tc>
        <w:tc>
          <w:tcPr>
            <w:tcW w:w="1087" w:type="dxa"/>
          </w:tcPr>
          <w:p>
            <w:pPr>
              <w:pStyle w:val="12"/>
              <w:ind w:right="98"/>
              <w:rPr>
                <w:sz w:val="20"/>
              </w:rPr>
            </w:pPr>
            <w:r>
              <w:rPr>
                <w:sz w:val="20"/>
              </w:rPr>
              <w:t xml:space="preserve">0.48 </w:t>
            </w:r>
          </w:p>
        </w:tc>
        <w:tc>
          <w:tcPr>
            <w:tcW w:w="1006" w:type="dxa"/>
          </w:tcPr>
          <w:p>
            <w:pPr>
              <w:pStyle w:val="12"/>
              <w:ind w:right="10"/>
              <w:rPr>
                <w:sz w:val="20"/>
              </w:rPr>
            </w:pPr>
            <w:r>
              <w:rPr>
                <w:sz w:val="20"/>
              </w:rPr>
              <w:t xml:space="preserve">52.62%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Pr>
          <w:p>
            <w:pPr>
              <w:pStyle w:val="12"/>
              <w:ind w:left="122"/>
              <w:jc w:val="left"/>
              <w:rPr>
                <w:sz w:val="20"/>
              </w:rPr>
            </w:pPr>
            <w:r>
              <w:rPr>
                <w:sz w:val="20"/>
              </w:rPr>
              <w:t xml:space="preserve">imom </w:t>
            </w:r>
          </w:p>
        </w:tc>
        <w:tc>
          <w:tcPr>
            <w:tcW w:w="1257" w:type="dxa"/>
          </w:tcPr>
          <w:p>
            <w:pPr>
              <w:pStyle w:val="12"/>
              <w:ind w:right="97"/>
              <w:rPr>
                <w:sz w:val="20"/>
              </w:rPr>
            </w:pPr>
            <w:r>
              <w:rPr>
                <w:sz w:val="20"/>
              </w:rPr>
              <w:t xml:space="preserve">7.68% </w:t>
            </w:r>
          </w:p>
        </w:tc>
        <w:tc>
          <w:tcPr>
            <w:tcW w:w="966" w:type="dxa"/>
          </w:tcPr>
          <w:p>
            <w:pPr>
              <w:pStyle w:val="12"/>
              <w:ind w:right="265"/>
              <w:rPr>
                <w:sz w:val="20"/>
              </w:rPr>
            </w:pPr>
            <w:r>
              <w:rPr>
                <w:sz w:val="20"/>
              </w:rPr>
              <w:t xml:space="preserve">1.49 </w:t>
            </w:r>
          </w:p>
        </w:tc>
        <w:tc>
          <w:tcPr>
            <w:tcW w:w="925" w:type="dxa"/>
          </w:tcPr>
          <w:p>
            <w:pPr>
              <w:pStyle w:val="12"/>
              <w:ind w:right="58"/>
              <w:rPr>
                <w:sz w:val="20"/>
              </w:rPr>
            </w:pPr>
            <w:r>
              <w:rPr>
                <w:sz w:val="20"/>
              </w:rPr>
              <w:t xml:space="preserve">1.69 </w:t>
            </w:r>
          </w:p>
        </w:tc>
        <w:tc>
          <w:tcPr>
            <w:tcW w:w="1237" w:type="dxa"/>
          </w:tcPr>
          <w:p>
            <w:pPr>
              <w:pStyle w:val="12"/>
              <w:ind w:right="78"/>
              <w:rPr>
                <w:sz w:val="20"/>
              </w:rPr>
            </w:pPr>
            <w:r>
              <w:rPr>
                <w:sz w:val="20"/>
              </w:rPr>
              <w:t xml:space="preserve">180.24% </w:t>
            </w:r>
          </w:p>
        </w:tc>
        <w:tc>
          <w:tcPr>
            <w:tcW w:w="868" w:type="dxa"/>
          </w:tcPr>
          <w:p>
            <w:pPr>
              <w:pStyle w:val="12"/>
              <w:ind w:right="89"/>
              <w:rPr>
                <w:sz w:val="20"/>
              </w:rPr>
            </w:pPr>
            <w:r>
              <w:rPr>
                <w:sz w:val="20"/>
              </w:rPr>
              <w:t xml:space="preserve">0.24 </w:t>
            </w:r>
          </w:p>
        </w:tc>
        <w:tc>
          <w:tcPr>
            <w:tcW w:w="1087" w:type="dxa"/>
          </w:tcPr>
          <w:p>
            <w:pPr>
              <w:pStyle w:val="12"/>
              <w:ind w:right="98"/>
              <w:rPr>
                <w:sz w:val="20"/>
              </w:rPr>
            </w:pPr>
            <w:r>
              <w:rPr>
                <w:sz w:val="20"/>
              </w:rPr>
              <w:t xml:space="preserve">0.33 </w:t>
            </w:r>
          </w:p>
        </w:tc>
        <w:tc>
          <w:tcPr>
            <w:tcW w:w="1006" w:type="dxa"/>
          </w:tcPr>
          <w:p>
            <w:pPr>
              <w:pStyle w:val="12"/>
              <w:ind w:right="10"/>
              <w:rPr>
                <w:sz w:val="20"/>
              </w:rPr>
            </w:pPr>
            <w:r>
              <w:rPr>
                <w:sz w:val="20"/>
              </w:rPr>
              <w:t xml:space="preserve">64.02%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Borders>
              <w:bottom w:val="single" w:color="000000" w:sz="4" w:space="0"/>
            </w:tcBorders>
          </w:tcPr>
          <w:p>
            <w:pPr>
              <w:pStyle w:val="12"/>
              <w:ind w:left="122"/>
              <w:jc w:val="left"/>
              <w:rPr>
                <w:sz w:val="20"/>
              </w:rPr>
            </w:pPr>
            <w:r>
              <w:rPr>
                <w:sz w:val="20"/>
              </w:rPr>
              <w:t xml:space="preserve">lagretn </w:t>
            </w:r>
          </w:p>
        </w:tc>
        <w:tc>
          <w:tcPr>
            <w:tcW w:w="1257" w:type="dxa"/>
            <w:tcBorders>
              <w:bottom w:val="single" w:color="000000" w:sz="4" w:space="0"/>
            </w:tcBorders>
          </w:tcPr>
          <w:p>
            <w:pPr>
              <w:pStyle w:val="12"/>
              <w:ind w:right="97"/>
              <w:rPr>
                <w:sz w:val="20"/>
              </w:rPr>
            </w:pPr>
            <w:r>
              <w:rPr>
                <w:sz w:val="20"/>
              </w:rPr>
              <w:t xml:space="preserve">-9.06% </w:t>
            </w:r>
          </w:p>
        </w:tc>
        <w:tc>
          <w:tcPr>
            <w:tcW w:w="966" w:type="dxa"/>
            <w:tcBorders>
              <w:bottom w:val="single" w:color="000000" w:sz="4" w:space="0"/>
            </w:tcBorders>
          </w:tcPr>
          <w:p>
            <w:pPr>
              <w:pStyle w:val="12"/>
              <w:ind w:right="265"/>
              <w:rPr>
                <w:sz w:val="20"/>
              </w:rPr>
            </w:pPr>
            <w:r>
              <w:rPr>
                <w:sz w:val="20"/>
              </w:rPr>
              <w:t xml:space="preserve">-1.82 </w:t>
            </w:r>
          </w:p>
        </w:tc>
        <w:tc>
          <w:tcPr>
            <w:tcW w:w="925" w:type="dxa"/>
            <w:tcBorders>
              <w:bottom w:val="single" w:color="000000" w:sz="4" w:space="0"/>
            </w:tcBorders>
          </w:tcPr>
          <w:p>
            <w:pPr>
              <w:pStyle w:val="12"/>
              <w:ind w:right="58"/>
              <w:rPr>
                <w:sz w:val="20"/>
              </w:rPr>
            </w:pPr>
            <w:r>
              <w:rPr>
                <w:sz w:val="20"/>
              </w:rPr>
              <w:t xml:space="preserve">-1.84 </w:t>
            </w:r>
          </w:p>
        </w:tc>
        <w:tc>
          <w:tcPr>
            <w:tcW w:w="1237" w:type="dxa"/>
            <w:tcBorders>
              <w:bottom w:val="single" w:color="000000" w:sz="4" w:space="0"/>
            </w:tcBorders>
          </w:tcPr>
          <w:p>
            <w:pPr>
              <w:pStyle w:val="12"/>
              <w:ind w:right="78"/>
              <w:rPr>
                <w:sz w:val="20"/>
              </w:rPr>
            </w:pPr>
            <w:r>
              <w:rPr>
                <w:sz w:val="20"/>
              </w:rPr>
              <w:t xml:space="preserve">278.67% </w:t>
            </w:r>
          </w:p>
        </w:tc>
        <w:tc>
          <w:tcPr>
            <w:tcW w:w="868" w:type="dxa"/>
            <w:tcBorders>
              <w:bottom w:val="single" w:color="000000" w:sz="4" w:space="0"/>
            </w:tcBorders>
          </w:tcPr>
          <w:p>
            <w:pPr>
              <w:pStyle w:val="12"/>
              <w:ind w:right="89"/>
              <w:rPr>
                <w:sz w:val="20"/>
              </w:rPr>
            </w:pPr>
            <w:r>
              <w:rPr>
                <w:sz w:val="20"/>
              </w:rPr>
              <w:t xml:space="preserve">0.23 </w:t>
            </w:r>
          </w:p>
        </w:tc>
        <w:tc>
          <w:tcPr>
            <w:tcW w:w="1087" w:type="dxa"/>
            <w:tcBorders>
              <w:bottom w:val="single" w:color="000000" w:sz="4" w:space="0"/>
            </w:tcBorders>
          </w:tcPr>
          <w:p>
            <w:pPr>
              <w:pStyle w:val="12"/>
              <w:ind w:right="98"/>
              <w:rPr>
                <w:sz w:val="20"/>
              </w:rPr>
            </w:pPr>
            <w:r>
              <w:rPr>
                <w:sz w:val="20"/>
              </w:rPr>
              <w:t xml:space="preserve">0.40 </w:t>
            </w:r>
          </w:p>
        </w:tc>
        <w:tc>
          <w:tcPr>
            <w:tcW w:w="1006" w:type="dxa"/>
            <w:tcBorders>
              <w:bottom w:val="single" w:color="000000" w:sz="4" w:space="0"/>
            </w:tcBorders>
          </w:tcPr>
          <w:p>
            <w:pPr>
              <w:pStyle w:val="12"/>
              <w:ind w:right="10"/>
              <w:rPr>
                <w:sz w:val="20"/>
              </w:rPr>
            </w:pPr>
            <w:r>
              <w:rPr>
                <w:sz w:val="20"/>
              </w:rPr>
              <w:t xml:space="preserve">53.56%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42" w:type="dxa"/>
            <w:gridSpan w:val="8"/>
            <w:tcBorders>
              <w:top w:val="single" w:color="000000" w:sz="4" w:space="0"/>
              <w:bottom w:val="single" w:color="000000" w:sz="4" w:space="0"/>
            </w:tcBorders>
          </w:tcPr>
          <w:p>
            <w:pPr>
              <w:pStyle w:val="12"/>
              <w:spacing w:before="20"/>
              <w:ind w:left="122"/>
              <w:jc w:val="left"/>
              <w:rPr>
                <w:sz w:val="21"/>
              </w:rPr>
            </w:pPr>
            <w:r>
              <w:rPr>
                <w:sz w:val="21"/>
              </w:rPr>
              <w:t xml:space="preserve">C. 价值因子（8）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96" w:type="dxa"/>
            <w:tcBorders>
              <w:top w:val="single" w:color="000000" w:sz="4" w:space="0"/>
            </w:tcBorders>
          </w:tcPr>
          <w:p>
            <w:pPr>
              <w:pStyle w:val="12"/>
              <w:spacing w:before="29"/>
              <w:ind w:left="122"/>
              <w:jc w:val="left"/>
              <w:rPr>
                <w:sz w:val="20"/>
              </w:rPr>
            </w:pPr>
            <w:r>
              <w:rPr>
                <w:sz w:val="20"/>
              </w:rPr>
              <w:t xml:space="preserve">BM </w:t>
            </w:r>
          </w:p>
        </w:tc>
        <w:tc>
          <w:tcPr>
            <w:tcW w:w="1257" w:type="dxa"/>
            <w:tcBorders>
              <w:top w:val="single" w:color="000000" w:sz="4" w:space="0"/>
            </w:tcBorders>
          </w:tcPr>
          <w:p>
            <w:pPr>
              <w:pStyle w:val="12"/>
              <w:spacing w:before="29"/>
              <w:ind w:left="356"/>
              <w:jc w:val="left"/>
              <w:rPr>
                <w:sz w:val="20"/>
              </w:rPr>
            </w:pPr>
            <w:r>
              <w:rPr>
                <w:sz w:val="20"/>
              </w:rPr>
              <w:t xml:space="preserve">6.67% </w:t>
            </w:r>
          </w:p>
        </w:tc>
        <w:tc>
          <w:tcPr>
            <w:tcW w:w="966" w:type="dxa"/>
            <w:tcBorders>
              <w:top w:val="single" w:color="000000" w:sz="4" w:space="0"/>
            </w:tcBorders>
          </w:tcPr>
          <w:p>
            <w:pPr>
              <w:pStyle w:val="12"/>
              <w:spacing w:before="29"/>
              <w:ind w:right="325"/>
              <w:rPr>
                <w:sz w:val="20"/>
              </w:rPr>
            </w:pPr>
            <w:r>
              <w:rPr>
                <w:sz w:val="20"/>
              </w:rPr>
              <w:t xml:space="preserve">1.41 </w:t>
            </w:r>
          </w:p>
        </w:tc>
        <w:tc>
          <w:tcPr>
            <w:tcW w:w="925" w:type="dxa"/>
            <w:tcBorders>
              <w:top w:val="single" w:color="000000" w:sz="4" w:space="0"/>
            </w:tcBorders>
          </w:tcPr>
          <w:p>
            <w:pPr>
              <w:pStyle w:val="12"/>
              <w:spacing w:before="29"/>
              <w:ind w:left="307"/>
              <w:jc w:val="left"/>
              <w:rPr>
                <w:sz w:val="20"/>
              </w:rPr>
            </w:pPr>
            <w:r>
              <w:rPr>
                <w:sz w:val="20"/>
              </w:rPr>
              <w:t xml:space="preserve">1.49 </w:t>
            </w:r>
          </w:p>
        </w:tc>
        <w:tc>
          <w:tcPr>
            <w:tcW w:w="1237" w:type="dxa"/>
            <w:tcBorders>
              <w:top w:val="single" w:color="000000" w:sz="4" w:space="0"/>
            </w:tcBorders>
          </w:tcPr>
          <w:p>
            <w:pPr>
              <w:pStyle w:val="12"/>
              <w:spacing w:before="29"/>
              <w:ind w:left="216"/>
              <w:jc w:val="left"/>
              <w:rPr>
                <w:sz w:val="20"/>
              </w:rPr>
            </w:pPr>
            <w:r>
              <w:rPr>
                <w:sz w:val="20"/>
              </w:rPr>
              <w:t xml:space="preserve">145.28% </w:t>
            </w:r>
          </w:p>
        </w:tc>
        <w:tc>
          <w:tcPr>
            <w:tcW w:w="868" w:type="dxa"/>
            <w:tcBorders>
              <w:top w:val="single" w:color="000000" w:sz="4" w:space="0"/>
            </w:tcBorders>
          </w:tcPr>
          <w:p>
            <w:pPr>
              <w:pStyle w:val="12"/>
              <w:spacing w:before="29"/>
              <w:ind w:right="94"/>
              <w:rPr>
                <w:sz w:val="20"/>
              </w:rPr>
            </w:pPr>
            <w:r>
              <w:rPr>
                <w:sz w:val="20"/>
              </w:rPr>
              <w:t xml:space="preserve">0.22 </w:t>
            </w:r>
          </w:p>
        </w:tc>
        <w:tc>
          <w:tcPr>
            <w:tcW w:w="1087" w:type="dxa"/>
            <w:tcBorders>
              <w:top w:val="single" w:color="000000" w:sz="4" w:space="0"/>
            </w:tcBorders>
          </w:tcPr>
          <w:p>
            <w:pPr>
              <w:pStyle w:val="12"/>
              <w:spacing w:before="29"/>
              <w:ind w:left="397"/>
              <w:jc w:val="left"/>
              <w:rPr>
                <w:sz w:val="20"/>
              </w:rPr>
            </w:pPr>
            <w:r>
              <w:rPr>
                <w:sz w:val="20"/>
              </w:rPr>
              <w:t xml:space="preserve">0.31 </w:t>
            </w:r>
          </w:p>
        </w:tc>
        <w:tc>
          <w:tcPr>
            <w:tcW w:w="1006" w:type="dxa"/>
            <w:tcBorders>
              <w:top w:val="single" w:color="000000" w:sz="4" w:space="0"/>
            </w:tcBorders>
          </w:tcPr>
          <w:p>
            <w:pPr>
              <w:pStyle w:val="12"/>
              <w:spacing w:before="29"/>
              <w:ind w:right="10"/>
              <w:rPr>
                <w:sz w:val="20"/>
              </w:rPr>
            </w:pPr>
            <w:r>
              <w:rPr>
                <w:sz w:val="20"/>
              </w:rPr>
              <w:t xml:space="preserve">50.08%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96" w:type="dxa"/>
            <w:tcBorders>
              <w:bottom w:val="single" w:color="000000" w:sz="4" w:space="0"/>
            </w:tcBorders>
          </w:tcPr>
          <w:p>
            <w:pPr>
              <w:pStyle w:val="12"/>
              <w:ind w:left="122"/>
              <w:jc w:val="left"/>
              <w:rPr>
                <w:sz w:val="20"/>
              </w:rPr>
            </w:pPr>
            <w:r>
              <w:rPr>
                <w:sz w:val="20"/>
              </w:rPr>
              <w:t xml:space="preserve">AM </w:t>
            </w:r>
          </w:p>
        </w:tc>
        <w:tc>
          <w:tcPr>
            <w:tcW w:w="1257" w:type="dxa"/>
            <w:tcBorders>
              <w:bottom w:val="single" w:color="000000" w:sz="4" w:space="0"/>
            </w:tcBorders>
          </w:tcPr>
          <w:p>
            <w:pPr>
              <w:pStyle w:val="12"/>
              <w:ind w:left="356"/>
              <w:jc w:val="left"/>
              <w:rPr>
                <w:sz w:val="20"/>
              </w:rPr>
            </w:pPr>
            <w:r>
              <w:rPr>
                <w:sz w:val="20"/>
              </w:rPr>
              <w:t xml:space="preserve">3.04% </w:t>
            </w:r>
          </w:p>
        </w:tc>
        <w:tc>
          <w:tcPr>
            <w:tcW w:w="966" w:type="dxa"/>
            <w:tcBorders>
              <w:bottom w:val="single" w:color="000000" w:sz="4" w:space="0"/>
            </w:tcBorders>
          </w:tcPr>
          <w:p>
            <w:pPr>
              <w:pStyle w:val="12"/>
              <w:ind w:right="325"/>
              <w:rPr>
                <w:sz w:val="20"/>
              </w:rPr>
            </w:pPr>
            <w:r>
              <w:rPr>
                <w:sz w:val="20"/>
              </w:rPr>
              <w:t xml:space="preserve">0.65 </w:t>
            </w:r>
          </w:p>
        </w:tc>
        <w:tc>
          <w:tcPr>
            <w:tcW w:w="925" w:type="dxa"/>
            <w:tcBorders>
              <w:bottom w:val="single" w:color="000000" w:sz="4" w:space="0"/>
            </w:tcBorders>
          </w:tcPr>
          <w:p>
            <w:pPr>
              <w:pStyle w:val="12"/>
              <w:ind w:left="307"/>
              <w:jc w:val="left"/>
              <w:rPr>
                <w:sz w:val="20"/>
              </w:rPr>
            </w:pPr>
            <w:r>
              <w:rPr>
                <w:sz w:val="20"/>
              </w:rPr>
              <w:t xml:space="preserve">0.66 </w:t>
            </w:r>
          </w:p>
        </w:tc>
        <w:tc>
          <w:tcPr>
            <w:tcW w:w="1237" w:type="dxa"/>
            <w:tcBorders>
              <w:bottom w:val="single" w:color="000000" w:sz="4" w:space="0"/>
            </w:tcBorders>
          </w:tcPr>
          <w:p>
            <w:pPr>
              <w:pStyle w:val="12"/>
              <w:ind w:left="316"/>
              <w:jc w:val="left"/>
              <w:rPr>
                <w:sz w:val="20"/>
              </w:rPr>
            </w:pPr>
            <w:r>
              <w:rPr>
                <w:sz w:val="20"/>
              </w:rPr>
              <w:t xml:space="preserve">16.22% </w:t>
            </w:r>
          </w:p>
        </w:tc>
        <w:tc>
          <w:tcPr>
            <w:tcW w:w="868" w:type="dxa"/>
            <w:tcBorders>
              <w:bottom w:val="single" w:color="000000" w:sz="4" w:space="0"/>
            </w:tcBorders>
          </w:tcPr>
          <w:p>
            <w:pPr>
              <w:pStyle w:val="12"/>
              <w:ind w:right="94"/>
              <w:rPr>
                <w:sz w:val="20"/>
              </w:rPr>
            </w:pPr>
            <w:r>
              <w:rPr>
                <w:sz w:val="20"/>
              </w:rPr>
              <w:t xml:space="preserve">0.21 </w:t>
            </w:r>
          </w:p>
        </w:tc>
        <w:tc>
          <w:tcPr>
            <w:tcW w:w="1087" w:type="dxa"/>
            <w:tcBorders>
              <w:bottom w:val="single" w:color="000000" w:sz="4" w:space="0"/>
            </w:tcBorders>
          </w:tcPr>
          <w:p>
            <w:pPr>
              <w:pStyle w:val="12"/>
              <w:ind w:left="397"/>
              <w:jc w:val="left"/>
              <w:rPr>
                <w:sz w:val="20"/>
              </w:rPr>
            </w:pPr>
            <w:r>
              <w:rPr>
                <w:sz w:val="20"/>
              </w:rPr>
              <w:t xml:space="preserve">0.14 </w:t>
            </w:r>
          </w:p>
        </w:tc>
        <w:tc>
          <w:tcPr>
            <w:tcW w:w="1006" w:type="dxa"/>
            <w:tcBorders>
              <w:bottom w:val="single" w:color="000000" w:sz="4" w:space="0"/>
            </w:tcBorders>
          </w:tcPr>
          <w:p>
            <w:pPr>
              <w:pStyle w:val="12"/>
              <w:ind w:right="10"/>
              <w:rPr>
                <w:sz w:val="20"/>
              </w:rPr>
            </w:pPr>
            <w:r>
              <w:rPr>
                <w:sz w:val="20"/>
              </w:rPr>
              <w:t xml:space="preserve">61.85% </w:t>
            </w:r>
          </w:p>
        </w:tc>
      </w:tr>
    </w:tbl>
    <w:p>
      <w:pPr>
        <w:spacing w:after="0"/>
        <w:rPr>
          <w:sz w:val="20"/>
        </w:rPr>
        <w:sectPr>
          <w:pgSz w:w="11910" w:h="16840"/>
          <w:pgMar w:top="1120" w:right="1040" w:bottom="1440" w:left="1200" w:header="880" w:footer="1227" w:gutter="0"/>
        </w:sectPr>
      </w:pPr>
    </w:p>
    <w:p>
      <w:pPr>
        <w:pStyle w:val="4"/>
        <w:rPr>
          <w:rFonts w:ascii="Microsoft JhengHei"/>
          <w:b/>
          <w:sz w:val="2"/>
        </w:rPr>
      </w:pPr>
    </w:p>
    <w:tbl>
      <w:tblPr>
        <w:tblStyle w:val="8"/>
        <w:tblW w:w="0" w:type="auto"/>
        <w:tblInd w:w="48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27"/>
        <w:gridCol w:w="1095"/>
        <w:gridCol w:w="1036"/>
        <w:gridCol w:w="990"/>
        <w:gridCol w:w="1256"/>
        <w:gridCol w:w="993"/>
        <w:gridCol w:w="986"/>
        <w:gridCol w:w="9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1227" w:type="dxa"/>
            <w:tcBorders>
              <w:top w:val="single" w:color="000000" w:sz="6" w:space="0"/>
              <w:bottom w:val="single" w:color="000000" w:sz="4" w:space="0"/>
            </w:tcBorders>
          </w:tcPr>
          <w:p>
            <w:pPr>
              <w:pStyle w:val="12"/>
              <w:spacing w:before="0"/>
              <w:jc w:val="left"/>
              <w:rPr>
                <w:rFonts w:ascii="Times New Roman"/>
                <w:sz w:val="20"/>
              </w:rPr>
            </w:pPr>
          </w:p>
        </w:tc>
        <w:tc>
          <w:tcPr>
            <w:tcW w:w="1095" w:type="dxa"/>
            <w:tcBorders>
              <w:top w:val="single" w:color="000000" w:sz="6" w:space="0"/>
              <w:bottom w:val="single" w:color="000000" w:sz="4" w:space="0"/>
            </w:tcBorders>
          </w:tcPr>
          <w:p>
            <w:pPr>
              <w:pStyle w:val="12"/>
              <w:spacing w:before="0"/>
              <w:jc w:val="left"/>
              <w:rPr>
                <w:rFonts w:ascii="Times New Roman"/>
                <w:sz w:val="20"/>
              </w:rPr>
            </w:pPr>
          </w:p>
        </w:tc>
        <w:tc>
          <w:tcPr>
            <w:tcW w:w="1036" w:type="dxa"/>
            <w:tcBorders>
              <w:top w:val="single" w:color="000000" w:sz="6" w:space="0"/>
              <w:bottom w:val="single" w:color="000000" w:sz="4" w:space="0"/>
            </w:tcBorders>
          </w:tcPr>
          <w:p>
            <w:pPr>
              <w:pStyle w:val="12"/>
              <w:spacing w:before="0"/>
              <w:jc w:val="left"/>
              <w:rPr>
                <w:rFonts w:ascii="Times New Roman"/>
                <w:sz w:val="20"/>
              </w:rPr>
            </w:pPr>
          </w:p>
        </w:tc>
        <w:tc>
          <w:tcPr>
            <w:tcW w:w="990" w:type="dxa"/>
            <w:tcBorders>
              <w:top w:val="single" w:color="000000" w:sz="6" w:space="0"/>
              <w:bottom w:val="single" w:color="000000" w:sz="4" w:space="0"/>
            </w:tcBorders>
          </w:tcPr>
          <w:p>
            <w:pPr>
              <w:pStyle w:val="12"/>
              <w:spacing w:before="0"/>
              <w:jc w:val="left"/>
              <w:rPr>
                <w:rFonts w:ascii="Times New Roman"/>
                <w:sz w:val="20"/>
              </w:rPr>
            </w:pPr>
          </w:p>
        </w:tc>
        <w:tc>
          <w:tcPr>
            <w:tcW w:w="1256" w:type="dxa"/>
            <w:tcBorders>
              <w:top w:val="single" w:color="000000" w:sz="6" w:space="0"/>
              <w:bottom w:val="single" w:color="000000" w:sz="4" w:space="0"/>
            </w:tcBorders>
          </w:tcPr>
          <w:p>
            <w:pPr>
              <w:pStyle w:val="12"/>
              <w:spacing w:before="0"/>
              <w:jc w:val="left"/>
              <w:rPr>
                <w:rFonts w:ascii="Times New Roman"/>
                <w:sz w:val="20"/>
              </w:rPr>
            </w:pPr>
          </w:p>
        </w:tc>
        <w:tc>
          <w:tcPr>
            <w:tcW w:w="993" w:type="dxa"/>
            <w:tcBorders>
              <w:top w:val="single" w:color="000000" w:sz="6" w:space="0"/>
              <w:bottom w:val="single" w:color="000000" w:sz="4" w:space="0"/>
            </w:tcBorders>
          </w:tcPr>
          <w:p>
            <w:pPr>
              <w:pStyle w:val="12"/>
              <w:spacing w:before="0"/>
              <w:jc w:val="left"/>
              <w:rPr>
                <w:rFonts w:ascii="Times New Roman"/>
                <w:sz w:val="20"/>
              </w:rPr>
            </w:pPr>
          </w:p>
        </w:tc>
        <w:tc>
          <w:tcPr>
            <w:tcW w:w="986" w:type="dxa"/>
            <w:tcBorders>
              <w:top w:val="single" w:color="000000" w:sz="6" w:space="0"/>
              <w:bottom w:val="single" w:color="000000" w:sz="4" w:space="0"/>
            </w:tcBorders>
          </w:tcPr>
          <w:p>
            <w:pPr>
              <w:pStyle w:val="12"/>
              <w:spacing w:before="0"/>
              <w:jc w:val="left"/>
              <w:rPr>
                <w:rFonts w:ascii="Times New Roman"/>
                <w:sz w:val="20"/>
              </w:rPr>
            </w:pPr>
          </w:p>
        </w:tc>
        <w:tc>
          <w:tcPr>
            <w:tcW w:w="948" w:type="dxa"/>
            <w:tcBorders>
              <w:top w:val="single" w:color="000000" w:sz="6" w:space="0"/>
              <w:bottom w:val="single" w:color="000000" w:sz="4" w:space="0"/>
            </w:tcBorders>
          </w:tcPr>
          <w:p>
            <w:pPr>
              <w:pStyle w:val="12"/>
              <w:spacing w:before="0"/>
              <w:jc w:val="left"/>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Borders>
              <w:top w:val="single" w:color="000000" w:sz="4" w:space="0"/>
            </w:tcBorders>
          </w:tcPr>
          <w:p>
            <w:pPr>
              <w:pStyle w:val="12"/>
              <w:ind w:left="122"/>
              <w:jc w:val="left"/>
              <w:rPr>
                <w:sz w:val="20"/>
              </w:rPr>
            </w:pPr>
            <w:r>
              <w:rPr>
                <w:sz w:val="20"/>
              </w:rPr>
              <w:t xml:space="preserve">LEV </w:t>
            </w:r>
          </w:p>
        </w:tc>
        <w:tc>
          <w:tcPr>
            <w:tcW w:w="1095" w:type="dxa"/>
            <w:tcBorders>
              <w:top w:val="single" w:color="000000" w:sz="4" w:space="0"/>
            </w:tcBorders>
          </w:tcPr>
          <w:p>
            <w:pPr>
              <w:pStyle w:val="12"/>
              <w:ind w:right="166"/>
              <w:rPr>
                <w:sz w:val="20"/>
              </w:rPr>
            </w:pPr>
            <w:r>
              <w:rPr>
                <w:sz w:val="20"/>
              </w:rPr>
              <w:t xml:space="preserve">2.40% </w:t>
            </w:r>
          </w:p>
        </w:tc>
        <w:tc>
          <w:tcPr>
            <w:tcW w:w="1036" w:type="dxa"/>
            <w:tcBorders>
              <w:top w:val="single" w:color="000000" w:sz="4" w:space="0"/>
            </w:tcBorders>
          </w:tcPr>
          <w:p>
            <w:pPr>
              <w:pStyle w:val="12"/>
              <w:ind w:right="264"/>
              <w:rPr>
                <w:sz w:val="20"/>
              </w:rPr>
            </w:pPr>
            <w:r>
              <w:rPr>
                <w:sz w:val="20"/>
              </w:rPr>
              <w:t xml:space="preserve">0.56 </w:t>
            </w:r>
          </w:p>
        </w:tc>
        <w:tc>
          <w:tcPr>
            <w:tcW w:w="990" w:type="dxa"/>
            <w:tcBorders>
              <w:top w:val="single" w:color="000000" w:sz="4" w:space="0"/>
            </w:tcBorders>
          </w:tcPr>
          <w:p>
            <w:pPr>
              <w:pStyle w:val="12"/>
              <w:ind w:right="119"/>
              <w:rPr>
                <w:sz w:val="20"/>
              </w:rPr>
            </w:pPr>
            <w:r>
              <w:rPr>
                <w:sz w:val="20"/>
              </w:rPr>
              <w:t xml:space="preserve">0.60 </w:t>
            </w:r>
          </w:p>
        </w:tc>
        <w:tc>
          <w:tcPr>
            <w:tcW w:w="1256" w:type="dxa"/>
            <w:tcBorders>
              <w:top w:val="single" w:color="000000" w:sz="4" w:space="0"/>
            </w:tcBorders>
          </w:tcPr>
          <w:p>
            <w:pPr>
              <w:pStyle w:val="12"/>
              <w:ind w:right="241"/>
              <w:rPr>
                <w:sz w:val="20"/>
              </w:rPr>
            </w:pPr>
            <w:r>
              <w:rPr>
                <w:sz w:val="20"/>
              </w:rPr>
              <w:t xml:space="preserve">10.80% </w:t>
            </w:r>
          </w:p>
        </w:tc>
        <w:tc>
          <w:tcPr>
            <w:tcW w:w="993" w:type="dxa"/>
            <w:tcBorders>
              <w:top w:val="single" w:color="000000" w:sz="4" w:space="0"/>
            </w:tcBorders>
          </w:tcPr>
          <w:p>
            <w:pPr>
              <w:pStyle w:val="12"/>
              <w:ind w:left="276" w:right="272"/>
              <w:jc w:val="center"/>
              <w:rPr>
                <w:sz w:val="20"/>
              </w:rPr>
            </w:pPr>
            <w:r>
              <w:rPr>
                <w:sz w:val="20"/>
              </w:rPr>
              <w:t xml:space="preserve">0.20 </w:t>
            </w:r>
          </w:p>
        </w:tc>
        <w:tc>
          <w:tcPr>
            <w:tcW w:w="986" w:type="dxa"/>
            <w:tcBorders>
              <w:top w:val="single" w:color="000000" w:sz="4" w:space="0"/>
            </w:tcBorders>
          </w:tcPr>
          <w:p>
            <w:pPr>
              <w:pStyle w:val="12"/>
              <w:ind w:right="234"/>
              <w:rPr>
                <w:sz w:val="20"/>
              </w:rPr>
            </w:pPr>
            <w:r>
              <w:rPr>
                <w:sz w:val="20"/>
              </w:rPr>
              <w:t xml:space="preserve">0.12 </w:t>
            </w:r>
          </w:p>
        </w:tc>
        <w:tc>
          <w:tcPr>
            <w:tcW w:w="948" w:type="dxa"/>
            <w:tcBorders>
              <w:top w:val="single" w:color="000000" w:sz="4" w:space="0"/>
            </w:tcBorders>
          </w:tcPr>
          <w:p>
            <w:pPr>
              <w:pStyle w:val="12"/>
              <w:ind w:right="1"/>
              <w:rPr>
                <w:sz w:val="20"/>
              </w:rPr>
            </w:pPr>
            <w:r>
              <w:rPr>
                <w:sz w:val="20"/>
              </w:rPr>
              <w:t xml:space="preserve">51.64%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EP </w:t>
            </w:r>
          </w:p>
        </w:tc>
        <w:tc>
          <w:tcPr>
            <w:tcW w:w="1095" w:type="dxa"/>
          </w:tcPr>
          <w:p>
            <w:pPr>
              <w:pStyle w:val="12"/>
              <w:ind w:right="166"/>
              <w:rPr>
                <w:sz w:val="20"/>
              </w:rPr>
            </w:pPr>
            <w:r>
              <w:rPr>
                <w:sz w:val="20"/>
              </w:rPr>
              <w:t xml:space="preserve">0.92% </w:t>
            </w:r>
          </w:p>
        </w:tc>
        <w:tc>
          <w:tcPr>
            <w:tcW w:w="1036" w:type="dxa"/>
          </w:tcPr>
          <w:p>
            <w:pPr>
              <w:pStyle w:val="12"/>
              <w:ind w:right="264"/>
              <w:rPr>
                <w:sz w:val="20"/>
              </w:rPr>
            </w:pPr>
            <w:r>
              <w:rPr>
                <w:sz w:val="20"/>
              </w:rPr>
              <w:t xml:space="preserve">0.18 </w:t>
            </w:r>
          </w:p>
        </w:tc>
        <w:tc>
          <w:tcPr>
            <w:tcW w:w="990" w:type="dxa"/>
          </w:tcPr>
          <w:p>
            <w:pPr>
              <w:pStyle w:val="12"/>
              <w:ind w:right="119"/>
              <w:rPr>
                <w:sz w:val="20"/>
              </w:rPr>
            </w:pPr>
            <w:r>
              <w:rPr>
                <w:sz w:val="20"/>
              </w:rPr>
              <w:t xml:space="preserve">0.20 </w:t>
            </w:r>
          </w:p>
        </w:tc>
        <w:tc>
          <w:tcPr>
            <w:tcW w:w="1256" w:type="dxa"/>
          </w:tcPr>
          <w:p>
            <w:pPr>
              <w:pStyle w:val="12"/>
              <w:ind w:right="241"/>
              <w:rPr>
                <w:sz w:val="20"/>
              </w:rPr>
            </w:pPr>
            <w:r>
              <w:rPr>
                <w:sz w:val="20"/>
              </w:rPr>
              <w:t xml:space="preserve">-30.33% </w:t>
            </w:r>
          </w:p>
        </w:tc>
        <w:tc>
          <w:tcPr>
            <w:tcW w:w="993" w:type="dxa"/>
          </w:tcPr>
          <w:p>
            <w:pPr>
              <w:pStyle w:val="12"/>
              <w:ind w:left="276" w:right="272"/>
              <w:jc w:val="center"/>
              <w:rPr>
                <w:sz w:val="20"/>
              </w:rPr>
            </w:pPr>
            <w:r>
              <w:rPr>
                <w:sz w:val="20"/>
              </w:rPr>
              <w:t xml:space="preserve">0.23 </w:t>
            </w:r>
          </w:p>
        </w:tc>
        <w:tc>
          <w:tcPr>
            <w:tcW w:w="986" w:type="dxa"/>
          </w:tcPr>
          <w:p>
            <w:pPr>
              <w:pStyle w:val="12"/>
              <w:ind w:right="234"/>
              <w:rPr>
                <w:sz w:val="20"/>
              </w:rPr>
            </w:pPr>
            <w:r>
              <w:rPr>
                <w:sz w:val="20"/>
              </w:rPr>
              <w:t xml:space="preserve">0.04 </w:t>
            </w:r>
          </w:p>
        </w:tc>
        <w:tc>
          <w:tcPr>
            <w:tcW w:w="948" w:type="dxa"/>
          </w:tcPr>
          <w:p>
            <w:pPr>
              <w:pStyle w:val="12"/>
              <w:ind w:right="1"/>
              <w:rPr>
                <w:sz w:val="20"/>
              </w:rPr>
            </w:pPr>
            <w:r>
              <w:rPr>
                <w:sz w:val="20"/>
              </w:rPr>
              <w:t xml:space="preserve">68.88%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CFP </w:t>
            </w:r>
          </w:p>
        </w:tc>
        <w:tc>
          <w:tcPr>
            <w:tcW w:w="1095" w:type="dxa"/>
          </w:tcPr>
          <w:p>
            <w:pPr>
              <w:pStyle w:val="12"/>
              <w:ind w:right="166"/>
              <w:rPr>
                <w:sz w:val="20"/>
              </w:rPr>
            </w:pPr>
            <w:r>
              <w:rPr>
                <w:sz w:val="20"/>
              </w:rPr>
              <w:t xml:space="preserve">2.20% </w:t>
            </w:r>
          </w:p>
        </w:tc>
        <w:tc>
          <w:tcPr>
            <w:tcW w:w="1036" w:type="dxa"/>
          </w:tcPr>
          <w:p>
            <w:pPr>
              <w:pStyle w:val="12"/>
              <w:ind w:right="264"/>
              <w:rPr>
                <w:sz w:val="20"/>
              </w:rPr>
            </w:pPr>
            <w:r>
              <w:rPr>
                <w:sz w:val="20"/>
              </w:rPr>
              <w:t xml:space="preserve">0.57 </w:t>
            </w:r>
          </w:p>
        </w:tc>
        <w:tc>
          <w:tcPr>
            <w:tcW w:w="990" w:type="dxa"/>
          </w:tcPr>
          <w:p>
            <w:pPr>
              <w:pStyle w:val="12"/>
              <w:ind w:right="119"/>
              <w:rPr>
                <w:sz w:val="20"/>
              </w:rPr>
            </w:pPr>
            <w:r>
              <w:rPr>
                <w:sz w:val="20"/>
              </w:rPr>
              <w:t xml:space="preserve">0.64 </w:t>
            </w:r>
          </w:p>
        </w:tc>
        <w:tc>
          <w:tcPr>
            <w:tcW w:w="1256" w:type="dxa"/>
          </w:tcPr>
          <w:p>
            <w:pPr>
              <w:pStyle w:val="12"/>
              <w:ind w:right="241"/>
              <w:rPr>
                <w:sz w:val="20"/>
              </w:rPr>
            </w:pPr>
            <w:r>
              <w:rPr>
                <w:sz w:val="20"/>
              </w:rPr>
              <w:t xml:space="preserve">14.73% </w:t>
            </w:r>
          </w:p>
        </w:tc>
        <w:tc>
          <w:tcPr>
            <w:tcW w:w="993" w:type="dxa"/>
          </w:tcPr>
          <w:p>
            <w:pPr>
              <w:pStyle w:val="12"/>
              <w:ind w:left="276" w:right="272"/>
              <w:jc w:val="center"/>
              <w:rPr>
                <w:sz w:val="20"/>
              </w:rPr>
            </w:pPr>
            <w:r>
              <w:rPr>
                <w:sz w:val="20"/>
              </w:rPr>
              <w:t xml:space="preserve">0.18 </w:t>
            </w:r>
          </w:p>
        </w:tc>
        <w:tc>
          <w:tcPr>
            <w:tcW w:w="986" w:type="dxa"/>
          </w:tcPr>
          <w:p>
            <w:pPr>
              <w:pStyle w:val="12"/>
              <w:ind w:right="234"/>
              <w:rPr>
                <w:sz w:val="20"/>
              </w:rPr>
            </w:pPr>
            <w:r>
              <w:rPr>
                <w:sz w:val="20"/>
              </w:rPr>
              <w:t xml:space="preserve">0.13 </w:t>
            </w:r>
          </w:p>
        </w:tc>
        <w:tc>
          <w:tcPr>
            <w:tcW w:w="948" w:type="dxa"/>
          </w:tcPr>
          <w:p>
            <w:pPr>
              <w:pStyle w:val="12"/>
              <w:ind w:right="1"/>
              <w:rPr>
                <w:sz w:val="20"/>
              </w:rPr>
            </w:pPr>
            <w:r>
              <w:rPr>
                <w:sz w:val="20"/>
              </w:rPr>
              <w:t xml:space="preserve">55.29%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OCFP </w:t>
            </w:r>
          </w:p>
        </w:tc>
        <w:tc>
          <w:tcPr>
            <w:tcW w:w="1095" w:type="dxa"/>
          </w:tcPr>
          <w:p>
            <w:pPr>
              <w:pStyle w:val="12"/>
              <w:ind w:right="166"/>
              <w:rPr>
                <w:sz w:val="20"/>
              </w:rPr>
            </w:pPr>
            <w:r>
              <w:rPr>
                <w:sz w:val="20"/>
              </w:rPr>
              <w:t xml:space="preserve">1.14% </w:t>
            </w:r>
          </w:p>
        </w:tc>
        <w:tc>
          <w:tcPr>
            <w:tcW w:w="1036" w:type="dxa"/>
          </w:tcPr>
          <w:p>
            <w:pPr>
              <w:pStyle w:val="12"/>
              <w:ind w:right="264"/>
              <w:rPr>
                <w:sz w:val="20"/>
              </w:rPr>
            </w:pPr>
            <w:r>
              <w:rPr>
                <w:sz w:val="20"/>
              </w:rPr>
              <w:t xml:space="preserve">0.33 </w:t>
            </w:r>
          </w:p>
        </w:tc>
        <w:tc>
          <w:tcPr>
            <w:tcW w:w="990" w:type="dxa"/>
          </w:tcPr>
          <w:p>
            <w:pPr>
              <w:pStyle w:val="12"/>
              <w:ind w:right="119"/>
              <w:rPr>
                <w:sz w:val="20"/>
              </w:rPr>
            </w:pPr>
            <w:r>
              <w:rPr>
                <w:sz w:val="20"/>
              </w:rPr>
              <w:t xml:space="preserve">0.33 </w:t>
            </w:r>
          </w:p>
        </w:tc>
        <w:tc>
          <w:tcPr>
            <w:tcW w:w="1256" w:type="dxa"/>
          </w:tcPr>
          <w:p>
            <w:pPr>
              <w:pStyle w:val="12"/>
              <w:ind w:right="241"/>
              <w:rPr>
                <w:sz w:val="20"/>
              </w:rPr>
            </w:pPr>
            <w:r>
              <w:rPr>
                <w:sz w:val="20"/>
              </w:rPr>
              <w:t xml:space="preserve">-0.63% </w:t>
            </w:r>
          </w:p>
        </w:tc>
        <w:tc>
          <w:tcPr>
            <w:tcW w:w="993" w:type="dxa"/>
          </w:tcPr>
          <w:p>
            <w:pPr>
              <w:pStyle w:val="12"/>
              <w:ind w:left="276" w:right="272"/>
              <w:jc w:val="center"/>
              <w:rPr>
                <w:sz w:val="20"/>
              </w:rPr>
            </w:pPr>
            <w:r>
              <w:rPr>
                <w:sz w:val="20"/>
              </w:rPr>
              <w:t xml:space="preserve">0.15 </w:t>
            </w:r>
          </w:p>
        </w:tc>
        <w:tc>
          <w:tcPr>
            <w:tcW w:w="986" w:type="dxa"/>
          </w:tcPr>
          <w:p>
            <w:pPr>
              <w:pStyle w:val="12"/>
              <w:ind w:right="234"/>
              <w:rPr>
                <w:sz w:val="20"/>
              </w:rPr>
            </w:pPr>
            <w:r>
              <w:rPr>
                <w:sz w:val="20"/>
              </w:rPr>
              <w:t xml:space="preserve">0.08 </w:t>
            </w:r>
          </w:p>
        </w:tc>
        <w:tc>
          <w:tcPr>
            <w:tcW w:w="948" w:type="dxa"/>
          </w:tcPr>
          <w:p>
            <w:pPr>
              <w:pStyle w:val="12"/>
              <w:ind w:right="1"/>
              <w:rPr>
                <w:sz w:val="20"/>
              </w:rPr>
            </w:pPr>
            <w:r>
              <w:rPr>
                <w:sz w:val="20"/>
              </w:rPr>
              <w:t xml:space="preserve">66.52%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DP </w:t>
            </w:r>
          </w:p>
        </w:tc>
        <w:tc>
          <w:tcPr>
            <w:tcW w:w="1095" w:type="dxa"/>
          </w:tcPr>
          <w:p>
            <w:pPr>
              <w:pStyle w:val="12"/>
              <w:ind w:right="166"/>
              <w:rPr>
                <w:sz w:val="20"/>
              </w:rPr>
            </w:pPr>
            <w:r>
              <w:rPr>
                <w:sz w:val="20"/>
              </w:rPr>
              <w:t xml:space="preserve">0.96% </w:t>
            </w:r>
          </w:p>
        </w:tc>
        <w:tc>
          <w:tcPr>
            <w:tcW w:w="1036" w:type="dxa"/>
          </w:tcPr>
          <w:p>
            <w:pPr>
              <w:pStyle w:val="12"/>
              <w:ind w:right="264"/>
              <w:rPr>
                <w:sz w:val="20"/>
              </w:rPr>
            </w:pPr>
            <w:r>
              <w:rPr>
                <w:sz w:val="20"/>
              </w:rPr>
              <w:t xml:space="preserve">0.48 </w:t>
            </w:r>
          </w:p>
        </w:tc>
        <w:tc>
          <w:tcPr>
            <w:tcW w:w="990" w:type="dxa"/>
          </w:tcPr>
          <w:p>
            <w:pPr>
              <w:pStyle w:val="12"/>
              <w:ind w:right="119"/>
              <w:rPr>
                <w:sz w:val="20"/>
              </w:rPr>
            </w:pPr>
            <w:r>
              <w:rPr>
                <w:sz w:val="20"/>
              </w:rPr>
              <w:t xml:space="preserve">0.49 </w:t>
            </w:r>
          </w:p>
        </w:tc>
        <w:tc>
          <w:tcPr>
            <w:tcW w:w="1256" w:type="dxa"/>
          </w:tcPr>
          <w:p>
            <w:pPr>
              <w:pStyle w:val="12"/>
              <w:ind w:right="241"/>
              <w:rPr>
                <w:sz w:val="20"/>
              </w:rPr>
            </w:pPr>
            <w:r>
              <w:rPr>
                <w:sz w:val="20"/>
              </w:rPr>
              <w:t xml:space="preserve">12.17% </w:t>
            </w:r>
          </w:p>
        </w:tc>
        <w:tc>
          <w:tcPr>
            <w:tcW w:w="993" w:type="dxa"/>
          </w:tcPr>
          <w:p>
            <w:pPr>
              <w:pStyle w:val="12"/>
              <w:ind w:left="276" w:right="272"/>
              <w:jc w:val="center"/>
              <w:rPr>
                <w:sz w:val="20"/>
              </w:rPr>
            </w:pPr>
            <w:r>
              <w:rPr>
                <w:sz w:val="20"/>
              </w:rPr>
              <w:t xml:space="preserve">0.09 </w:t>
            </w:r>
          </w:p>
        </w:tc>
        <w:tc>
          <w:tcPr>
            <w:tcW w:w="986" w:type="dxa"/>
          </w:tcPr>
          <w:p>
            <w:pPr>
              <w:pStyle w:val="12"/>
              <w:ind w:right="234"/>
              <w:rPr>
                <w:sz w:val="20"/>
              </w:rPr>
            </w:pPr>
            <w:r>
              <w:rPr>
                <w:sz w:val="20"/>
              </w:rPr>
              <w:t xml:space="preserve">0.11 </w:t>
            </w:r>
          </w:p>
        </w:tc>
        <w:tc>
          <w:tcPr>
            <w:tcW w:w="948" w:type="dxa"/>
          </w:tcPr>
          <w:p>
            <w:pPr>
              <w:pStyle w:val="12"/>
              <w:ind w:right="1"/>
              <w:rPr>
                <w:sz w:val="20"/>
              </w:rPr>
            </w:pPr>
            <w:r>
              <w:rPr>
                <w:sz w:val="20"/>
              </w:rPr>
              <w:t xml:space="preserve">31.34%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Borders>
              <w:bottom w:val="single" w:color="000000" w:sz="4" w:space="0"/>
            </w:tcBorders>
          </w:tcPr>
          <w:p>
            <w:pPr>
              <w:pStyle w:val="12"/>
              <w:ind w:left="122"/>
              <w:jc w:val="left"/>
              <w:rPr>
                <w:sz w:val="20"/>
              </w:rPr>
            </w:pPr>
            <w:r>
              <w:rPr>
                <w:sz w:val="20"/>
              </w:rPr>
              <w:t xml:space="preserve">SP </w:t>
            </w:r>
          </w:p>
        </w:tc>
        <w:tc>
          <w:tcPr>
            <w:tcW w:w="1095" w:type="dxa"/>
            <w:tcBorders>
              <w:bottom w:val="single" w:color="000000" w:sz="4" w:space="0"/>
            </w:tcBorders>
          </w:tcPr>
          <w:p>
            <w:pPr>
              <w:pStyle w:val="12"/>
              <w:ind w:right="166"/>
              <w:rPr>
                <w:sz w:val="20"/>
              </w:rPr>
            </w:pPr>
            <w:r>
              <w:rPr>
                <w:sz w:val="20"/>
              </w:rPr>
              <w:t xml:space="preserve">6.08% </w:t>
            </w:r>
          </w:p>
        </w:tc>
        <w:tc>
          <w:tcPr>
            <w:tcW w:w="1036" w:type="dxa"/>
            <w:tcBorders>
              <w:bottom w:val="single" w:color="000000" w:sz="4" w:space="0"/>
            </w:tcBorders>
          </w:tcPr>
          <w:p>
            <w:pPr>
              <w:pStyle w:val="12"/>
              <w:ind w:right="264"/>
              <w:rPr>
                <w:sz w:val="20"/>
              </w:rPr>
            </w:pPr>
            <w:r>
              <w:rPr>
                <w:sz w:val="20"/>
              </w:rPr>
              <w:t xml:space="preserve">1.78 </w:t>
            </w:r>
          </w:p>
        </w:tc>
        <w:tc>
          <w:tcPr>
            <w:tcW w:w="990" w:type="dxa"/>
            <w:tcBorders>
              <w:bottom w:val="single" w:color="000000" w:sz="4" w:space="0"/>
            </w:tcBorders>
          </w:tcPr>
          <w:p>
            <w:pPr>
              <w:pStyle w:val="12"/>
              <w:ind w:right="119"/>
              <w:rPr>
                <w:sz w:val="20"/>
              </w:rPr>
            </w:pPr>
            <w:r>
              <w:rPr>
                <w:sz w:val="20"/>
              </w:rPr>
              <w:t xml:space="preserve">1.86 </w:t>
            </w:r>
          </w:p>
        </w:tc>
        <w:tc>
          <w:tcPr>
            <w:tcW w:w="1256" w:type="dxa"/>
            <w:tcBorders>
              <w:bottom w:val="single" w:color="000000" w:sz="4" w:space="0"/>
            </w:tcBorders>
          </w:tcPr>
          <w:p>
            <w:pPr>
              <w:pStyle w:val="12"/>
              <w:ind w:right="241"/>
              <w:rPr>
                <w:sz w:val="20"/>
              </w:rPr>
            </w:pPr>
            <w:r>
              <w:rPr>
                <w:sz w:val="20"/>
              </w:rPr>
              <w:t xml:space="preserve">177.08% </w:t>
            </w:r>
          </w:p>
        </w:tc>
        <w:tc>
          <w:tcPr>
            <w:tcW w:w="993" w:type="dxa"/>
            <w:tcBorders>
              <w:bottom w:val="single" w:color="000000" w:sz="4" w:space="0"/>
            </w:tcBorders>
          </w:tcPr>
          <w:p>
            <w:pPr>
              <w:pStyle w:val="12"/>
              <w:ind w:left="276" w:right="272"/>
              <w:jc w:val="center"/>
              <w:rPr>
                <w:sz w:val="20"/>
              </w:rPr>
            </w:pPr>
            <w:r>
              <w:rPr>
                <w:sz w:val="20"/>
              </w:rPr>
              <w:t xml:space="preserve">0.16 </w:t>
            </w:r>
          </w:p>
        </w:tc>
        <w:tc>
          <w:tcPr>
            <w:tcW w:w="986" w:type="dxa"/>
            <w:tcBorders>
              <w:bottom w:val="single" w:color="000000" w:sz="4" w:space="0"/>
            </w:tcBorders>
          </w:tcPr>
          <w:p>
            <w:pPr>
              <w:pStyle w:val="12"/>
              <w:ind w:right="234"/>
              <w:rPr>
                <w:sz w:val="20"/>
              </w:rPr>
            </w:pPr>
            <w:r>
              <w:rPr>
                <w:sz w:val="20"/>
              </w:rPr>
              <w:t xml:space="preserve">0.39 </w:t>
            </w:r>
          </w:p>
        </w:tc>
        <w:tc>
          <w:tcPr>
            <w:tcW w:w="948" w:type="dxa"/>
            <w:tcBorders>
              <w:bottom w:val="single" w:color="000000" w:sz="4" w:space="0"/>
            </w:tcBorders>
          </w:tcPr>
          <w:p>
            <w:pPr>
              <w:pStyle w:val="12"/>
              <w:ind w:right="1"/>
              <w:rPr>
                <w:sz w:val="20"/>
              </w:rPr>
            </w:pPr>
            <w:r>
              <w:rPr>
                <w:sz w:val="20"/>
              </w:rPr>
              <w:t xml:space="preserve">45.98%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8531" w:type="dxa"/>
            <w:gridSpan w:val="8"/>
            <w:tcBorders>
              <w:top w:val="single" w:color="000000" w:sz="4" w:space="0"/>
              <w:bottom w:val="single" w:color="000000" w:sz="4" w:space="0"/>
            </w:tcBorders>
          </w:tcPr>
          <w:p>
            <w:pPr>
              <w:pStyle w:val="12"/>
              <w:spacing w:before="29"/>
              <w:ind w:left="122"/>
              <w:jc w:val="left"/>
              <w:rPr>
                <w:sz w:val="20"/>
              </w:rPr>
            </w:pPr>
            <w:r>
              <w:rPr>
                <w:sz w:val="20"/>
              </w:rPr>
              <w:t xml:space="preserve">D. 成长因子（11）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Borders>
              <w:top w:val="single" w:color="000000" w:sz="4" w:space="0"/>
            </w:tcBorders>
          </w:tcPr>
          <w:p>
            <w:pPr>
              <w:pStyle w:val="12"/>
              <w:ind w:left="122"/>
              <w:jc w:val="left"/>
              <w:rPr>
                <w:sz w:val="20"/>
              </w:rPr>
            </w:pPr>
            <w:r>
              <w:rPr>
                <w:sz w:val="20"/>
              </w:rPr>
              <w:t xml:space="preserve">AG </w:t>
            </w:r>
          </w:p>
        </w:tc>
        <w:tc>
          <w:tcPr>
            <w:tcW w:w="1095" w:type="dxa"/>
            <w:tcBorders>
              <w:top w:val="single" w:color="000000" w:sz="4" w:space="0"/>
            </w:tcBorders>
          </w:tcPr>
          <w:p>
            <w:pPr>
              <w:pStyle w:val="12"/>
              <w:ind w:right="188"/>
              <w:rPr>
                <w:sz w:val="20"/>
              </w:rPr>
            </w:pPr>
            <w:r>
              <w:rPr>
                <w:sz w:val="20"/>
              </w:rPr>
              <w:t xml:space="preserve">3.28% </w:t>
            </w:r>
          </w:p>
        </w:tc>
        <w:tc>
          <w:tcPr>
            <w:tcW w:w="1036" w:type="dxa"/>
            <w:tcBorders>
              <w:top w:val="single" w:color="000000" w:sz="4" w:space="0"/>
            </w:tcBorders>
          </w:tcPr>
          <w:p>
            <w:pPr>
              <w:pStyle w:val="12"/>
              <w:ind w:right="264"/>
              <w:rPr>
                <w:sz w:val="20"/>
              </w:rPr>
            </w:pPr>
            <w:r>
              <w:rPr>
                <w:sz w:val="20"/>
              </w:rPr>
              <w:t xml:space="preserve">0.83 </w:t>
            </w:r>
          </w:p>
        </w:tc>
        <w:tc>
          <w:tcPr>
            <w:tcW w:w="990" w:type="dxa"/>
            <w:tcBorders>
              <w:top w:val="single" w:color="000000" w:sz="4" w:space="0"/>
            </w:tcBorders>
          </w:tcPr>
          <w:p>
            <w:pPr>
              <w:pStyle w:val="12"/>
              <w:ind w:right="122"/>
              <w:rPr>
                <w:sz w:val="20"/>
              </w:rPr>
            </w:pPr>
            <w:r>
              <w:rPr>
                <w:sz w:val="20"/>
              </w:rPr>
              <w:t xml:space="preserve">0.84 </w:t>
            </w:r>
          </w:p>
        </w:tc>
        <w:tc>
          <w:tcPr>
            <w:tcW w:w="1256" w:type="dxa"/>
            <w:tcBorders>
              <w:top w:val="single" w:color="000000" w:sz="4" w:space="0"/>
            </w:tcBorders>
          </w:tcPr>
          <w:p>
            <w:pPr>
              <w:pStyle w:val="12"/>
              <w:ind w:right="292"/>
              <w:rPr>
                <w:sz w:val="20"/>
              </w:rPr>
            </w:pPr>
            <w:r>
              <w:rPr>
                <w:sz w:val="20"/>
              </w:rPr>
              <w:t xml:space="preserve">41.41% </w:t>
            </w:r>
          </w:p>
        </w:tc>
        <w:tc>
          <w:tcPr>
            <w:tcW w:w="993" w:type="dxa"/>
            <w:tcBorders>
              <w:top w:val="single" w:color="000000" w:sz="4" w:space="0"/>
            </w:tcBorders>
          </w:tcPr>
          <w:p>
            <w:pPr>
              <w:pStyle w:val="12"/>
              <w:ind w:left="276" w:right="272"/>
              <w:jc w:val="center"/>
              <w:rPr>
                <w:sz w:val="20"/>
              </w:rPr>
            </w:pPr>
            <w:r>
              <w:rPr>
                <w:sz w:val="20"/>
              </w:rPr>
              <w:t xml:space="preserve">0.18 </w:t>
            </w:r>
          </w:p>
        </w:tc>
        <w:tc>
          <w:tcPr>
            <w:tcW w:w="986" w:type="dxa"/>
            <w:tcBorders>
              <w:top w:val="single" w:color="000000" w:sz="4" w:space="0"/>
            </w:tcBorders>
          </w:tcPr>
          <w:p>
            <w:pPr>
              <w:pStyle w:val="12"/>
              <w:ind w:right="234"/>
              <w:rPr>
                <w:sz w:val="20"/>
              </w:rPr>
            </w:pPr>
            <w:r>
              <w:rPr>
                <w:sz w:val="20"/>
              </w:rPr>
              <w:t xml:space="preserve">0.18 </w:t>
            </w:r>
          </w:p>
        </w:tc>
        <w:tc>
          <w:tcPr>
            <w:tcW w:w="948" w:type="dxa"/>
            <w:tcBorders>
              <w:top w:val="single" w:color="000000" w:sz="4" w:space="0"/>
            </w:tcBorders>
          </w:tcPr>
          <w:p>
            <w:pPr>
              <w:pStyle w:val="12"/>
              <w:ind w:right="1"/>
              <w:rPr>
                <w:sz w:val="20"/>
              </w:rPr>
            </w:pPr>
            <w:r>
              <w:rPr>
                <w:sz w:val="20"/>
              </w:rPr>
              <w:t xml:space="preserve">45.12%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LG </w:t>
            </w:r>
          </w:p>
        </w:tc>
        <w:tc>
          <w:tcPr>
            <w:tcW w:w="1095" w:type="dxa"/>
          </w:tcPr>
          <w:p>
            <w:pPr>
              <w:pStyle w:val="12"/>
              <w:ind w:right="188"/>
              <w:rPr>
                <w:sz w:val="20"/>
              </w:rPr>
            </w:pPr>
            <w:r>
              <w:rPr>
                <w:sz w:val="20"/>
              </w:rPr>
              <w:t xml:space="preserve">5.15% </w:t>
            </w:r>
          </w:p>
        </w:tc>
        <w:tc>
          <w:tcPr>
            <w:tcW w:w="1036" w:type="dxa"/>
          </w:tcPr>
          <w:p>
            <w:pPr>
              <w:pStyle w:val="12"/>
              <w:ind w:right="264"/>
              <w:rPr>
                <w:sz w:val="20"/>
              </w:rPr>
            </w:pPr>
            <w:r>
              <w:rPr>
                <w:sz w:val="20"/>
              </w:rPr>
              <w:t xml:space="preserve">1.87 </w:t>
            </w:r>
          </w:p>
        </w:tc>
        <w:tc>
          <w:tcPr>
            <w:tcW w:w="990" w:type="dxa"/>
          </w:tcPr>
          <w:p>
            <w:pPr>
              <w:pStyle w:val="12"/>
              <w:ind w:right="122"/>
              <w:rPr>
                <w:sz w:val="20"/>
              </w:rPr>
            </w:pPr>
            <w:r>
              <w:rPr>
                <w:sz w:val="20"/>
              </w:rPr>
              <w:t xml:space="preserve">1.73 </w:t>
            </w:r>
          </w:p>
        </w:tc>
        <w:tc>
          <w:tcPr>
            <w:tcW w:w="1256" w:type="dxa"/>
          </w:tcPr>
          <w:p>
            <w:pPr>
              <w:pStyle w:val="12"/>
              <w:ind w:right="292"/>
              <w:rPr>
                <w:sz w:val="20"/>
              </w:rPr>
            </w:pPr>
            <w:r>
              <w:rPr>
                <w:sz w:val="20"/>
              </w:rPr>
              <w:t xml:space="preserve">148.69% </w:t>
            </w:r>
          </w:p>
        </w:tc>
        <w:tc>
          <w:tcPr>
            <w:tcW w:w="993" w:type="dxa"/>
          </w:tcPr>
          <w:p>
            <w:pPr>
              <w:pStyle w:val="12"/>
              <w:ind w:left="276" w:right="272"/>
              <w:jc w:val="center"/>
              <w:rPr>
                <w:sz w:val="20"/>
              </w:rPr>
            </w:pPr>
            <w:r>
              <w:rPr>
                <w:sz w:val="20"/>
              </w:rPr>
              <w:t xml:space="preserve">0.13 </w:t>
            </w:r>
          </w:p>
        </w:tc>
        <w:tc>
          <w:tcPr>
            <w:tcW w:w="986" w:type="dxa"/>
          </w:tcPr>
          <w:p>
            <w:pPr>
              <w:pStyle w:val="12"/>
              <w:ind w:right="234"/>
              <w:rPr>
                <w:sz w:val="20"/>
              </w:rPr>
            </w:pPr>
            <w:r>
              <w:rPr>
                <w:sz w:val="20"/>
              </w:rPr>
              <w:t xml:space="preserve">0.41 </w:t>
            </w:r>
          </w:p>
        </w:tc>
        <w:tc>
          <w:tcPr>
            <w:tcW w:w="948" w:type="dxa"/>
          </w:tcPr>
          <w:p>
            <w:pPr>
              <w:pStyle w:val="12"/>
              <w:ind w:right="1"/>
              <w:rPr>
                <w:sz w:val="20"/>
              </w:rPr>
            </w:pPr>
            <w:r>
              <w:rPr>
                <w:sz w:val="20"/>
              </w:rPr>
              <w:t xml:space="preserve">26.35%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BVEG </w:t>
            </w:r>
          </w:p>
        </w:tc>
        <w:tc>
          <w:tcPr>
            <w:tcW w:w="1095" w:type="dxa"/>
          </w:tcPr>
          <w:p>
            <w:pPr>
              <w:pStyle w:val="12"/>
              <w:ind w:right="188"/>
              <w:rPr>
                <w:sz w:val="20"/>
              </w:rPr>
            </w:pPr>
            <w:r>
              <w:rPr>
                <w:sz w:val="20"/>
              </w:rPr>
              <w:t xml:space="preserve">-0.71% </w:t>
            </w:r>
          </w:p>
        </w:tc>
        <w:tc>
          <w:tcPr>
            <w:tcW w:w="1036" w:type="dxa"/>
          </w:tcPr>
          <w:p>
            <w:pPr>
              <w:pStyle w:val="12"/>
              <w:ind w:right="264"/>
              <w:rPr>
                <w:sz w:val="20"/>
              </w:rPr>
            </w:pPr>
            <w:r>
              <w:rPr>
                <w:sz w:val="20"/>
              </w:rPr>
              <w:t xml:space="preserve">-0.19 </w:t>
            </w:r>
          </w:p>
        </w:tc>
        <w:tc>
          <w:tcPr>
            <w:tcW w:w="990" w:type="dxa"/>
          </w:tcPr>
          <w:p>
            <w:pPr>
              <w:pStyle w:val="12"/>
              <w:ind w:right="122"/>
              <w:rPr>
                <w:sz w:val="20"/>
              </w:rPr>
            </w:pPr>
            <w:r>
              <w:rPr>
                <w:sz w:val="20"/>
              </w:rPr>
              <w:t xml:space="preserve">-0.20 </w:t>
            </w:r>
          </w:p>
        </w:tc>
        <w:tc>
          <w:tcPr>
            <w:tcW w:w="1256" w:type="dxa"/>
          </w:tcPr>
          <w:p>
            <w:pPr>
              <w:pStyle w:val="12"/>
              <w:ind w:right="292"/>
              <w:rPr>
                <w:sz w:val="20"/>
              </w:rPr>
            </w:pPr>
            <w:r>
              <w:rPr>
                <w:sz w:val="20"/>
              </w:rPr>
              <w:t xml:space="preserve">-14.72% </w:t>
            </w:r>
          </w:p>
        </w:tc>
        <w:tc>
          <w:tcPr>
            <w:tcW w:w="993" w:type="dxa"/>
          </w:tcPr>
          <w:p>
            <w:pPr>
              <w:pStyle w:val="12"/>
              <w:ind w:left="276" w:right="272"/>
              <w:jc w:val="center"/>
              <w:rPr>
                <w:sz w:val="20"/>
              </w:rPr>
            </w:pPr>
            <w:r>
              <w:rPr>
                <w:sz w:val="20"/>
              </w:rPr>
              <w:t xml:space="preserve">0.17 </w:t>
            </w:r>
          </w:p>
        </w:tc>
        <w:tc>
          <w:tcPr>
            <w:tcW w:w="986" w:type="dxa"/>
          </w:tcPr>
          <w:p>
            <w:pPr>
              <w:pStyle w:val="12"/>
              <w:ind w:right="234"/>
              <w:rPr>
                <w:sz w:val="20"/>
              </w:rPr>
            </w:pPr>
            <w:r>
              <w:rPr>
                <w:sz w:val="20"/>
              </w:rPr>
              <w:t xml:space="preserve">0.04 </w:t>
            </w:r>
          </w:p>
        </w:tc>
        <w:tc>
          <w:tcPr>
            <w:tcW w:w="948" w:type="dxa"/>
          </w:tcPr>
          <w:p>
            <w:pPr>
              <w:pStyle w:val="12"/>
              <w:ind w:right="1"/>
              <w:rPr>
                <w:sz w:val="20"/>
              </w:rPr>
            </w:pPr>
            <w:r>
              <w:rPr>
                <w:sz w:val="20"/>
              </w:rPr>
              <w:t xml:space="preserve">64.58%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SG </w:t>
            </w:r>
          </w:p>
        </w:tc>
        <w:tc>
          <w:tcPr>
            <w:tcW w:w="1095" w:type="dxa"/>
          </w:tcPr>
          <w:p>
            <w:pPr>
              <w:pStyle w:val="12"/>
              <w:ind w:right="188"/>
              <w:rPr>
                <w:sz w:val="20"/>
              </w:rPr>
            </w:pPr>
            <w:r>
              <w:rPr>
                <w:sz w:val="20"/>
              </w:rPr>
              <w:t xml:space="preserve">6.51% </w:t>
            </w:r>
          </w:p>
        </w:tc>
        <w:tc>
          <w:tcPr>
            <w:tcW w:w="1036" w:type="dxa"/>
          </w:tcPr>
          <w:p>
            <w:pPr>
              <w:pStyle w:val="12"/>
              <w:ind w:right="264"/>
              <w:rPr>
                <w:sz w:val="20"/>
              </w:rPr>
            </w:pPr>
            <w:r>
              <w:rPr>
                <w:sz w:val="20"/>
              </w:rPr>
              <w:t xml:space="preserve">2.03 </w:t>
            </w:r>
          </w:p>
        </w:tc>
        <w:tc>
          <w:tcPr>
            <w:tcW w:w="990" w:type="dxa"/>
          </w:tcPr>
          <w:p>
            <w:pPr>
              <w:pStyle w:val="12"/>
              <w:ind w:right="122"/>
              <w:rPr>
                <w:sz w:val="20"/>
              </w:rPr>
            </w:pPr>
            <w:r>
              <w:rPr>
                <w:sz w:val="20"/>
              </w:rPr>
              <w:t xml:space="preserve">2.09 </w:t>
            </w:r>
          </w:p>
        </w:tc>
        <w:tc>
          <w:tcPr>
            <w:tcW w:w="1256" w:type="dxa"/>
          </w:tcPr>
          <w:p>
            <w:pPr>
              <w:pStyle w:val="12"/>
              <w:ind w:right="292"/>
              <w:rPr>
                <w:sz w:val="20"/>
              </w:rPr>
            </w:pPr>
            <w:r>
              <w:rPr>
                <w:sz w:val="20"/>
              </w:rPr>
              <w:t xml:space="preserve">211.94% </w:t>
            </w:r>
          </w:p>
        </w:tc>
        <w:tc>
          <w:tcPr>
            <w:tcW w:w="993" w:type="dxa"/>
          </w:tcPr>
          <w:p>
            <w:pPr>
              <w:pStyle w:val="12"/>
              <w:ind w:left="276" w:right="272"/>
              <w:jc w:val="center"/>
              <w:rPr>
                <w:sz w:val="20"/>
              </w:rPr>
            </w:pPr>
            <w:r>
              <w:rPr>
                <w:sz w:val="20"/>
              </w:rPr>
              <w:t xml:space="preserve">0.15 </w:t>
            </w:r>
          </w:p>
        </w:tc>
        <w:tc>
          <w:tcPr>
            <w:tcW w:w="986" w:type="dxa"/>
          </w:tcPr>
          <w:p>
            <w:pPr>
              <w:pStyle w:val="12"/>
              <w:ind w:right="234"/>
              <w:rPr>
                <w:sz w:val="20"/>
              </w:rPr>
            </w:pPr>
            <w:r>
              <w:rPr>
                <w:sz w:val="20"/>
              </w:rPr>
              <w:t xml:space="preserve">0.44 </w:t>
            </w:r>
          </w:p>
        </w:tc>
        <w:tc>
          <w:tcPr>
            <w:tcW w:w="948" w:type="dxa"/>
          </w:tcPr>
          <w:p>
            <w:pPr>
              <w:pStyle w:val="12"/>
              <w:ind w:right="1"/>
              <w:rPr>
                <w:sz w:val="20"/>
              </w:rPr>
            </w:pPr>
            <w:r>
              <w:rPr>
                <w:sz w:val="20"/>
              </w:rPr>
              <w:t xml:space="preserve">32.71%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PMG </w:t>
            </w:r>
          </w:p>
        </w:tc>
        <w:tc>
          <w:tcPr>
            <w:tcW w:w="1095" w:type="dxa"/>
          </w:tcPr>
          <w:p>
            <w:pPr>
              <w:pStyle w:val="12"/>
              <w:ind w:right="188"/>
              <w:rPr>
                <w:sz w:val="20"/>
              </w:rPr>
            </w:pPr>
            <w:r>
              <w:rPr>
                <w:sz w:val="20"/>
              </w:rPr>
              <w:t xml:space="preserve">1.37% </w:t>
            </w:r>
          </w:p>
        </w:tc>
        <w:tc>
          <w:tcPr>
            <w:tcW w:w="1036" w:type="dxa"/>
          </w:tcPr>
          <w:p>
            <w:pPr>
              <w:pStyle w:val="12"/>
              <w:ind w:right="264"/>
              <w:rPr>
                <w:sz w:val="20"/>
              </w:rPr>
            </w:pPr>
            <w:r>
              <w:rPr>
                <w:sz w:val="20"/>
              </w:rPr>
              <w:t xml:space="preserve">0.56 </w:t>
            </w:r>
          </w:p>
        </w:tc>
        <w:tc>
          <w:tcPr>
            <w:tcW w:w="990" w:type="dxa"/>
          </w:tcPr>
          <w:p>
            <w:pPr>
              <w:pStyle w:val="12"/>
              <w:ind w:right="122"/>
              <w:rPr>
                <w:sz w:val="20"/>
              </w:rPr>
            </w:pPr>
            <w:r>
              <w:rPr>
                <w:sz w:val="20"/>
              </w:rPr>
              <w:t xml:space="preserve">0.61 </w:t>
            </w:r>
          </w:p>
        </w:tc>
        <w:tc>
          <w:tcPr>
            <w:tcW w:w="1256" w:type="dxa"/>
          </w:tcPr>
          <w:p>
            <w:pPr>
              <w:pStyle w:val="12"/>
              <w:ind w:right="292"/>
              <w:rPr>
                <w:sz w:val="20"/>
              </w:rPr>
            </w:pPr>
            <w:r>
              <w:rPr>
                <w:sz w:val="20"/>
              </w:rPr>
              <w:t xml:space="preserve">16.49% </w:t>
            </w:r>
          </w:p>
        </w:tc>
        <w:tc>
          <w:tcPr>
            <w:tcW w:w="993" w:type="dxa"/>
          </w:tcPr>
          <w:p>
            <w:pPr>
              <w:pStyle w:val="12"/>
              <w:ind w:left="276" w:right="272"/>
              <w:jc w:val="center"/>
              <w:rPr>
                <w:sz w:val="20"/>
              </w:rPr>
            </w:pPr>
            <w:r>
              <w:rPr>
                <w:sz w:val="20"/>
              </w:rPr>
              <w:t xml:space="preserve">0.11 </w:t>
            </w:r>
          </w:p>
        </w:tc>
        <w:tc>
          <w:tcPr>
            <w:tcW w:w="986" w:type="dxa"/>
          </w:tcPr>
          <w:p>
            <w:pPr>
              <w:pStyle w:val="12"/>
              <w:ind w:right="234"/>
              <w:rPr>
                <w:sz w:val="20"/>
              </w:rPr>
            </w:pPr>
            <w:r>
              <w:rPr>
                <w:sz w:val="20"/>
              </w:rPr>
              <w:t xml:space="preserve">0.12 </w:t>
            </w:r>
          </w:p>
        </w:tc>
        <w:tc>
          <w:tcPr>
            <w:tcW w:w="948" w:type="dxa"/>
          </w:tcPr>
          <w:p>
            <w:pPr>
              <w:pStyle w:val="12"/>
              <w:ind w:right="1"/>
              <w:rPr>
                <w:sz w:val="20"/>
              </w:rPr>
            </w:pPr>
            <w:r>
              <w:rPr>
                <w:sz w:val="20"/>
              </w:rPr>
              <w:t xml:space="preserve">35.63%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INVG </w:t>
            </w:r>
          </w:p>
        </w:tc>
        <w:tc>
          <w:tcPr>
            <w:tcW w:w="1095" w:type="dxa"/>
          </w:tcPr>
          <w:p>
            <w:pPr>
              <w:pStyle w:val="12"/>
              <w:ind w:right="188"/>
              <w:rPr>
                <w:sz w:val="20"/>
              </w:rPr>
            </w:pPr>
            <w:r>
              <w:rPr>
                <w:sz w:val="20"/>
              </w:rPr>
              <w:t xml:space="preserve">0.37% </w:t>
            </w:r>
          </w:p>
        </w:tc>
        <w:tc>
          <w:tcPr>
            <w:tcW w:w="1036" w:type="dxa"/>
          </w:tcPr>
          <w:p>
            <w:pPr>
              <w:pStyle w:val="12"/>
              <w:ind w:right="264"/>
              <w:rPr>
                <w:sz w:val="20"/>
              </w:rPr>
            </w:pPr>
            <w:r>
              <w:rPr>
                <w:sz w:val="20"/>
              </w:rPr>
              <w:t xml:space="preserve">0.13 </w:t>
            </w:r>
          </w:p>
        </w:tc>
        <w:tc>
          <w:tcPr>
            <w:tcW w:w="990" w:type="dxa"/>
          </w:tcPr>
          <w:p>
            <w:pPr>
              <w:pStyle w:val="12"/>
              <w:ind w:right="122"/>
              <w:rPr>
                <w:sz w:val="20"/>
              </w:rPr>
            </w:pPr>
            <w:r>
              <w:rPr>
                <w:sz w:val="20"/>
              </w:rPr>
              <w:t xml:space="preserve">0.14 </w:t>
            </w:r>
          </w:p>
        </w:tc>
        <w:tc>
          <w:tcPr>
            <w:tcW w:w="1256" w:type="dxa"/>
          </w:tcPr>
          <w:p>
            <w:pPr>
              <w:pStyle w:val="12"/>
              <w:ind w:right="292"/>
              <w:rPr>
                <w:sz w:val="20"/>
              </w:rPr>
            </w:pPr>
            <w:r>
              <w:rPr>
                <w:sz w:val="20"/>
              </w:rPr>
              <w:t xml:space="preserve">-9.95% </w:t>
            </w:r>
          </w:p>
        </w:tc>
        <w:tc>
          <w:tcPr>
            <w:tcW w:w="993" w:type="dxa"/>
          </w:tcPr>
          <w:p>
            <w:pPr>
              <w:pStyle w:val="12"/>
              <w:ind w:left="276" w:right="272"/>
              <w:jc w:val="center"/>
              <w:rPr>
                <w:sz w:val="20"/>
              </w:rPr>
            </w:pPr>
            <w:r>
              <w:rPr>
                <w:sz w:val="20"/>
              </w:rPr>
              <w:t xml:space="preserve">0.13 </w:t>
            </w:r>
          </w:p>
        </w:tc>
        <w:tc>
          <w:tcPr>
            <w:tcW w:w="986" w:type="dxa"/>
          </w:tcPr>
          <w:p>
            <w:pPr>
              <w:pStyle w:val="12"/>
              <w:ind w:right="234"/>
              <w:rPr>
                <w:sz w:val="20"/>
              </w:rPr>
            </w:pPr>
            <w:r>
              <w:rPr>
                <w:sz w:val="20"/>
              </w:rPr>
              <w:t xml:space="preserve">0.03 </w:t>
            </w:r>
          </w:p>
        </w:tc>
        <w:tc>
          <w:tcPr>
            <w:tcW w:w="948" w:type="dxa"/>
          </w:tcPr>
          <w:p>
            <w:pPr>
              <w:pStyle w:val="12"/>
              <w:ind w:right="1"/>
              <w:rPr>
                <w:sz w:val="20"/>
              </w:rPr>
            </w:pPr>
            <w:r>
              <w:rPr>
                <w:sz w:val="20"/>
              </w:rPr>
              <w:t xml:space="preserve">48.06%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INVchg </w:t>
            </w:r>
          </w:p>
        </w:tc>
        <w:tc>
          <w:tcPr>
            <w:tcW w:w="1095" w:type="dxa"/>
          </w:tcPr>
          <w:p>
            <w:pPr>
              <w:pStyle w:val="12"/>
              <w:ind w:right="188"/>
              <w:rPr>
                <w:sz w:val="20"/>
              </w:rPr>
            </w:pPr>
            <w:r>
              <w:rPr>
                <w:sz w:val="20"/>
              </w:rPr>
              <w:t xml:space="preserve">1.89% </w:t>
            </w:r>
          </w:p>
        </w:tc>
        <w:tc>
          <w:tcPr>
            <w:tcW w:w="1036" w:type="dxa"/>
          </w:tcPr>
          <w:p>
            <w:pPr>
              <w:pStyle w:val="12"/>
              <w:ind w:right="264"/>
              <w:rPr>
                <w:sz w:val="20"/>
              </w:rPr>
            </w:pPr>
            <w:r>
              <w:rPr>
                <w:sz w:val="20"/>
              </w:rPr>
              <w:t xml:space="preserve">0.64 </w:t>
            </w:r>
          </w:p>
        </w:tc>
        <w:tc>
          <w:tcPr>
            <w:tcW w:w="990" w:type="dxa"/>
          </w:tcPr>
          <w:p>
            <w:pPr>
              <w:pStyle w:val="12"/>
              <w:ind w:right="122"/>
              <w:rPr>
                <w:sz w:val="20"/>
              </w:rPr>
            </w:pPr>
            <w:r>
              <w:rPr>
                <w:sz w:val="20"/>
              </w:rPr>
              <w:t xml:space="preserve">0.68 </w:t>
            </w:r>
          </w:p>
        </w:tc>
        <w:tc>
          <w:tcPr>
            <w:tcW w:w="1256" w:type="dxa"/>
          </w:tcPr>
          <w:p>
            <w:pPr>
              <w:pStyle w:val="12"/>
              <w:ind w:right="292"/>
              <w:rPr>
                <w:sz w:val="20"/>
              </w:rPr>
            </w:pPr>
            <w:r>
              <w:rPr>
                <w:sz w:val="20"/>
              </w:rPr>
              <w:t xml:space="preserve">22.50% </w:t>
            </w:r>
          </w:p>
        </w:tc>
        <w:tc>
          <w:tcPr>
            <w:tcW w:w="993" w:type="dxa"/>
          </w:tcPr>
          <w:p>
            <w:pPr>
              <w:pStyle w:val="12"/>
              <w:ind w:left="276" w:right="272"/>
              <w:jc w:val="center"/>
              <w:rPr>
                <w:sz w:val="20"/>
              </w:rPr>
            </w:pPr>
            <w:r>
              <w:rPr>
                <w:sz w:val="20"/>
              </w:rPr>
              <w:t xml:space="preserve">0.14 </w:t>
            </w:r>
          </w:p>
        </w:tc>
        <w:tc>
          <w:tcPr>
            <w:tcW w:w="986" w:type="dxa"/>
          </w:tcPr>
          <w:p>
            <w:pPr>
              <w:pStyle w:val="12"/>
              <w:ind w:right="234"/>
              <w:rPr>
                <w:sz w:val="20"/>
              </w:rPr>
            </w:pPr>
            <w:r>
              <w:rPr>
                <w:sz w:val="20"/>
              </w:rPr>
              <w:t xml:space="preserve">0.14 </w:t>
            </w:r>
          </w:p>
        </w:tc>
        <w:tc>
          <w:tcPr>
            <w:tcW w:w="948" w:type="dxa"/>
          </w:tcPr>
          <w:p>
            <w:pPr>
              <w:pStyle w:val="12"/>
              <w:ind w:right="1"/>
              <w:rPr>
                <w:sz w:val="20"/>
              </w:rPr>
            </w:pPr>
            <w:r>
              <w:rPr>
                <w:sz w:val="20"/>
              </w:rPr>
              <w:t xml:space="preserve">43.52%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SgINVg </w:t>
            </w:r>
          </w:p>
        </w:tc>
        <w:tc>
          <w:tcPr>
            <w:tcW w:w="1095" w:type="dxa"/>
          </w:tcPr>
          <w:p>
            <w:pPr>
              <w:pStyle w:val="12"/>
              <w:ind w:right="188"/>
              <w:rPr>
                <w:sz w:val="20"/>
              </w:rPr>
            </w:pPr>
            <w:r>
              <w:rPr>
                <w:sz w:val="20"/>
              </w:rPr>
              <w:t xml:space="preserve">3.68% </w:t>
            </w:r>
          </w:p>
        </w:tc>
        <w:tc>
          <w:tcPr>
            <w:tcW w:w="1036" w:type="dxa"/>
          </w:tcPr>
          <w:p>
            <w:pPr>
              <w:pStyle w:val="12"/>
              <w:ind w:right="264"/>
              <w:rPr>
                <w:sz w:val="20"/>
              </w:rPr>
            </w:pPr>
            <w:r>
              <w:rPr>
                <w:sz w:val="20"/>
              </w:rPr>
              <w:t xml:space="preserve">2.06 </w:t>
            </w:r>
          </w:p>
        </w:tc>
        <w:tc>
          <w:tcPr>
            <w:tcW w:w="990" w:type="dxa"/>
          </w:tcPr>
          <w:p>
            <w:pPr>
              <w:pStyle w:val="12"/>
              <w:ind w:right="122"/>
              <w:rPr>
                <w:sz w:val="20"/>
              </w:rPr>
            </w:pPr>
            <w:r>
              <w:rPr>
                <w:sz w:val="20"/>
              </w:rPr>
              <w:t xml:space="preserve">2.17 </w:t>
            </w:r>
          </w:p>
        </w:tc>
        <w:tc>
          <w:tcPr>
            <w:tcW w:w="1256" w:type="dxa"/>
          </w:tcPr>
          <w:p>
            <w:pPr>
              <w:pStyle w:val="12"/>
              <w:ind w:right="292"/>
              <w:rPr>
                <w:sz w:val="20"/>
              </w:rPr>
            </w:pPr>
            <w:r>
              <w:rPr>
                <w:sz w:val="20"/>
              </w:rPr>
              <w:t xml:space="preserve">101.36% </w:t>
            </w:r>
          </w:p>
        </w:tc>
        <w:tc>
          <w:tcPr>
            <w:tcW w:w="993" w:type="dxa"/>
          </w:tcPr>
          <w:p>
            <w:pPr>
              <w:pStyle w:val="12"/>
              <w:ind w:left="276" w:right="272"/>
              <w:jc w:val="center"/>
              <w:rPr>
                <w:sz w:val="20"/>
              </w:rPr>
            </w:pPr>
            <w:r>
              <w:rPr>
                <w:sz w:val="20"/>
              </w:rPr>
              <w:t xml:space="preserve">0.08 </w:t>
            </w:r>
          </w:p>
        </w:tc>
        <w:tc>
          <w:tcPr>
            <w:tcW w:w="986" w:type="dxa"/>
          </w:tcPr>
          <w:p>
            <w:pPr>
              <w:pStyle w:val="12"/>
              <w:ind w:right="234"/>
              <w:rPr>
                <w:sz w:val="20"/>
              </w:rPr>
            </w:pPr>
            <w:r>
              <w:rPr>
                <w:sz w:val="20"/>
              </w:rPr>
              <w:t xml:space="preserve">0.45 </w:t>
            </w:r>
          </w:p>
        </w:tc>
        <w:tc>
          <w:tcPr>
            <w:tcW w:w="948" w:type="dxa"/>
          </w:tcPr>
          <w:p>
            <w:pPr>
              <w:pStyle w:val="12"/>
              <w:ind w:right="1"/>
              <w:rPr>
                <w:sz w:val="20"/>
              </w:rPr>
            </w:pPr>
            <w:r>
              <w:rPr>
                <w:sz w:val="20"/>
              </w:rPr>
              <w:t xml:space="preserve">17.45%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TAXchg </w:t>
            </w:r>
          </w:p>
        </w:tc>
        <w:tc>
          <w:tcPr>
            <w:tcW w:w="1095" w:type="dxa"/>
          </w:tcPr>
          <w:p>
            <w:pPr>
              <w:pStyle w:val="12"/>
              <w:ind w:right="188"/>
              <w:rPr>
                <w:sz w:val="20"/>
              </w:rPr>
            </w:pPr>
            <w:r>
              <w:rPr>
                <w:sz w:val="20"/>
              </w:rPr>
              <w:t xml:space="preserve">-2.62% </w:t>
            </w:r>
          </w:p>
        </w:tc>
        <w:tc>
          <w:tcPr>
            <w:tcW w:w="1036" w:type="dxa"/>
          </w:tcPr>
          <w:p>
            <w:pPr>
              <w:pStyle w:val="12"/>
              <w:ind w:right="264"/>
              <w:rPr>
                <w:sz w:val="20"/>
              </w:rPr>
            </w:pPr>
            <w:r>
              <w:rPr>
                <w:sz w:val="20"/>
              </w:rPr>
              <w:t xml:space="preserve">-1.16 </w:t>
            </w:r>
          </w:p>
        </w:tc>
        <w:tc>
          <w:tcPr>
            <w:tcW w:w="990" w:type="dxa"/>
          </w:tcPr>
          <w:p>
            <w:pPr>
              <w:pStyle w:val="12"/>
              <w:ind w:right="122"/>
              <w:rPr>
                <w:sz w:val="20"/>
              </w:rPr>
            </w:pPr>
            <w:r>
              <w:rPr>
                <w:sz w:val="20"/>
              </w:rPr>
              <w:t xml:space="preserve">-1.21 </w:t>
            </w:r>
          </w:p>
        </w:tc>
        <w:tc>
          <w:tcPr>
            <w:tcW w:w="1256" w:type="dxa"/>
          </w:tcPr>
          <w:p>
            <w:pPr>
              <w:pStyle w:val="12"/>
              <w:ind w:right="292"/>
              <w:rPr>
                <w:sz w:val="20"/>
              </w:rPr>
            </w:pPr>
            <w:r>
              <w:rPr>
                <w:sz w:val="20"/>
              </w:rPr>
              <w:t xml:space="preserve">54.41% </w:t>
            </w:r>
          </w:p>
        </w:tc>
        <w:tc>
          <w:tcPr>
            <w:tcW w:w="993" w:type="dxa"/>
          </w:tcPr>
          <w:p>
            <w:pPr>
              <w:pStyle w:val="12"/>
              <w:ind w:left="276" w:right="272"/>
              <w:jc w:val="center"/>
              <w:rPr>
                <w:sz w:val="20"/>
              </w:rPr>
            </w:pPr>
            <w:r>
              <w:rPr>
                <w:sz w:val="20"/>
              </w:rPr>
              <w:t xml:space="preserve">0.10 </w:t>
            </w:r>
          </w:p>
        </w:tc>
        <w:tc>
          <w:tcPr>
            <w:tcW w:w="986" w:type="dxa"/>
          </w:tcPr>
          <w:p>
            <w:pPr>
              <w:pStyle w:val="12"/>
              <w:ind w:right="234"/>
              <w:rPr>
                <w:sz w:val="20"/>
              </w:rPr>
            </w:pPr>
            <w:r>
              <w:rPr>
                <w:sz w:val="20"/>
              </w:rPr>
              <w:t xml:space="preserve">0.25 </w:t>
            </w:r>
          </w:p>
        </w:tc>
        <w:tc>
          <w:tcPr>
            <w:tcW w:w="948" w:type="dxa"/>
          </w:tcPr>
          <w:p>
            <w:pPr>
              <w:pStyle w:val="12"/>
              <w:ind w:right="1"/>
              <w:rPr>
                <w:sz w:val="20"/>
              </w:rPr>
            </w:pPr>
            <w:r>
              <w:rPr>
                <w:sz w:val="20"/>
              </w:rPr>
              <w:t xml:space="preserve">25.54%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ACC </w:t>
            </w:r>
          </w:p>
        </w:tc>
        <w:tc>
          <w:tcPr>
            <w:tcW w:w="1095" w:type="dxa"/>
          </w:tcPr>
          <w:p>
            <w:pPr>
              <w:pStyle w:val="12"/>
              <w:ind w:right="188"/>
              <w:rPr>
                <w:sz w:val="20"/>
              </w:rPr>
            </w:pPr>
            <w:r>
              <w:rPr>
                <w:sz w:val="20"/>
              </w:rPr>
              <w:t xml:space="preserve">-2.49% </w:t>
            </w:r>
          </w:p>
        </w:tc>
        <w:tc>
          <w:tcPr>
            <w:tcW w:w="1036" w:type="dxa"/>
          </w:tcPr>
          <w:p>
            <w:pPr>
              <w:pStyle w:val="12"/>
              <w:ind w:right="264"/>
              <w:rPr>
                <w:sz w:val="20"/>
              </w:rPr>
            </w:pPr>
            <w:r>
              <w:rPr>
                <w:sz w:val="20"/>
              </w:rPr>
              <w:t xml:space="preserve">-0.76 </w:t>
            </w:r>
          </w:p>
        </w:tc>
        <w:tc>
          <w:tcPr>
            <w:tcW w:w="990" w:type="dxa"/>
          </w:tcPr>
          <w:p>
            <w:pPr>
              <w:pStyle w:val="12"/>
              <w:ind w:right="122"/>
              <w:rPr>
                <w:sz w:val="20"/>
              </w:rPr>
            </w:pPr>
            <w:r>
              <w:rPr>
                <w:sz w:val="20"/>
              </w:rPr>
              <w:t xml:space="preserve">-0.81 </w:t>
            </w:r>
          </w:p>
        </w:tc>
        <w:tc>
          <w:tcPr>
            <w:tcW w:w="1256" w:type="dxa"/>
          </w:tcPr>
          <w:p>
            <w:pPr>
              <w:pStyle w:val="12"/>
              <w:ind w:right="292"/>
              <w:rPr>
                <w:sz w:val="20"/>
              </w:rPr>
            </w:pPr>
            <w:r>
              <w:rPr>
                <w:sz w:val="20"/>
              </w:rPr>
              <w:t xml:space="preserve">32.39% </w:t>
            </w:r>
          </w:p>
        </w:tc>
        <w:tc>
          <w:tcPr>
            <w:tcW w:w="993" w:type="dxa"/>
          </w:tcPr>
          <w:p>
            <w:pPr>
              <w:pStyle w:val="12"/>
              <w:ind w:left="276" w:right="272"/>
              <w:jc w:val="center"/>
              <w:rPr>
                <w:sz w:val="20"/>
              </w:rPr>
            </w:pPr>
            <w:r>
              <w:rPr>
                <w:sz w:val="20"/>
              </w:rPr>
              <w:t xml:space="preserve">0.14 </w:t>
            </w:r>
          </w:p>
        </w:tc>
        <w:tc>
          <w:tcPr>
            <w:tcW w:w="986" w:type="dxa"/>
          </w:tcPr>
          <w:p>
            <w:pPr>
              <w:pStyle w:val="12"/>
              <w:ind w:right="234"/>
              <w:rPr>
                <w:sz w:val="20"/>
              </w:rPr>
            </w:pPr>
            <w:r>
              <w:rPr>
                <w:sz w:val="20"/>
              </w:rPr>
              <w:t xml:space="preserve">0.17 </w:t>
            </w:r>
          </w:p>
        </w:tc>
        <w:tc>
          <w:tcPr>
            <w:tcW w:w="948" w:type="dxa"/>
          </w:tcPr>
          <w:p>
            <w:pPr>
              <w:pStyle w:val="12"/>
              <w:ind w:right="1"/>
              <w:rPr>
                <w:sz w:val="20"/>
              </w:rPr>
            </w:pPr>
            <w:r>
              <w:rPr>
                <w:sz w:val="20"/>
              </w:rPr>
              <w:t xml:space="preserve">34.47%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Borders>
              <w:bottom w:val="single" w:color="000000" w:sz="4" w:space="0"/>
            </w:tcBorders>
          </w:tcPr>
          <w:p>
            <w:pPr>
              <w:pStyle w:val="12"/>
              <w:ind w:left="122"/>
              <w:jc w:val="left"/>
              <w:rPr>
                <w:sz w:val="20"/>
              </w:rPr>
            </w:pPr>
            <w:r>
              <w:rPr>
                <w:sz w:val="20"/>
              </w:rPr>
              <w:t xml:space="preserve">ACCP </w:t>
            </w:r>
          </w:p>
        </w:tc>
        <w:tc>
          <w:tcPr>
            <w:tcW w:w="1095" w:type="dxa"/>
            <w:tcBorders>
              <w:bottom w:val="single" w:color="000000" w:sz="4" w:space="0"/>
            </w:tcBorders>
          </w:tcPr>
          <w:p>
            <w:pPr>
              <w:pStyle w:val="12"/>
              <w:ind w:right="188"/>
              <w:rPr>
                <w:sz w:val="20"/>
              </w:rPr>
            </w:pPr>
            <w:r>
              <w:rPr>
                <w:sz w:val="20"/>
              </w:rPr>
              <w:t xml:space="preserve">-3.83% </w:t>
            </w:r>
          </w:p>
        </w:tc>
        <w:tc>
          <w:tcPr>
            <w:tcW w:w="1036" w:type="dxa"/>
            <w:tcBorders>
              <w:bottom w:val="single" w:color="000000" w:sz="4" w:space="0"/>
            </w:tcBorders>
          </w:tcPr>
          <w:p>
            <w:pPr>
              <w:pStyle w:val="12"/>
              <w:ind w:right="264"/>
              <w:rPr>
                <w:sz w:val="20"/>
              </w:rPr>
            </w:pPr>
            <w:r>
              <w:rPr>
                <w:sz w:val="20"/>
              </w:rPr>
              <w:t xml:space="preserve">-1.14 </w:t>
            </w:r>
          </w:p>
        </w:tc>
        <w:tc>
          <w:tcPr>
            <w:tcW w:w="990" w:type="dxa"/>
            <w:tcBorders>
              <w:bottom w:val="single" w:color="000000" w:sz="4" w:space="0"/>
            </w:tcBorders>
          </w:tcPr>
          <w:p>
            <w:pPr>
              <w:pStyle w:val="12"/>
              <w:ind w:right="122"/>
              <w:rPr>
                <w:sz w:val="20"/>
              </w:rPr>
            </w:pPr>
            <w:r>
              <w:rPr>
                <w:sz w:val="20"/>
              </w:rPr>
              <w:t xml:space="preserve">-1.42 </w:t>
            </w:r>
          </w:p>
        </w:tc>
        <w:tc>
          <w:tcPr>
            <w:tcW w:w="1256" w:type="dxa"/>
            <w:tcBorders>
              <w:bottom w:val="single" w:color="000000" w:sz="4" w:space="0"/>
            </w:tcBorders>
          </w:tcPr>
          <w:p>
            <w:pPr>
              <w:pStyle w:val="12"/>
              <w:ind w:right="292"/>
              <w:rPr>
                <w:sz w:val="20"/>
              </w:rPr>
            </w:pPr>
            <w:r>
              <w:rPr>
                <w:sz w:val="20"/>
              </w:rPr>
              <w:t xml:space="preserve">69.55% </w:t>
            </w:r>
          </w:p>
        </w:tc>
        <w:tc>
          <w:tcPr>
            <w:tcW w:w="993" w:type="dxa"/>
            <w:tcBorders>
              <w:bottom w:val="single" w:color="000000" w:sz="4" w:space="0"/>
            </w:tcBorders>
          </w:tcPr>
          <w:p>
            <w:pPr>
              <w:pStyle w:val="12"/>
              <w:ind w:left="276" w:right="272"/>
              <w:jc w:val="center"/>
              <w:rPr>
                <w:sz w:val="20"/>
              </w:rPr>
            </w:pPr>
            <w:r>
              <w:rPr>
                <w:sz w:val="20"/>
              </w:rPr>
              <w:t xml:space="preserve">0.15 </w:t>
            </w:r>
          </w:p>
        </w:tc>
        <w:tc>
          <w:tcPr>
            <w:tcW w:w="986" w:type="dxa"/>
            <w:tcBorders>
              <w:bottom w:val="single" w:color="000000" w:sz="4" w:space="0"/>
            </w:tcBorders>
          </w:tcPr>
          <w:p>
            <w:pPr>
              <w:pStyle w:val="12"/>
              <w:ind w:right="234"/>
              <w:rPr>
                <w:sz w:val="20"/>
              </w:rPr>
            </w:pPr>
            <w:r>
              <w:rPr>
                <w:sz w:val="20"/>
              </w:rPr>
              <w:t xml:space="preserve">0.26 </w:t>
            </w:r>
          </w:p>
        </w:tc>
        <w:tc>
          <w:tcPr>
            <w:tcW w:w="948" w:type="dxa"/>
            <w:tcBorders>
              <w:bottom w:val="single" w:color="000000" w:sz="4" w:space="0"/>
            </w:tcBorders>
          </w:tcPr>
          <w:p>
            <w:pPr>
              <w:pStyle w:val="12"/>
              <w:ind w:right="1"/>
              <w:rPr>
                <w:sz w:val="20"/>
              </w:rPr>
            </w:pPr>
            <w:r>
              <w:rPr>
                <w:sz w:val="20"/>
              </w:rPr>
              <w:t xml:space="preserve">27.21%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31" w:type="dxa"/>
            <w:gridSpan w:val="8"/>
            <w:tcBorders>
              <w:top w:val="single" w:color="000000" w:sz="4" w:space="0"/>
              <w:bottom w:val="single" w:color="000000" w:sz="4" w:space="0"/>
            </w:tcBorders>
          </w:tcPr>
          <w:p>
            <w:pPr>
              <w:pStyle w:val="12"/>
              <w:spacing w:before="27"/>
              <w:ind w:left="122"/>
              <w:jc w:val="left"/>
              <w:rPr>
                <w:sz w:val="20"/>
              </w:rPr>
            </w:pPr>
            <w:r>
              <w:rPr>
                <w:sz w:val="20"/>
              </w:rPr>
              <w:t xml:space="preserve">E. 盈利因子（8）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Borders>
              <w:top w:val="single" w:color="000000" w:sz="4" w:space="0"/>
            </w:tcBorders>
          </w:tcPr>
          <w:p>
            <w:pPr>
              <w:pStyle w:val="12"/>
              <w:spacing w:before="29"/>
              <w:ind w:left="122"/>
              <w:jc w:val="left"/>
              <w:rPr>
                <w:sz w:val="20"/>
              </w:rPr>
            </w:pPr>
            <w:r>
              <w:rPr>
                <w:sz w:val="20"/>
              </w:rPr>
              <w:t xml:space="preserve">ROE </w:t>
            </w:r>
          </w:p>
        </w:tc>
        <w:tc>
          <w:tcPr>
            <w:tcW w:w="1095" w:type="dxa"/>
            <w:tcBorders>
              <w:top w:val="single" w:color="000000" w:sz="4" w:space="0"/>
            </w:tcBorders>
          </w:tcPr>
          <w:p>
            <w:pPr>
              <w:pStyle w:val="12"/>
              <w:spacing w:before="29"/>
              <w:ind w:right="171"/>
              <w:rPr>
                <w:sz w:val="20"/>
              </w:rPr>
            </w:pPr>
            <w:r>
              <w:rPr>
                <w:sz w:val="20"/>
              </w:rPr>
              <w:t xml:space="preserve">2.71% </w:t>
            </w:r>
          </w:p>
        </w:tc>
        <w:tc>
          <w:tcPr>
            <w:tcW w:w="1036" w:type="dxa"/>
            <w:tcBorders>
              <w:top w:val="single" w:color="000000" w:sz="4" w:space="0"/>
            </w:tcBorders>
          </w:tcPr>
          <w:p>
            <w:pPr>
              <w:pStyle w:val="12"/>
              <w:spacing w:before="29"/>
              <w:ind w:right="264"/>
              <w:rPr>
                <w:sz w:val="20"/>
              </w:rPr>
            </w:pPr>
            <w:r>
              <w:rPr>
                <w:sz w:val="20"/>
              </w:rPr>
              <w:t xml:space="preserve">0.50 </w:t>
            </w:r>
          </w:p>
        </w:tc>
        <w:tc>
          <w:tcPr>
            <w:tcW w:w="990" w:type="dxa"/>
            <w:tcBorders>
              <w:top w:val="single" w:color="000000" w:sz="4" w:space="0"/>
            </w:tcBorders>
          </w:tcPr>
          <w:p>
            <w:pPr>
              <w:pStyle w:val="12"/>
              <w:spacing w:before="29"/>
              <w:ind w:right="122"/>
              <w:rPr>
                <w:sz w:val="20"/>
              </w:rPr>
            </w:pPr>
            <w:r>
              <w:rPr>
                <w:sz w:val="20"/>
              </w:rPr>
              <w:t xml:space="preserve">0.52 </w:t>
            </w:r>
          </w:p>
        </w:tc>
        <w:tc>
          <w:tcPr>
            <w:tcW w:w="1256" w:type="dxa"/>
            <w:tcBorders>
              <w:top w:val="single" w:color="000000" w:sz="4" w:space="0"/>
            </w:tcBorders>
          </w:tcPr>
          <w:p>
            <w:pPr>
              <w:pStyle w:val="12"/>
              <w:spacing w:before="29"/>
              <w:ind w:right="329"/>
              <w:rPr>
                <w:sz w:val="20"/>
              </w:rPr>
            </w:pPr>
            <w:r>
              <w:rPr>
                <w:sz w:val="20"/>
              </w:rPr>
              <w:t xml:space="preserve">-6.73% </w:t>
            </w:r>
          </w:p>
        </w:tc>
        <w:tc>
          <w:tcPr>
            <w:tcW w:w="993" w:type="dxa"/>
            <w:tcBorders>
              <w:top w:val="single" w:color="000000" w:sz="4" w:space="0"/>
            </w:tcBorders>
          </w:tcPr>
          <w:p>
            <w:pPr>
              <w:pStyle w:val="12"/>
              <w:spacing w:before="29"/>
              <w:ind w:left="278" w:right="269"/>
              <w:jc w:val="center"/>
              <w:rPr>
                <w:sz w:val="20"/>
              </w:rPr>
            </w:pPr>
            <w:r>
              <w:rPr>
                <w:sz w:val="20"/>
              </w:rPr>
              <w:t xml:space="preserve">0.25 </w:t>
            </w:r>
          </w:p>
        </w:tc>
        <w:tc>
          <w:tcPr>
            <w:tcW w:w="986" w:type="dxa"/>
            <w:tcBorders>
              <w:top w:val="single" w:color="000000" w:sz="4" w:space="0"/>
            </w:tcBorders>
          </w:tcPr>
          <w:p>
            <w:pPr>
              <w:pStyle w:val="12"/>
              <w:spacing w:before="29"/>
              <w:ind w:right="234"/>
              <w:rPr>
                <w:sz w:val="20"/>
              </w:rPr>
            </w:pPr>
            <w:r>
              <w:rPr>
                <w:sz w:val="20"/>
              </w:rPr>
              <w:t xml:space="preserve">0.11 </w:t>
            </w:r>
          </w:p>
        </w:tc>
        <w:tc>
          <w:tcPr>
            <w:tcW w:w="948" w:type="dxa"/>
            <w:tcBorders>
              <w:top w:val="single" w:color="000000" w:sz="4" w:space="0"/>
            </w:tcBorders>
          </w:tcPr>
          <w:p>
            <w:pPr>
              <w:pStyle w:val="12"/>
              <w:spacing w:before="29"/>
              <w:ind w:right="1"/>
              <w:rPr>
                <w:sz w:val="20"/>
              </w:rPr>
            </w:pPr>
            <w:r>
              <w:rPr>
                <w:sz w:val="20"/>
              </w:rPr>
              <w:t xml:space="preserve">74.29%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ROA </w:t>
            </w:r>
          </w:p>
        </w:tc>
        <w:tc>
          <w:tcPr>
            <w:tcW w:w="1095" w:type="dxa"/>
          </w:tcPr>
          <w:p>
            <w:pPr>
              <w:pStyle w:val="12"/>
              <w:ind w:right="171"/>
              <w:rPr>
                <w:sz w:val="20"/>
              </w:rPr>
            </w:pPr>
            <w:r>
              <w:rPr>
                <w:sz w:val="20"/>
              </w:rPr>
              <w:t xml:space="preserve">2.83% </w:t>
            </w:r>
          </w:p>
        </w:tc>
        <w:tc>
          <w:tcPr>
            <w:tcW w:w="1036" w:type="dxa"/>
          </w:tcPr>
          <w:p>
            <w:pPr>
              <w:pStyle w:val="12"/>
              <w:ind w:right="264"/>
              <w:rPr>
                <w:sz w:val="20"/>
              </w:rPr>
            </w:pPr>
            <w:r>
              <w:rPr>
                <w:sz w:val="20"/>
              </w:rPr>
              <w:t xml:space="preserve">0.56 </w:t>
            </w:r>
          </w:p>
        </w:tc>
        <w:tc>
          <w:tcPr>
            <w:tcW w:w="990" w:type="dxa"/>
          </w:tcPr>
          <w:p>
            <w:pPr>
              <w:pStyle w:val="12"/>
              <w:ind w:right="122"/>
              <w:rPr>
                <w:sz w:val="20"/>
              </w:rPr>
            </w:pPr>
            <w:r>
              <w:rPr>
                <w:sz w:val="20"/>
              </w:rPr>
              <w:t xml:space="preserve">0.59 </w:t>
            </w:r>
          </w:p>
        </w:tc>
        <w:tc>
          <w:tcPr>
            <w:tcW w:w="1256" w:type="dxa"/>
          </w:tcPr>
          <w:p>
            <w:pPr>
              <w:pStyle w:val="12"/>
              <w:ind w:right="329"/>
              <w:rPr>
                <w:sz w:val="20"/>
              </w:rPr>
            </w:pPr>
            <w:r>
              <w:rPr>
                <w:sz w:val="20"/>
              </w:rPr>
              <w:t xml:space="preserve">2.99% </w:t>
            </w:r>
          </w:p>
        </w:tc>
        <w:tc>
          <w:tcPr>
            <w:tcW w:w="993" w:type="dxa"/>
          </w:tcPr>
          <w:p>
            <w:pPr>
              <w:pStyle w:val="12"/>
              <w:ind w:left="278" w:right="269"/>
              <w:jc w:val="center"/>
              <w:rPr>
                <w:sz w:val="20"/>
              </w:rPr>
            </w:pPr>
            <w:r>
              <w:rPr>
                <w:sz w:val="20"/>
              </w:rPr>
              <w:t xml:space="preserve">0.23 </w:t>
            </w:r>
          </w:p>
        </w:tc>
        <w:tc>
          <w:tcPr>
            <w:tcW w:w="986" w:type="dxa"/>
          </w:tcPr>
          <w:p>
            <w:pPr>
              <w:pStyle w:val="12"/>
              <w:ind w:right="234"/>
              <w:rPr>
                <w:sz w:val="20"/>
              </w:rPr>
            </w:pPr>
            <w:r>
              <w:rPr>
                <w:sz w:val="20"/>
              </w:rPr>
              <w:t xml:space="preserve">0.12 </w:t>
            </w:r>
          </w:p>
        </w:tc>
        <w:tc>
          <w:tcPr>
            <w:tcW w:w="948" w:type="dxa"/>
          </w:tcPr>
          <w:p>
            <w:pPr>
              <w:pStyle w:val="12"/>
              <w:ind w:right="1"/>
              <w:rPr>
                <w:sz w:val="20"/>
              </w:rPr>
            </w:pPr>
            <w:r>
              <w:rPr>
                <w:sz w:val="20"/>
              </w:rPr>
              <w:t xml:space="preserve">70.88%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CT </w:t>
            </w:r>
          </w:p>
        </w:tc>
        <w:tc>
          <w:tcPr>
            <w:tcW w:w="1095" w:type="dxa"/>
          </w:tcPr>
          <w:p>
            <w:pPr>
              <w:pStyle w:val="12"/>
              <w:ind w:right="171"/>
              <w:rPr>
                <w:sz w:val="20"/>
              </w:rPr>
            </w:pPr>
            <w:r>
              <w:rPr>
                <w:sz w:val="20"/>
              </w:rPr>
              <w:t xml:space="preserve">4.88% </w:t>
            </w:r>
          </w:p>
        </w:tc>
        <w:tc>
          <w:tcPr>
            <w:tcW w:w="1036" w:type="dxa"/>
          </w:tcPr>
          <w:p>
            <w:pPr>
              <w:pStyle w:val="12"/>
              <w:ind w:right="264"/>
              <w:rPr>
                <w:sz w:val="20"/>
              </w:rPr>
            </w:pPr>
            <w:r>
              <w:rPr>
                <w:sz w:val="20"/>
              </w:rPr>
              <w:t xml:space="preserve">1.42 </w:t>
            </w:r>
          </w:p>
        </w:tc>
        <w:tc>
          <w:tcPr>
            <w:tcW w:w="990" w:type="dxa"/>
          </w:tcPr>
          <w:p>
            <w:pPr>
              <w:pStyle w:val="12"/>
              <w:ind w:right="122"/>
              <w:rPr>
                <w:sz w:val="20"/>
              </w:rPr>
            </w:pPr>
            <w:r>
              <w:rPr>
                <w:sz w:val="20"/>
              </w:rPr>
              <w:t xml:space="preserve">1.35 </w:t>
            </w:r>
          </w:p>
        </w:tc>
        <w:tc>
          <w:tcPr>
            <w:tcW w:w="1256" w:type="dxa"/>
          </w:tcPr>
          <w:p>
            <w:pPr>
              <w:pStyle w:val="12"/>
              <w:ind w:right="329"/>
              <w:rPr>
                <w:sz w:val="20"/>
              </w:rPr>
            </w:pPr>
            <w:r>
              <w:rPr>
                <w:sz w:val="20"/>
              </w:rPr>
              <w:t xml:space="preserve">114.73% </w:t>
            </w:r>
          </w:p>
        </w:tc>
        <w:tc>
          <w:tcPr>
            <w:tcW w:w="993" w:type="dxa"/>
          </w:tcPr>
          <w:p>
            <w:pPr>
              <w:pStyle w:val="12"/>
              <w:ind w:left="278" w:right="269"/>
              <w:jc w:val="center"/>
              <w:rPr>
                <w:sz w:val="20"/>
              </w:rPr>
            </w:pPr>
            <w:r>
              <w:rPr>
                <w:sz w:val="20"/>
              </w:rPr>
              <w:t xml:space="preserve">0.16 </w:t>
            </w:r>
          </w:p>
        </w:tc>
        <w:tc>
          <w:tcPr>
            <w:tcW w:w="986" w:type="dxa"/>
          </w:tcPr>
          <w:p>
            <w:pPr>
              <w:pStyle w:val="12"/>
              <w:ind w:right="234"/>
              <w:rPr>
                <w:sz w:val="20"/>
              </w:rPr>
            </w:pPr>
            <w:r>
              <w:rPr>
                <w:sz w:val="20"/>
              </w:rPr>
              <w:t xml:space="preserve">0.31 </w:t>
            </w:r>
          </w:p>
        </w:tc>
        <w:tc>
          <w:tcPr>
            <w:tcW w:w="948" w:type="dxa"/>
          </w:tcPr>
          <w:p>
            <w:pPr>
              <w:pStyle w:val="12"/>
              <w:ind w:right="1"/>
              <w:rPr>
                <w:sz w:val="20"/>
              </w:rPr>
            </w:pPr>
            <w:r>
              <w:rPr>
                <w:sz w:val="20"/>
              </w:rPr>
              <w:t xml:space="preserve">45.19%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PA </w:t>
            </w:r>
          </w:p>
        </w:tc>
        <w:tc>
          <w:tcPr>
            <w:tcW w:w="1095" w:type="dxa"/>
          </w:tcPr>
          <w:p>
            <w:pPr>
              <w:pStyle w:val="12"/>
              <w:ind w:right="171"/>
              <w:rPr>
                <w:sz w:val="20"/>
              </w:rPr>
            </w:pPr>
            <w:r>
              <w:rPr>
                <w:sz w:val="20"/>
              </w:rPr>
              <w:t xml:space="preserve">2.34% </w:t>
            </w:r>
          </w:p>
        </w:tc>
        <w:tc>
          <w:tcPr>
            <w:tcW w:w="1036" w:type="dxa"/>
          </w:tcPr>
          <w:p>
            <w:pPr>
              <w:pStyle w:val="12"/>
              <w:ind w:right="264"/>
              <w:rPr>
                <w:sz w:val="20"/>
              </w:rPr>
            </w:pPr>
            <w:r>
              <w:rPr>
                <w:sz w:val="20"/>
              </w:rPr>
              <w:t xml:space="preserve">0.50 </w:t>
            </w:r>
          </w:p>
        </w:tc>
        <w:tc>
          <w:tcPr>
            <w:tcW w:w="990" w:type="dxa"/>
          </w:tcPr>
          <w:p>
            <w:pPr>
              <w:pStyle w:val="12"/>
              <w:ind w:right="122"/>
              <w:rPr>
                <w:sz w:val="20"/>
              </w:rPr>
            </w:pPr>
            <w:r>
              <w:rPr>
                <w:sz w:val="20"/>
              </w:rPr>
              <w:t xml:space="preserve">0.54 </w:t>
            </w:r>
          </w:p>
        </w:tc>
        <w:tc>
          <w:tcPr>
            <w:tcW w:w="1256" w:type="dxa"/>
          </w:tcPr>
          <w:p>
            <w:pPr>
              <w:pStyle w:val="12"/>
              <w:ind w:right="329"/>
              <w:rPr>
                <w:sz w:val="20"/>
              </w:rPr>
            </w:pPr>
            <w:r>
              <w:rPr>
                <w:sz w:val="20"/>
              </w:rPr>
              <w:t xml:space="preserve">1.42% </w:t>
            </w:r>
          </w:p>
        </w:tc>
        <w:tc>
          <w:tcPr>
            <w:tcW w:w="993" w:type="dxa"/>
          </w:tcPr>
          <w:p>
            <w:pPr>
              <w:pStyle w:val="12"/>
              <w:ind w:left="278" w:right="269"/>
              <w:jc w:val="center"/>
              <w:rPr>
                <w:sz w:val="20"/>
              </w:rPr>
            </w:pPr>
            <w:r>
              <w:rPr>
                <w:sz w:val="20"/>
              </w:rPr>
              <w:t xml:space="preserve">0.21 </w:t>
            </w:r>
          </w:p>
        </w:tc>
        <w:tc>
          <w:tcPr>
            <w:tcW w:w="986" w:type="dxa"/>
          </w:tcPr>
          <w:p>
            <w:pPr>
              <w:pStyle w:val="12"/>
              <w:ind w:right="234"/>
              <w:rPr>
                <w:sz w:val="20"/>
              </w:rPr>
            </w:pPr>
            <w:r>
              <w:rPr>
                <w:sz w:val="20"/>
              </w:rPr>
              <w:t xml:space="preserve">0.11 </w:t>
            </w:r>
          </w:p>
        </w:tc>
        <w:tc>
          <w:tcPr>
            <w:tcW w:w="948" w:type="dxa"/>
          </w:tcPr>
          <w:p>
            <w:pPr>
              <w:pStyle w:val="12"/>
              <w:ind w:right="1"/>
              <w:rPr>
                <w:sz w:val="20"/>
              </w:rPr>
            </w:pPr>
            <w:r>
              <w:rPr>
                <w:sz w:val="20"/>
              </w:rPr>
              <w:t xml:space="preserve">56.41%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cashpr </w:t>
            </w:r>
          </w:p>
        </w:tc>
        <w:tc>
          <w:tcPr>
            <w:tcW w:w="1095" w:type="dxa"/>
          </w:tcPr>
          <w:p>
            <w:pPr>
              <w:pStyle w:val="12"/>
              <w:ind w:right="171"/>
              <w:rPr>
                <w:sz w:val="20"/>
              </w:rPr>
            </w:pPr>
            <w:r>
              <w:rPr>
                <w:sz w:val="20"/>
              </w:rPr>
              <w:t xml:space="preserve">-3.05% </w:t>
            </w:r>
          </w:p>
        </w:tc>
        <w:tc>
          <w:tcPr>
            <w:tcW w:w="1036" w:type="dxa"/>
          </w:tcPr>
          <w:p>
            <w:pPr>
              <w:pStyle w:val="12"/>
              <w:ind w:right="264"/>
              <w:rPr>
                <w:sz w:val="20"/>
              </w:rPr>
            </w:pPr>
            <w:r>
              <w:rPr>
                <w:sz w:val="20"/>
              </w:rPr>
              <w:t xml:space="preserve">-0.73 </w:t>
            </w:r>
          </w:p>
        </w:tc>
        <w:tc>
          <w:tcPr>
            <w:tcW w:w="990" w:type="dxa"/>
          </w:tcPr>
          <w:p>
            <w:pPr>
              <w:pStyle w:val="12"/>
              <w:ind w:right="122"/>
              <w:rPr>
                <w:sz w:val="20"/>
              </w:rPr>
            </w:pPr>
            <w:r>
              <w:rPr>
                <w:sz w:val="20"/>
              </w:rPr>
              <w:t xml:space="preserve">-0.74 </w:t>
            </w:r>
          </w:p>
        </w:tc>
        <w:tc>
          <w:tcPr>
            <w:tcW w:w="1256" w:type="dxa"/>
          </w:tcPr>
          <w:p>
            <w:pPr>
              <w:pStyle w:val="12"/>
              <w:ind w:right="329"/>
              <w:rPr>
                <w:sz w:val="20"/>
              </w:rPr>
            </w:pPr>
            <w:r>
              <w:rPr>
                <w:sz w:val="20"/>
              </w:rPr>
              <w:t xml:space="preserve">29.07% </w:t>
            </w:r>
          </w:p>
        </w:tc>
        <w:tc>
          <w:tcPr>
            <w:tcW w:w="993" w:type="dxa"/>
          </w:tcPr>
          <w:p>
            <w:pPr>
              <w:pStyle w:val="12"/>
              <w:ind w:left="278" w:right="269"/>
              <w:jc w:val="center"/>
              <w:rPr>
                <w:sz w:val="20"/>
              </w:rPr>
            </w:pPr>
            <w:r>
              <w:rPr>
                <w:sz w:val="20"/>
              </w:rPr>
              <w:t xml:space="preserve">0.19 </w:t>
            </w:r>
          </w:p>
        </w:tc>
        <w:tc>
          <w:tcPr>
            <w:tcW w:w="986" w:type="dxa"/>
          </w:tcPr>
          <w:p>
            <w:pPr>
              <w:pStyle w:val="12"/>
              <w:ind w:right="234"/>
              <w:rPr>
                <w:sz w:val="20"/>
              </w:rPr>
            </w:pPr>
            <w:r>
              <w:rPr>
                <w:sz w:val="20"/>
              </w:rPr>
              <w:t xml:space="preserve">0.16 </w:t>
            </w:r>
          </w:p>
        </w:tc>
        <w:tc>
          <w:tcPr>
            <w:tcW w:w="948" w:type="dxa"/>
          </w:tcPr>
          <w:p>
            <w:pPr>
              <w:pStyle w:val="12"/>
              <w:ind w:right="1"/>
              <w:rPr>
                <w:sz w:val="20"/>
              </w:rPr>
            </w:pPr>
            <w:r>
              <w:rPr>
                <w:sz w:val="20"/>
              </w:rPr>
              <w:t xml:space="preserve">51.25%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cash </w:t>
            </w:r>
          </w:p>
        </w:tc>
        <w:tc>
          <w:tcPr>
            <w:tcW w:w="1095" w:type="dxa"/>
          </w:tcPr>
          <w:p>
            <w:pPr>
              <w:pStyle w:val="12"/>
              <w:ind w:right="171"/>
              <w:rPr>
                <w:sz w:val="20"/>
              </w:rPr>
            </w:pPr>
            <w:r>
              <w:rPr>
                <w:sz w:val="20"/>
              </w:rPr>
              <w:t xml:space="preserve">8.93% </w:t>
            </w:r>
          </w:p>
        </w:tc>
        <w:tc>
          <w:tcPr>
            <w:tcW w:w="1036" w:type="dxa"/>
          </w:tcPr>
          <w:p>
            <w:pPr>
              <w:pStyle w:val="12"/>
              <w:ind w:right="264"/>
              <w:rPr>
                <w:sz w:val="20"/>
              </w:rPr>
            </w:pPr>
            <w:r>
              <w:rPr>
                <w:sz w:val="20"/>
              </w:rPr>
              <w:t xml:space="preserve">2.38 </w:t>
            </w:r>
          </w:p>
        </w:tc>
        <w:tc>
          <w:tcPr>
            <w:tcW w:w="990" w:type="dxa"/>
          </w:tcPr>
          <w:p>
            <w:pPr>
              <w:pStyle w:val="12"/>
              <w:ind w:right="122"/>
              <w:rPr>
                <w:sz w:val="20"/>
              </w:rPr>
            </w:pPr>
            <w:r>
              <w:rPr>
                <w:sz w:val="20"/>
              </w:rPr>
              <w:t xml:space="preserve">2.53 </w:t>
            </w:r>
          </w:p>
        </w:tc>
        <w:tc>
          <w:tcPr>
            <w:tcW w:w="1256" w:type="dxa"/>
          </w:tcPr>
          <w:p>
            <w:pPr>
              <w:pStyle w:val="12"/>
              <w:ind w:right="329"/>
              <w:rPr>
                <w:sz w:val="20"/>
              </w:rPr>
            </w:pPr>
            <w:r>
              <w:rPr>
                <w:sz w:val="20"/>
              </w:rPr>
              <w:t xml:space="preserve">376.42% </w:t>
            </w:r>
          </w:p>
        </w:tc>
        <w:tc>
          <w:tcPr>
            <w:tcW w:w="993" w:type="dxa"/>
          </w:tcPr>
          <w:p>
            <w:pPr>
              <w:pStyle w:val="12"/>
              <w:ind w:left="278" w:right="269"/>
              <w:jc w:val="center"/>
              <w:rPr>
                <w:sz w:val="20"/>
              </w:rPr>
            </w:pPr>
            <w:r>
              <w:rPr>
                <w:sz w:val="20"/>
              </w:rPr>
              <w:t xml:space="preserve">0.17 </w:t>
            </w:r>
          </w:p>
        </w:tc>
        <w:tc>
          <w:tcPr>
            <w:tcW w:w="986" w:type="dxa"/>
          </w:tcPr>
          <w:p>
            <w:pPr>
              <w:pStyle w:val="12"/>
              <w:ind w:right="234"/>
              <w:rPr>
                <w:sz w:val="20"/>
              </w:rPr>
            </w:pPr>
            <w:r>
              <w:rPr>
                <w:sz w:val="20"/>
              </w:rPr>
              <w:t xml:space="preserve">0.52 </w:t>
            </w:r>
          </w:p>
        </w:tc>
        <w:tc>
          <w:tcPr>
            <w:tcW w:w="948" w:type="dxa"/>
          </w:tcPr>
          <w:p>
            <w:pPr>
              <w:pStyle w:val="12"/>
              <w:ind w:right="1"/>
              <w:rPr>
                <w:sz w:val="20"/>
              </w:rPr>
            </w:pPr>
            <w:r>
              <w:rPr>
                <w:sz w:val="20"/>
              </w:rPr>
              <w:t xml:space="preserve">43.06%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RD </w:t>
            </w:r>
          </w:p>
        </w:tc>
        <w:tc>
          <w:tcPr>
            <w:tcW w:w="1095" w:type="dxa"/>
          </w:tcPr>
          <w:p>
            <w:pPr>
              <w:pStyle w:val="12"/>
              <w:ind w:right="171"/>
              <w:rPr>
                <w:sz w:val="20"/>
              </w:rPr>
            </w:pPr>
            <w:r>
              <w:rPr>
                <w:sz w:val="20"/>
              </w:rPr>
              <w:t xml:space="preserve">7.72% </w:t>
            </w:r>
          </w:p>
        </w:tc>
        <w:tc>
          <w:tcPr>
            <w:tcW w:w="1036" w:type="dxa"/>
          </w:tcPr>
          <w:p>
            <w:pPr>
              <w:pStyle w:val="12"/>
              <w:ind w:right="264"/>
              <w:rPr>
                <w:sz w:val="20"/>
              </w:rPr>
            </w:pPr>
            <w:r>
              <w:rPr>
                <w:sz w:val="20"/>
              </w:rPr>
              <w:t xml:space="preserve">2.72 </w:t>
            </w:r>
          </w:p>
        </w:tc>
        <w:tc>
          <w:tcPr>
            <w:tcW w:w="990" w:type="dxa"/>
          </w:tcPr>
          <w:p>
            <w:pPr>
              <w:pStyle w:val="12"/>
              <w:ind w:right="122"/>
              <w:rPr>
                <w:sz w:val="20"/>
              </w:rPr>
            </w:pPr>
            <w:r>
              <w:rPr>
                <w:sz w:val="20"/>
              </w:rPr>
              <w:t xml:space="preserve">2.85 </w:t>
            </w:r>
          </w:p>
        </w:tc>
        <w:tc>
          <w:tcPr>
            <w:tcW w:w="1256" w:type="dxa"/>
          </w:tcPr>
          <w:p>
            <w:pPr>
              <w:pStyle w:val="12"/>
              <w:ind w:right="329"/>
              <w:rPr>
                <w:sz w:val="20"/>
              </w:rPr>
            </w:pPr>
            <w:r>
              <w:rPr>
                <w:sz w:val="20"/>
              </w:rPr>
              <w:t xml:space="preserve">320.14% </w:t>
            </w:r>
          </w:p>
        </w:tc>
        <w:tc>
          <w:tcPr>
            <w:tcW w:w="993" w:type="dxa"/>
          </w:tcPr>
          <w:p>
            <w:pPr>
              <w:pStyle w:val="12"/>
              <w:ind w:left="278" w:right="269"/>
              <w:jc w:val="center"/>
              <w:rPr>
                <w:sz w:val="20"/>
              </w:rPr>
            </w:pPr>
            <w:r>
              <w:rPr>
                <w:sz w:val="20"/>
              </w:rPr>
              <w:t xml:space="preserve">0.13 </w:t>
            </w:r>
          </w:p>
        </w:tc>
        <w:tc>
          <w:tcPr>
            <w:tcW w:w="986" w:type="dxa"/>
          </w:tcPr>
          <w:p>
            <w:pPr>
              <w:pStyle w:val="12"/>
              <w:ind w:right="234"/>
              <w:rPr>
                <w:sz w:val="20"/>
              </w:rPr>
            </w:pPr>
            <w:r>
              <w:rPr>
                <w:sz w:val="20"/>
              </w:rPr>
              <w:t xml:space="preserve">0.59 </w:t>
            </w:r>
          </w:p>
        </w:tc>
        <w:tc>
          <w:tcPr>
            <w:tcW w:w="948" w:type="dxa"/>
          </w:tcPr>
          <w:p>
            <w:pPr>
              <w:pStyle w:val="12"/>
              <w:ind w:right="1"/>
              <w:rPr>
                <w:sz w:val="20"/>
              </w:rPr>
            </w:pPr>
            <w:r>
              <w:rPr>
                <w:sz w:val="20"/>
              </w:rPr>
              <w:t xml:space="preserve">20.74%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Borders>
              <w:bottom w:val="single" w:color="000000" w:sz="4" w:space="0"/>
            </w:tcBorders>
          </w:tcPr>
          <w:p>
            <w:pPr>
              <w:pStyle w:val="12"/>
              <w:ind w:left="122"/>
              <w:jc w:val="left"/>
              <w:rPr>
                <w:sz w:val="20"/>
              </w:rPr>
            </w:pPr>
            <w:r>
              <w:rPr>
                <w:sz w:val="20"/>
              </w:rPr>
              <w:t xml:space="preserve">RDsale </w:t>
            </w:r>
          </w:p>
        </w:tc>
        <w:tc>
          <w:tcPr>
            <w:tcW w:w="1095" w:type="dxa"/>
            <w:tcBorders>
              <w:bottom w:val="single" w:color="000000" w:sz="4" w:space="0"/>
            </w:tcBorders>
          </w:tcPr>
          <w:p>
            <w:pPr>
              <w:pStyle w:val="12"/>
              <w:ind w:right="171"/>
              <w:rPr>
                <w:sz w:val="20"/>
              </w:rPr>
            </w:pPr>
            <w:r>
              <w:rPr>
                <w:sz w:val="20"/>
              </w:rPr>
              <w:t xml:space="preserve">0.30% </w:t>
            </w:r>
          </w:p>
        </w:tc>
        <w:tc>
          <w:tcPr>
            <w:tcW w:w="1036" w:type="dxa"/>
            <w:tcBorders>
              <w:bottom w:val="single" w:color="000000" w:sz="4" w:space="0"/>
            </w:tcBorders>
          </w:tcPr>
          <w:p>
            <w:pPr>
              <w:pStyle w:val="12"/>
              <w:ind w:right="264"/>
              <w:rPr>
                <w:sz w:val="20"/>
              </w:rPr>
            </w:pPr>
            <w:r>
              <w:rPr>
                <w:sz w:val="20"/>
              </w:rPr>
              <w:t xml:space="preserve">0.08 </w:t>
            </w:r>
          </w:p>
        </w:tc>
        <w:tc>
          <w:tcPr>
            <w:tcW w:w="990" w:type="dxa"/>
            <w:tcBorders>
              <w:bottom w:val="single" w:color="000000" w:sz="4" w:space="0"/>
            </w:tcBorders>
          </w:tcPr>
          <w:p>
            <w:pPr>
              <w:pStyle w:val="12"/>
              <w:ind w:right="122"/>
              <w:rPr>
                <w:sz w:val="20"/>
              </w:rPr>
            </w:pPr>
            <w:r>
              <w:rPr>
                <w:sz w:val="20"/>
              </w:rPr>
              <w:t xml:space="preserve">0.09 </w:t>
            </w:r>
          </w:p>
        </w:tc>
        <w:tc>
          <w:tcPr>
            <w:tcW w:w="1256" w:type="dxa"/>
            <w:tcBorders>
              <w:bottom w:val="single" w:color="000000" w:sz="4" w:space="0"/>
            </w:tcBorders>
          </w:tcPr>
          <w:p>
            <w:pPr>
              <w:pStyle w:val="12"/>
              <w:ind w:right="329"/>
              <w:rPr>
                <w:sz w:val="20"/>
              </w:rPr>
            </w:pPr>
            <w:r>
              <w:rPr>
                <w:sz w:val="20"/>
              </w:rPr>
              <w:t xml:space="preserve">-20.18% </w:t>
            </w:r>
          </w:p>
        </w:tc>
        <w:tc>
          <w:tcPr>
            <w:tcW w:w="993" w:type="dxa"/>
            <w:tcBorders>
              <w:bottom w:val="single" w:color="000000" w:sz="4" w:space="0"/>
            </w:tcBorders>
          </w:tcPr>
          <w:p>
            <w:pPr>
              <w:pStyle w:val="12"/>
              <w:ind w:left="278" w:right="269"/>
              <w:jc w:val="center"/>
              <w:rPr>
                <w:sz w:val="20"/>
              </w:rPr>
            </w:pPr>
            <w:r>
              <w:rPr>
                <w:sz w:val="20"/>
              </w:rPr>
              <w:t xml:space="preserve">0.16 </w:t>
            </w:r>
          </w:p>
        </w:tc>
        <w:tc>
          <w:tcPr>
            <w:tcW w:w="986" w:type="dxa"/>
            <w:tcBorders>
              <w:bottom w:val="single" w:color="000000" w:sz="4" w:space="0"/>
            </w:tcBorders>
          </w:tcPr>
          <w:p>
            <w:pPr>
              <w:pStyle w:val="12"/>
              <w:ind w:right="234"/>
              <w:rPr>
                <w:sz w:val="20"/>
              </w:rPr>
            </w:pPr>
            <w:r>
              <w:rPr>
                <w:sz w:val="20"/>
              </w:rPr>
              <w:t xml:space="preserve">0.02 </w:t>
            </w:r>
          </w:p>
        </w:tc>
        <w:tc>
          <w:tcPr>
            <w:tcW w:w="948" w:type="dxa"/>
            <w:tcBorders>
              <w:bottom w:val="single" w:color="000000" w:sz="4" w:space="0"/>
            </w:tcBorders>
          </w:tcPr>
          <w:p>
            <w:pPr>
              <w:pStyle w:val="12"/>
              <w:ind w:right="1"/>
              <w:rPr>
                <w:sz w:val="20"/>
              </w:rPr>
            </w:pPr>
            <w:r>
              <w:rPr>
                <w:sz w:val="20"/>
              </w:rPr>
              <w:t xml:space="preserve">54.85%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31" w:type="dxa"/>
            <w:gridSpan w:val="8"/>
            <w:tcBorders>
              <w:top w:val="single" w:color="000000" w:sz="4" w:space="0"/>
              <w:bottom w:val="single" w:color="000000" w:sz="4" w:space="0"/>
            </w:tcBorders>
          </w:tcPr>
          <w:p>
            <w:pPr>
              <w:pStyle w:val="12"/>
              <w:ind w:left="122"/>
              <w:jc w:val="left"/>
              <w:rPr>
                <w:sz w:val="20"/>
              </w:rPr>
            </w:pPr>
            <w:r>
              <w:rPr>
                <w:sz w:val="20"/>
              </w:rPr>
              <w:t xml:space="preserve">F. 财务流动性因子（7）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Borders>
              <w:top w:val="single" w:color="000000" w:sz="4" w:space="0"/>
            </w:tcBorders>
          </w:tcPr>
          <w:p>
            <w:pPr>
              <w:pStyle w:val="12"/>
              <w:spacing w:before="27"/>
              <w:ind w:left="122"/>
              <w:jc w:val="left"/>
              <w:rPr>
                <w:sz w:val="20"/>
              </w:rPr>
            </w:pPr>
            <w:r>
              <w:rPr>
                <w:sz w:val="20"/>
              </w:rPr>
              <w:t xml:space="preserve">CR </w:t>
            </w:r>
          </w:p>
        </w:tc>
        <w:tc>
          <w:tcPr>
            <w:tcW w:w="1095" w:type="dxa"/>
            <w:tcBorders>
              <w:top w:val="single" w:color="000000" w:sz="4" w:space="0"/>
            </w:tcBorders>
          </w:tcPr>
          <w:p>
            <w:pPr>
              <w:pStyle w:val="12"/>
              <w:spacing w:before="27"/>
              <w:ind w:right="170"/>
              <w:rPr>
                <w:sz w:val="20"/>
              </w:rPr>
            </w:pPr>
            <w:r>
              <w:rPr>
                <w:sz w:val="20"/>
              </w:rPr>
              <w:t xml:space="preserve">1.84% </w:t>
            </w:r>
          </w:p>
        </w:tc>
        <w:tc>
          <w:tcPr>
            <w:tcW w:w="1036" w:type="dxa"/>
            <w:tcBorders>
              <w:top w:val="single" w:color="000000" w:sz="4" w:space="0"/>
            </w:tcBorders>
          </w:tcPr>
          <w:p>
            <w:pPr>
              <w:pStyle w:val="12"/>
              <w:spacing w:before="27"/>
              <w:ind w:right="264"/>
              <w:rPr>
                <w:sz w:val="20"/>
              </w:rPr>
            </w:pPr>
            <w:r>
              <w:rPr>
                <w:sz w:val="20"/>
              </w:rPr>
              <w:t xml:space="preserve">0.53 </w:t>
            </w:r>
          </w:p>
        </w:tc>
        <w:tc>
          <w:tcPr>
            <w:tcW w:w="990" w:type="dxa"/>
            <w:tcBorders>
              <w:top w:val="single" w:color="000000" w:sz="4" w:space="0"/>
            </w:tcBorders>
          </w:tcPr>
          <w:p>
            <w:pPr>
              <w:pStyle w:val="12"/>
              <w:spacing w:before="27"/>
              <w:ind w:right="122"/>
              <w:rPr>
                <w:sz w:val="20"/>
              </w:rPr>
            </w:pPr>
            <w:r>
              <w:rPr>
                <w:sz w:val="20"/>
              </w:rPr>
              <w:t xml:space="preserve">0.58 </w:t>
            </w:r>
          </w:p>
        </w:tc>
        <w:tc>
          <w:tcPr>
            <w:tcW w:w="1256" w:type="dxa"/>
            <w:tcBorders>
              <w:top w:val="single" w:color="000000" w:sz="4" w:space="0"/>
            </w:tcBorders>
          </w:tcPr>
          <w:p>
            <w:pPr>
              <w:pStyle w:val="12"/>
              <w:spacing w:before="27"/>
              <w:ind w:right="319"/>
              <w:rPr>
                <w:sz w:val="20"/>
              </w:rPr>
            </w:pPr>
            <w:r>
              <w:rPr>
                <w:sz w:val="20"/>
              </w:rPr>
              <w:t xml:space="preserve">13.01% </w:t>
            </w:r>
          </w:p>
        </w:tc>
        <w:tc>
          <w:tcPr>
            <w:tcW w:w="993" w:type="dxa"/>
            <w:tcBorders>
              <w:top w:val="single" w:color="000000" w:sz="4" w:space="0"/>
            </w:tcBorders>
          </w:tcPr>
          <w:p>
            <w:pPr>
              <w:pStyle w:val="12"/>
              <w:spacing w:before="27"/>
              <w:ind w:left="276" w:right="272"/>
              <w:jc w:val="center"/>
              <w:rPr>
                <w:sz w:val="20"/>
              </w:rPr>
            </w:pPr>
            <w:r>
              <w:rPr>
                <w:sz w:val="20"/>
              </w:rPr>
              <w:t xml:space="preserve">0.16 </w:t>
            </w:r>
          </w:p>
        </w:tc>
        <w:tc>
          <w:tcPr>
            <w:tcW w:w="986" w:type="dxa"/>
            <w:tcBorders>
              <w:top w:val="single" w:color="000000" w:sz="4" w:space="0"/>
            </w:tcBorders>
          </w:tcPr>
          <w:p>
            <w:pPr>
              <w:pStyle w:val="12"/>
              <w:spacing w:before="27"/>
              <w:ind w:right="234"/>
              <w:rPr>
                <w:sz w:val="20"/>
              </w:rPr>
            </w:pPr>
            <w:r>
              <w:rPr>
                <w:sz w:val="20"/>
              </w:rPr>
              <w:t xml:space="preserve">0.12 </w:t>
            </w:r>
          </w:p>
        </w:tc>
        <w:tc>
          <w:tcPr>
            <w:tcW w:w="948" w:type="dxa"/>
            <w:tcBorders>
              <w:top w:val="single" w:color="000000" w:sz="4" w:space="0"/>
            </w:tcBorders>
          </w:tcPr>
          <w:p>
            <w:pPr>
              <w:pStyle w:val="12"/>
              <w:spacing w:before="27"/>
              <w:ind w:right="1"/>
              <w:rPr>
                <w:sz w:val="20"/>
              </w:rPr>
            </w:pPr>
            <w:r>
              <w:rPr>
                <w:sz w:val="20"/>
              </w:rPr>
              <w:t xml:space="preserve">50.70%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QR </w:t>
            </w:r>
          </w:p>
        </w:tc>
        <w:tc>
          <w:tcPr>
            <w:tcW w:w="1095" w:type="dxa"/>
          </w:tcPr>
          <w:p>
            <w:pPr>
              <w:pStyle w:val="12"/>
              <w:ind w:right="170"/>
              <w:rPr>
                <w:sz w:val="20"/>
              </w:rPr>
            </w:pPr>
            <w:r>
              <w:rPr>
                <w:sz w:val="20"/>
              </w:rPr>
              <w:t xml:space="preserve">1.76% </w:t>
            </w:r>
          </w:p>
        </w:tc>
        <w:tc>
          <w:tcPr>
            <w:tcW w:w="1036" w:type="dxa"/>
          </w:tcPr>
          <w:p>
            <w:pPr>
              <w:pStyle w:val="12"/>
              <w:ind w:right="264"/>
              <w:rPr>
                <w:sz w:val="20"/>
              </w:rPr>
            </w:pPr>
            <w:r>
              <w:rPr>
                <w:sz w:val="20"/>
              </w:rPr>
              <w:t xml:space="preserve">0.49 </w:t>
            </w:r>
          </w:p>
        </w:tc>
        <w:tc>
          <w:tcPr>
            <w:tcW w:w="990" w:type="dxa"/>
          </w:tcPr>
          <w:p>
            <w:pPr>
              <w:pStyle w:val="12"/>
              <w:ind w:right="122"/>
              <w:rPr>
                <w:sz w:val="20"/>
              </w:rPr>
            </w:pPr>
            <w:r>
              <w:rPr>
                <w:sz w:val="20"/>
              </w:rPr>
              <w:t xml:space="preserve">0.54 </w:t>
            </w:r>
          </w:p>
        </w:tc>
        <w:tc>
          <w:tcPr>
            <w:tcW w:w="1256" w:type="dxa"/>
          </w:tcPr>
          <w:p>
            <w:pPr>
              <w:pStyle w:val="12"/>
              <w:ind w:right="319"/>
              <w:rPr>
                <w:sz w:val="20"/>
              </w:rPr>
            </w:pPr>
            <w:r>
              <w:rPr>
                <w:sz w:val="20"/>
              </w:rPr>
              <w:t xml:space="preserve">9.47% </w:t>
            </w:r>
          </w:p>
        </w:tc>
        <w:tc>
          <w:tcPr>
            <w:tcW w:w="993" w:type="dxa"/>
          </w:tcPr>
          <w:p>
            <w:pPr>
              <w:pStyle w:val="12"/>
              <w:ind w:left="276" w:right="272"/>
              <w:jc w:val="center"/>
              <w:rPr>
                <w:sz w:val="20"/>
              </w:rPr>
            </w:pPr>
            <w:r>
              <w:rPr>
                <w:sz w:val="20"/>
              </w:rPr>
              <w:t xml:space="preserve">0.16 </w:t>
            </w:r>
          </w:p>
        </w:tc>
        <w:tc>
          <w:tcPr>
            <w:tcW w:w="986" w:type="dxa"/>
          </w:tcPr>
          <w:p>
            <w:pPr>
              <w:pStyle w:val="12"/>
              <w:ind w:right="234"/>
              <w:rPr>
                <w:sz w:val="20"/>
              </w:rPr>
            </w:pPr>
            <w:r>
              <w:rPr>
                <w:sz w:val="20"/>
              </w:rPr>
              <w:t xml:space="preserve">0.11 </w:t>
            </w:r>
          </w:p>
        </w:tc>
        <w:tc>
          <w:tcPr>
            <w:tcW w:w="948" w:type="dxa"/>
          </w:tcPr>
          <w:p>
            <w:pPr>
              <w:pStyle w:val="12"/>
              <w:ind w:right="1"/>
              <w:rPr>
                <w:sz w:val="20"/>
              </w:rPr>
            </w:pPr>
            <w:r>
              <w:rPr>
                <w:sz w:val="20"/>
              </w:rPr>
              <w:t xml:space="preserve">52.50%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CRG </w:t>
            </w:r>
          </w:p>
        </w:tc>
        <w:tc>
          <w:tcPr>
            <w:tcW w:w="1095" w:type="dxa"/>
          </w:tcPr>
          <w:p>
            <w:pPr>
              <w:pStyle w:val="12"/>
              <w:ind w:right="170"/>
              <w:rPr>
                <w:sz w:val="20"/>
              </w:rPr>
            </w:pPr>
            <w:r>
              <w:rPr>
                <w:sz w:val="20"/>
              </w:rPr>
              <w:t xml:space="preserve">-0.70% </w:t>
            </w:r>
          </w:p>
        </w:tc>
        <w:tc>
          <w:tcPr>
            <w:tcW w:w="1036" w:type="dxa"/>
          </w:tcPr>
          <w:p>
            <w:pPr>
              <w:pStyle w:val="12"/>
              <w:ind w:right="264"/>
              <w:rPr>
                <w:sz w:val="20"/>
              </w:rPr>
            </w:pPr>
            <w:r>
              <w:rPr>
                <w:sz w:val="20"/>
              </w:rPr>
              <w:t xml:space="preserve">-0.35 </w:t>
            </w:r>
          </w:p>
        </w:tc>
        <w:tc>
          <w:tcPr>
            <w:tcW w:w="990" w:type="dxa"/>
          </w:tcPr>
          <w:p>
            <w:pPr>
              <w:pStyle w:val="12"/>
              <w:ind w:right="122"/>
              <w:rPr>
                <w:sz w:val="20"/>
              </w:rPr>
            </w:pPr>
            <w:r>
              <w:rPr>
                <w:sz w:val="20"/>
              </w:rPr>
              <w:t xml:space="preserve">-0.38 </w:t>
            </w:r>
          </w:p>
        </w:tc>
        <w:tc>
          <w:tcPr>
            <w:tcW w:w="1256" w:type="dxa"/>
          </w:tcPr>
          <w:p>
            <w:pPr>
              <w:pStyle w:val="12"/>
              <w:ind w:right="319"/>
              <w:rPr>
                <w:sz w:val="20"/>
              </w:rPr>
            </w:pPr>
            <w:r>
              <w:rPr>
                <w:sz w:val="20"/>
              </w:rPr>
              <w:t xml:space="preserve">6.08% </w:t>
            </w:r>
          </w:p>
        </w:tc>
        <w:tc>
          <w:tcPr>
            <w:tcW w:w="993" w:type="dxa"/>
          </w:tcPr>
          <w:p>
            <w:pPr>
              <w:pStyle w:val="12"/>
              <w:ind w:left="276" w:right="272"/>
              <w:jc w:val="center"/>
              <w:rPr>
                <w:sz w:val="20"/>
              </w:rPr>
            </w:pPr>
            <w:r>
              <w:rPr>
                <w:sz w:val="20"/>
              </w:rPr>
              <w:t xml:space="preserve">0.09 </w:t>
            </w:r>
          </w:p>
        </w:tc>
        <w:tc>
          <w:tcPr>
            <w:tcW w:w="986" w:type="dxa"/>
          </w:tcPr>
          <w:p>
            <w:pPr>
              <w:pStyle w:val="12"/>
              <w:ind w:right="234"/>
              <w:rPr>
                <w:sz w:val="20"/>
              </w:rPr>
            </w:pPr>
            <w:r>
              <w:rPr>
                <w:sz w:val="20"/>
              </w:rPr>
              <w:t xml:space="preserve">0.08 </w:t>
            </w:r>
          </w:p>
        </w:tc>
        <w:tc>
          <w:tcPr>
            <w:tcW w:w="948" w:type="dxa"/>
          </w:tcPr>
          <w:p>
            <w:pPr>
              <w:pStyle w:val="12"/>
              <w:ind w:right="1"/>
              <w:rPr>
                <w:sz w:val="20"/>
              </w:rPr>
            </w:pPr>
            <w:r>
              <w:rPr>
                <w:sz w:val="20"/>
              </w:rPr>
              <w:t xml:space="preserve">45.75%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QRG </w:t>
            </w:r>
          </w:p>
        </w:tc>
        <w:tc>
          <w:tcPr>
            <w:tcW w:w="1095" w:type="dxa"/>
          </w:tcPr>
          <w:p>
            <w:pPr>
              <w:pStyle w:val="12"/>
              <w:ind w:right="170"/>
              <w:rPr>
                <w:sz w:val="20"/>
              </w:rPr>
            </w:pPr>
            <w:r>
              <w:rPr>
                <w:sz w:val="20"/>
              </w:rPr>
              <w:t xml:space="preserve">-2.17% </w:t>
            </w:r>
          </w:p>
        </w:tc>
        <w:tc>
          <w:tcPr>
            <w:tcW w:w="1036" w:type="dxa"/>
          </w:tcPr>
          <w:p>
            <w:pPr>
              <w:pStyle w:val="12"/>
              <w:ind w:right="264"/>
              <w:rPr>
                <w:sz w:val="20"/>
              </w:rPr>
            </w:pPr>
            <w:r>
              <w:rPr>
                <w:sz w:val="20"/>
              </w:rPr>
              <w:t xml:space="preserve">-1.09 </w:t>
            </w:r>
          </w:p>
        </w:tc>
        <w:tc>
          <w:tcPr>
            <w:tcW w:w="990" w:type="dxa"/>
          </w:tcPr>
          <w:p>
            <w:pPr>
              <w:pStyle w:val="12"/>
              <w:ind w:right="122"/>
              <w:rPr>
                <w:sz w:val="20"/>
              </w:rPr>
            </w:pPr>
            <w:r>
              <w:rPr>
                <w:sz w:val="20"/>
              </w:rPr>
              <w:t xml:space="preserve">-1.12 </w:t>
            </w:r>
          </w:p>
        </w:tc>
        <w:tc>
          <w:tcPr>
            <w:tcW w:w="1256" w:type="dxa"/>
          </w:tcPr>
          <w:p>
            <w:pPr>
              <w:pStyle w:val="12"/>
              <w:ind w:right="319"/>
              <w:rPr>
                <w:sz w:val="20"/>
              </w:rPr>
            </w:pPr>
            <w:r>
              <w:rPr>
                <w:sz w:val="20"/>
              </w:rPr>
              <w:t xml:space="preserve">44.38% </w:t>
            </w:r>
          </w:p>
        </w:tc>
        <w:tc>
          <w:tcPr>
            <w:tcW w:w="993" w:type="dxa"/>
          </w:tcPr>
          <w:p>
            <w:pPr>
              <w:pStyle w:val="12"/>
              <w:ind w:left="276" w:right="272"/>
              <w:jc w:val="center"/>
              <w:rPr>
                <w:sz w:val="20"/>
              </w:rPr>
            </w:pPr>
            <w:r>
              <w:rPr>
                <w:sz w:val="20"/>
              </w:rPr>
              <w:t xml:space="preserve">0.09 </w:t>
            </w:r>
          </w:p>
        </w:tc>
        <w:tc>
          <w:tcPr>
            <w:tcW w:w="986" w:type="dxa"/>
          </w:tcPr>
          <w:p>
            <w:pPr>
              <w:pStyle w:val="12"/>
              <w:ind w:right="234"/>
              <w:rPr>
                <w:sz w:val="20"/>
              </w:rPr>
            </w:pPr>
            <w:r>
              <w:rPr>
                <w:sz w:val="20"/>
              </w:rPr>
              <w:t xml:space="preserve">0.24 </w:t>
            </w:r>
          </w:p>
        </w:tc>
        <w:tc>
          <w:tcPr>
            <w:tcW w:w="948" w:type="dxa"/>
          </w:tcPr>
          <w:p>
            <w:pPr>
              <w:pStyle w:val="12"/>
              <w:ind w:right="1"/>
              <w:rPr>
                <w:sz w:val="20"/>
              </w:rPr>
            </w:pPr>
            <w:r>
              <w:rPr>
                <w:sz w:val="20"/>
              </w:rPr>
              <w:t xml:space="preserve">39.77%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27" w:type="dxa"/>
          </w:tcPr>
          <w:p>
            <w:pPr>
              <w:pStyle w:val="12"/>
              <w:ind w:left="122"/>
              <w:jc w:val="left"/>
              <w:rPr>
                <w:sz w:val="20"/>
              </w:rPr>
            </w:pPr>
            <w:r>
              <w:rPr>
                <w:sz w:val="20"/>
              </w:rPr>
              <w:t xml:space="preserve">CFdebt </w:t>
            </w:r>
          </w:p>
        </w:tc>
        <w:tc>
          <w:tcPr>
            <w:tcW w:w="1095" w:type="dxa"/>
          </w:tcPr>
          <w:p>
            <w:pPr>
              <w:pStyle w:val="12"/>
              <w:ind w:right="170"/>
              <w:rPr>
                <w:sz w:val="20"/>
              </w:rPr>
            </w:pPr>
            <w:r>
              <w:rPr>
                <w:sz w:val="20"/>
              </w:rPr>
              <w:t xml:space="preserve">1.83% </w:t>
            </w:r>
          </w:p>
        </w:tc>
        <w:tc>
          <w:tcPr>
            <w:tcW w:w="1036" w:type="dxa"/>
          </w:tcPr>
          <w:p>
            <w:pPr>
              <w:pStyle w:val="12"/>
              <w:ind w:right="264"/>
              <w:rPr>
                <w:sz w:val="20"/>
              </w:rPr>
            </w:pPr>
            <w:r>
              <w:rPr>
                <w:sz w:val="20"/>
              </w:rPr>
              <w:t xml:space="preserve">0.40 </w:t>
            </w:r>
          </w:p>
        </w:tc>
        <w:tc>
          <w:tcPr>
            <w:tcW w:w="990" w:type="dxa"/>
          </w:tcPr>
          <w:p>
            <w:pPr>
              <w:pStyle w:val="12"/>
              <w:ind w:right="122"/>
              <w:rPr>
                <w:sz w:val="20"/>
              </w:rPr>
            </w:pPr>
            <w:r>
              <w:rPr>
                <w:sz w:val="20"/>
              </w:rPr>
              <w:t xml:space="preserve">0.42 </w:t>
            </w:r>
          </w:p>
        </w:tc>
        <w:tc>
          <w:tcPr>
            <w:tcW w:w="1256" w:type="dxa"/>
          </w:tcPr>
          <w:p>
            <w:pPr>
              <w:pStyle w:val="12"/>
              <w:ind w:right="319"/>
              <w:rPr>
                <w:sz w:val="20"/>
              </w:rPr>
            </w:pPr>
            <w:r>
              <w:rPr>
                <w:sz w:val="20"/>
              </w:rPr>
              <w:t xml:space="preserve">-6.49% </w:t>
            </w:r>
          </w:p>
        </w:tc>
        <w:tc>
          <w:tcPr>
            <w:tcW w:w="993" w:type="dxa"/>
          </w:tcPr>
          <w:p>
            <w:pPr>
              <w:pStyle w:val="12"/>
              <w:ind w:left="276" w:right="272"/>
              <w:jc w:val="center"/>
              <w:rPr>
                <w:sz w:val="20"/>
              </w:rPr>
            </w:pPr>
            <w:r>
              <w:rPr>
                <w:sz w:val="20"/>
              </w:rPr>
              <w:t xml:space="preserve">0.21 </w:t>
            </w:r>
          </w:p>
        </w:tc>
        <w:tc>
          <w:tcPr>
            <w:tcW w:w="986" w:type="dxa"/>
          </w:tcPr>
          <w:p>
            <w:pPr>
              <w:pStyle w:val="12"/>
              <w:ind w:right="234"/>
              <w:rPr>
                <w:sz w:val="20"/>
              </w:rPr>
            </w:pPr>
            <w:r>
              <w:rPr>
                <w:sz w:val="20"/>
              </w:rPr>
              <w:t xml:space="preserve">0.09 </w:t>
            </w:r>
          </w:p>
        </w:tc>
        <w:tc>
          <w:tcPr>
            <w:tcW w:w="948" w:type="dxa"/>
          </w:tcPr>
          <w:p>
            <w:pPr>
              <w:pStyle w:val="12"/>
              <w:ind w:right="1"/>
              <w:rPr>
                <w:sz w:val="20"/>
              </w:rPr>
            </w:pPr>
            <w:r>
              <w:rPr>
                <w:sz w:val="20"/>
              </w:rPr>
              <w:t xml:space="preserve">64.10%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27" w:type="dxa"/>
          </w:tcPr>
          <w:p>
            <w:pPr>
              <w:pStyle w:val="12"/>
              <w:ind w:left="122"/>
              <w:jc w:val="left"/>
              <w:rPr>
                <w:sz w:val="20"/>
              </w:rPr>
            </w:pPr>
            <w:r>
              <w:rPr>
                <w:sz w:val="20"/>
              </w:rPr>
              <w:t xml:space="preserve">salecash </w:t>
            </w:r>
          </w:p>
        </w:tc>
        <w:tc>
          <w:tcPr>
            <w:tcW w:w="1095" w:type="dxa"/>
          </w:tcPr>
          <w:p>
            <w:pPr>
              <w:pStyle w:val="12"/>
              <w:ind w:right="170"/>
              <w:rPr>
                <w:sz w:val="20"/>
              </w:rPr>
            </w:pPr>
            <w:r>
              <w:rPr>
                <w:sz w:val="20"/>
              </w:rPr>
              <w:t xml:space="preserve">-1.18% </w:t>
            </w:r>
          </w:p>
        </w:tc>
        <w:tc>
          <w:tcPr>
            <w:tcW w:w="1036" w:type="dxa"/>
          </w:tcPr>
          <w:p>
            <w:pPr>
              <w:pStyle w:val="12"/>
              <w:ind w:right="264"/>
              <w:rPr>
                <w:sz w:val="20"/>
              </w:rPr>
            </w:pPr>
            <w:r>
              <w:rPr>
                <w:sz w:val="20"/>
              </w:rPr>
              <w:t xml:space="preserve">-0.36 </w:t>
            </w:r>
          </w:p>
        </w:tc>
        <w:tc>
          <w:tcPr>
            <w:tcW w:w="990" w:type="dxa"/>
          </w:tcPr>
          <w:p>
            <w:pPr>
              <w:pStyle w:val="12"/>
              <w:ind w:right="122"/>
              <w:rPr>
                <w:sz w:val="20"/>
              </w:rPr>
            </w:pPr>
            <w:r>
              <w:rPr>
                <w:sz w:val="20"/>
              </w:rPr>
              <w:t xml:space="preserve">-0.39 </w:t>
            </w:r>
          </w:p>
        </w:tc>
        <w:tc>
          <w:tcPr>
            <w:tcW w:w="1256" w:type="dxa"/>
          </w:tcPr>
          <w:p>
            <w:pPr>
              <w:pStyle w:val="12"/>
              <w:ind w:right="319"/>
              <w:rPr>
                <w:sz w:val="20"/>
              </w:rPr>
            </w:pPr>
            <w:r>
              <w:rPr>
                <w:sz w:val="20"/>
              </w:rPr>
              <w:t xml:space="preserve">1.09% </w:t>
            </w:r>
          </w:p>
        </w:tc>
        <w:tc>
          <w:tcPr>
            <w:tcW w:w="993" w:type="dxa"/>
          </w:tcPr>
          <w:p>
            <w:pPr>
              <w:pStyle w:val="12"/>
              <w:ind w:left="276" w:right="272"/>
              <w:jc w:val="center"/>
              <w:rPr>
                <w:sz w:val="20"/>
              </w:rPr>
            </w:pPr>
            <w:r>
              <w:rPr>
                <w:sz w:val="20"/>
              </w:rPr>
              <w:t xml:space="preserve">0.15 </w:t>
            </w:r>
          </w:p>
        </w:tc>
        <w:tc>
          <w:tcPr>
            <w:tcW w:w="986" w:type="dxa"/>
          </w:tcPr>
          <w:p>
            <w:pPr>
              <w:pStyle w:val="12"/>
              <w:ind w:right="234"/>
              <w:rPr>
                <w:sz w:val="20"/>
              </w:rPr>
            </w:pPr>
            <w:r>
              <w:rPr>
                <w:sz w:val="20"/>
              </w:rPr>
              <w:t xml:space="preserve">0.08 </w:t>
            </w:r>
          </w:p>
        </w:tc>
        <w:tc>
          <w:tcPr>
            <w:tcW w:w="948" w:type="dxa"/>
          </w:tcPr>
          <w:p>
            <w:pPr>
              <w:pStyle w:val="12"/>
              <w:ind w:right="1"/>
              <w:rPr>
                <w:sz w:val="20"/>
              </w:rPr>
            </w:pPr>
            <w:r>
              <w:rPr>
                <w:sz w:val="20"/>
              </w:rPr>
              <w:t xml:space="preserve">61.66%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1227" w:type="dxa"/>
            <w:tcBorders>
              <w:bottom w:val="single" w:color="000000" w:sz="4" w:space="0"/>
            </w:tcBorders>
          </w:tcPr>
          <w:p>
            <w:pPr>
              <w:pStyle w:val="12"/>
              <w:ind w:left="122"/>
              <w:jc w:val="left"/>
              <w:rPr>
                <w:sz w:val="20"/>
              </w:rPr>
            </w:pPr>
            <w:r>
              <w:rPr>
                <w:sz w:val="20"/>
              </w:rPr>
              <w:t xml:space="preserve">saleinv </w:t>
            </w:r>
          </w:p>
        </w:tc>
        <w:tc>
          <w:tcPr>
            <w:tcW w:w="1095" w:type="dxa"/>
            <w:tcBorders>
              <w:bottom w:val="single" w:color="000000" w:sz="4" w:space="0"/>
            </w:tcBorders>
          </w:tcPr>
          <w:p>
            <w:pPr>
              <w:pStyle w:val="12"/>
              <w:ind w:right="170"/>
              <w:rPr>
                <w:sz w:val="20"/>
              </w:rPr>
            </w:pPr>
            <w:r>
              <w:rPr>
                <w:sz w:val="20"/>
              </w:rPr>
              <w:t xml:space="preserve">-0.28% </w:t>
            </w:r>
          </w:p>
        </w:tc>
        <w:tc>
          <w:tcPr>
            <w:tcW w:w="1036" w:type="dxa"/>
            <w:tcBorders>
              <w:bottom w:val="single" w:color="000000" w:sz="4" w:space="0"/>
            </w:tcBorders>
          </w:tcPr>
          <w:p>
            <w:pPr>
              <w:pStyle w:val="12"/>
              <w:ind w:right="264"/>
              <w:rPr>
                <w:sz w:val="20"/>
              </w:rPr>
            </w:pPr>
            <w:r>
              <w:rPr>
                <w:sz w:val="20"/>
              </w:rPr>
              <w:t xml:space="preserve">-0.08 </w:t>
            </w:r>
          </w:p>
        </w:tc>
        <w:tc>
          <w:tcPr>
            <w:tcW w:w="990" w:type="dxa"/>
            <w:tcBorders>
              <w:bottom w:val="single" w:color="000000" w:sz="4" w:space="0"/>
            </w:tcBorders>
          </w:tcPr>
          <w:p>
            <w:pPr>
              <w:pStyle w:val="12"/>
              <w:ind w:right="122"/>
              <w:rPr>
                <w:sz w:val="20"/>
              </w:rPr>
            </w:pPr>
            <w:r>
              <w:rPr>
                <w:sz w:val="20"/>
              </w:rPr>
              <w:t xml:space="preserve">-0.08 </w:t>
            </w:r>
          </w:p>
        </w:tc>
        <w:tc>
          <w:tcPr>
            <w:tcW w:w="1256" w:type="dxa"/>
            <w:tcBorders>
              <w:bottom w:val="single" w:color="000000" w:sz="4" w:space="0"/>
            </w:tcBorders>
          </w:tcPr>
          <w:p>
            <w:pPr>
              <w:pStyle w:val="12"/>
              <w:ind w:right="319"/>
              <w:rPr>
                <w:sz w:val="20"/>
              </w:rPr>
            </w:pPr>
            <w:r>
              <w:rPr>
                <w:sz w:val="20"/>
              </w:rPr>
              <w:t xml:space="preserve">-19.49% </w:t>
            </w:r>
          </w:p>
        </w:tc>
        <w:tc>
          <w:tcPr>
            <w:tcW w:w="993" w:type="dxa"/>
            <w:tcBorders>
              <w:bottom w:val="single" w:color="000000" w:sz="4" w:space="0"/>
            </w:tcBorders>
          </w:tcPr>
          <w:p>
            <w:pPr>
              <w:pStyle w:val="12"/>
              <w:ind w:left="276" w:right="272"/>
              <w:jc w:val="center"/>
              <w:rPr>
                <w:sz w:val="20"/>
              </w:rPr>
            </w:pPr>
            <w:r>
              <w:rPr>
                <w:sz w:val="20"/>
              </w:rPr>
              <w:t xml:space="preserve">0.16 </w:t>
            </w:r>
          </w:p>
        </w:tc>
        <w:tc>
          <w:tcPr>
            <w:tcW w:w="986" w:type="dxa"/>
            <w:tcBorders>
              <w:bottom w:val="single" w:color="000000" w:sz="4" w:space="0"/>
            </w:tcBorders>
          </w:tcPr>
          <w:p>
            <w:pPr>
              <w:pStyle w:val="12"/>
              <w:ind w:right="234"/>
              <w:rPr>
                <w:sz w:val="20"/>
              </w:rPr>
            </w:pPr>
            <w:r>
              <w:rPr>
                <w:sz w:val="20"/>
              </w:rPr>
              <w:t xml:space="preserve">0.02 </w:t>
            </w:r>
          </w:p>
        </w:tc>
        <w:tc>
          <w:tcPr>
            <w:tcW w:w="948" w:type="dxa"/>
            <w:tcBorders>
              <w:bottom w:val="single" w:color="000000" w:sz="4" w:space="0"/>
            </w:tcBorders>
          </w:tcPr>
          <w:p>
            <w:pPr>
              <w:pStyle w:val="12"/>
              <w:ind w:right="1"/>
              <w:rPr>
                <w:sz w:val="20"/>
              </w:rPr>
            </w:pPr>
            <w:r>
              <w:rPr>
                <w:sz w:val="20"/>
              </w:rPr>
              <w:t xml:space="preserve">58.02% </w:t>
            </w:r>
          </w:p>
        </w:tc>
      </w:tr>
    </w:tbl>
    <w:p>
      <w:pPr>
        <w:spacing w:before="14"/>
        <w:ind w:left="600" w:right="0" w:firstLine="0"/>
        <w:jc w:val="left"/>
        <w:rPr>
          <w:sz w:val="21"/>
        </w:rPr>
      </w:pPr>
      <w:r>
        <w:rPr>
          <w:sz w:val="21"/>
        </w:rPr>
        <w:t xml:space="preserve"> </w:t>
      </w:r>
    </w:p>
    <w:p>
      <w:pPr>
        <w:pStyle w:val="4"/>
        <w:spacing w:before="103" w:line="364" w:lineRule="auto"/>
        <w:ind w:left="600" w:right="755"/>
        <w:jc w:val="both"/>
      </w:pPr>
      <w:r>
        <w:rPr>
          <w:spacing w:val="-30"/>
        </w:rPr>
        <w:t xml:space="preserve">图 </w:t>
      </w:r>
      <w:r>
        <w:t>2</w:t>
      </w:r>
      <w:r>
        <w:rPr>
          <w:spacing w:val="-11"/>
        </w:rPr>
        <w:t xml:space="preserve"> 展示了看多高收益的股票组合、看空低收益的股票组合</w:t>
      </w:r>
      <w:r>
        <w:t>（</w:t>
      </w:r>
      <w:r>
        <w:rPr>
          <w:spacing w:val="-30"/>
        </w:rPr>
        <w:t xml:space="preserve">即 </w:t>
      </w:r>
      <w:r>
        <w:t>H-L</w:t>
      </w:r>
      <w:r>
        <w:rPr>
          <w:spacing w:val="-20"/>
        </w:rPr>
        <w:t xml:space="preserve"> 组合</w:t>
      </w:r>
      <w:r>
        <w:rPr>
          <w:spacing w:val="-32"/>
        </w:rPr>
        <w:t>）</w:t>
      </w:r>
      <w:r>
        <w:rPr>
          <w:spacing w:val="-7"/>
        </w:rPr>
        <w:t>的净</w:t>
      </w:r>
      <w:r>
        <w:rPr>
          <w:spacing w:val="-11"/>
        </w:rPr>
        <w:t>值图。以市值因子为例，第十组与第一组的收益率的差的平均值为负数，表明小</w:t>
      </w:r>
      <w:r>
        <w:t>市值股票的收益高于大市值的股票，因此看多小市值股票（第一组</w:t>
      </w:r>
      <w:r>
        <w:rPr>
          <w:spacing w:val="-119"/>
        </w:rPr>
        <w:t>）</w:t>
      </w:r>
      <w:r>
        <w:rPr>
          <w:spacing w:val="1"/>
        </w:rPr>
        <w:t>，看空大市</w:t>
      </w:r>
      <w:r>
        <w:t>值股票（第十组</w:t>
      </w:r>
      <w:r>
        <w:rPr>
          <w:spacing w:val="-120"/>
        </w:rPr>
        <w:t>）</w:t>
      </w:r>
      <w:r>
        <w:rPr>
          <w:spacing w:val="-5"/>
        </w:rPr>
        <w:t xml:space="preserve">，每个月的资产组合的 </w:t>
      </w:r>
      <w:r>
        <w:t>H-L</w:t>
      </w:r>
      <w:r>
        <w:rPr>
          <w:spacing w:val="-8"/>
        </w:rPr>
        <w:t xml:space="preserve"> 收益等于第一组的收益减去第十组</w:t>
      </w:r>
      <w:r>
        <w:t xml:space="preserve">的收益，在样本区间内计算组合的净值。 </w:t>
      </w:r>
    </w:p>
    <w:p>
      <w:pPr>
        <w:spacing w:after="0" w:line="364" w:lineRule="auto"/>
        <w:jc w:val="both"/>
        <w:sectPr>
          <w:headerReference r:id="rId9" w:type="default"/>
          <w:pgSz w:w="11910" w:h="16840"/>
          <w:pgMar w:top="1080" w:right="1040" w:bottom="1440" w:left="1200" w:header="880" w:footer="1227" w:gutter="0"/>
        </w:sectPr>
      </w:pPr>
    </w:p>
    <w:p>
      <w:pPr>
        <w:pStyle w:val="4"/>
        <w:spacing w:before="5"/>
        <w:rPr>
          <w:sz w:val="19"/>
        </w:rPr>
      </w:pPr>
    </w:p>
    <w:p>
      <w:pPr>
        <w:pStyle w:val="3"/>
        <w:spacing w:line="414" w:lineRule="exact"/>
        <w:ind w:left="321" w:right="358"/>
        <w:jc w:val="center"/>
      </w:pPr>
      <w:r>
        <w:t xml:space="preserve">图 </w:t>
      </w:r>
      <w:r>
        <w:rPr>
          <w:spacing w:val="1"/>
          <w:w w:val="83"/>
        </w:rPr>
        <w:t>2</w:t>
      </w:r>
      <w:r>
        <w:rPr>
          <w:spacing w:val="1"/>
        </w:rPr>
        <w:t>：</w:t>
      </w:r>
      <w:r>
        <w:rPr>
          <w:spacing w:val="1"/>
          <w:w w:val="63"/>
        </w:rPr>
        <w:t>H</w:t>
      </w:r>
      <w:r>
        <w:rPr>
          <w:spacing w:val="1"/>
          <w:w w:val="115"/>
        </w:rPr>
        <w:t>-</w:t>
      </w:r>
      <w:r>
        <w:rPr>
          <w:w w:val="95"/>
        </w:rPr>
        <w:t>L</w:t>
      </w:r>
      <w:r>
        <w:t xml:space="preserve"> 组合净值图</w:t>
      </w:r>
      <w:r>
        <w:rPr>
          <w:spacing w:val="1"/>
          <w:w w:val="200"/>
        </w:rPr>
        <w:t xml:space="preserve"> </w:t>
      </w:r>
      <w:r>
        <w:rPr>
          <w:spacing w:val="1"/>
        </w:rPr>
        <w:t>（</w:t>
      </w:r>
      <w:r>
        <w:rPr>
          <w:w w:val="83"/>
        </w:rPr>
        <w:t>1997</w:t>
      </w:r>
      <w:r>
        <w:rPr>
          <w:w w:val="196"/>
        </w:rPr>
        <w:t>.</w:t>
      </w:r>
      <w:r>
        <w:rPr>
          <w:w w:val="83"/>
        </w:rPr>
        <w:t>0</w:t>
      </w:r>
      <w:r>
        <w:rPr>
          <w:spacing w:val="1"/>
          <w:w w:val="83"/>
        </w:rPr>
        <w:t>1</w:t>
      </w:r>
      <w:r>
        <w:rPr>
          <w:spacing w:val="1"/>
          <w:w w:val="115"/>
        </w:rPr>
        <w:t>-</w:t>
      </w:r>
      <w:r>
        <w:rPr>
          <w:w w:val="83"/>
        </w:rPr>
        <w:t>2017</w:t>
      </w:r>
      <w:r>
        <w:rPr>
          <w:w w:val="117"/>
        </w:rPr>
        <w:t>.1</w:t>
      </w:r>
      <w:r>
        <w:rPr>
          <w:spacing w:val="2"/>
          <w:w w:val="83"/>
        </w:rPr>
        <w:t>2</w:t>
      </w:r>
      <w:r>
        <w:t>）</w:t>
      </w:r>
      <w:r>
        <w:rPr>
          <w:w w:val="200"/>
        </w:rPr>
        <w:t xml:space="preserve"> </w:t>
      </w:r>
    </w:p>
    <w:p>
      <w:pPr>
        <w:pStyle w:val="11"/>
        <w:numPr>
          <w:ilvl w:val="1"/>
          <w:numId w:val="4"/>
        </w:numPr>
        <w:tabs>
          <w:tab w:val="left" w:pos="917"/>
        </w:tabs>
        <w:spacing w:before="0" w:after="0" w:line="254" w:lineRule="exact"/>
        <w:ind w:left="917" w:right="0" w:hanging="317"/>
        <w:jc w:val="left"/>
        <w:rPr>
          <w:sz w:val="21"/>
        </w:rPr>
      </w:pPr>
      <w:r>
        <w:rPr>
          <w:spacing w:val="-1"/>
          <w:sz w:val="21"/>
        </w:rPr>
        <w:t xml:space="preserve">市场交易摩擦类因子 </w:t>
      </w:r>
      <w:r>
        <w:rPr>
          <w:sz w:val="21"/>
        </w:rPr>
        <w:t xml:space="preserve">（17） </w:t>
      </w:r>
    </w:p>
    <w:p>
      <w:pPr>
        <w:pStyle w:val="4"/>
        <w:spacing w:before="12"/>
        <w:rPr>
          <w:sz w:val="9"/>
        </w:rPr>
      </w:pPr>
      <w:r>
        <w:drawing>
          <wp:anchor distT="0" distB="0" distL="0" distR="0" simplePos="0" relativeHeight="1024" behindDoc="0" locked="0" layoutInCell="1" allowOverlap="1">
            <wp:simplePos x="0" y="0"/>
            <wp:positionH relativeFrom="page">
              <wp:posOffset>1191260</wp:posOffset>
            </wp:positionH>
            <wp:positionV relativeFrom="paragraph">
              <wp:posOffset>106045</wp:posOffset>
            </wp:positionV>
            <wp:extent cx="5120005" cy="763206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25" cstate="print"/>
                    <a:stretch>
                      <a:fillRect/>
                    </a:stretch>
                  </pic:blipFill>
                  <pic:spPr>
                    <a:xfrm>
                      <a:off x="0" y="0"/>
                      <a:ext cx="5119782" cy="7631811"/>
                    </a:xfrm>
                    <a:prstGeom prst="rect">
                      <a:avLst/>
                    </a:prstGeom>
                  </pic:spPr>
                </pic:pic>
              </a:graphicData>
            </a:graphic>
          </wp:anchor>
        </w:drawing>
      </w:r>
    </w:p>
    <w:p>
      <w:pPr>
        <w:spacing w:after="0"/>
        <w:rPr>
          <w:sz w:val="9"/>
        </w:rPr>
        <w:sectPr>
          <w:headerReference r:id="rId10" w:type="default"/>
          <w:pgSz w:w="11910" w:h="16840"/>
          <w:pgMar w:top="1120" w:right="1040" w:bottom="1440" w:left="1200" w:header="880" w:footer="1227" w:gutter="0"/>
        </w:sectPr>
      </w:pPr>
    </w:p>
    <w:p>
      <w:pPr>
        <w:pStyle w:val="4"/>
        <w:rPr>
          <w:sz w:val="20"/>
        </w:rPr>
      </w:pPr>
      <w:r>
        <w:drawing>
          <wp:anchor distT="0" distB="0" distL="0" distR="0" simplePos="0" relativeHeight="251695104" behindDoc="0" locked="0" layoutInCell="1" allowOverlap="1">
            <wp:simplePos x="0" y="0"/>
            <wp:positionH relativeFrom="page">
              <wp:posOffset>1191260</wp:posOffset>
            </wp:positionH>
            <wp:positionV relativeFrom="page">
              <wp:posOffset>1013460</wp:posOffset>
            </wp:positionV>
            <wp:extent cx="5177155" cy="8491855"/>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26" cstate="print"/>
                    <a:stretch>
                      <a:fillRect/>
                    </a:stretch>
                  </pic:blipFill>
                  <pic:spPr>
                    <a:xfrm>
                      <a:off x="0" y="0"/>
                      <a:ext cx="5177296" cy="8492008"/>
                    </a:xfrm>
                    <a:prstGeom prst="rect">
                      <a:avLst/>
                    </a:prstGeom>
                  </pic:spPr>
                </pic:pic>
              </a:graphicData>
            </a:graphic>
          </wp:anchor>
        </w:drawing>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9"/>
        <w:rPr>
          <w:sz w:val="28"/>
        </w:rPr>
      </w:pPr>
    </w:p>
    <w:p>
      <w:pPr>
        <w:spacing w:before="2"/>
        <w:ind w:left="0" w:right="648" w:firstLine="0"/>
        <w:jc w:val="right"/>
        <w:rPr>
          <w:rFonts w:ascii="Microsoft JhengHei"/>
          <w:b/>
          <w:sz w:val="21"/>
        </w:rPr>
      </w:pPr>
      <w:r>
        <w:rPr>
          <w:rFonts w:ascii="Microsoft JhengHei"/>
          <w:b/>
          <w:w w:val="200"/>
          <w:sz w:val="21"/>
        </w:rPr>
        <w:t xml:space="preserve"> </w:t>
      </w:r>
    </w:p>
    <w:p>
      <w:pPr>
        <w:spacing w:after="0"/>
        <w:jc w:val="right"/>
        <w:rPr>
          <w:rFonts w:ascii="Microsoft JhengHei"/>
          <w:sz w:val="21"/>
        </w:rPr>
        <w:sectPr>
          <w:pgSz w:w="11910" w:h="16840"/>
          <w:pgMar w:top="1120" w:right="1040" w:bottom="1440" w:left="1200" w:header="880" w:footer="1227" w:gutter="0"/>
        </w:sectPr>
      </w:pPr>
    </w:p>
    <w:p>
      <w:pPr>
        <w:pStyle w:val="4"/>
        <w:spacing w:before="6"/>
        <w:rPr>
          <w:rFonts w:ascii="Microsoft JhengHei"/>
          <w:b/>
          <w:sz w:val="14"/>
        </w:rPr>
      </w:pPr>
    </w:p>
    <w:p>
      <w:pPr>
        <w:pStyle w:val="11"/>
        <w:numPr>
          <w:ilvl w:val="1"/>
          <w:numId w:val="4"/>
        </w:numPr>
        <w:tabs>
          <w:tab w:val="left" w:pos="812"/>
        </w:tabs>
        <w:spacing w:before="71" w:after="0" w:line="240" w:lineRule="auto"/>
        <w:ind w:left="812" w:right="0" w:hanging="212"/>
        <w:jc w:val="left"/>
        <w:rPr>
          <w:sz w:val="21"/>
        </w:rPr>
      </w:pPr>
      <w:r>
        <w:drawing>
          <wp:anchor distT="0" distB="0" distL="0" distR="0" simplePos="0" relativeHeight="1024" behindDoc="0" locked="0" layoutInCell="1" allowOverlap="1">
            <wp:simplePos x="0" y="0"/>
            <wp:positionH relativeFrom="page">
              <wp:posOffset>1191260</wp:posOffset>
            </wp:positionH>
            <wp:positionV relativeFrom="paragraph">
              <wp:posOffset>294005</wp:posOffset>
            </wp:positionV>
            <wp:extent cx="5116830" cy="70942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7" cstate="print"/>
                    <a:stretch>
                      <a:fillRect/>
                    </a:stretch>
                  </pic:blipFill>
                  <pic:spPr>
                    <a:xfrm>
                      <a:off x="0" y="0"/>
                      <a:ext cx="5116593" cy="7094220"/>
                    </a:xfrm>
                    <a:prstGeom prst="rect">
                      <a:avLst/>
                    </a:prstGeom>
                  </pic:spPr>
                </pic:pic>
              </a:graphicData>
            </a:graphic>
          </wp:anchor>
        </w:drawing>
      </w:r>
      <w:r>
        <w:rPr>
          <w:spacing w:val="-1"/>
          <w:sz w:val="21"/>
        </w:rPr>
        <w:t xml:space="preserve">动量类因子 </w:t>
      </w:r>
      <w:r>
        <w:rPr>
          <w:sz w:val="21"/>
        </w:rPr>
        <w:t xml:space="preserve">（5） </w:t>
      </w:r>
    </w:p>
    <w:p>
      <w:pPr>
        <w:spacing w:after="0" w:line="240" w:lineRule="auto"/>
        <w:jc w:val="left"/>
        <w:rPr>
          <w:sz w:val="21"/>
        </w:rPr>
        <w:sectPr>
          <w:footerReference r:id="rId11" w:type="default"/>
          <w:pgSz w:w="11910" w:h="16840"/>
          <w:pgMar w:top="1120" w:right="1040" w:bottom="1920" w:left="1200" w:header="880" w:footer="1729" w:gutter="0"/>
          <w:pgNumType w:start="36"/>
        </w:sectPr>
      </w:pPr>
    </w:p>
    <w:p>
      <w:pPr>
        <w:pStyle w:val="4"/>
        <w:spacing w:before="8"/>
        <w:rPr>
          <w:sz w:val="20"/>
        </w:rPr>
      </w:pPr>
      <w:r>
        <w:drawing>
          <wp:anchor distT="0" distB="0" distL="0" distR="0" simplePos="0" relativeHeight="251697152" behindDoc="0" locked="0" layoutInCell="1" allowOverlap="1">
            <wp:simplePos x="0" y="0"/>
            <wp:positionH relativeFrom="page">
              <wp:posOffset>1191260</wp:posOffset>
            </wp:positionH>
            <wp:positionV relativeFrom="page">
              <wp:posOffset>1214755</wp:posOffset>
            </wp:positionV>
            <wp:extent cx="5175885" cy="8096885"/>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8" cstate="print"/>
                    <a:stretch>
                      <a:fillRect/>
                    </a:stretch>
                  </pic:blipFill>
                  <pic:spPr>
                    <a:xfrm>
                      <a:off x="0" y="0"/>
                      <a:ext cx="5175800" cy="8096590"/>
                    </a:xfrm>
                    <a:prstGeom prst="rect">
                      <a:avLst/>
                    </a:prstGeom>
                  </pic:spPr>
                </pic:pic>
              </a:graphicData>
            </a:graphic>
          </wp:anchor>
        </w:drawing>
      </w:r>
    </w:p>
    <w:p>
      <w:pPr>
        <w:pStyle w:val="11"/>
        <w:numPr>
          <w:ilvl w:val="1"/>
          <w:numId w:val="4"/>
        </w:numPr>
        <w:tabs>
          <w:tab w:val="left" w:pos="812"/>
        </w:tabs>
        <w:spacing w:before="70" w:after="0" w:line="240" w:lineRule="auto"/>
        <w:ind w:left="812" w:right="0" w:hanging="212"/>
        <w:jc w:val="left"/>
        <w:rPr>
          <w:sz w:val="21"/>
        </w:rPr>
      </w:pPr>
      <w:r>
        <w:rPr>
          <w:spacing w:val="-1"/>
          <w:sz w:val="21"/>
        </w:rPr>
        <w:t xml:space="preserve">价值因子 </w:t>
      </w:r>
      <w:r>
        <w:rPr>
          <w:sz w:val="21"/>
        </w:rPr>
        <w:t xml:space="preserve">（8） </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4"/>
        <w:rPr>
          <w:sz w:val="18"/>
        </w:rPr>
      </w:pPr>
    </w:p>
    <w:p>
      <w:pPr>
        <w:spacing w:before="0"/>
        <w:ind w:left="0" w:right="648" w:firstLine="0"/>
        <w:jc w:val="right"/>
        <w:rPr>
          <w:rFonts w:ascii="Microsoft JhengHei"/>
          <w:b/>
          <w:sz w:val="21"/>
        </w:rPr>
      </w:pPr>
      <w:r>
        <w:rPr>
          <w:rFonts w:ascii="Microsoft JhengHei"/>
          <w:b/>
          <w:w w:val="200"/>
          <w:sz w:val="21"/>
        </w:rPr>
        <w:t xml:space="preserve"> </w:t>
      </w:r>
    </w:p>
    <w:p>
      <w:pPr>
        <w:spacing w:after="0"/>
        <w:jc w:val="right"/>
        <w:rPr>
          <w:rFonts w:ascii="Microsoft JhengHei"/>
          <w:sz w:val="21"/>
        </w:rPr>
        <w:sectPr>
          <w:pgSz w:w="11910" w:h="16840"/>
          <w:pgMar w:top="1120" w:right="1040" w:bottom="1920" w:left="1200" w:header="880" w:footer="1729" w:gutter="0"/>
        </w:sectPr>
      </w:pPr>
    </w:p>
    <w:p>
      <w:pPr>
        <w:pStyle w:val="4"/>
        <w:spacing w:before="6"/>
        <w:rPr>
          <w:rFonts w:ascii="Microsoft JhengHei"/>
          <w:b/>
          <w:sz w:val="14"/>
        </w:rPr>
      </w:pPr>
      <w:r>
        <w:drawing>
          <wp:anchor distT="0" distB="0" distL="0" distR="0" simplePos="0" relativeHeight="251698176" behindDoc="0" locked="0" layoutInCell="1" allowOverlap="1">
            <wp:simplePos x="0" y="0"/>
            <wp:positionH relativeFrom="page">
              <wp:posOffset>1191260</wp:posOffset>
            </wp:positionH>
            <wp:positionV relativeFrom="page">
              <wp:posOffset>1221740</wp:posOffset>
            </wp:positionV>
            <wp:extent cx="5177155" cy="8284210"/>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29" cstate="print"/>
                    <a:stretch>
                      <a:fillRect/>
                    </a:stretch>
                  </pic:blipFill>
                  <pic:spPr>
                    <a:xfrm>
                      <a:off x="0" y="0"/>
                      <a:ext cx="5177276" cy="8284080"/>
                    </a:xfrm>
                    <a:prstGeom prst="rect">
                      <a:avLst/>
                    </a:prstGeom>
                  </pic:spPr>
                </pic:pic>
              </a:graphicData>
            </a:graphic>
          </wp:anchor>
        </w:drawing>
      </w:r>
    </w:p>
    <w:p>
      <w:pPr>
        <w:spacing w:before="71"/>
        <w:ind w:left="600" w:right="0" w:firstLine="0"/>
        <w:jc w:val="left"/>
        <w:rPr>
          <w:sz w:val="21"/>
        </w:rPr>
      </w:pPr>
      <w:r>
        <w:rPr>
          <w:sz w:val="21"/>
        </w:rPr>
        <w:t xml:space="preserve">D. 成长因子 （11） </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4"/>
        <w:rPr>
          <w:sz w:val="20"/>
        </w:rPr>
      </w:pPr>
    </w:p>
    <w:p>
      <w:pPr>
        <w:spacing w:before="0"/>
        <w:ind w:left="0" w:right="648" w:firstLine="0"/>
        <w:jc w:val="right"/>
        <w:rPr>
          <w:rFonts w:ascii="Microsoft JhengHei"/>
          <w:b/>
          <w:sz w:val="21"/>
        </w:rPr>
      </w:pPr>
      <w:r>
        <w:rPr>
          <w:rFonts w:ascii="Microsoft JhengHei"/>
          <w:b/>
          <w:w w:val="200"/>
          <w:sz w:val="21"/>
        </w:rPr>
        <w:t xml:space="preserve"> </w:t>
      </w:r>
    </w:p>
    <w:p>
      <w:pPr>
        <w:spacing w:after="0"/>
        <w:jc w:val="right"/>
        <w:rPr>
          <w:rFonts w:ascii="Microsoft JhengHei"/>
          <w:sz w:val="21"/>
        </w:rPr>
        <w:sectPr>
          <w:footerReference r:id="rId12" w:type="default"/>
          <w:pgSz w:w="11910" w:h="16840"/>
          <w:pgMar w:top="1120" w:right="1040" w:bottom="1440" w:left="1200" w:header="880" w:footer="1251" w:gutter="0"/>
          <w:pgNumType w:start="38"/>
        </w:sectPr>
      </w:pPr>
    </w:p>
    <w:p>
      <w:pPr>
        <w:pStyle w:val="4"/>
        <w:spacing w:before="6"/>
        <w:rPr>
          <w:rFonts w:ascii="Microsoft JhengHei"/>
          <w:b/>
          <w:sz w:val="14"/>
        </w:rPr>
      </w:pPr>
    </w:p>
    <w:p>
      <w:pPr>
        <w:pStyle w:val="11"/>
        <w:numPr>
          <w:ilvl w:val="0"/>
          <w:numId w:val="5"/>
        </w:numPr>
        <w:tabs>
          <w:tab w:val="left" w:pos="812"/>
        </w:tabs>
        <w:spacing w:before="71" w:after="0" w:line="240" w:lineRule="auto"/>
        <w:ind w:left="812" w:right="0" w:hanging="212"/>
        <w:jc w:val="left"/>
        <w:rPr>
          <w:sz w:val="21"/>
        </w:rPr>
      </w:pPr>
      <w:r>
        <w:rPr>
          <w:spacing w:val="-1"/>
          <w:sz w:val="21"/>
        </w:rPr>
        <w:t xml:space="preserve">盈利因子 </w:t>
      </w:r>
      <w:r>
        <w:rPr>
          <w:sz w:val="21"/>
        </w:rPr>
        <w:t xml:space="preserve">（8） </w:t>
      </w:r>
    </w:p>
    <w:p>
      <w:pPr>
        <w:pStyle w:val="4"/>
        <w:rPr>
          <w:sz w:val="15"/>
        </w:rPr>
      </w:pPr>
      <w:r>
        <w:drawing>
          <wp:anchor distT="0" distB="0" distL="0" distR="0" simplePos="0" relativeHeight="1024" behindDoc="0" locked="0" layoutInCell="1" allowOverlap="1">
            <wp:simplePos x="0" y="0"/>
            <wp:positionH relativeFrom="page">
              <wp:posOffset>1191260</wp:posOffset>
            </wp:positionH>
            <wp:positionV relativeFrom="paragraph">
              <wp:posOffset>146685</wp:posOffset>
            </wp:positionV>
            <wp:extent cx="5113020" cy="774763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30" cstate="print"/>
                    <a:stretch>
                      <a:fillRect/>
                    </a:stretch>
                  </pic:blipFill>
                  <pic:spPr>
                    <a:xfrm>
                      <a:off x="0" y="0"/>
                      <a:ext cx="5113307" cy="7747444"/>
                    </a:xfrm>
                    <a:prstGeom prst="rect">
                      <a:avLst/>
                    </a:prstGeom>
                  </pic:spPr>
                </pic:pic>
              </a:graphicData>
            </a:graphic>
          </wp:anchor>
        </w:drawing>
      </w:r>
    </w:p>
    <w:p>
      <w:pPr>
        <w:spacing w:after="0"/>
        <w:rPr>
          <w:sz w:val="15"/>
        </w:rPr>
        <w:sectPr>
          <w:pgSz w:w="11910" w:h="16840"/>
          <w:pgMar w:top="1120" w:right="1040" w:bottom="1440" w:left="1200" w:header="880" w:footer="1251" w:gutter="0"/>
        </w:sectPr>
      </w:pPr>
    </w:p>
    <w:p>
      <w:pPr>
        <w:pStyle w:val="4"/>
        <w:spacing w:before="8"/>
        <w:rPr>
          <w:sz w:val="20"/>
        </w:rPr>
      </w:pPr>
    </w:p>
    <w:p>
      <w:pPr>
        <w:pStyle w:val="11"/>
        <w:numPr>
          <w:ilvl w:val="0"/>
          <w:numId w:val="5"/>
        </w:numPr>
        <w:tabs>
          <w:tab w:val="left" w:pos="812"/>
        </w:tabs>
        <w:spacing w:before="70" w:after="0" w:line="240" w:lineRule="auto"/>
        <w:ind w:left="812" w:right="0" w:hanging="212"/>
        <w:jc w:val="left"/>
        <w:rPr>
          <w:sz w:val="21"/>
        </w:rPr>
      </w:pPr>
      <w:r>
        <w:rPr>
          <w:spacing w:val="-1"/>
          <w:sz w:val="21"/>
        </w:rPr>
        <w:t xml:space="preserve">财务流动性因子 </w:t>
      </w:r>
      <w:r>
        <w:rPr>
          <w:sz w:val="21"/>
        </w:rPr>
        <w:t xml:space="preserve">（7） </w:t>
      </w:r>
    </w:p>
    <w:p>
      <w:pPr>
        <w:pStyle w:val="4"/>
        <w:rPr>
          <w:sz w:val="9"/>
        </w:rPr>
      </w:pPr>
      <w:r>
        <w:drawing>
          <wp:anchor distT="0" distB="0" distL="0" distR="0" simplePos="0" relativeHeight="1024" behindDoc="0" locked="0" layoutInCell="1" allowOverlap="1">
            <wp:simplePos x="0" y="0"/>
            <wp:positionH relativeFrom="page">
              <wp:posOffset>1191260</wp:posOffset>
            </wp:positionH>
            <wp:positionV relativeFrom="paragraph">
              <wp:posOffset>98425</wp:posOffset>
            </wp:positionV>
            <wp:extent cx="5166360" cy="75285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31" cstate="print"/>
                    <a:stretch>
                      <a:fillRect/>
                    </a:stretch>
                  </pic:blipFill>
                  <pic:spPr>
                    <a:xfrm>
                      <a:off x="0" y="0"/>
                      <a:ext cx="5166503" cy="7528559"/>
                    </a:xfrm>
                    <a:prstGeom prst="rect">
                      <a:avLst/>
                    </a:prstGeom>
                  </pic:spPr>
                </pic:pic>
              </a:graphicData>
            </a:graphic>
          </wp:anchor>
        </w:drawing>
      </w:r>
    </w:p>
    <w:p>
      <w:pPr>
        <w:spacing w:after="0"/>
        <w:rPr>
          <w:sz w:val="9"/>
        </w:rPr>
        <w:sectPr>
          <w:pgSz w:w="11910" w:h="16840"/>
          <w:pgMar w:top="1120" w:right="1040" w:bottom="1440" w:left="1200" w:header="880" w:footer="1251" w:gutter="0"/>
        </w:sectPr>
      </w:pPr>
    </w:p>
    <w:p>
      <w:pPr>
        <w:pStyle w:val="4"/>
        <w:spacing w:before="4"/>
        <w:rPr>
          <w:sz w:val="28"/>
        </w:rPr>
      </w:pPr>
    </w:p>
    <w:p>
      <w:pPr>
        <w:spacing w:before="0" w:line="429" w:lineRule="exact"/>
        <w:ind w:left="600" w:right="0" w:firstLine="0"/>
        <w:jc w:val="both"/>
        <w:rPr>
          <w:sz w:val="24"/>
        </w:rPr>
      </w:pPr>
      <w:bookmarkStart w:id="17" w:name="_bookmark17"/>
      <w:bookmarkEnd w:id="17"/>
      <w:r>
        <w:rPr>
          <w:rFonts w:hint="eastAsia" w:ascii="Microsoft JhengHei" w:eastAsia="Microsoft JhengHei"/>
          <w:b/>
          <w:sz w:val="24"/>
        </w:rPr>
        <w:t xml:space="preserve">（四） 每个月末分组 </w:t>
      </w:r>
      <w:r>
        <w:rPr>
          <w:sz w:val="24"/>
        </w:rPr>
        <w:t xml:space="preserve">（2007 年股改之后） </w:t>
      </w:r>
    </w:p>
    <w:p>
      <w:pPr>
        <w:pStyle w:val="4"/>
        <w:spacing w:before="6"/>
        <w:rPr>
          <w:sz w:val="31"/>
        </w:rPr>
      </w:pPr>
    </w:p>
    <w:p>
      <w:pPr>
        <w:pStyle w:val="4"/>
        <w:spacing w:line="364" w:lineRule="auto"/>
        <w:ind w:left="600" w:right="756"/>
        <w:jc w:val="both"/>
      </w:pPr>
      <w:r>
        <w:rPr>
          <w:spacing w:val="-10"/>
        </w:rPr>
        <w:t xml:space="preserve">中央政府于 </w:t>
      </w:r>
      <w:r>
        <w:t>2005</w:t>
      </w:r>
      <w:r>
        <w:rPr>
          <w:spacing w:val="-11"/>
        </w:rPr>
        <w:t xml:space="preserve"> 年开始推动“股权分置改革”</w:t>
      </w:r>
      <w:r>
        <w:t>（以下简称为“股改”</w:t>
      </w:r>
      <w:r>
        <w:rPr>
          <w:spacing w:val="-120"/>
        </w:rPr>
        <w:t>）</w:t>
      </w:r>
      <w:r>
        <w:rPr>
          <w:spacing w:val="-16"/>
        </w:rPr>
        <w:t>。截止到</w:t>
      </w:r>
      <w:r>
        <w:t xml:space="preserve"> 2006</w:t>
      </w:r>
      <w:r>
        <w:rPr>
          <w:spacing w:val="-9"/>
        </w:rPr>
        <w:t xml:space="preserve"> 年底，沪深两市有 </w:t>
      </w:r>
      <w:r>
        <w:t>80%</w:t>
      </w:r>
      <w:r>
        <w:rPr>
          <w:spacing w:val="-2"/>
        </w:rPr>
        <w:t xml:space="preserve">以上的上市公司已完成股权分置改革。截止到 </w:t>
      </w:r>
      <w:r>
        <w:rPr>
          <w:spacing w:val="-4"/>
        </w:rPr>
        <w:t>2007</w:t>
      </w:r>
    </w:p>
    <w:p>
      <w:pPr>
        <w:pStyle w:val="4"/>
        <w:spacing w:before="2" w:line="364" w:lineRule="auto"/>
        <w:ind w:left="600" w:right="756"/>
        <w:jc w:val="both"/>
      </w:pPr>
      <w:r>
        <w:rPr>
          <w:spacing w:val="-29"/>
        </w:rPr>
        <w:t xml:space="preserve">年 </w:t>
      </w:r>
      <w:r>
        <w:t>12</w:t>
      </w:r>
      <w:r>
        <w:rPr>
          <w:spacing w:val="-38"/>
        </w:rPr>
        <w:t xml:space="preserve"> 月 </w:t>
      </w:r>
      <w:r>
        <w:t>31</w:t>
      </w:r>
      <w:r>
        <w:rPr>
          <w:spacing w:val="-14"/>
        </w:rPr>
        <w:t xml:space="preserve"> 日，沪深两市共 </w:t>
      </w:r>
      <w:r>
        <w:t>1298</w:t>
      </w:r>
      <w:r>
        <w:rPr>
          <w:spacing w:val="-9"/>
        </w:rPr>
        <w:t xml:space="preserve"> 家上市公司已完成或进入股改程序的上市公司</w:t>
      </w:r>
      <w:r>
        <w:rPr>
          <w:spacing w:val="-4"/>
        </w:rPr>
        <w:t xml:space="preserve">市值占应改革上市公司总市值的比重达到 </w:t>
      </w:r>
      <w:r>
        <w:rPr>
          <w:spacing w:val="-5"/>
        </w:rPr>
        <w:t>98%，股权分置改革基本完成。本研究</w:t>
      </w:r>
      <w:r>
        <w:rPr>
          <w:spacing w:val="-6"/>
        </w:rPr>
        <w:t xml:space="preserve">将分析股改完成之后近 </w:t>
      </w:r>
      <w:r>
        <w:t>10</w:t>
      </w:r>
      <w:r>
        <w:rPr>
          <w:spacing w:val="-10"/>
        </w:rPr>
        <w:t xml:space="preserve"> 年中国市场上因子的表现情况。</w:t>
      </w:r>
      <w:r>
        <w:t>2007</w:t>
      </w:r>
      <w:r>
        <w:rPr>
          <w:spacing w:val="-30"/>
        </w:rPr>
        <w:t xml:space="preserve"> 年的 </w:t>
      </w:r>
      <w:r>
        <w:t>1</w:t>
      </w:r>
      <w:r>
        <w:rPr>
          <w:spacing w:val="-16"/>
        </w:rPr>
        <w:t xml:space="preserve"> 月份为第</w:t>
      </w:r>
      <w:r>
        <w:t xml:space="preserve">一次分组。 </w:t>
      </w:r>
    </w:p>
    <w:p>
      <w:pPr>
        <w:pStyle w:val="4"/>
        <w:spacing w:before="2"/>
        <w:ind w:left="600"/>
      </w:pPr>
      <w:r>
        <w:t xml:space="preserve"> </w:t>
      </w:r>
    </w:p>
    <w:p>
      <w:pPr>
        <w:pStyle w:val="4"/>
        <w:spacing w:before="161" w:line="364" w:lineRule="auto"/>
        <w:ind w:left="600" w:right="756"/>
        <w:jc w:val="both"/>
      </w:pPr>
      <w:r>
        <w:rPr>
          <w:spacing w:val="-12"/>
        </w:rPr>
        <w:t xml:space="preserve">在每个月的月末，将所有 </w:t>
      </w:r>
      <w:r>
        <w:t>A</w:t>
      </w:r>
      <w:r>
        <w:rPr>
          <w:spacing w:val="-15"/>
        </w:rPr>
        <w:t xml:space="preserve"> 股股票按因子从小到大排列，等分为 </w:t>
      </w:r>
      <w:r>
        <w:t>10</w:t>
      </w:r>
      <w:r>
        <w:rPr>
          <w:spacing w:val="-30"/>
        </w:rPr>
        <w:t xml:space="preserve"> 组，其中 </w:t>
      </w:r>
      <w:r>
        <w:rPr>
          <w:spacing w:val="-5"/>
        </w:rPr>
        <w:t xml:space="preserve">10% </w:t>
      </w:r>
      <w:r>
        <w:t>因子最小的股票在第一组，10%因子最大的股票在第十组。随后，计算下个月每</w:t>
      </w:r>
      <w:r>
        <w:rPr>
          <w:spacing w:val="-6"/>
        </w:rPr>
        <w:t>组股票流通市值加权的组合收益率，并计算第十组与第一组收益率之差，即为市</w:t>
      </w:r>
      <w:r>
        <w:rPr>
          <w:spacing w:val="-11"/>
        </w:rPr>
        <w:t>场因子。以此类推，按照此步骤进行下一个分组。最后，得到在样本区间内每组</w:t>
      </w:r>
      <w:r>
        <w:rPr>
          <w:spacing w:val="-6"/>
        </w:rPr>
        <w:t>股票的收益率及第十组与第一组收益率之差。本研究重点关注第十组与第一组的</w:t>
      </w:r>
      <w:r>
        <w:t>收益率之差的均值，t 检验，Newey-West</w:t>
      </w:r>
      <w:r>
        <w:rPr>
          <w:spacing w:val="2"/>
        </w:rPr>
        <w:t xml:space="preserve"> </w:t>
      </w:r>
      <w:r>
        <w:t xml:space="preserve">t 检验，累计收益率，年化波动率， 夏普比率，及最大回撤。 </w:t>
      </w:r>
    </w:p>
    <w:p>
      <w:pPr>
        <w:pStyle w:val="4"/>
        <w:spacing w:before="4"/>
        <w:ind w:left="600"/>
      </w:pPr>
      <w:r>
        <w:t xml:space="preserve"> </w:t>
      </w:r>
    </w:p>
    <w:p>
      <w:pPr>
        <w:pStyle w:val="4"/>
        <w:spacing w:before="161" w:line="364" w:lineRule="auto"/>
        <w:ind w:left="600" w:right="638"/>
      </w:pPr>
      <w:r>
        <w:rPr>
          <w:spacing w:val="-29"/>
        </w:rPr>
        <w:t xml:space="preserve">表 </w:t>
      </w:r>
      <w:r>
        <w:t>6</w:t>
      </w:r>
      <w:r>
        <w:rPr>
          <w:spacing w:val="-15"/>
        </w:rPr>
        <w:t xml:space="preserve"> 展示了将所有 </w:t>
      </w:r>
      <w:r>
        <w:t>A</w:t>
      </w:r>
      <w:r>
        <w:rPr>
          <w:spacing w:val="-12"/>
        </w:rPr>
        <w:t xml:space="preserve"> 股股票按照因子等分为 </w:t>
      </w:r>
      <w:r>
        <w:t>10</w:t>
      </w:r>
      <w:r>
        <w:rPr>
          <w:spacing w:val="-8"/>
        </w:rPr>
        <w:t xml:space="preserve"> 组后，因子最大组</w:t>
      </w:r>
      <w:r>
        <w:t>（第十组）与</w:t>
      </w:r>
      <w:r>
        <w:rPr>
          <w:spacing w:val="8"/>
        </w:rPr>
        <w:t>最小组</w:t>
      </w:r>
      <w:r>
        <w:rPr>
          <w:spacing w:val="6"/>
        </w:rPr>
        <w:t>（</w:t>
      </w:r>
      <w:r>
        <w:rPr>
          <w:spacing w:val="8"/>
        </w:rPr>
        <w:t>第一组</w:t>
      </w:r>
      <w:r>
        <w:rPr>
          <w:spacing w:val="6"/>
        </w:rPr>
        <w:t>）的收益率之差的统计分析结果，包括年化收益率，</w:t>
      </w:r>
      <w:r>
        <w:rPr>
          <w:spacing w:val="8"/>
        </w:rPr>
        <w:t>t</w:t>
      </w:r>
      <w:r>
        <w:rPr>
          <w:spacing w:val="5"/>
        </w:rPr>
        <w:t xml:space="preserve"> 检验, Newey-West</w:t>
      </w:r>
      <w:r>
        <w:rPr>
          <w:spacing w:val="-34"/>
        </w:rPr>
        <w:t xml:space="preserve"> </w:t>
      </w:r>
      <w:r>
        <w:t>t</w:t>
      </w:r>
      <w:r>
        <w:rPr>
          <w:spacing w:val="-3"/>
        </w:rPr>
        <w:t xml:space="preserve"> 检验，年化波动率，夏普比率，最大回撤。样本区间是 </w:t>
      </w:r>
      <w:r>
        <w:t>2007</w:t>
      </w:r>
      <w:r>
        <w:rPr>
          <w:spacing w:val="-40"/>
        </w:rPr>
        <w:t xml:space="preserve"> 年 </w:t>
      </w:r>
      <w:r>
        <w:t>1</w:t>
      </w:r>
    </w:p>
    <w:p>
      <w:pPr>
        <w:pStyle w:val="4"/>
        <w:spacing w:before="1" w:line="364" w:lineRule="auto"/>
        <w:ind w:left="600" w:right="756"/>
        <w:jc w:val="both"/>
      </w:pPr>
      <w:r>
        <w:rPr>
          <w:spacing w:val="-20"/>
        </w:rPr>
        <w:t xml:space="preserve">月至 </w:t>
      </w:r>
      <w:r>
        <w:t>2017</w:t>
      </w:r>
      <w:r>
        <w:rPr>
          <w:spacing w:val="-40"/>
        </w:rPr>
        <w:t xml:space="preserve"> 年 </w:t>
      </w:r>
      <w:r>
        <w:t>12</w:t>
      </w:r>
      <w:r>
        <w:rPr>
          <w:spacing w:val="-23"/>
        </w:rPr>
        <w:t xml:space="preserve"> 月。在构建的 </w:t>
      </w:r>
      <w:r>
        <w:t>56</w:t>
      </w:r>
      <w:r>
        <w:rPr>
          <w:spacing w:val="-16"/>
        </w:rPr>
        <w:t xml:space="preserve"> 个因子中共有 </w:t>
      </w:r>
      <w:r>
        <w:t>10</w:t>
      </w:r>
      <w:r>
        <w:rPr>
          <w:spacing w:val="-17"/>
        </w:rPr>
        <w:t xml:space="preserve"> 个有效因子，其中有 </w:t>
      </w:r>
      <w:r>
        <w:t>6</w:t>
      </w:r>
      <w:r>
        <w:rPr>
          <w:spacing w:val="-19"/>
        </w:rPr>
        <w:t xml:space="preserve"> 个属于</w:t>
      </w:r>
      <w:r>
        <w:rPr>
          <w:spacing w:val="-9"/>
        </w:rPr>
        <w:t>交易摩擦因子，分别是市值、交易额、交易额的波动率、换手率的波动率、非流</w:t>
      </w:r>
      <w:r>
        <w:rPr>
          <w:spacing w:val="-10"/>
        </w:rPr>
        <w:t xml:space="preserve">动性风险、标准化的换手率；有 </w:t>
      </w:r>
      <w:r>
        <w:t>2</w:t>
      </w:r>
      <w:r>
        <w:rPr>
          <w:spacing w:val="-12"/>
        </w:rPr>
        <w:t xml:space="preserve"> 个动量因子，分别是动量变化、短期反转；有</w:t>
      </w:r>
    </w:p>
    <w:p>
      <w:pPr>
        <w:pStyle w:val="4"/>
        <w:spacing w:before="2" w:line="364" w:lineRule="auto"/>
        <w:ind w:left="600" w:right="757"/>
        <w:jc w:val="both"/>
      </w:pPr>
      <w:r>
        <w:t>1</w:t>
      </w:r>
      <w:r>
        <w:rPr>
          <w:spacing w:val="-13"/>
        </w:rPr>
        <w:t xml:space="preserve"> 个属于盈利类因子，是现金净资产比；有 </w:t>
      </w:r>
      <w:r>
        <w:t>1</w:t>
      </w:r>
      <w:r>
        <w:rPr>
          <w:spacing w:val="-10"/>
        </w:rPr>
        <w:t xml:space="preserve"> 个属于财务流动性因子，是速动比</w:t>
      </w:r>
      <w:r>
        <w:t xml:space="preserve">率增长率。大部分有效因子是受交易流动性驱动。 </w:t>
      </w:r>
    </w:p>
    <w:p>
      <w:pPr>
        <w:pStyle w:val="4"/>
        <w:spacing w:before="1"/>
        <w:ind w:left="600"/>
      </w:pPr>
      <w:r>
        <w:t xml:space="preserve"> </w:t>
      </w:r>
    </w:p>
    <w:p>
      <w:pPr>
        <w:pStyle w:val="4"/>
        <w:spacing w:before="161"/>
        <w:ind w:left="600"/>
      </w:pPr>
      <w:r>
        <w:t xml:space="preserve"> </w:t>
      </w:r>
    </w:p>
    <w:p>
      <w:pPr>
        <w:pStyle w:val="4"/>
        <w:spacing w:before="161"/>
        <w:ind w:left="600"/>
      </w:pPr>
      <w:r>
        <w:t xml:space="preserve"> </w:t>
      </w:r>
    </w:p>
    <w:p>
      <w:pPr>
        <w:pStyle w:val="4"/>
        <w:spacing w:before="160"/>
        <w:ind w:left="600"/>
      </w:pPr>
      <w:r>
        <w:t xml:space="preserve"> </w:t>
      </w:r>
    </w:p>
    <w:p>
      <w:pPr>
        <w:pStyle w:val="4"/>
        <w:spacing w:before="82"/>
        <w:ind w:left="600"/>
      </w:pPr>
      <w:r>
        <w:t xml:space="preserve"> </w:t>
      </w:r>
    </w:p>
    <w:p>
      <w:pPr>
        <w:spacing w:after="0"/>
        <w:sectPr>
          <w:pgSz w:w="11910" w:h="16840"/>
          <w:pgMar w:top="1120" w:right="1040" w:bottom="1440" w:left="1200" w:header="880" w:footer="1251" w:gutter="0"/>
        </w:sectPr>
      </w:pPr>
    </w:p>
    <w:p>
      <w:pPr>
        <w:pStyle w:val="4"/>
        <w:spacing w:before="5"/>
        <w:rPr>
          <w:sz w:val="19"/>
        </w:rPr>
      </w:pPr>
      <w:r>
        <mc:AlternateContent>
          <mc:Choice Requires="wps">
            <w:drawing>
              <wp:anchor distT="0" distB="0" distL="114300" distR="114300" simplePos="0" relativeHeight="251701248" behindDoc="0" locked="0" layoutInCell="1" allowOverlap="1">
                <wp:simplePos x="0" y="0"/>
                <wp:positionH relativeFrom="page">
                  <wp:posOffset>1074420</wp:posOffset>
                </wp:positionH>
                <wp:positionV relativeFrom="page">
                  <wp:posOffset>1111885</wp:posOffset>
                </wp:positionV>
                <wp:extent cx="5412740" cy="8547735"/>
                <wp:effectExtent l="0" t="0" r="0" b="0"/>
                <wp:wrapNone/>
                <wp:docPr id="99" name="文本框 68"/>
                <wp:cNvGraphicFramePr/>
                <a:graphic xmlns:a="http://schemas.openxmlformats.org/drawingml/2006/main">
                  <a:graphicData uri="http://schemas.microsoft.com/office/word/2010/wordprocessingShape">
                    <wps:wsp>
                      <wps:cNvSpPr txBox="1"/>
                      <wps:spPr>
                        <a:xfrm>
                          <a:off x="0" y="0"/>
                          <a:ext cx="5412740" cy="8547735"/>
                        </a:xfrm>
                        <a:prstGeom prst="rect">
                          <a:avLst/>
                        </a:prstGeom>
                        <a:noFill/>
                        <a:ln>
                          <a:noFill/>
                        </a:ln>
                      </wps:spPr>
                      <wps:txbx>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57"/>
                              <w:gridCol w:w="1098"/>
                              <w:gridCol w:w="878"/>
                              <w:gridCol w:w="872"/>
                              <w:gridCol w:w="1216"/>
                              <w:gridCol w:w="1217"/>
                              <w:gridCol w:w="1018"/>
                              <w:gridCol w:w="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Borders>
                                    <w:top w:val="single" w:color="000000" w:sz="8" w:space="0"/>
                                    <w:bottom w:val="single" w:color="000000" w:sz="4" w:space="0"/>
                                  </w:tcBorders>
                                </w:tcPr>
                                <w:p>
                                  <w:pPr>
                                    <w:pStyle w:val="12"/>
                                    <w:ind w:right="131"/>
                                    <w:rPr>
                                      <w:sz w:val="20"/>
                                    </w:rPr>
                                  </w:pPr>
                                  <w:r>
                                    <w:rPr>
                                      <w:w w:val="100"/>
                                      <w:sz w:val="20"/>
                                    </w:rPr>
                                    <w:t xml:space="preserve"> </w:t>
                                  </w:r>
                                </w:p>
                              </w:tc>
                              <w:tc>
                                <w:tcPr>
                                  <w:tcW w:w="1098" w:type="dxa"/>
                                  <w:tcBorders>
                                    <w:top w:val="single" w:color="000000" w:sz="8" w:space="0"/>
                                    <w:bottom w:val="single" w:color="000000" w:sz="4" w:space="0"/>
                                  </w:tcBorders>
                                </w:tcPr>
                                <w:p>
                                  <w:pPr>
                                    <w:pStyle w:val="12"/>
                                    <w:ind w:right="61"/>
                                    <w:rPr>
                                      <w:sz w:val="20"/>
                                    </w:rPr>
                                  </w:pPr>
                                  <w:r>
                                    <w:rPr>
                                      <w:sz w:val="20"/>
                                    </w:rPr>
                                    <w:t xml:space="preserve">年化收益 </w:t>
                                  </w:r>
                                </w:p>
                              </w:tc>
                              <w:tc>
                                <w:tcPr>
                                  <w:tcW w:w="878" w:type="dxa"/>
                                  <w:tcBorders>
                                    <w:top w:val="single" w:color="000000" w:sz="8" w:space="0"/>
                                    <w:bottom w:val="single" w:color="000000" w:sz="4" w:space="0"/>
                                  </w:tcBorders>
                                </w:tcPr>
                                <w:p>
                                  <w:pPr>
                                    <w:pStyle w:val="12"/>
                                    <w:ind w:right="211"/>
                                    <w:rPr>
                                      <w:sz w:val="20"/>
                                    </w:rPr>
                                  </w:pPr>
                                  <w:r>
                                    <w:rPr>
                                      <w:sz w:val="20"/>
                                    </w:rPr>
                                    <w:t xml:space="preserve">t </w:t>
                                  </w:r>
                                </w:p>
                              </w:tc>
                              <w:tc>
                                <w:tcPr>
                                  <w:tcW w:w="872" w:type="dxa"/>
                                  <w:tcBorders>
                                    <w:top w:val="single" w:color="000000" w:sz="8" w:space="0"/>
                                    <w:bottom w:val="single" w:color="000000" w:sz="4" w:space="0"/>
                                  </w:tcBorders>
                                </w:tcPr>
                                <w:p>
                                  <w:pPr>
                                    <w:pStyle w:val="12"/>
                                    <w:ind w:right="55"/>
                                    <w:rPr>
                                      <w:sz w:val="20"/>
                                    </w:rPr>
                                  </w:pPr>
                                  <w:r>
                                    <w:rPr>
                                      <w:sz w:val="20"/>
                                    </w:rPr>
                                    <w:t xml:space="preserve">NW t </w:t>
                                  </w:r>
                                </w:p>
                              </w:tc>
                              <w:tc>
                                <w:tcPr>
                                  <w:tcW w:w="1216" w:type="dxa"/>
                                  <w:tcBorders>
                                    <w:top w:val="single" w:color="000000" w:sz="8" w:space="0"/>
                                    <w:bottom w:val="single" w:color="000000" w:sz="4" w:space="0"/>
                                  </w:tcBorders>
                                </w:tcPr>
                                <w:p>
                                  <w:pPr>
                                    <w:pStyle w:val="12"/>
                                    <w:ind w:right="57"/>
                                    <w:rPr>
                                      <w:sz w:val="20"/>
                                    </w:rPr>
                                  </w:pPr>
                                  <w:r>
                                    <w:rPr>
                                      <w:sz w:val="20"/>
                                    </w:rPr>
                                    <w:t xml:space="preserve">累计收益率 </w:t>
                                  </w:r>
                                </w:p>
                              </w:tc>
                              <w:tc>
                                <w:tcPr>
                                  <w:tcW w:w="1217" w:type="dxa"/>
                                  <w:tcBorders>
                                    <w:top w:val="single" w:color="000000" w:sz="8" w:space="0"/>
                                    <w:bottom w:val="single" w:color="000000" w:sz="4" w:space="0"/>
                                  </w:tcBorders>
                                </w:tcPr>
                                <w:p>
                                  <w:pPr>
                                    <w:pStyle w:val="12"/>
                                    <w:ind w:right="58"/>
                                    <w:rPr>
                                      <w:sz w:val="20"/>
                                    </w:rPr>
                                  </w:pPr>
                                  <w:r>
                                    <w:rPr>
                                      <w:sz w:val="20"/>
                                    </w:rPr>
                                    <w:t xml:space="preserve">年化波动率 </w:t>
                                  </w:r>
                                </w:p>
                              </w:tc>
                              <w:tc>
                                <w:tcPr>
                                  <w:tcW w:w="1018" w:type="dxa"/>
                                  <w:tcBorders>
                                    <w:top w:val="single" w:color="000000" w:sz="8" w:space="0"/>
                                    <w:bottom w:val="single" w:color="000000" w:sz="4" w:space="0"/>
                                  </w:tcBorders>
                                </w:tcPr>
                                <w:p>
                                  <w:pPr>
                                    <w:pStyle w:val="12"/>
                                    <w:ind w:right="57"/>
                                    <w:rPr>
                                      <w:sz w:val="20"/>
                                    </w:rPr>
                                  </w:pPr>
                                  <w:r>
                                    <w:rPr>
                                      <w:sz w:val="20"/>
                                    </w:rPr>
                                    <w:t xml:space="preserve">夏普比率 </w:t>
                                  </w:r>
                                </w:p>
                              </w:tc>
                              <w:tc>
                                <w:tcPr>
                                  <w:tcW w:w="968" w:type="dxa"/>
                                  <w:tcBorders>
                                    <w:top w:val="single" w:color="000000" w:sz="8" w:space="0"/>
                                    <w:bottom w:val="single" w:color="000000" w:sz="4" w:space="0"/>
                                  </w:tcBorders>
                                </w:tcPr>
                                <w:p>
                                  <w:pPr>
                                    <w:pStyle w:val="12"/>
                                    <w:ind w:right="7"/>
                                    <w:rPr>
                                      <w:sz w:val="20"/>
                                    </w:rPr>
                                  </w:pPr>
                                  <w:r>
                                    <w:rPr>
                                      <w:sz w:val="20"/>
                                    </w:rPr>
                                    <w:t xml:space="preserve">最大回撤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24" w:type="dxa"/>
                                  <w:gridSpan w:val="8"/>
                                  <w:tcBorders>
                                    <w:top w:val="single" w:color="000000" w:sz="4" w:space="0"/>
                                    <w:bottom w:val="single" w:color="000000" w:sz="4" w:space="0"/>
                                  </w:tcBorders>
                                </w:tcPr>
                                <w:p>
                                  <w:pPr>
                                    <w:pStyle w:val="12"/>
                                    <w:spacing w:before="27"/>
                                    <w:ind w:left="107"/>
                                    <w:jc w:val="left"/>
                                    <w:rPr>
                                      <w:sz w:val="20"/>
                                    </w:rPr>
                                  </w:pPr>
                                  <w:r>
                                    <w:rPr>
                                      <w:sz w:val="20"/>
                                    </w:rPr>
                                    <w:t xml:space="preserve">A．交易摩擦因子（17）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Borders>
                                    <w:top w:val="single" w:color="000000" w:sz="4" w:space="0"/>
                                  </w:tcBorders>
                                </w:tcPr>
                                <w:p>
                                  <w:pPr>
                                    <w:pStyle w:val="12"/>
                                    <w:ind w:left="107"/>
                                    <w:jc w:val="left"/>
                                    <w:rPr>
                                      <w:sz w:val="20"/>
                                    </w:rPr>
                                  </w:pPr>
                                  <w:r>
                                    <w:rPr>
                                      <w:sz w:val="20"/>
                                    </w:rPr>
                                    <w:t xml:space="preserve">size </w:t>
                                  </w:r>
                                </w:p>
                              </w:tc>
                              <w:tc>
                                <w:tcPr>
                                  <w:tcW w:w="1098" w:type="dxa"/>
                                  <w:tcBorders>
                                    <w:top w:val="single" w:color="000000" w:sz="4" w:space="0"/>
                                  </w:tcBorders>
                                </w:tcPr>
                                <w:p>
                                  <w:pPr>
                                    <w:pStyle w:val="12"/>
                                    <w:ind w:right="61"/>
                                    <w:rPr>
                                      <w:sz w:val="20"/>
                                    </w:rPr>
                                  </w:pPr>
                                  <w:r>
                                    <w:rPr>
                                      <w:sz w:val="20"/>
                                    </w:rPr>
                                    <w:t xml:space="preserve">-31.62% </w:t>
                                  </w:r>
                                </w:p>
                              </w:tc>
                              <w:tc>
                                <w:tcPr>
                                  <w:tcW w:w="878" w:type="dxa"/>
                                  <w:tcBorders>
                                    <w:top w:val="single" w:color="000000" w:sz="4" w:space="0"/>
                                  </w:tcBorders>
                                </w:tcPr>
                                <w:p>
                                  <w:pPr>
                                    <w:pStyle w:val="12"/>
                                    <w:ind w:right="211"/>
                                    <w:rPr>
                                      <w:sz w:val="20"/>
                                    </w:rPr>
                                  </w:pPr>
                                  <w:r>
                                    <w:rPr>
                                      <w:sz w:val="20"/>
                                    </w:rPr>
                                    <w:t xml:space="preserve">-3.51 </w:t>
                                  </w:r>
                                </w:p>
                              </w:tc>
                              <w:tc>
                                <w:tcPr>
                                  <w:tcW w:w="872" w:type="dxa"/>
                                  <w:tcBorders>
                                    <w:top w:val="single" w:color="000000" w:sz="4" w:space="0"/>
                                  </w:tcBorders>
                                </w:tcPr>
                                <w:p>
                                  <w:pPr>
                                    <w:pStyle w:val="12"/>
                                    <w:ind w:right="55"/>
                                    <w:rPr>
                                      <w:sz w:val="20"/>
                                    </w:rPr>
                                  </w:pPr>
                                  <w:r>
                                    <w:rPr>
                                      <w:sz w:val="20"/>
                                    </w:rPr>
                                    <w:t xml:space="preserve">-3.30 </w:t>
                                  </w:r>
                                </w:p>
                              </w:tc>
                              <w:tc>
                                <w:tcPr>
                                  <w:tcW w:w="1216" w:type="dxa"/>
                                  <w:tcBorders>
                                    <w:top w:val="single" w:color="000000" w:sz="4" w:space="0"/>
                                  </w:tcBorders>
                                </w:tcPr>
                                <w:p>
                                  <w:pPr>
                                    <w:pStyle w:val="12"/>
                                    <w:ind w:right="57"/>
                                    <w:rPr>
                                      <w:sz w:val="20"/>
                                    </w:rPr>
                                  </w:pPr>
                                  <w:r>
                                    <w:rPr>
                                      <w:sz w:val="20"/>
                                    </w:rPr>
                                    <w:t xml:space="preserve">1786.03% </w:t>
                                  </w:r>
                                </w:p>
                              </w:tc>
                              <w:tc>
                                <w:tcPr>
                                  <w:tcW w:w="1217" w:type="dxa"/>
                                  <w:tcBorders>
                                    <w:top w:val="single" w:color="000000" w:sz="4" w:space="0"/>
                                  </w:tcBorders>
                                </w:tcPr>
                                <w:p>
                                  <w:pPr>
                                    <w:pStyle w:val="12"/>
                                    <w:ind w:right="58"/>
                                    <w:rPr>
                                      <w:sz w:val="20"/>
                                    </w:rPr>
                                  </w:pPr>
                                  <w:r>
                                    <w:rPr>
                                      <w:sz w:val="20"/>
                                    </w:rPr>
                                    <w:t xml:space="preserve">0.30 </w:t>
                                  </w:r>
                                </w:p>
                              </w:tc>
                              <w:tc>
                                <w:tcPr>
                                  <w:tcW w:w="1018" w:type="dxa"/>
                                  <w:tcBorders>
                                    <w:top w:val="single" w:color="000000" w:sz="4" w:space="0"/>
                                  </w:tcBorders>
                                </w:tcPr>
                                <w:p>
                                  <w:pPr>
                                    <w:pStyle w:val="12"/>
                                    <w:ind w:right="57"/>
                                    <w:rPr>
                                      <w:sz w:val="20"/>
                                    </w:rPr>
                                  </w:pPr>
                                  <w:r>
                                    <w:rPr>
                                      <w:sz w:val="20"/>
                                    </w:rPr>
                                    <w:t xml:space="preserve">1.06 </w:t>
                                  </w:r>
                                </w:p>
                              </w:tc>
                              <w:tc>
                                <w:tcPr>
                                  <w:tcW w:w="968" w:type="dxa"/>
                                  <w:tcBorders>
                                    <w:top w:val="single" w:color="000000" w:sz="4" w:space="0"/>
                                  </w:tcBorders>
                                </w:tcPr>
                                <w:p>
                                  <w:pPr>
                                    <w:pStyle w:val="12"/>
                                    <w:ind w:right="7"/>
                                    <w:rPr>
                                      <w:sz w:val="20"/>
                                    </w:rPr>
                                  </w:pPr>
                                  <w:r>
                                    <w:rPr>
                                      <w:sz w:val="20"/>
                                    </w:rPr>
                                    <w:t xml:space="preserve">41.35%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beta </w:t>
                                  </w:r>
                                </w:p>
                              </w:tc>
                              <w:tc>
                                <w:tcPr>
                                  <w:tcW w:w="1098" w:type="dxa"/>
                                </w:tcPr>
                                <w:p>
                                  <w:pPr>
                                    <w:pStyle w:val="12"/>
                                    <w:ind w:right="61"/>
                                    <w:rPr>
                                      <w:sz w:val="20"/>
                                    </w:rPr>
                                  </w:pPr>
                                  <w:r>
                                    <w:rPr>
                                      <w:sz w:val="20"/>
                                    </w:rPr>
                                    <w:t xml:space="preserve">-11.95% </w:t>
                                  </w:r>
                                </w:p>
                              </w:tc>
                              <w:tc>
                                <w:tcPr>
                                  <w:tcW w:w="878" w:type="dxa"/>
                                </w:tcPr>
                                <w:p>
                                  <w:pPr>
                                    <w:pStyle w:val="12"/>
                                    <w:ind w:right="211"/>
                                    <w:rPr>
                                      <w:sz w:val="20"/>
                                    </w:rPr>
                                  </w:pPr>
                                  <w:r>
                                    <w:rPr>
                                      <w:sz w:val="20"/>
                                    </w:rPr>
                                    <w:t xml:space="preserve">-1.36 </w:t>
                                  </w:r>
                                </w:p>
                              </w:tc>
                              <w:tc>
                                <w:tcPr>
                                  <w:tcW w:w="872" w:type="dxa"/>
                                </w:tcPr>
                                <w:p>
                                  <w:pPr>
                                    <w:pStyle w:val="12"/>
                                    <w:ind w:right="55"/>
                                    <w:rPr>
                                      <w:sz w:val="20"/>
                                    </w:rPr>
                                  </w:pPr>
                                  <w:r>
                                    <w:rPr>
                                      <w:sz w:val="20"/>
                                    </w:rPr>
                                    <w:t xml:space="preserve">-1.37 </w:t>
                                  </w:r>
                                </w:p>
                              </w:tc>
                              <w:tc>
                                <w:tcPr>
                                  <w:tcW w:w="1216" w:type="dxa"/>
                                </w:tcPr>
                                <w:p>
                                  <w:pPr>
                                    <w:pStyle w:val="12"/>
                                    <w:ind w:right="57"/>
                                    <w:rPr>
                                      <w:sz w:val="20"/>
                                    </w:rPr>
                                  </w:pPr>
                                  <w:r>
                                    <w:rPr>
                                      <w:sz w:val="20"/>
                                    </w:rPr>
                                    <w:t xml:space="preserve">130.28% </w:t>
                                  </w:r>
                                </w:p>
                              </w:tc>
                              <w:tc>
                                <w:tcPr>
                                  <w:tcW w:w="1217" w:type="dxa"/>
                                </w:tcPr>
                                <w:p>
                                  <w:pPr>
                                    <w:pStyle w:val="12"/>
                                    <w:ind w:right="58"/>
                                    <w:rPr>
                                      <w:sz w:val="20"/>
                                    </w:rPr>
                                  </w:pPr>
                                  <w:r>
                                    <w:rPr>
                                      <w:sz w:val="20"/>
                                    </w:rPr>
                                    <w:t xml:space="preserve">0.29 </w:t>
                                  </w:r>
                                </w:p>
                              </w:tc>
                              <w:tc>
                                <w:tcPr>
                                  <w:tcW w:w="1018" w:type="dxa"/>
                                </w:tcPr>
                                <w:p>
                                  <w:pPr>
                                    <w:pStyle w:val="12"/>
                                    <w:ind w:right="57"/>
                                    <w:rPr>
                                      <w:sz w:val="20"/>
                                    </w:rPr>
                                  </w:pPr>
                                  <w:r>
                                    <w:rPr>
                                      <w:sz w:val="20"/>
                                    </w:rPr>
                                    <w:t xml:space="preserve">0.41 </w:t>
                                  </w:r>
                                </w:p>
                              </w:tc>
                              <w:tc>
                                <w:tcPr>
                                  <w:tcW w:w="968" w:type="dxa"/>
                                </w:tcPr>
                                <w:p>
                                  <w:pPr>
                                    <w:pStyle w:val="12"/>
                                    <w:ind w:right="7"/>
                                    <w:rPr>
                                      <w:sz w:val="20"/>
                                    </w:rPr>
                                  </w:pPr>
                                  <w:r>
                                    <w:rPr>
                                      <w:sz w:val="20"/>
                                    </w:rPr>
                                    <w:t xml:space="preserve">65.61%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betad </w:t>
                                  </w:r>
                                </w:p>
                              </w:tc>
                              <w:tc>
                                <w:tcPr>
                                  <w:tcW w:w="1098" w:type="dxa"/>
                                </w:tcPr>
                                <w:p>
                                  <w:pPr>
                                    <w:pStyle w:val="12"/>
                                    <w:ind w:right="61"/>
                                    <w:rPr>
                                      <w:sz w:val="20"/>
                                    </w:rPr>
                                  </w:pPr>
                                  <w:r>
                                    <w:rPr>
                                      <w:sz w:val="20"/>
                                    </w:rPr>
                                    <w:t xml:space="preserve">-3.16% </w:t>
                                  </w:r>
                                </w:p>
                              </w:tc>
                              <w:tc>
                                <w:tcPr>
                                  <w:tcW w:w="878" w:type="dxa"/>
                                </w:tcPr>
                                <w:p>
                                  <w:pPr>
                                    <w:pStyle w:val="12"/>
                                    <w:ind w:right="211"/>
                                    <w:rPr>
                                      <w:sz w:val="20"/>
                                    </w:rPr>
                                  </w:pPr>
                                  <w:r>
                                    <w:rPr>
                                      <w:sz w:val="20"/>
                                    </w:rPr>
                                    <w:t xml:space="preserve">-0.37 </w:t>
                                  </w:r>
                                </w:p>
                              </w:tc>
                              <w:tc>
                                <w:tcPr>
                                  <w:tcW w:w="872" w:type="dxa"/>
                                </w:tcPr>
                                <w:p>
                                  <w:pPr>
                                    <w:pStyle w:val="12"/>
                                    <w:ind w:right="55"/>
                                    <w:rPr>
                                      <w:sz w:val="20"/>
                                    </w:rPr>
                                  </w:pPr>
                                  <w:r>
                                    <w:rPr>
                                      <w:sz w:val="20"/>
                                    </w:rPr>
                                    <w:t xml:space="preserve">-0.38 </w:t>
                                  </w:r>
                                </w:p>
                              </w:tc>
                              <w:tc>
                                <w:tcPr>
                                  <w:tcW w:w="1216" w:type="dxa"/>
                                </w:tcPr>
                                <w:p>
                                  <w:pPr>
                                    <w:pStyle w:val="12"/>
                                    <w:ind w:right="57"/>
                                    <w:rPr>
                                      <w:sz w:val="20"/>
                                    </w:rPr>
                                  </w:pPr>
                                  <w:r>
                                    <w:rPr>
                                      <w:sz w:val="20"/>
                                    </w:rPr>
                                    <w:t xml:space="preserve">-8.19% </w:t>
                                  </w:r>
                                </w:p>
                              </w:tc>
                              <w:tc>
                                <w:tcPr>
                                  <w:tcW w:w="1217" w:type="dxa"/>
                                </w:tcPr>
                                <w:p>
                                  <w:pPr>
                                    <w:pStyle w:val="12"/>
                                    <w:ind w:right="58"/>
                                    <w:rPr>
                                      <w:sz w:val="20"/>
                                    </w:rPr>
                                  </w:pPr>
                                  <w:r>
                                    <w:rPr>
                                      <w:sz w:val="20"/>
                                    </w:rPr>
                                    <w:t xml:space="preserve">0.28 </w:t>
                                  </w:r>
                                </w:p>
                              </w:tc>
                              <w:tc>
                                <w:tcPr>
                                  <w:tcW w:w="1018" w:type="dxa"/>
                                </w:tcPr>
                                <w:p>
                                  <w:pPr>
                                    <w:pStyle w:val="12"/>
                                    <w:ind w:right="57"/>
                                    <w:rPr>
                                      <w:sz w:val="20"/>
                                    </w:rPr>
                                  </w:pPr>
                                  <w:r>
                                    <w:rPr>
                                      <w:sz w:val="20"/>
                                    </w:rPr>
                                    <w:t xml:space="preserve">0.11 </w:t>
                                  </w:r>
                                </w:p>
                              </w:tc>
                              <w:tc>
                                <w:tcPr>
                                  <w:tcW w:w="968" w:type="dxa"/>
                                </w:tcPr>
                                <w:p>
                                  <w:pPr>
                                    <w:pStyle w:val="12"/>
                                    <w:ind w:right="7"/>
                                    <w:rPr>
                                      <w:sz w:val="20"/>
                                    </w:rPr>
                                  </w:pPr>
                                  <w:r>
                                    <w:rPr>
                                      <w:sz w:val="20"/>
                                    </w:rPr>
                                    <w:t xml:space="preserve">64.15%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idvol </w:t>
                                  </w:r>
                                </w:p>
                              </w:tc>
                              <w:tc>
                                <w:tcPr>
                                  <w:tcW w:w="1098" w:type="dxa"/>
                                </w:tcPr>
                                <w:p>
                                  <w:pPr>
                                    <w:pStyle w:val="12"/>
                                    <w:ind w:right="61"/>
                                    <w:rPr>
                                      <w:sz w:val="20"/>
                                    </w:rPr>
                                  </w:pPr>
                                  <w:r>
                                    <w:rPr>
                                      <w:sz w:val="20"/>
                                    </w:rPr>
                                    <w:t xml:space="preserve">-10.19% </w:t>
                                  </w:r>
                                </w:p>
                              </w:tc>
                              <w:tc>
                                <w:tcPr>
                                  <w:tcW w:w="878" w:type="dxa"/>
                                </w:tcPr>
                                <w:p>
                                  <w:pPr>
                                    <w:pStyle w:val="12"/>
                                    <w:ind w:right="211"/>
                                    <w:rPr>
                                      <w:sz w:val="20"/>
                                    </w:rPr>
                                  </w:pPr>
                                  <w:r>
                                    <w:rPr>
                                      <w:sz w:val="20"/>
                                    </w:rPr>
                                    <w:t xml:space="preserve">-1.16 </w:t>
                                  </w:r>
                                </w:p>
                              </w:tc>
                              <w:tc>
                                <w:tcPr>
                                  <w:tcW w:w="872" w:type="dxa"/>
                                </w:tcPr>
                                <w:p>
                                  <w:pPr>
                                    <w:pStyle w:val="12"/>
                                    <w:ind w:right="55"/>
                                    <w:rPr>
                                      <w:sz w:val="20"/>
                                    </w:rPr>
                                  </w:pPr>
                                  <w:r>
                                    <w:rPr>
                                      <w:sz w:val="20"/>
                                    </w:rPr>
                                    <w:t xml:space="preserve">-1.37 </w:t>
                                  </w:r>
                                </w:p>
                              </w:tc>
                              <w:tc>
                                <w:tcPr>
                                  <w:tcW w:w="1216" w:type="dxa"/>
                                </w:tcPr>
                                <w:p>
                                  <w:pPr>
                                    <w:pStyle w:val="12"/>
                                    <w:ind w:right="57"/>
                                    <w:rPr>
                                      <w:sz w:val="20"/>
                                    </w:rPr>
                                  </w:pPr>
                                  <w:r>
                                    <w:rPr>
                                      <w:sz w:val="20"/>
                                    </w:rPr>
                                    <w:t xml:space="preserve">94.00% </w:t>
                                  </w:r>
                                </w:p>
                              </w:tc>
                              <w:tc>
                                <w:tcPr>
                                  <w:tcW w:w="1217" w:type="dxa"/>
                                </w:tcPr>
                                <w:p>
                                  <w:pPr>
                                    <w:pStyle w:val="12"/>
                                    <w:ind w:right="58"/>
                                    <w:rPr>
                                      <w:sz w:val="20"/>
                                    </w:rPr>
                                  </w:pPr>
                                  <w:r>
                                    <w:rPr>
                                      <w:sz w:val="20"/>
                                    </w:rPr>
                                    <w:t xml:space="preserve">0.29 </w:t>
                                  </w:r>
                                </w:p>
                              </w:tc>
                              <w:tc>
                                <w:tcPr>
                                  <w:tcW w:w="1018" w:type="dxa"/>
                                </w:tcPr>
                                <w:p>
                                  <w:pPr>
                                    <w:pStyle w:val="12"/>
                                    <w:ind w:right="57"/>
                                    <w:rPr>
                                      <w:sz w:val="20"/>
                                    </w:rPr>
                                  </w:pPr>
                                  <w:r>
                                    <w:rPr>
                                      <w:sz w:val="20"/>
                                    </w:rPr>
                                    <w:t xml:space="preserve">0.35 </w:t>
                                  </w:r>
                                </w:p>
                              </w:tc>
                              <w:tc>
                                <w:tcPr>
                                  <w:tcW w:w="968" w:type="dxa"/>
                                </w:tcPr>
                                <w:p>
                                  <w:pPr>
                                    <w:pStyle w:val="12"/>
                                    <w:ind w:right="7"/>
                                    <w:rPr>
                                      <w:sz w:val="20"/>
                                    </w:rPr>
                                  </w:pPr>
                                  <w:r>
                                    <w:rPr>
                                      <w:sz w:val="20"/>
                                    </w:rPr>
                                    <w:t xml:space="preserve">51.21%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vol </w:t>
                                  </w:r>
                                </w:p>
                              </w:tc>
                              <w:tc>
                                <w:tcPr>
                                  <w:tcW w:w="1098" w:type="dxa"/>
                                </w:tcPr>
                                <w:p>
                                  <w:pPr>
                                    <w:pStyle w:val="12"/>
                                    <w:ind w:right="61"/>
                                    <w:rPr>
                                      <w:sz w:val="20"/>
                                    </w:rPr>
                                  </w:pPr>
                                  <w:r>
                                    <w:rPr>
                                      <w:sz w:val="20"/>
                                    </w:rPr>
                                    <w:t xml:space="preserve">-9.20% </w:t>
                                  </w:r>
                                </w:p>
                              </w:tc>
                              <w:tc>
                                <w:tcPr>
                                  <w:tcW w:w="878" w:type="dxa"/>
                                </w:tcPr>
                                <w:p>
                                  <w:pPr>
                                    <w:pStyle w:val="12"/>
                                    <w:ind w:right="211"/>
                                    <w:rPr>
                                      <w:sz w:val="20"/>
                                    </w:rPr>
                                  </w:pPr>
                                  <w:r>
                                    <w:rPr>
                                      <w:sz w:val="20"/>
                                    </w:rPr>
                                    <w:t xml:space="preserve">-1.01 </w:t>
                                  </w:r>
                                </w:p>
                              </w:tc>
                              <w:tc>
                                <w:tcPr>
                                  <w:tcW w:w="872" w:type="dxa"/>
                                </w:tcPr>
                                <w:p>
                                  <w:pPr>
                                    <w:pStyle w:val="12"/>
                                    <w:ind w:right="55"/>
                                    <w:rPr>
                                      <w:sz w:val="20"/>
                                    </w:rPr>
                                  </w:pPr>
                                  <w:r>
                                    <w:rPr>
                                      <w:sz w:val="20"/>
                                    </w:rPr>
                                    <w:t xml:space="preserve">-1.17 </w:t>
                                  </w:r>
                                </w:p>
                              </w:tc>
                              <w:tc>
                                <w:tcPr>
                                  <w:tcW w:w="1216" w:type="dxa"/>
                                </w:tcPr>
                                <w:p>
                                  <w:pPr>
                                    <w:pStyle w:val="12"/>
                                    <w:ind w:right="57"/>
                                    <w:rPr>
                                      <w:sz w:val="20"/>
                                    </w:rPr>
                                  </w:pPr>
                                  <w:r>
                                    <w:rPr>
                                      <w:sz w:val="20"/>
                                    </w:rPr>
                                    <w:t xml:space="preserve">66.53% </w:t>
                                  </w:r>
                                </w:p>
                              </w:tc>
                              <w:tc>
                                <w:tcPr>
                                  <w:tcW w:w="1217" w:type="dxa"/>
                                </w:tcPr>
                                <w:p>
                                  <w:pPr>
                                    <w:pStyle w:val="12"/>
                                    <w:ind w:right="58"/>
                                    <w:rPr>
                                      <w:sz w:val="20"/>
                                    </w:rPr>
                                  </w:pPr>
                                  <w:r>
                                    <w:rPr>
                                      <w:sz w:val="20"/>
                                    </w:rPr>
                                    <w:t xml:space="preserve">0.30 </w:t>
                                  </w:r>
                                </w:p>
                              </w:tc>
                              <w:tc>
                                <w:tcPr>
                                  <w:tcW w:w="1018" w:type="dxa"/>
                                </w:tcPr>
                                <w:p>
                                  <w:pPr>
                                    <w:pStyle w:val="12"/>
                                    <w:ind w:right="57"/>
                                    <w:rPr>
                                      <w:sz w:val="20"/>
                                    </w:rPr>
                                  </w:pPr>
                                  <w:r>
                                    <w:rPr>
                                      <w:sz w:val="20"/>
                                    </w:rPr>
                                    <w:t xml:space="preserve">0.31 </w:t>
                                  </w:r>
                                </w:p>
                              </w:tc>
                              <w:tc>
                                <w:tcPr>
                                  <w:tcW w:w="968" w:type="dxa"/>
                                </w:tcPr>
                                <w:p>
                                  <w:pPr>
                                    <w:pStyle w:val="12"/>
                                    <w:ind w:right="7"/>
                                    <w:rPr>
                                      <w:sz w:val="20"/>
                                    </w:rPr>
                                  </w:pPr>
                                  <w:r>
                                    <w:rPr>
                                      <w:sz w:val="20"/>
                                    </w:rPr>
                                    <w:t xml:space="preserve">59.73%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idskew </w:t>
                                  </w:r>
                                </w:p>
                              </w:tc>
                              <w:tc>
                                <w:tcPr>
                                  <w:tcW w:w="1098" w:type="dxa"/>
                                </w:tcPr>
                                <w:p>
                                  <w:pPr>
                                    <w:pStyle w:val="12"/>
                                    <w:ind w:right="61"/>
                                    <w:rPr>
                                      <w:sz w:val="20"/>
                                    </w:rPr>
                                  </w:pPr>
                                  <w:r>
                                    <w:rPr>
                                      <w:sz w:val="20"/>
                                    </w:rPr>
                                    <w:t xml:space="preserve">-2.48% </w:t>
                                  </w:r>
                                </w:p>
                              </w:tc>
                              <w:tc>
                                <w:tcPr>
                                  <w:tcW w:w="878" w:type="dxa"/>
                                </w:tcPr>
                                <w:p>
                                  <w:pPr>
                                    <w:pStyle w:val="12"/>
                                    <w:ind w:right="211"/>
                                    <w:rPr>
                                      <w:sz w:val="20"/>
                                    </w:rPr>
                                  </w:pPr>
                                  <w:r>
                                    <w:rPr>
                                      <w:sz w:val="20"/>
                                    </w:rPr>
                                    <w:t xml:space="preserve">-0.41 </w:t>
                                  </w:r>
                                </w:p>
                              </w:tc>
                              <w:tc>
                                <w:tcPr>
                                  <w:tcW w:w="872" w:type="dxa"/>
                                </w:tcPr>
                                <w:p>
                                  <w:pPr>
                                    <w:pStyle w:val="12"/>
                                    <w:ind w:right="55"/>
                                    <w:rPr>
                                      <w:sz w:val="20"/>
                                    </w:rPr>
                                  </w:pPr>
                                  <w:r>
                                    <w:rPr>
                                      <w:sz w:val="20"/>
                                    </w:rPr>
                                    <w:t xml:space="preserve">-0.46 </w:t>
                                  </w:r>
                                </w:p>
                              </w:tc>
                              <w:tc>
                                <w:tcPr>
                                  <w:tcW w:w="1216" w:type="dxa"/>
                                </w:tcPr>
                                <w:p>
                                  <w:pPr>
                                    <w:pStyle w:val="12"/>
                                    <w:ind w:right="57"/>
                                    <w:rPr>
                                      <w:sz w:val="20"/>
                                    </w:rPr>
                                  </w:pPr>
                                  <w:r>
                                    <w:rPr>
                                      <w:sz w:val="20"/>
                                    </w:rPr>
                                    <w:t xml:space="preserve">4.65% </w:t>
                                  </w:r>
                                </w:p>
                              </w:tc>
                              <w:tc>
                                <w:tcPr>
                                  <w:tcW w:w="1217" w:type="dxa"/>
                                </w:tcPr>
                                <w:p>
                                  <w:pPr>
                                    <w:pStyle w:val="12"/>
                                    <w:ind w:right="58"/>
                                    <w:rPr>
                                      <w:sz w:val="20"/>
                                    </w:rPr>
                                  </w:pPr>
                                  <w:r>
                                    <w:rPr>
                                      <w:sz w:val="20"/>
                                    </w:rPr>
                                    <w:t xml:space="preserve">0.20 </w:t>
                                  </w:r>
                                </w:p>
                              </w:tc>
                              <w:tc>
                                <w:tcPr>
                                  <w:tcW w:w="1018" w:type="dxa"/>
                                </w:tcPr>
                                <w:p>
                                  <w:pPr>
                                    <w:pStyle w:val="12"/>
                                    <w:ind w:right="57"/>
                                    <w:rPr>
                                      <w:sz w:val="20"/>
                                    </w:rPr>
                                  </w:pPr>
                                  <w:r>
                                    <w:rPr>
                                      <w:sz w:val="20"/>
                                    </w:rPr>
                                    <w:t xml:space="preserve">0.13 </w:t>
                                  </w:r>
                                </w:p>
                              </w:tc>
                              <w:tc>
                                <w:tcPr>
                                  <w:tcW w:w="968" w:type="dxa"/>
                                </w:tcPr>
                                <w:p>
                                  <w:pPr>
                                    <w:pStyle w:val="12"/>
                                    <w:ind w:right="7"/>
                                    <w:rPr>
                                      <w:sz w:val="20"/>
                                    </w:rPr>
                                  </w:pPr>
                                  <w:r>
                                    <w:rPr>
                                      <w:sz w:val="20"/>
                                    </w:rPr>
                                    <w:t xml:space="preserve">46.88%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skew </w:t>
                                  </w:r>
                                </w:p>
                              </w:tc>
                              <w:tc>
                                <w:tcPr>
                                  <w:tcW w:w="1098" w:type="dxa"/>
                                </w:tcPr>
                                <w:p>
                                  <w:pPr>
                                    <w:pStyle w:val="12"/>
                                    <w:ind w:right="61"/>
                                    <w:rPr>
                                      <w:sz w:val="20"/>
                                    </w:rPr>
                                  </w:pPr>
                                  <w:r>
                                    <w:rPr>
                                      <w:sz w:val="20"/>
                                    </w:rPr>
                                    <w:t xml:space="preserve">-8.18% </w:t>
                                  </w:r>
                                </w:p>
                              </w:tc>
                              <w:tc>
                                <w:tcPr>
                                  <w:tcW w:w="878" w:type="dxa"/>
                                </w:tcPr>
                                <w:p>
                                  <w:pPr>
                                    <w:pStyle w:val="12"/>
                                    <w:ind w:right="211"/>
                                    <w:rPr>
                                      <w:sz w:val="20"/>
                                    </w:rPr>
                                  </w:pPr>
                                  <w:r>
                                    <w:rPr>
                                      <w:sz w:val="20"/>
                                    </w:rPr>
                                    <w:t xml:space="preserve">-1.28 </w:t>
                                  </w:r>
                                </w:p>
                              </w:tc>
                              <w:tc>
                                <w:tcPr>
                                  <w:tcW w:w="872" w:type="dxa"/>
                                </w:tcPr>
                                <w:p>
                                  <w:pPr>
                                    <w:pStyle w:val="12"/>
                                    <w:ind w:right="55"/>
                                    <w:rPr>
                                      <w:sz w:val="20"/>
                                    </w:rPr>
                                  </w:pPr>
                                  <w:r>
                                    <w:rPr>
                                      <w:sz w:val="20"/>
                                    </w:rPr>
                                    <w:t xml:space="preserve">-1.29 </w:t>
                                  </w:r>
                                </w:p>
                              </w:tc>
                              <w:tc>
                                <w:tcPr>
                                  <w:tcW w:w="1216" w:type="dxa"/>
                                </w:tcPr>
                                <w:p>
                                  <w:pPr>
                                    <w:pStyle w:val="12"/>
                                    <w:ind w:right="57"/>
                                    <w:rPr>
                                      <w:sz w:val="20"/>
                                    </w:rPr>
                                  </w:pPr>
                                  <w:r>
                                    <w:rPr>
                                      <w:sz w:val="20"/>
                                    </w:rPr>
                                    <w:t xml:space="preserve">89.75% </w:t>
                                  </w:r>
                                </w:p>
                              </w:tc>
                              <w:tc>
                                <w:tcPr>
                                  <w:tcW w:w="1217" w:type="dxa"/>
                                </w:tcPr>
                                <w:p>
                                  <w:pPr>
                                    <w:pStyle w:val="12"/>
                                    <w:ind w:right="58"/>
                                    <w:rPr>
                                      <w:sz w:val="20"/>
                                    </w:rPr>
                                  </w:pPr>
                                  <w:r>
                                    <w:rPr>
                                      <w:sz w:val="20"/>
                                    </w:rPr>
                                    <w:t xml:space="preserve">0.21 </w:t>
                                  </w:r>
                                </w:p>
                              </w:tc>
                              <w:tc>
                                <w:tcPr>
                                  <w:tcW w:w="1018" w:type="dxa"/>
                                </w:tcPr>
                                <w:p>
                                  <w:pPr>
                                    <w:pStyle w:val="12"/>
                                    <w:ind w:right="57"/>
                                    <w:rPr>
                                      <w:sz w:val="20"/>
                                    </w:rPr>
                                  </w:pPr>
                                  <w:r>
                                    <w:rPr>
                                      <w:sz w:val="20"/>
                                    </w:rPr>
                                    <w:t xml:space="preserve">0.39 </w:t>
                                  </w:r>
                                </w:p>
                              </w:tc>
                              <w:tc>
                                <w:tcPr>
                                  <w:tcW w:w="968" w:type="dxa"/>
                                </w:tcPr>
                                <w:p>
                                  <w:pPr>
                                    <w:pStyle w:val="12"/>
                                    <w:ind w:right="7"/>
                                    <w:rPr>
                                      <w:sz w:val="20"/>
                                    </w:rPr>
                                  </w:pPr>
                                  <w:r>
                                    <w:rPr>
                                      <w:sz w:val="20"/>
                                    </w:rPr>
                                    <w:t xml:space="preserve">43.35%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coskew12 </w:t>
                                  </w:r>
                                </w:p>
                              </w:tc>
                              <w:tc>
                                <w:tcPr>
                                  <w:tcW w:w="1098" w:type="dxa"/>
                                </w:tcPr>
                                <w:p>
                                  <w:pPr>
                                    <w:pStyle w:val="12"/>
                                    <w:ind w:right="61"/>
                                    <w:rPr>
                                      <w:sz w:val="20"/>
                                    </w:rPr>
                                  </w:pPr>
                                  <w:r>
                                    <w:rPr>
                                      <w:sz w:val="20"/>
                                    </w:rPr>
                                    <w:t xml:space="preserve">-8.08% </w:t>
                                  </w:r>
                                </w:p>
                              </w:tc>
                              <w:tc>
                                <w:tcPr>
                                  <w:tcW w:w="878" w:type="dxa"/>
                                </w:tcPr>
                                <w:p>
                                  <w:pPr>
                                    <w:pStyle w:val="12"/>
                                    <w:ind w:right="211"/>
                                    <w:rPr>
                                      <w:sz w:val="20"/>
                                    </w:rPr>
                                  </w:pPr>
                                  <w:r>
                                    <w:rPr>
                                      <w:sz w:val="20"/>
                                    </w:rPr>
                                    <w:t xml:space="preserve">-1.42 </w:t>
                                  </w:r>
                                </w:p>
                              </w:tc>
                              <w:tc>
                                <w:tcPr>
                                  <w:tcW w:w="872" w:type="dxa"/>
                                </w:tcPr>
                                <w:p>
                                  <w:pPr>
                                    <w:pStyle w:val="12"/>
                                    <w:ind w:right="55"/>
                                    <w:rPr>
                                      <w:sz w:val="20"/>
                                    </w:rPr>
                                  </w:pPr>
                                  <w:r>
                                    <w:rPr>
                                      <w:sz w:val="20"/>
                                    </w:rPr>
                                    <w:t xml:space="preserve">-1.75 </w:t>
                                  </w:r>
                                </w:p>
                              </w:tc>
                              <w:tc>
                                <w:tcPr>
                                  <w:tcW w:w="1216" w:type="dxa"/>
                                </w:tcPr>
                                <w:p>
                                  <w:pPr>
                                    <w:pStyle w:val="12"/>
                                    <w:ind w:right="57"/>
                                    <w:rPr>
                                      <w:sz w:val="20"/>
                                    </w:rPr>
                                  </w:pPr>
                                  <w:r>
                                    <w:rPr>
                                      <w:sz w:val="20"/>
                                    </w:rPr>
                                    <w:t xml:space="preserve">100.65% </w:t>
                                  </w:r>
                                </w:p>
                              </w:tc>
                              <w:tc>
                                <w:tcPr>
                                  <w:tcW w:w="1217" w:type="dxa"/>
                                </w:tcPr>
                                <w:p>
                                  <w:pPr>
                                    <w:pStyle w:val="12"/>
                                    <w:ind w:right="58"/>
                                    <w:rPr>
                                      <w:sz w:val="20"/>
                                    </w:rPr>
                                  </w:pPr>
                                  <w:r>
                                    <w:rPr>
                                      <w:sz w:val="20"/>
                                    </w:rPr>
                                    <w:t xml:space="preserve">0.19 </w:t>
                                  </w:r>
                                </w:p>
                              </w:tc>
                              <w:tc>
                                <w:tcPr>
                                  <w:tcW w:w="1018" w:type="dxa"/>
                                </w:tcPr>
                                <w:p>
                                  <w:pPr>
                                    <w:pStyle w:val="12"/>
                                    <w:ind w:right="57"/>
                                    <w:rPr>
                                      <w:sz w:val="20"/>
                                    </w:rPr>
                                  </w:pPr>
                                  <w:r>
                                    <w:rPr>
                                      <w:sz w:val="20"/>
                                    </w:rPr>
                                    <w:t xml:space="preserve">0.43 </w:t>
                                  </w:r>
                                </w:p>
                              </w:tc>
                              <w:tc>
                                <w:tcPr>
                                  <w:tcW w:w="968" w:type="dxa"/>
                                </w:tcPr>
                                <w:p>
                                  <w:pPr>
                                    <w:pStyle w:val="12"/>
                                    <w:ind w:right="7"/>
                                    <w:rPr>
                                      <w:sz w:val="20"/>
                                    </w:rPr>
                                  </w:pPr>
                                  <w:r>
                                    <w:rPr>
                                      <w:sz w:val="20"/>
                                    </w:rPr>
                                    <w:t xml:space="preserve">29.47%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turn </w:t>
                                  </w:r>
                                </w:p>
                              </w:tc>
                              <w:tc>
                                <w:tcPr>
                                  <w:tcW w:w="1098" w:type="dxa"/>
                                </w:tcPr>
                                <w:p>
                                  <w:pPr>
                                    <w:pStyle w:val="12"/>
                                    <w:ind w:right="61"/>
                                    <w:rPr>
                                      <w:sz w:val="20"/>
                                    </w:rPr>
                                  </w:pPr>
                                  <w:r>
                                    <w:rPr>
                                      <w:sz w:val="20"/>
                                    </w:rPr>
                                    <w:t xml:space="preserve">-5.40% </w:t>
                                  </w:r>
                                </w:p>
                              </w:tc>
                              <w:tc>
                                <w:tcPr>
                                  <w:tcW w:w="878" w:type="dxa"/>
                                </w:tcPr>
                                <w:p>
                                  <w:pPr>
                                    <w:pStyle w:val="12"/>
                                    <w:ind w:right="211"/>
                                    <w:rPr>
                                      <w:sz w:val="20"/>
                                    </w:rPr>
                                  </w:pPr>
                                  <w:r>
                                    <w:rPr>
                                      <w:sz w:val="20"/>
                                    </w:rPr>
                                    <w:t xml:space="preserve">-0.60 </w:t>
                                  </w:r>
                                </w:p>
                              </w:tc>
                              <w:tc>
                                <w:tcPr>
                                  <w:tcW w:w="872" w:type="dxa"/>
                                </w:tcPr>
                                <w:p>
                                  <w:pPr>
                                    <w:pStyle w:val="12"/>
                                    <w:ind w:right="55"/>
                                    <w:rPr>
                                      <w:sz w:val="20"/>
                                    </w:rPr>
                                  </w:pPr>
                                  <w:r>
                                    <w:rPr>
                                      <w:sz w:val="20"/>
                                    </w:rPr>
                                    <w:t xml:space="preserve">-0.69 </w:t>
                                  </w:r>
                                </w:p>
                              </w:tc>
                              <w:tc>
                                <w:tcPr>
                                  <w:tcW w:w="1216" w:type="dxa"/>
                                </w:tcPr>
                                <w:p>
                                  <w:pPr>
                                    <w:pStyle w:val="12"/>
                                    <w:ind w:right="57"/>
                                    <w:rPr>
                                      <w:sz w:val="20"/>
                                    </w:rPr>
                                  </w:pPr>
                                  <w:r>
                                    <w:rPr>
                                      <w:sz w:val="20"/>
                                    </w:rPr>
                                    <w:t xml:space="preserve">12.59% </w:t>
                                  </w:r>
                                </w:p>
                              </w:tc>
                              <w:tc>
                                <w:tcPr>
                                  <w:tcW w:w="1217" w:type="dxa"/>
                                </w:tcPr>
                                <w:p>
                                  <w:pPr>
                                    <w:pStyle w:val="12"/>
                                    <w:ind w:right="58"/>
                                    <w:rPr>
                                      <w:sz w:val="20"/>
                                    </w:rPr>
                                  </w:pPr>
                                  <w:r>
                                    <w:rPr>
                                      <w:sz w:val="20"/>
                                    </w:rPr>
                                    <w:t xml:space="preserve">0.30 </w:t>
                                  </w:r>
                                </w:p>
                              </w:tc>
                              <w:tc>
                                <w:tcPr>
                                  <w:tcW w:w="1018" w:type="dxa"/>
                                </w:tcPr>
                                <w:p>
                                  <w:pPr>
                                    <w:pStyle w:val="12"/>
                                    <w:ind w:right="57"/>
                                    <w:rPr>
                                      <w:sz w:val="20"/>
                                    </w:rPr>
                                  </w:pPr>
                                  <w:r>
                                    <w:rPr>
                                      <w:sz w:val="20"/>
                                    </w:rPr>
                                    <w:t xml:space="preserve">0.18 </w:t>
                                  </w:r>
                                </w:p>
                              </w:tc>
                              <w:tc>
                                <w:tcPr>
                                  <w:tcW w:w="968" w:type="dxa"/>
                                </w:tcPr>
                                <w:p>
                                  <w:pPr>
                                    <w:pStyle w:val="12"/>
                                    <w:ind w:right="7"/>
                                    <w:rPr>
                                      <w:sz w:val="20"/>
                                    </w:rPr>
                                  </w:pPr>
                                  <w:r>
                                    <w:rPr>
                                      <w:sz w:val="20"/>
                                    </w:rPr>
                                    <w:t xml:space="preserve">54.60%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std_turn </w:t>
                                  </w:r>
                                </w:p>
                              </w:tc>
                              <w:tc>
                                <w:tcPr>
                                  <w:tcW w:w="1098" w:type="dxa"/>
                                </w:tcPr>
                                <w:p>
                                  <w:pPr>
                                    <w:pStyle w:val="12"/>
                                    <w:ind w:right="61"/>
                                    <w:rPr>
                                      <w:sz w:val="20"/>
                                    </w:rPr>
                                  </w:pPr>
                                  <w:r>
                                    <w:rPr>
                                      <w:sz w:val="20"/>
                                    </w:rPr>
                                    <w:t xml:space="preserve">-15.94% </w:t>
                                  </w:r>
                                </w:p>
                              </w:tc>
                              <w:tc>
                                <w:tcPr>
                                  <w:tcW w:w="878" w:type="dxa"/>
                                </w:tcPr>
                                <w:p>
                                  <w:pPr>
                                    <w:pStyle w:val="12"/>
                                    <w:ind w:right="211"/>
                                    <w:rPr>
                                      <w:sz w:val="20"/>
                                    </w:rPr>
                                  </w:pPr>
                                  <w:r>
                                    <w:rPr>
                                      <w:sz w:val="20"/>
                                    </w:rPr>
                                    <w:t xml:space="preserve">-1.93 </w:t>
                                  </w:r>
                                </w:p>
                              </w:tc>
                              <w:tc>
                                <w:tcPr>
                                  <w:tcW w:w="872" w:type="dxa"/>
                                </w:tcPr>
                                <w:p>
                                  <w:pPr>
                                    <w:pStyle w:val="12"/>
                                    <w:ind w:right="55"/>
                                    <w:rPr>
                                      <w:sz w:val="20"/>
                                    </w:rPr>
                                  </w:pPr>
                                  <w:r>
                                    <w:rPr>
                                      <w:sz w:val="20"/>
                                    </w:rPr>
                                    <w:t xml:space="preserve">-1.98 </w:t>
                                  </w:r>
                                </w:p>
                              </w:tc>
                              <w:tc>
                                <w:tcPr>
                                  <w:tcW w:w="1216" w:type="dxa"/>
                                </w:tcPr>
                                <w:p>
                                  <w:pPr>
                                    <w:pStyle w:val="12"/>
                                    <w:ind w:right="57"/>
                                    <w:rPr>
                                      <w:sz w:val="20"/>
                                    </w:rPr>
                                  </w:pPr>
                                  <w:r>
                                    <w:rPr>
                                      <w:sz w:val="20"/>
                                    </w:rPr>
                                    <w:t xml:space="preserve">274.45% </w:t>
                                  </w:r>
                                </w:p>
                              </w:tc>
                              <w:tc>
                                <w:tcPr>
                                  <w:tcW w:w="1217" w:type="dxa"/>
                                </w:tcPr>
                                <w:p>
                                  <w:pPr>
                                    <w:pStyle w:val="12"/>
                                    <w:ind w:right="58"/>
                                    <w:rPr>
                                      <w:sz w:val="20"/>
                                    </w:rPr>
                                  </w:pPr>
                                  <w:r>
                                    <w:rPr>
                                      <w:sz w:val="20"/>
                                    </w:rPr>
                                    <w:t xml:space="preserve">0.27 </w:t>
                                  </w:r>
                                </w:p>
                              </w:tc>
                              <w:tc>
                                <w:tcPr>
                                  <w:tcW w:w="1018" w:type="dxa"/>
                                </w:tcPr>
                                <w:p>
                                  <w:pPr>
                                    <w:pStyle w:val="12"/>
                                    <w:ind w:right="57"/>
                                    <w:rPr>
                                      <w:sz w:val="20"/>
                                    </w:rPr>
                                  </w:pPr>
                                  <w:r>
                                    <w:rPr>
                                      <w:sz w:val="20"/>
                                    </w:rPr>
                                    <w:t xml:space="preserve">0.58 </w:t>
                                  </w:r>
                                </w:p>
                              </w:tc>
                              <w:tc>
                                <w:tcPr>
                                  <w:tcW w:w="968" w:type="dxa"/>
                                </w:tcPr>
                                <w:p>
                                  <w:pPr>
                                    <w:pStyle w:val="12"/>
                                    <w:ind w:right="7"/>
                                    <w:rPr>
                                      <w:sz w:val="20"/>
                                    </w:rPr>
                                  </w:pPr>
                                  <w:r>
                                    <w:rPr>
                                      <w:sz w:val="20"/>
                                    </w:rPr>
                                    <w:t xml:space="preserve">43.65%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volumed </w:t>
                                  </w:r>
                                </w:p>
                              </w:tc>
                              <w:tc>
                                <w:tcPr>
                                  <w:tcW w:w="1098" w:type="dxa"/>
                                </w:tcPr>
                                <w:p>
                                  <w:pPr>
                                    <w:pStyle w:val="12"/>
                                    <w:ind w:right="61"/>
                                    <w:rPr>
                                      <w:sz w:val="20"/>
                                    </w:rPr>
                                  </w:pPr>
                                  <w:r>
                                    <w:rPr>
                                      <w:sz w:val="20"/>
                                    </w:rPr>
                                    <w:t xml:space="preserve">-30.30% </w:t>
                                  </w:r>
                                </w:p>
                              </w:tc>
                              <w:tc>
                                <w:tcPr>
                                  <w:tcW w:w="878" w:type="dxa"/>
                                </w:tcPr>
                                <w:p>
                                  <w:pPr>
                                    <w:pStyle w:val="12"/>
                                    <w:ind w:right="211"/>
                                    <w:rPr>
                                      <w:sz w:val="20"/>
                                    </w:rPr>
                                  </w:pPr>
                                  <w:r>
                                    <w:rPr>
                                      <w:sz w:val="20"/>
                                    </w:rPr>
                                    <w:t xml:space="preserve">-4.19 </w:t>
                                  </w:r>
                                </w:p>
                              </w:tc>
                              <w:tc>
                                <w:tcPr>
                                  <w:tcW w:w="872" w:type="dxa"/>
                                </w:tcPr>
                                <w:p>
                                  <w:pPr>
                                    <w:pStyle w:val="12"/>
                                    <w:ind w:right="55"/>
                                    <w:rPr>
                                      <w:sz w:val="20"/>
                                    </w:rPr>
                                  </w:pPr>
                                  <w:r>
                                    <w:rPr>
                                      <w:sz w:val="20"/>
                                    </w:rPr>
                                    <w:t xml:space="preserve">-3.98 </w:t>
                                  </w:r>
                                </w:p>
                              </w:tc>
                              <w:tc>
                                <w:tcPr>
                                  <w:tcW w:w="1216" w:type="dxa"/>
                                </w:tcPr>
                                <w:p>
                                  <w:pPr>
                                    <w:pStyle w:val="12"/>
                                    <w:ind w:right="57"/>
                                    <w:rPr>
                                      <w:sz w:val="20"/>
                                    </w:rPr>
                                  </w:pPr>
                                  <w:r>
                                    <w:rPr>
                                      <w:sz w:val="20"/>
                                    </w:rPr>
                                    <w:t xml:space="preserve">1857.98% </w:t>
                                  </w:r>
                                </w:p>
                              </w:tc>
                              <w:tc>
                                <w:tcPr>
                                  <w:tcW w:w="1217" w:type="dxa"/>
                                </w:tcPr>
                                <w:p>
                                  <w:pPr>
                                    <w:pStyle w:val="12"/>
                                    <w:ind w:right="58"/>
                                    <w:rPr>
                                      <w:sz w:val="20"/>
                                    </w:rPr>
                                  </w:pPr>
                                  <w:r>
                                    <w:rPr>
                                      <w:sz w:val="20"/>
                                    </w:rPr>
                                    <w:t xml:space="preserve">0.24 </w:t>
                                  </w:r>
                                </w:p>
                              </w:tc>
                              <w:tc>
                                <w:tcPr>
                                  <w:tcW w:w="1018" w:type="dxa"/>
                                </w:tcPr>
                                <w:p>
                                  <w:pPr>
                                    <w:pStyle w:val="12"/>
                                    <w:ind w:right="57"/>
                                    <w:rPr>
                                      <w:sz w:val="20"/>
                                    </w:rPr>
                                  </w:pPr>
                                  <w:r>
                                    <w:rPr>
                                      <w:sz w:val="20"/>
                                    </w:rPr>
                                    <w:t xml:space="preserve">1.27 </w:t>
                                  </w:r>
                                </w:p>
                              </w:tc>
                              <w:tc>
                                <w:tcPr>
                                  <w:tcW w:w="968" w:type="dxa"/>
                                </w:tcPr>
                                <w:p>
                                  <w:pPr>
                                    <w:pStyle w:val="12"/>
                                    <w:ind w:right="7"/>
                                    <w:rPr>
                                      <w:sz w:val="20"/>
                                    </w:rPr>
                                  </w:pPr>
                                  <w:r>
                                    <w:rPr>
                                      <w:sz w:val="20"/>
                                    </w:rPr>
                                    <w:t xml:space="preserve">28.47%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std_dvol </w:t>
                                  </w:r>
                                </w:p>
                              </w:tc>
                              <w:tc>
                                <w:tcPr>
                                  <w:tcW w:w="1098" w:type="dxa"/>
                                </w:tcPr>
                                <w:p>
                                  <w:pPr>
                                    <w:pStyle w:val="12"/>
                                    <w:ind w:right="61"/>
                                    <w:rPr>
                                      <w:sz w:val="20"/>
                                    </w:rPr>
                                  </w:pPr>
                                  <w:r>
                                    <w:rPr>
                                      <w:sz w:val="20"/>
                                    </w:rPr>
                                    <w:t xml:space="preserve">-27.30% </w:t>
                                  </w:r>
                                </w:p>
                              </w:tc>
                              <w:tc>
                                <w:tcPr>
                                  <w:tcW w:w="878" w:type="dxa"/>
                                </w:tcPr>
                                <w:p>
                                  <w:pPr>
                                    <w:pStyle w:val="12"/>
                                    <w:ind w:right="211"/>
                                    <w:rPr>
                                      <w:sz w:val="20"/>
                                    </w:rPr>
                                  </w:pPr>
                                  <w:r>
                                    <w:rPr>
                                      <w:sz w:val="20"/>
                                    </w:rPr>
                                    <w:t xml:space="preserve">-3.20 </w:t>
                                  </w:r>
                                </w:p>
                              </w:tc>
                              <w:tc>
                                <w:tcPr>
                                  <w:tcW w:w="872" w:type="dxa"/>
                                </w:tcPr>
                                <w:p>
                                  <w:pPr>
                                    <w:pStyle w:val="12"/>
                                    <w:ind w:right="55"/>
                                    <w:rPr>
                                      <w:sz w:val="20"/>
                                    </w:rPr>
                                  </w:pPr>
                                  <w:r>
                                    <w:rPr>
                                      <w:sz w:val="20"/>
                                    </w:rPr>
                                    <w:t xml:space="preserve">-2.90 </w:t>
                                  </w:r>
                                </w:p>
                              </w:tc>
                              <w:tc>
                                <w:tcPr>
                                  <w:tcW w:w="1216" w:type="dxa"/>
                                </w:tcPr>
                                <w:p>
                                  <w:pPr>
                                    <w:pStyle w:val="12"/>
                                    <w:ind w:right="57"/>
                                    <w:rPr>
                                      <w:sz w:val="20"/>
                                    </w:rPr>
                                  </w:pPr>
                                  <w:r>
                                    <w:rPr>
                                      <w:sz w:val="20"/>
                                    </w:rPr>
                                    <w:t xml:space="preserve">1170.58% </w:t>
                                  </w:r>
                                </w:p>
                              </w:tc>
                              <w:tc>
                                <w:tcPr>
                                  <w:tcW w:w="1217" w:type="dxa"/>
                                </w:tcPr>
                                <w:p>
                                  <w:pPr>
                                    <w:pStyle w:val="12"/>
                                    <w:ind w:right="58"/>
                                    <w:rPr>
                                      <w:sz w:val="20"/>
                                    </w:rPr>
                                  </w:pPr>
                                  <w:r>
                                    <w:rPr>
                                      <w:sz w:val="20"/>
                                    </w:rPr>
                                    <w:t xml:space="preserve">0.28 </w:t>
                                  </w:r>
                                </w:p>
                              </w:tc>
                              <w:tc>
                                <w:tcPr>
                                  <w:tcW w:w="1018" w:type="dxa"/>
                                </w:tcPr>
                                <w:p>
                                  <w:pPr>
                                    <w:pStyle w:val="12"/>
                                    <w:ind w:right="57"/>
                                    <w:rPr>
                                      <w:sz w:val="20"/>
                                    </w:rPr>
                                  </w:pPr>
                                  <w:r>
                                    <w:rPr>
                                      <w:sz w:val="20"/>
                                    </w:rPr>
                                    <w:t xml:space="preserve">0.97 </w:t>
                                  </w:r>
                                </w:p>
                              </w:tc>
                              <w:tc>
                                <w:tcPr>
                                  <w:tcW w:w="968" w:type="dxa"/>
                                </w:tcPr>
                                <w:p>
                                  <w:pPr>
                                    <w:pStyle w:val="12"/>
                                    <w:ind w:right="7"/>
                                    <w:rPr>
                                      <w:sz w:val="20"/>
                                    </w:rPr>
                                  </w:pPr>
                                  <w:r>
                                    <w:rPr>
                                      <w:sz w:val="20"/>
                                    </w:rPr>
                                    <w:t xml:space="preserve">38.32%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retnmax </w:t>
                                  </w:r>
                                </w:p>
                              </w:tc>
                              <w:tc>
                                <w:tcPr>
                                  <w:tcW w:w="1098" w:type="dxa"/>
                                </w:tcPr>
                                <w:p>
                                  <w:pPr>
                                    <w:pStyle w:val="12"/>
                                    <w:ind w:right="61"/>
                                    <w:rPr>
                                      <w:sz w:val="20"/>
                                    </w:rPr>
                                  </w:pPr>
                                  <w:r>
                                    <w:rPr>
                                      <w:sz w:val="20"/>
                                    </w:rPr>
                                    <w:t xml:space="preserve">-8.21% </w:t>
                                  </w:r>
                                </w:p>
                              </w:tc>
                              <w:tc>
                                <w:tcPr>
                                  <w:tcW w:w="878" w:type="dxa"/>
                                </w:tcPr>
                                <w:p>
                                  <w:pPr>
                                    <w:pStyle w:val="12"/>
                                    <w:ind w:right="211"/>
                                    <w:rPr>
                                      <w:sz w:val="20"/>
                                    </w:rPr>
                                  </w:pPr>
                                  <w:r>
                                    <w:rPr>
                                      <w:sz w:val="20"/>
                                    </w:rPr>
                                    <w:t xml:space="preserve">-1.15 </w:t>
                                  </w:r>
                                </w:p>
                              </w:tc>
                              <w:tc>
                                <w:tcPr>
                                  <w:tcW w:w="872" w:type="dxa"/>
                                </w:tcPr>
                                <w:p>
                                  <w:pPr>
                                    <w:pStyle w:val="12"/>
                                    <w:ind w:right="55"/>
                                    <w:rPr>
                                      <w:sz w:val="20"/>
                                    </w:rPr>
                                  </w:pPr>
                                  <w:r>
                                    <w:rPr>
                                      <w:sz w:val="20"/>
                                    </w:rPr>
                                    <w:t xml:space="preserve">-1.28 </w:t>
                                  </w:r>
                                </w:p>
                              </w:tc>
                              <w:tc>
                                <w:tcPr>
                                  <w:tcW w:w="1216" w:type="dxa"/>
                                </w:tcPr>
                                <w:p>
                                  <w:pPr>
                                    <w:pStyle w:val="12"/>
                                    <w:ind w:right="57"/>
                                    <w:rPr>
                                      <w:sz w:val="20"/>
                                    </w:rPr>
                                  </w:pPr>
                                  <w:r>
                                    <w:rPr>
                                      <w:sz w:val="20"/>
                                    </w:rPr>
                                    <w:t xml:space="preserve">79.72% </w:t>
                                  </w:r>
                                </w:p>
                              </w:tc>
                              <w:tc>
                                <w:tcPr>
                                  <w:tcW w:w="1217" w:type="dxa"/>
                                </w:tcPr>
                                <w:p>
                                  <w:pPr>
                                    <w:pStyle w:val="12"/>
                                    <w:ind w:right="58"/>
                                    <w:rPr>
                                      <w:sz w:val="20"/>
                                    </w:rPr>
                                  </w:pPr>
                                  <w:r>
                                    <w:rPr>
                                      <w:sz w:val="20"/>
                                    </w:rPr>
                                    <w:t xml:space="preserve">0.24 </w:t>
                                  </w:r>
                                </w:p>
                              </w:tc>
                              <w:tc>
                                <w:tcPr>
                                  <w:tcW w:w="1018" w:type="dxa"/>
                                </w:tcPr>
                                <w:p>
                                  <w:pPr>
                                    <w:pStyle w:val="12"/>
                                    <w:ind w:right="57"/>
                                    <w:rPr>
                                      <w:sz w:val="20"/>
                                    </w:rPr>
                                  </w:pPr>
                                  <w:r>
                                    <w:rPr>
                                      <w:sz w:val="20"/>
                                    </w:rPr>
                                    <w:t xml:space="preserve">0.35 </w:t>
                                  </w:r>
                                </w:p>
                              </w:tc>
                              <w:tc>
                                <w:tcPr>
                                  <w:tcW w:w="968" w:type="dxa"/>
                                </w:tcPr>
                                <w:p>
                                  <w:pPr>
                                    <w:pStyle w:val="12"/>
                                    <w:ind w:right="7"/>
                                    <w:rPr>
                                      <w:sz w:val="20"/>
                                    </w:rPr>
                                  </w:pPr>
                                  <w:r>
                                    <w:rPr>
                                      <w:sz w:val="20"/>
                                    </w:rPr>
                                    <w:t xml:space="preserve">45.05%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illq </w:t>
                                  </w:r>
                                </w:p>
                              </w:tc>
                              <w:tc>
                                <w:tcPr>
                                  <w:tcW w:w="1098" w:type="dxa"/>
                                </w:tcPr>
                                <w:p>
                                  <w:pPr>
                                    <w:pStyle w:val="12"/>
                                    <w:ind w:right="61"/>
                                    <w:rPr>
                                      <w:sz w:val="20"/>
                                    </w:rPr>
                                  </w:pPr>
                                  <w:r>
                                    <w:rPr>
                                      <w:sz w:val="20"/>
                                    </w:rPr>
                                    <w:t xml:space="preserve">20.39% </w:t>
                                  </w:r>
                                </w:p>
                              </w:tc>
                              <w:tc>
                                <w:tcPr>
                                  <w:tcW w:w="878" w:type="dxa"/>
                                </w:tcPr>
                                <w:p>
                                  <w:pPr>
                                    <w:pStyle w:val="12"/>
                                    <w:ind w:right="211"/>
                                    <w:rPr>
                                      <w:sz w:val="20"/>
                                    </w:rPr>
                                  </w:pPr>
                                  <w:r>
                                    <w:rPr>
                                      <w:sz w:val="20"/>
                                    </w:rPr>
                                    <w:t xml:space="preserve">2.39 </w:t>
                                  </w:r>
                                </w:p>
                              </w:tc>
                              <w:tc>
                                <w:tcPr>
                                  <w:tcW w:w="872" w:type="dxa"/>
                                </w:tcPr>
                                <w:p>
                                  <w:pPr>
                                    <w:pStyle w:val="12"/>
                                    <w:ind w:right="55"/>
                                    <w:rPr>
                                      <w:sz w:val="20"/>
                                    </w:rPr>
                                  </w:pPr>
                                  <w:r>
                                    <w:rPr>
                                      <w:sz w:val="20"/>
                                    </w:rPr>
                                    <w:t xml:space="preserve">2.53 </w:t>
                                  </w:r>
                                </w:p>
                              </w:tc>
                              <w:tc>
                                <w:tcPr>
                                  <w:tcW w:w="1216" w:type="dxa"/>
                                </w:tcPr>
                                <w:p>
                                  <w:pPr>
                                    <w:pStyle w:val="12"/>
                                    <w:ind w:right="57"/>
                                    <w:rPr>
                                      <w:sz w:val="20"/>
                                    </w:rPr>
                                  </w:pPr>
                                  <w:r>
                                    <w:rPr>
                                      <w:sz w:val="20"/>
                                    </w:rPr>
                                    <w:t xml:space="preserve">493.37% </w:t>
                                  </w:r>
                                </w:p>
                              </w:tc>
                              <w:tc>
                                <w:tcPr>
                                  <w:tcW w:w="1217" w:type="dxa"/>
                                </w:tcPr>
                                <w:p>
                                  <w:pPr>
                                    <w:pStyle w:val="12"/>
                                    <w:ind w:right="58"/>
                                    <w:rPr>
                                      <w:sz w:val="20"/>
                                    </w:rPr>
                                  </w:pPr>
                                  <w:r>
                                    <w:rPr>
                                      <w:sz w:val="20"/>
                                    </w:rPr>
                                    <w:t xml:space="preserve">0.28 </w:t>
                                  </w:r>
                                </w:p>
                              </w:tc>
                              <w:tc>
                                <w:tcPr>
                                  <w:tcW w:w="1018" w:type="dxa"/>
                                </w:tcPr>
                                <w:p>
                                  <w:pPr>
                                    <w:pStyle w:val="12"/>
                                    <w:ind w:right="57"/>
                                    <w:rPr>
                                      <w:sz w:val="20"/>
                                    </w:rPr>
                                  </w:pPr>
                                  <w:r>
                                    <w:rPr>
                                      <w:sz w:val="20"/>
                                    </w:rPr>
                                    <w:t xml:space="preserve">0.72 </w:t>
                                  </w:r>
                                </w:p>
                              </w:tc>
                              <w:tc>
                                <w:tcPr>
                                  <w:tcW w:w="968" w:type="dxa"/>
                                </w:tcPr>
                                <w:p>
                                  <w:pPr>
                                    <w:pStyle w:val="12"/>
                                    <w:ind w:right="7"/>
                                    <w:rPr>
                                      <w:sz w:val="20"/>
                                    </w:rPr>
                                  </w:pPr>
                                  <w:r>
                                    <w:rPr>
                                      <w:sz w:val="20"/>
                                    </w:rPr>
                                    <w:t xml:space="preserve">37.36%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LM </w:t>
                                  </w:r>
                                </w:p>
                              </w:tc>
                              <w:tc>
                                <w:tcPr>
                                  <w:tcW w:w="1098" w:type="dxa"/>
                                </w:tcPr>
                                <w:p>
                                  <w:pPr>
                                    <w:pStyle w:val="12"/>
                                    <w:ind w:right="61"/>
                                    <w:rPr>
                                      <w:sz w:val="20"/>
                                    </w:rPr>
                                  </w:pPr>
                                  <w:r>
                                    <w:rPr>
                                      <w:sz w:val="20"/>
                                    </w:rPr>
                                    <w:t xml:space="preserve">18.38% </w:t>
                                  </w:r>
                                </w:p>
                              </w:tc>
                              <w:tc>
                                <w:tcPr>
                                  <w:tcW w:w="878" w:type="dxa"/>
                                </w:tcPr>
                                <w:p>
                                  <w:pPr>
                                    <w:pStyle w:val="12"/>
                                    <w:ind w:right="211"/>
                                    <w:rPr>
                                      <w:sz w:val="20"/>
                                    </w:rPr>
                                  </w:pPr>
                                  <w:r>
                                    <w:rPr>
                                      <w:sz w:val="20"/>
                                    </w:rPr>
                                    <w:t xml:space="preserve">2.73 </w:t>
                                  </w:r>
                                </w:p>
                              </w:tc>
                              <w:tc>
                                <w:tcPr>
                                  <w:tcW w:w="872" w:type="dxa"/>
                                </w:tcPr>
                                <w:p>
                                  <w:pPr>
                                    <w:pStyle w:val="12"/>
                                    <w:ind w:right="55"/>
                                    <w:rPr>
                                      <w:sz w:val="20"/>
                                    </w:rPr>
                                  </w:pPr>
                                  <w:r>
                                    <w:rPr>
                                      <w:sz w:val="20"/>
                                    </w:rPr>
                                    <w:t xml:space="preserve">2.88 </w:t>
                                  </w:r>
                                </w:p>
                              </w:tc>
                              <w:tc>
                                <w:tcPr>
                                  <w:tcW w:w="1216" w:type="dxa"/>
                                </w:tcPr>
                                <w:p>
                                  <w:pPr>
                                    <w:pStyle w:val="12"/>
                                    <w:ind w:right="57"/>
                                    <w:rPr>
                                      <w:sz w:val="20"/>
                                    </w:rPr>
                                  </w:pPr>
                                  <w:r>
                                    <w:rPr>
                                      <w:sz w:val="20"/>
                                    </w:rPr>
                                    <w:t xml:space="preserve">462.30% </w:t>
                                  </w:r>
                                </w:p>
                              </w:tc>
                              <w:tc>
                                <w:tcPr>
                                  <w:tcW w:w="1217" w:type="dxa"/>
                                </w:tcPr>
                                <w:p>
                                  <w:pPr>
                                    <w:pStyle w:val="12"/>
                                    <w:ind w:right="58"/>
                                    <w:rPr>
                                      <w:sz w:val="20"/>
                                    </w:rPr>
                                  </w:pPr>
                                  <w:r>
                                    <w:rPr>
                                      <w:sz w:val="20"/>
                                    </w:rPr>
                                    <w:t xml:space="preserve">0.22 </w:t>
                                  </w:r>
                                </w:p>
                              </w:tc>
                              <w:tc>
                                <w:tcPr>
                                  <w:tcW w:w="1018" w:type="dxa"/>
                                </w:tcPr>
                                <w:p>
                                  <w:pPr>
                                    <w:pStyle w:val="12"/>
                                    <w:ind w:right="57"/>
                                    <w:rPr>
                                      <w:sz w:val="20"/>
                                    </w:rPr>
                                  </w:pPr>
                                  <w:r>
                                    <w:rPr>
                                      <w:sz w:val="20"/>
                                    </w:rPr>
                                    <w:t xml:space="preserve">0.83 </w:t>
                                  </w:r>
                                </w:p>
                              </w:tc>
                              <w:tc>
                                <w:tcPr>
                                  <w:tcW w:w="968" w:type="dxa"/>
                                </w:tcPr>
                                <w:p>
                                  <w:pPr>
                                    <w:pStyle w:val="12"/>
                                    <w:ind w:right="7"/>
                                    <w:rPr>
                                      <w:sz w:val="20"/>
                                    </w:rPr>
                                  </w:pPr>
                                  <w:r>
                                    <w:rPr>
                                      <w:sz w:val="20"/>
                                    </w:rPr>
                                    <w:t xml:space="preserve">36.32%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sharechg </w:t>
                                  </w:r>
                                </w:p>
                              </w:tc>
                              <w:tc>
                                <w:tcPr>
                                  <w:tcW w:w="1098" w:type="dxa"/>
                                </w:tcPr>
                                <w:p>
                                  <w:pPr>
                                    <w:pStyle w:val="12"/>
                                    <w:ind w:right="61"/>
                                    <w:rPr>
                                      <w:sz w:val="20"/>
                                    </w:rPr>
                                  </w:pPr>
                                  <w:r>
                                    <w:rPr>
                                      <w:sz w:val="20"/>
                                    </w:rPr>
                                    <w:t xml:space="preserve">-3.12% </w:t>
                                  </w:r>
                                </w:p>
                              </w:tc>
                              <w:tc>
                                <w:tcPr>
                                  <w:tcW w:w="878" w:type="dxa"/>
                                </w:tcPr>
                                <w:p>
                                  <w:pPr>
                                    <w:pStyle w:val="12"/>
                                    <w:ind w:right="211"/>
                                    <w:rPr>
                                      <w:sz w:val="20"/>
                                    </w:rPr>
                                  </w:pPr>
                                  <w:r>
                                    <w:rPr>
                                      <w:sz w:val="20"/>
                                    </w:rPr>
                                    <w:t xml:space="preserve">-0.74 </w:t>
                                  </w:r>
                                </w:p>
                              </w:tc>
                              <w:tc>
                                <w:tcPr>
                                  <w:tcW w:w="872" w:type="dxa"/>
                                </w:tcPr>
                                <w:p>
                                  <w:pPr>
                                    <w:pStyle w:val="12"/>
                                    <w:ind w:right="55"/>
                                    <w:rPr>
                                      <w:sz w:val="20"/>
                                    </w:rPr>
                                  </w:pPr>
                                  <w:r>
                                    <w:rPr>
                                      <w:sz w:val="20"/>
                                    </w:rPr>
                                    <w:t xml:space="preserve">-0.89 </w:t>
                                  </w:r>
                                </w:p>
                              </w:tc>
                              <w:tc>
                                <w:tcPr>
                                  <w:tcW w:w="1216" w:type="dxa"/>
                                </w:tcPr>
                                <w:p>
                                  <w:pPr>
                                    <w:pStyle w:val="12"/>
                                    <w:ind w:right="57"/>
                                    <w:rPr>
                                      <w:sz w:val="20"/>
                                    </w:rPr>
                                  </w:pPr>
                                  <w:r>
                                    <w:rPr>
                                      <w:sz w:val="20"/>
                                    </w:rPr>
                                    <w:t xml:space="preserve">26.53% </w:t>
                                  </w:r>
                                </w:p>
                              </w:tc>
                              <w:tc>
                                <w:tcPr>
                                  <w:tcW w:w="1217" w:type="dxa"/>
                                </w:tcPr>
                                <w:p>
                                  <w:pPr>
                                    <w:pStyle w:val="12"/>
                                    <w:ind w:right="58"/>
                                    <w:rPr>
                                      <w:sz w:val="20"/>
                                    </w:rPr>
                                  </w:pPr>
                                  <w:r>
                                    <w:rPr>
                                      <w:sz w:val="20"/>
                                    </w:rPr>
                                    <w:t xml:space="preserve">0.14 </w:t>
                                  </w:r>
                                </w:p>
                              </w:tc>
                              <w:tc>
                                <w:tcPr>
                                  <w:tcW w:w="1018" w:type="dxa"/>
                                </w:tcPr>
                                <w:p>
                                  <w:pPr>
                                    <w:pStyle w:val="12"/>
                                    <w:ind w:right="57"/>
                                    <w:rPr>
                                      <w:sz w:val="20"/>
                                    </w:rPr>
                                  </w:pPr>
                                  <w:r>
                                    <w:rPr>
                                      <w:sz w:val="20"/>
                                    </w:rPr>
                                    <w:t xml:space="preserve">0.22 </w:t>
                                  </w:r>
                                </w:p>
                              </w:tc>
                              <w:tc>
                                <w:tcPr>
                                  <w:tcW w:w="968" w:type="dxa"/>
                                </w:tcPr>
                                <w:p>
                                  <w:pPr>
                                    <w:pStyle w:val="12"/>
                                    <w:ind w:right="7"/>
                                    <w:rPr>
                                      <w:sz w:val="20"/>
                                    </w:rPr>
                                  </w:pPr>
                                  <w:r>
                                    <w:rPr>
                                      <w:sz w:val="20"/>
                                    </w:rPr>
                                    <w:t xml:space="preserve">30.60%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Borders>
                                    <w:bottom w:val="single" w:color="000000" w:sz="4" w:space="0"/>
                                  </w:tcBorders>
                                </w:tcPr>
                                <w:p>
                                  <w:pPr>
                                    <w:pStyle w:val="12"/>
                                    <w:ind w:left="107"/>
                                    <w:jc w:val="left"/>
                                    <w:rPr>
                                      <w:sz w:val="20"/>
                                    </w:rPr>
                                  </w:pPr>
                                  <w:r>
                                    <w:rPr>
                                      <w:sz w:val="20"/>
                                    </w:rPr>
                                    <w:t xml:space="preserve">age </w:t>
                                  </w:r>
                                </w:p>
                              </w:tc>
                              <w:tc>
                                <w:tcPr>
                                  <w:tcW w:w="1098" w:type="dxa"/>
                                  <w:tcBorders>
                                    <w:bottom w:val="single" w:color="000000" w:sz="4" w:space="0"/>
                                  </w:tcBorders>
                                </w:tcPr>
                                <w:p>
                                  <w:pPr>
                                    <w:pStyle w:val="12"/>
                                    <w:ind w:right="61"/>
                                    <w:rPr>
                                      <w:sz w:val="20"/>
                                    </w:rPr>
                                  </w:pPr>
                                  <w:r>
                                    <w:rPr>
                                      <w:sz w:val="20"/>
                                    </w:rPr>
                                    <w:t xml:space="preserve">5.46% </w:t>
                                  </w:r>
                                </w:p>
                              </w:tc>
                              <w:tc>
                                <w:tcPr>
                                  <w:tcW w:w="878" w:type="dxa"/>
                                  <w:tcBorders>
                                    <w:bottom w:val="single" w:color="000000" w:sz="4" w:space="0"/>
                                  </w:tcBorders>
                                </w:tcPr>
                                <w:p>
                                  <w:pPr>
                                    <w:pStyle w:val="12"/>
                                    <w:ind w:right="211"/>
                                    <w:rPr>
                                      <w:sz w:val="20"/>
                                    </w:rPr>
                                  </w:pPr>
                                  <w:r>
                                    <w:rPr>
                                      <w:sz w:val="20"/>
                                    </w:rPr>
                                    <w:t xml:space="preserve">0.95 </w:t>
                                  </w:r>
                                </w:p>
                              </w:tc>
                              <w:tc>
                                <w:tcPr>
                                  <w:tcW w:w="872" w:type="dxa"/>
                                  <w:tcBorders>
                                    <w:bottom w:val="single" w:color="000000" w:sz="4" w:space="0"/>
                                  </w:tcBorders>
                                </w:tcPr>
                                <w:p>
                                  <w:pPr>
                                    <w:pStyle w:val="12"/>
                                    <w:ind w:right="55"/>
                                    <w:rPr>
                                      <w:sz w:val="20"/>
                                    </w:rPr>
                                  </w:pPr>
                                  <w:r>
                                    <w:rPr>
                                      <w:sz w:val="20"/>
                                    </w:rPr>
                                    <w:t xml:space="preserve">1.03 </w:t>
                                  </w:r>
                                </w:p>
                              </w:tc>
                              <w:tc>
                                <w:tcPr>
                                  <w:tcW w:w="1216" w:type="dxa"/>
                                  <w:tcBorders>
                                    <w:bottom w:val="single" w:color="000000" w:sz="4" w:space="0"/>
                                  </w:tcBorders>
                                </w:tcPr>
                                <w:p>
                                  <w:pPr>
                                    <w:pStyle w:val="12"/>
                                    <w:ind w:right="57"/>
                                    <w:rPr>
                                      <w:sz w:val="20"/>
                                    </w:rPr>
                                  </w:pPr>
                                  <w:r>
                                    <w:rPr>
                                      <w:sz w:val="20"/>
                                    </w:rPr>
                                    <w:t xml:space="preserve">48.82% </w:t>
                                  </w:r>
                                </w:p>
                              </w:tc>
                              <w:tc>
                                <w:tcPr>
                                  <w:tcW w:w="1217" w:type="dxa"/>
                                  <w:tcBorders>
                                    <w:bottom w:val="single" w:color="000000" w:sz="4" w:space="0"/>
                                  </w:tcBorders>
                                </w:tcPr>
                                <w:p>
                                  <w:pPr>
                                    <w:pStyle w:val="12"/>
                                    <w:ind w:right="58"/>
                                    <w:rPr>
                                      <w:sz w:val="20"/>
                                    </w:rPr>
                                  </w:pPr>
                                  <w:r>
                                    <w:rPr>
                                      <w:sz w:val="20"/>
                                    </w:rPr>
                                    <w:t xml:space="preserve">0.19 </w:t>
                                  </w:r>
                                </w:p>
                              </w:tc>
                              <w:tc>
                                <w:tcPr>
                                  <w:tcW w:w="1018" w:type="dxa"/>
                                  <w:tcBorders>
                                    <w:bottom w:val="single" w:color="000000" w:sz="4" w:space="0"/>
                                  </w:tcBorders>
                                </w:tcPr>
                                <w:p>
                                  <w:pPr>
                                    <w:pStyle w:val="12"/>
                                    <w:ind w:right="57"/>
                                    <w:rPr>
                                      <w:sz w:val="20"/>
                                    </w:rPr>
                                  </w:pPr>
                                  <w:r>
                                    <w:rPr>
                                      <w:sz w:val="20"/>
                                    </w:rPr>
                                    <w:t xml:space="preserve">0.29 </w:t>
                                  </w:r>
                                </w:p>
                              </w:tc>
                              <w:tc>
                                <w:tcPr>
                                  <w:tcW w:w="968" w:type="dxa"/>
                                  <w:tcBorders>
                                    <w:bottom w:val="single" w:color="000000" w:sz="4" w:space="0"/>
                                  </w:tcBorders>
                                </w:tcPr>
                                <w:p>
                                  <w:pPr>
                                    <w:pStyle w:val="12"/>
                                    <w:ind w:right="7"/>
                                    <w:rPr>
                                      <w:sz w:val="20"/>
                                    </w:rPr>
                                  </w:pPr>
                                  <w:r>
                                    <w:rPr>
                                      <w:sz w:val="20"/>
                                    </w:rPr>
                                    <w:t xml:space="preserve">38.09%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8524" w:type="dxa"/>
                                  <w:gridSpan w:val="8"/>
                                  <w:tcBorders>
                                    <w:top w:val="single" w:color="000000" w:sz="4" w:space="0"/>
                                    <w:bottom w:val="single" w:color="000000" w:sz="4" w:space="0"/>
                                  </w:tcBorders>
                                </w:tcPr>
                                <w:p>
                                  <w:pPr>
                                    <w:pStyle w:val="12"/>
                                    <w:spacing w:before="29"/>
                                    <w:ind w:left="107"/>
                                    <w:jc w:val="left"/>
                                    <w:rPr>
                                      <w:sz w:val="20"/>
                                    </w:rPr>
                                  </w:pPr>
                                  <w:r>
                                    <w:rPr>
                                      <w:sz w:val="20"/>
                                    </w:rPr>
                                    <w:t xml:space="preserve">B．动量因子 （5）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Borders>
                                    <w:top w:val="single" w:color="000000" w:sz="4" w:space="0"/>
                                  </w:tcBorders>
                                </w:tcPr>
                                <w:p>
                                  <w:pPr>
                                    <w:pStyle w:val="12"/>
                                    <w:ind w:left="107"/>
                                    <w:jc w:val="left"/>
                                    <w:rPr>
                                      <w:sz w:val="20"/>
                                    </w:rPr>
                                  </w:pPr>
                                  <w:r>
                                    <w:rPr>
                                      <w:sz w:val="20"/>
                                    </w:rPr>
                                    <w:t xml:space="preserve">mom12 </w:t>
                                  </w:r>
                                </w:p>
                              </w:tc>
                              <w:tc>
                                <w:tcPr>
                                  <w:tcW w:w="1098" w:type="dxa"/>
                                  <w:tcBorders>
                                    <w:top w:val="single" w:color="000000" w:sz="4" w:space="0"/>
                                  </w:tcBorders>
                                </w:tcPr>
                                <w:p>
                                  <w:pPr>
                                    <w:pStyle w:val="12"/>
                                    <w:ind w:right="61"/>
                                    <w:rPr>
                                      <w:sz w:val="20"/>
                                    </w:rPr>
                                  </w:pPr>
                                  <w:r>
                                    <w:rPr>
                                      <w:sz w:val="20"/>
                                    </w:rPr>
                                    <w:t xml:space="preserve">-11.53% </w:t>
                                  </w:r>
                                </w:p>
                              </w:tc>
                              <w:tc>
                                <w:tcPr>
                                  <w:tcW w:w="878" w:type="dxa"/>
                                  <w:tcBorders>
                                    <w:top w:val="single" w:color="000000" w:sz="4" w:space="0"/>
                                  </w:tcBorders>
                                </w:tcPr>
                                <w:p>
                                  <w:pPr>
                                    <w:pStyle w:val="12"/>
                                    <w:ind w:right="211"/>
                                    <w:rPr>
                                      <w:sz w:val="20"/>
                                    </w:rPr>
                                  </w:pPr>
                                  <w:r>
                                    <w:rPr>
                                      <w:sz w:val="20"/>
                                    </w:rPr>
                                    <w:t xml:space="preserve">-1.64 </w:t>
                                  </w:r>
                                </w:p>
                              </w:tc>
                              <w:tc>
                                <w:tcPr>
                                  <w:tcW w:w="872" w:type="dxa"/>
                                  <w:tcBorders>
                                    <w:top w:val="single" w:color="000000" w:sz="4" w:space="0"/>
                                  </w:tcBorders>
                                </w:tcPr>
                                <w:p>
                                  <w:pPr>
                                    <w:pStyle w:val="12"/>
                                    <w:ind w:right="55"/>
                                    <w:rPr>
                                      <w:sz w:val="20"/>
                                    </w:rPr>
                                  </w:pPr>
                                  <w:r>
                                    <w:rPr>
                                      <w:sz w:val="20"/>
                                    </w:rPr>
                                    <w:t xml:space="preserve">-1.38 </w:t>
                                  </w:r>
                                </w:p>
                              </w:tc>
                              <w:tc>
                                <w:tcPr>
                                  <w:tcW w:w="1216" w:type="dxa"/>
                                  <w:tcBorders>
                                    <w:top w:val="single" w:color="000000" w:sz="4" w:space="0"/>
                                  </w:tcBorders>
                                </w:tcPr>
                                <w:p>
                                  <w:pPr>
                                    <w:pStyle w:val="12"/>
                                    <w:ind w:right="57"/>
                                    <w:rPr>
                                      <w:sz w:val="20"/>
                                    </w:rPr>
                                  </w:pPr>
                                  <w:r>
                                    <w:rPr>
                                      <w:sz w:val="20"/>
                                    </w:rPr>
                                    <w:t xml:space="preserve">162.46% </w:t>
                                  </w:r>
                                </w:p>
                              </w:tc>
                              <w:tc>
                                <w:tcPr>
                                  <w:tcW w:w="1217" w:type="dxa"/>
                                  <w:tcBorders>
                                    <w:top w:val="single" w:color="000000" w:sz="4" w:space="0"/>
                                  </w:tcBorders>
                                </w:tcPr>
                                <w:p>
                                  <w:pPr>
                                    <w:pStyle w:val="12"/>
                                    <w:ind w:right="58"/>
                                    <w:rPr>
                                      <w:sz w:val="20"/>
                                    </w:rPr>
                                  </w:pPr>
                                  <w:r>
                                    <w:rPr>
                                      <w:sz w:val="20"/>
                                    </w:rPr>
                                    <w:t xml:space="preserve">0.23 </w:t>
                                  </w:r>
                                </w:p>
                              </w:tc>
                              <w:tc>
                                <w:tcPr>
                                  <w:tcW w:w="1018" w:type="dxa"/>
                                  <w:tcBorders>
                                    <w:top w:val="single" w:color="000000" w:sz="4" w:space="0"/>
                                  </w:tcBorders>
                                </w:tcPr>
                                <w:p>
                                  <w:pPr>
                                    <w:pStyle w:val="12"/>
                                    <w:ind w:right="57"/>
                                    <w:rPr>
                                      <w:sz w:val="20"/>
                                    </w:rPr>
                                  </w:pPr>
                                  <w:r>
                                    <w:rPr>
                                      <w:sz w:val="20"/>
                                    </w:rPr>
                                    <w:t xml:space="preserve">0.50 </w:t>
                                  </w:r>
                                </w:p>
                              </w:tc>
                              <w:tc>
                                <w:tcPr>
                                  <w:tcW w:w="968" w:type="dxa"/>
                                  <w:tcBorders>
                                    <w:top w:val="single" w:color="000000" w:sz="4" w:space="0"/>
                                  </w:tcBorders>
                                </w:tcPr>
                                <w:p>
                                  <w:pPr>
                                    <w:pStyle w:val="12"/>
                                    <w:ind w:right="7"/>
                                    <w:rPr>
                                      <w:sz w:val="20"/>
                                    </w:rPr>
                                  </w:pPr>
                                  <w:r>
                                    <w:rPr>
                                      <w:sz w:val="20"/>
                                    </w:rPr>
                                    <w:t xml:space="preserve">56.02%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mom6 </w:t>
                                  </w:r>
                                </w:p>
                              </w:tc>
                              <w:tc>
                                <w:tcPr>
                                  <w:tcW w:w="1098" w:type="dxa"/>
                                </w:tcPr>
                                <w:p>
                                  <w:pPr>
                                    <w:pStyle w:val="12"/>
                                    <w:ind w:right="61"/>
                                    <w:rPr>
                                      <w:sz w:val="20"/>
                                    </w:rPr>
                                  </w:pPr>
                                  <w:r>
                                    <w:rPr>
                                      <w:sz w:val="20"/>
                                    </w:rPr>
                                    <w:t xml:space="preserve">-13.54% </w:t>
                                  </w:r>
                                </w:p>
                              </w:tc>
                              <w:tc>
                                <w:tcPr>
                                  <w:tcW w:w="878" w:type="dxa"/>
                                </w:tcPr>
                                <w:p>
                                  <w:pPr>
                                    <w:pStyle w:val="12"/>
                                    <w:ind w:right="211"/>
                                    <w:rPr>
                                      <w:sz w:val="20"/>
                                    </w:rPr>
                                  </w:pPr>
                                  <w:r>
                                    <w:rPr>
                                      <w:sz w:val="20"/>
                                    </w:rPr>
                                    <w:t xml:space="preserve">-1.87 </w:t>
                                  </w:r>
                                </w:p>
                              </w:tc>
                              <w:tc>
                                <w:tcPr>
                                  <w:tcW w:w="872" w:type="dxa"/>
                                </w:tcPr>
                                <w:p>
                                  <w:pPr>
                                    <w:pStyle w:val="12"/>
                                    <w:ind w:right="55"/>
                                    <w:rPr>
                                      <w:sz w:val="20"/>
                                    </w:rPr>
                                  </w:pPr>
                                  <w:r>
                                    <w:rPr>
                                      <w:sz w:val="20"/>
                                    </w:rPr>
                                    <w:t xml:space="preserve">-1.74 </w:t>
                                  </w:r>
                                </w:p>
                              </w:tc>
                              <w:tc>
                                <w:tcPr>
                                  <w:tcW w:w="1216" w:type="dxa"/>
                                </w:tcPr>
                                <w:p>
                                  <w:pPr>
                                    <w:pStyle w:val="12"/>
                                    <w:ind w:right="57"/>
                                    <w:rPr>
                                      <w:sz w:val="20"/>
                                    </w:rPr>
                                  </w:pPr>
                                  <w:r>
                                    <w:rPr>
                                      <w:sz w:val="20"/>
                                    </w:rPr>
                                    <w:t xml:space="preserve">223.71% </w:t>
                                  </w:r>
                                </w:p>
                              </w:tc>
                              <w:tc>
                                <w:tcPr>
                                  <w:tcW w:w="1217" w:type="dxa"/>
                                </w:tcPr>
                                <w:p>
                                  <w:pPr>
                                    <w:pStyle w:val="12"/>
                                    <w:ind w:right="58"/>
                                    <w:rPr>
                                      <w:sz w:val="20"/>
                                    </w:rPr>
                                  </w:pPr>
                                  <w:r>
                                    <w:rPr>
                                      <w:sz w:val="20"/>
                                    </w:rPr>
                                    <w:t xml:space="preserve">0.24 </w:t>
                                  </w:r>
                                </w:p>
                              </w:tc>
                              <w:tc>
                                <w:tcPr>
                                  <w:tcW w:w="1018" w:type="dxa"/>
                                </w:tcPr>
                                <w:p>
                                  <w:pPr>
                                    <w:pStyle w:val="12"/>
                                    <w:ind w:right="57"/>
                                    <w:rPr>
                                      <w:sz w:val="20"/>
                                    </w:rPr>
                                  </w:pPr>
                                  <w:r>
                                    <w:rPr>
                                      <w:sz w:val="20"/>
                                    </w:rPr>
                                    <w:t xml:space="preserve">0.57 </w:t>
                                  </w:r>
                                </w:p>
                              </w:tc>
                              <w:tc>
                                <w:tcPr>
                                  <w:tcW w:w="968" w:type="dxa"/>
                                </w:tcPr>
                                <w:p>
                                  <w:pPr>
                                    <w:pStyle w:val="12"/>
                                    <w:ind w:right="7"/>
                                    <w:rPr>
                                      <w:sz w:val="20"/>
                                    </w:rPr>
                                  </w:pPr>
                                  <w:r>
                                    <w:rPr>
                                      <w:sz w:val="20"/>
                                    </w:rPr>
                                    <w:t xml:space="preserve">36.79%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momchg </w:t>
                                  </w:r>
                                </w:p>
                              </w:tc>
                              <w:tc>
                                <w:tcPr>
                                  <w:tcW w:w="1098" w:type="dxa"/>
                                </w:tcPr>
                                <w:p>
                                  <w:pPr>
                                    <w:pStyle w:val="12"/>
                                    <w:ind w:right="61"/>
                                    <w:rPr>
                                      <w:sz w:val="20"/>
                                    </w:rPr>
                                  </w:pPr>
                                  <w:r>
                                    <w:rPr>
                                      <w:sz w:val="20"/>
                                    </w:rPr>
                                    <w:t xml:space="preserve">-15.00% </w:t>
                                  </w:r>
                                </w:p>
                              </w:tc>
                              <w:tc>
                                <w:tcPr>
                                  <w:tcW w:w="878" w:type="dxa"/>
                                </w:tcPr>
                                <w:p>
                                  <w:pPr>
                                    <w:pStyle w:val="12"/>
                                    <w:ind w:right="211"/>
                                    <w:rPr>
                                      <w:sz w:val="20"/>
                                    </w:rPr>
                                  </w:pPr>
                                  <w:r>
                                    <w:rPr>
                                      <w:sz w:val="20"/>
                                    </w:rPr>
                                    <w:t xml:space="preserve">-2.43 </w:t>
                                  </w:r>
                                </w:p>
                              </w:tc>
                              <w:tc>
                                <w:tcPr>
                                  <w:tcW w:w="872" w:type="dxa"/>
                                </w:tcPr>
                                <w:p>
                                  <w:pPr>
                                    <w:pStyle w:val="12"/>
                                    <w:ind w:right="55"/>
                                    <w:rPr>
                                      <w:sz w:val="20"/>
                                    </w:rPr>
                                  </w:pPr>
                                  <w:r>
                                    <w:rPr>
                                      <w:sz w:val="20"/>
                                    </w:rPr>
                                    <w:t xml:space="preserve">-2.39 </w:t>
                                  </w:r>
                                </w:p>
                              </w:tc>
                              <w:tc>
                                <w:tcPr>
                                  <w:tcW w:w="1216" w:type="dxa"/>
                                </w:tcPr>
                                <w:p>
                                  <w:pPr>
                                    <w:pStyle w:val="12"/>
                                    <w:ind w:right="57"/>
                                    <w:rPr>
                                      <w:sz w:val="20"/>
                                    </w:rPr>
                                  </w:pPr>
                                  <w:r>
                                    <w:rPr>
                                      <w:sz w:val="20"/>
                                    </w:rPr>
                                    <w:t xml:space="preserve">311.06% </w:t>
                                  </w:r>
                                </w:p>
                              </w:tc>
                              <w:tc>
                                <w:tcPr>
                                  <w:tcW w:w="1217" w:type="dxa"/>
                                </w:tcPr>
                                <w:p>
                                  <w:pPr>
                                    <w:pStyle w:val="12"/>
                                    <w:ind w:right="58"/>
                                    <w:rPr>
                                      <w:sz w:val="20"/>
                                    </w:rPr>
                                  </w:pPr>
                                  <w:r>
                                    <w:rPr>
                                      <w:sz w:val="20"/>
                                    </w:rPr>
                                    <w:t xml:space="preserve">0.20 </w:t>
                                  </w:r>
                                </w:p>
                              </w:tc>
                              <w:tc>
                                <w:tcPr>
                                  <w:tcW w:w="1018" w:type="dxa"/>
                                </w:tcPr>
                                <w:p>
                                  <w:pPr>
                                    <w:pStyle w:val="12"/>
                                    <w:ind w:right="57"/>
                                    <w:rPr>
                                      <w:sz w:val="20"/>
                                    </w:rPr>
                                  </w:pPr>
                                  <w:r>
                                    <w:rPr>
                                      <w:sz w:val="20"/>
                                    </w:rPr>
                                    <w:t xml:space="preserve">0.74 </w:t>
                                  </w:r>
                                </w:p>
                              </w:tc>
                              <w:tc>
                                <w:tcPr>
                                  <w:tcW w:w="968" w:type="dxa"/>
                                </w:tcPr>
                                <w:p>
                                  <w:pPr>
                                    <w:pStyle w:val="12"/>
                                    <w:ind w:right="7"/>
                                    <w:rPr>
                                      <w:sz w:val="20"/>
                                    </w:rPr>
                                  </w:pPr>
                                  <w:r>
                                    <w:rPr>
                                      <w:sz w:val="20"/>
                                    </w:rPr>
                                    <w:t xml:space="preserve">27.42%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imom </w:t>
                                  </w:r>
                                </w:p>
                              </w:tc>
                              <w:tc>
                                <w:tcPr>
                                  <w:tcW w:w="1098" w:type="dxa"/>
                                </w:tcPr>
                                <w:p>
                                  <w:pPr>
                                    <w:pStyle w:val="12"/>
                                    <w:ind w:right="61"/>
                                    <w:rPr>
                                      <w:sz w:val="20"/>
                                    </w:rPr>
                                  </w:pPr>
                                  <w:r>
                                    <w:rPr>
                                      <w:sz w:val="20"/>
                                    </w:rPr>
                                    <w:t xml:space="preserve">5.26% </w:t>
                                  </w:r>
                                </w:p>
                              </w:tc>
                              <w:tc>
                                <w:tcPr>
                                  <w:tcW w:w="878" w:type="dxa"/>
                                </w:tcPr>
                                <w:p>
                                  <w:pPr>
                                    <w:pStyle w:val="12"/>
                                    <w:ind w:right="211"/>
                                    <w:rPr>
                                      <w:sz w:val="20"/>
                                    </w:rPr>
                                  </w:pPr>
                                  <w:r>
                                    <w:rPr>
                                      <w:sz w:val="20"/>
                                    </w:rPr>
                                    <w:t xml:space="preserve">0.60 </w:t>
                                  </w:r>
                                </w:p>
                              </w:tc>
                              <w:tc>
                                <w:tcPr>
                                  <w:tcW w:w="872" w:type="dxa"/>
                                </w:tcPr>
                                <w:p>
                                  <w:pPr>
                                    <w:pStyle w:val="12"/>
                                    <w:ind w:right="55"/>
                                    <w:rPr>
                                      <w:sz w:val="20"/>
                                    </w:rPr>
                                  </w:pPr>
                                  <w:r>
                                    <w:rPr>
                                      <w:sz w:val="20"/>
                                    </w:rPr>
                                    <w:t xml:space="preserve">0.71 </w:t>
                                  </w:r>
                                </w:p>
                              </w:tc>
                              <w:tc>
                                <w:tcPr>
                                  <w:tcW w:w="1216" w:type="dxa"/>
                                </w:tcPr>
                                <w:p>
                                  <w:pPr>
                                    <w:pStyle w:val="12"/>
                                    <w:ind w:right="57"/>
                                    <w:rPr>
                                      <w:sz w:val="20"/>
                                    </w:rPr>
                                  </w:pPr>
                                  <w:r>
                                    <w:rPr>
                                      <w:sz w:val="20"/>
                                    </w:rPr>
                                    <w:t xml:space="preserve">13.42% </w:t>
                                  </w:r>
                                </w:p>
                              </w:tc>
                              <w:tc>
                                <w:tcPr>
                                  <w:tcW w:w="1217" w:type="dxa"/>
                                </w:tcPr>
                                <w:p>
                                  <w:pPr>
                                    <w:pStyle w:val="12"/>
                                    <w:ind w:right="58"/>
                                    <w:rPr>
                                      <w:sz w:val="20"/>
                                    </w:rPr>
                                  </w:pPr>
                                  <w:r>
                                    <w:rPr>
                                      <w:sz w:val="20"/>
                                    </w:rPr>
                                    <w:t xml:space="preserve">0.29 </w:t>
                                  </w:r>
                                </w:p>
                              </w:tc>
                              <w:tc>
                                <w:tcPr>
                                  <w:tcW w:w="1018" w:type="dxa"/>
                                </w:tcPr>
                                <w:p>
                                  <w:pPr>
                                    <w:pStyle w:val="12"/>
                                    <w:ind w:right="57"/>
                                    <w:rPr>
                                      <w:sz w:val="20"/>
                                    </w:rPr>
                                  </w:pPr>
                                  <w:r>
                                    <w:rPr>
                                      <w:sz w:val="20"/>
                                    </w:rPr>
                                    <w:t xml:space="preserve">0.18 </w:t>
                                  </w:r>
                                </w:p>
                              </w:tc>
                              <w:tc>
                                <w:tcPr>
                                  <w:tcW w:w="968" w:type="dxa"/>
                                </w:tcPr>
                                <w:p>
                                  <w:pPr>
                                    <w:pStyle w:val="12"/>
                                    <w:ind w:right="7"/>
                                    <w:rPr>
                                      <w:sz w:val="20"/>
                                    </w:rPr>
                                  </w:pPr>
                                  <w:r>
                                    <w:rPr>
                                      <w:sz w:val="20"/>
                                    </w:rPr>
                                    <w:t xml:space="preserve">64.02%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Borders>
                                    <w:bottom w:val="single" w:color="000000" w:sz="4" w:space="0"/>
                                  </w:tcBorders>
                                </w:tcPr>
                                <w:p>
                                  <w:pPr>
                                    <w:pStyle w:val="12"/>
                                    <w:ind w:left="107"/>
                                    <w:jc w:val="left"/>
                                    <w:rPr>
                                      <w:sz w:val="20"/>
                                    </w:rPr>
                                  </w:pPr>
                                  <w:r>
                                    <w:rPr>
                                      <w:sz w:val="20"/>
                                    </w:rPr>
                                    <w:t xml:space="preserve">lagretn </w:t>
                                  </w:r>
                                </w:p>
                              </w:tc>
                              <w:tc>
                                <w:tcPr>
                                  <w:tcW w:w="1098" w:type="dxa"/>
                                  <w:tcBorders>
                                    <w:bottom w:val="single" w:color="000000" w:sz="4" w:space="0"/>
                                  </w:tcBorders>
                                </w:tcPr>
                                <w:p>
                                  <w:pPr>
                                    <w:pStyle w:val="12"/>
                                    <w:ind w:right="61"/>
                                    <w:rPr>
                                      <w:sz w:val="20"/>
                                    </w:rPr>
                                  </w:pPr>
                                  <w:r>
                                    <w:rPr>
                                      <w:sz w:val="20"/>
                                    </w:rPr>
                                    <w:t xml:space="preserve">-20.18% </w:t>
                                  </w:r>
                                </w:p>
                              </w:tc>
                              <w:tc>
                                <w:tcPr>
                                  <w:tcW w:w="878" w:type="dxa"/>
                                  <w:tcBorders>
                                    <w:bottom w:val="single" w:color="000000" w:sz="4" w:space="0"/>
                                  </w:tcBorders>
                                </w:tcPr>
                                <w:p>
                                  <w:pPr>
                                    <w:pStyle w:val="12"/>
                                    <w:ind w:right="211"/>
                                    <w:rPr>
                                      <w:sz w:val="20"/>
                                    </w:rPr>
                                  </w:pPr>
                                  <w:r>
                                    <w:rPr>
                                      <w:sz w:val="20"/>
                                    </w:rPr>
                                    <w:t xml:space="preserve">-2.77 </w:t>
                                  </w:r>
                                </w:p>
                              </w:tc>
                              <w:tc>
                                <w:tcPr>
                                  <w:tcW w:w="872" w:type="dxa"/>
                                  <w:tcBorders>
                                    <w:bottom w:val="single" w:color="000000" w:sz="4" w:space="0"/>
                                  </w:tcBorders>
                                </w:tcPr>
                                <w:p>
                                  <w:pPr>
                                    <w:pStyle w:val="12"/>
                                    <w:ind w:right="55"/>
                                    <w:rPr>
                                      <w:sz w:val="20"/>
                                    </w:rPr>
                                  </w:pPr>
                                  <w:r>
                                    <w:rPr>
                                      <w:sz w:val="20"/>
                                    </w:rPr>
                                    <w:t xml:space="preserve">-2.70 </w:t>
                                  </w:r>
                                </w:p>
                              </w:tc>
                              <w:tc>
                                <w:tcPr>
                                  <w:tcW w:w="1216" w:type="dxa"/>
                                  <w:tcBorders>
                                    <w:bottom w:val="single" w:color="000000" w:sz="4" w:space="0"/>
                                  </w:tcBorders>
                                </w:tcPr>
                                <w:p>
                                  <w:pPr>
                                    <w:pStyle w:val="12"/>
                                    <w:ind w:right="57"/>
                                    <w:rPr>
                                      <w:sz w:val="20"/>
                                    </w:rPr>
                                  </w:pPr>
                                  <w:r>
                                    <w:rPr>
                                      <w:sz w:val="20"/>
                                    </w:rPr>
                                    <w:t xml:space="preserve">544.53% </w:t>
                                  </w:r>
                                </w:p>
                              </w:tc>
                              <w:tc>
                                <w:tcPr>
                                  <w:tcW w:w="1217" w:type="dxa"/>
                                  <w:tcBorders>
                                    <w:bottom w:val="single" w:color="000000" w:sz="4" w:space="0"/>
                                  </w:tcBorders>
                                </w:tcPr>
                                <w:p>
                                  <w:pPr>
                                    <w:pStyle w:val="12"/>
                                    <w:ind w:right="58"/>
                                    <w:rPr>
                                      <w:sz w:val="20"/>
                                    </w:rPr>
                                  </w:pPr>
                                  <w:r>
                                    <w:rPr>
                                      <w:sz w:val="20"/>
                                    </w:rPr>
                                    <w:t xml:space="preserve">0.24 </w:t>
                                  </w:r>
                                </w:p>
                              </w:tc>
                              <w:tc>
                                <w:tcPr>
                                  <w:tcW w:w="1018" w:type="dxa"/>
                                  <w:tcBorders>
                                    <w:bottom w:val="single" w:color="000000" w:sz="4" w:space="0"/>
                                  </w:tcBorders>
                                </w:tcPr>
                                <w:p>
                                  <w:pPr>
                                    <w:pStyle w:val="12"/>
                                    <w:ind w:right="57"/>
                                    <w:rPr>
                                      <w:sz w:val="20"/>
                                    </w:rPr>
                                  </w:pPr>
                                  <w:r>
                                    <w:rPr>
                                      <w:sz w:val="20"/>
                                    </w:rPr>
                                    <w:t xml:space="preserve">0.84 </w:t>
                                  </w:r>
                                </w:p>
                              </w:tc>
                              <w:tc>
                                <w:tcPr>
                                  <w:tcW w:w="968" w:type="dxa"/>
                                  <w:tcBorders>
                                    <w:bottom w:val="single" w:color="000000" w:sz="4" w:space="0"/>
                                  </w:tcBorders>
                                </w:tcPr>
                                <w:p>
                                  <w:pPr>
                                    <w:pStyle w:val="12"/>
                                    <w:ind w:right="7"/>
                                    <w:rPr>
                                      <w:sz w:val="20"/>
                                    </w:rPr>
                                  </w:pPr>
                                  <w:r>
                                    <w:rPr>
                                      <w:sz w:val="20"/>
                                    </w:rPr>
                                    <w:t xml:space="preserve">48.49%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24" w:type="dxa"/>
                                  <w:gridSpan w:val="8"/>
                                  <w:tcBorders>
                                    <w:top w:val="single" w:color="000000" w:sz="4" w:space="0"/>
                                    <w:bottom w:val="single" w:color="000000" w:sz="4" w:space="0"/>
                                  </w:tcBorders>
                                </w:tcPr>
                                <w:p>
                                  <w:pPr>
                                    <w:pStyle w:val="12"/>
                                    <w:ind w:left="107"/>
                                    <w:jc w:val="left"/>
                                    <w:rPr>
                                      <w:sz w:val="20"/>
                                    </w:rPr>
                                  </w:pPr>
                                  <w:r>
                                    <w:rPr>
                                      <w:sz w:val="20"/>
                                    </w:rPr>
                                    <w:t xml:space="preserve">C. 价值因子 （8）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Borders>
                                    <w:top w:val="single" w:color="000000" w:sz="4" w:space="0"/>
                                  </w:tcBorders>
                                </w:tcPr>
                                <w:p>
                                  <w:pPr>
                                    <w:pStyle w:val="12"/>
                                    <w:spacing w:before="29"/>
                                    <w:ind w:left="107"/>
                                    <w:jc w:val="left"/>
                                    <w:rPr>
                                      <w:sz w:val="20"/>
                                    </w:rPr>
                                  </w:pPr>
                                  <w:r>
                                    <w:rPr>
                                      <w:sz w:val="20"/>
                                    </w:rPr>
                                    <w:t xml:space="preserve">BM </w:t>
                                  </w:r>
                                </w:p>
                              </w:tc>
                              <w:tc>
                                <w:tcPr>
                                  <w:tcW w:w="1098" w:type="dxa"/>
                                  <w:tcBorders>
                                    <w:top w:val="single" w:color="000000" w:sz="4" w:space="0"/>
                                  </w:tcBorders>
                                </w:tcPr>
                                <w:p>
                                  <w:pPr>
                                    <w:pStyle w:val="12"/>
                                    <w:spacing w:before="29"/>
                                    <w:ind w:right="61"/>
                                    <w:rPr>
                                      <w:sz w:val="20"/>
                                    </w:rPr>
                                  </w:pPr>
                                  <w:r>
                                    <w:rPr>
                                      <w:sz w:val="20"/>
                                    </w:rPr>
                                    <w:t xml:space="preserve">6.24% </w:t>
                                  </w:r>
                                </w:p>
                              </w:tc>
                              <w:tc>
                                <w:tcPr>
                                  <w:tcW w:w="878" w:type="dxa"/>
                                  <w:tcBorders>
                                    <w:top w:val="single" w:color="000000" w:sz="4" w:space="0"/>
                                  </w:tcBorders>
                                </w:tcPr>
                                <w:p>
                                  <w:pPr>
                                    <w:pStyle w:val="12"/>
                                    <w:spacing w:before="29"/>
                                    <w:ind w:right="211"/>
                                    <w:rPr>
                                      <w:sz w:val="20"/>
                                    </w:rPr>
                                  </w:pPr>
                                  <w:r>
                                    <w:rPr>
                                      <w:sz w:val="20"/>
                                    </w:rPr>
                                    <w:t xml:space="preserve">0.85 </w:t>
                                  </w:r>
                                </w:p>
                              </w:tc>
                              <w:tc>
                                <w:tcPr>
                                  <w:tcW w:w="872" w:type="dxa"/>
                                  <w:tcBorders>
                                    <w:top w:val="single" w:color="000000" w:sz="4" w:space="0"/>
                                  </w:tcBorders>
                                </w:tcPr>
                                <w:p>
                                  <w:pPr>
                                    <w:pStyle w:val="12"/>
                                    <w:spacing w:before="29"/>
                                    <w:ind w:right="55"/>
                                    <w:rPr>
                                      <w:sz w:val="20"/>
                                    </w:rPr>
                                  </w:pPr>
                                  <w:r>
                                    <w:rPr>
                                      <w:sz w:val="20"/>
                                    </w:rPr>
                                    <w:t xml:space="preserve">1.02 </w:t>
                                  </w:r>
                                </w:p>
                              </w:tc>
                              <w:tc>
                                <w:tcPr>
                                  <w:tcW w:w="1216" w:type="dxa"/>
                                  <w:tcBorders>
                                    <w:top w:val="single" w:color="000000" w:sz="4" w:space="0"/>
                                  </w:tcBorders>
                                </w:tcPr>
                                <w:p>
                                  <w:pPr>
                                    <w:pStyle w:val="12"/>
                                    <w:spacing w:before="29"/>
                                    <w:ind w:right="57"/>
                                    <w:rPr>
                                      <w:sz w:val="20"/>
                                    </w:rPr>
                                  </w:pPr>
                                  <w:r>
                                    <w:rPr>
                                      <w:sz w:val="20"/>
                                    </w:rPr>
                                    <w:t xml:space="preserve">42.95% </w:t>
                                  </w:r>
                                </w:p>
                              </w:tc>
                              <w:tc>
                                <w:tcPr>
                                  <w:tcW w:w="1217" w:type="dxa"/>
                                  <w:tcBorders>
                                    <w:top w:val="single" w:color="000000" w:sz="4" w:space="0"/>
                                  </w:tcBorders>
                                </w:tcPr>
                                <w:p>
                                  <w:pPr>
                                    <w:pStyle w:val="12"/>
                                    <w:spacing w:before="29"/>
                                    <w:ind w:right="58"/>
                                    <w:rPr>
                                      <w:sz w:val="20"/>
                                    </w:rPr>
                                  </w:pPr>
                                  <w:r>
                                    <w:rPr>
                                      <w:sz w:val="20"/>
                                    </w:rPr>
                                    <w:t xml:space="preserve">0.24 </w:t>
                                  </w:r>
                                </w:p>
                              </w:tc>
                              <w:tc>
                                <w:tcPr>
                                  <w:tcW w:w="1018" w:type="dxa"/>
                                  <w:tcBorders>
                                    <w:top w:val="single" w:color="000000" w:sz="4" w:space="0"/>
                                  </w:tcBorders>
                                </w:tcPr>
                                <w:p>
                                  <w:pPr>
                                    <w:pStyle w:val="12"/>
                                    <w:spacing w:before="29"/>
                                    <w:ind w:right="57"/>
                                    <w:rPr>
                                      <w:sz w:val="20"/>
                                    </w:rPr>
                                  </w:pPr>
                                  <w:r>
                                    <w:rPr>
                                      <w:sz w:val="20"/>
                                    </w:rPr>
                                    <w:t xml:space="preserve">0.26 </w:t>
                                  </w:r>
                                </w:p>
                              </w:tc>
                              <w:tc>
                                <w:tcPr>
                                  <w:tcW w:w="968" w:type="dxa"/>
                                  <w:tcBorders>
                                    <w:top w:val="single" w:color="000000" w:sz="4" w:space="0"/>
                                  </w:tcBorders>
                                </w:tcPr>
                                <w:p>
                                  <w:pPr>
                                    <w:pStyle w:val="12"/>
                                    <w:spacing w:before="29"/>
                                    <w:ind w:right="7"/>
                                    <w:rPr>
                                      <w:sz w:val="20"/>
                                    </w:rPr>
                                  </w:pPr>
                                  <w:r>
                                    <w:rPr>
                                      <w:sz w:val="20"/>
                                    </w:rPr>
                                    <w:t xml:space="preserve">45.52%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AM </w:t>
                                  </w:r>
                                </w:p>
                              </w:tc>
                              <w:tc>
                                <w:tcPr>
                                  <w:tcW w:w="1098" w:type="dxa"/>
                                </w:tcPr>
                                <w:p>
                                  <w:pPr>
                                    <w:pStyle w:val="12"/>
                                    <w:ind w:right="61"/>
                                    <w:rPr>
                                      <w:sz w:val="20"/>
                                    </w:rPr>
                                  </w:pPr>
                                  <w:r>
                                    <w:rPr>
                                      <w:sz w:val="20"/>
                                    </w:rPr>
                                    <w:t xml:space="preserve">0.74% </w:t>
                                  </w:r>
                                </w:p>
                              </w:tc>
                              <w:tc>
                                <w:tcPr>
                                  <w:tcW w:w="878" w:type="dxa"/>
                                </w:tcPr>
                                <w:p>
                                  <w:pPr>
                                    <w:pStyle w:val="12"/>
                                    <w:ind w:right="211"/>
                                    <w:rPr>
                                      <w:sz w:val="20"/>
                                    </w:rPr>
                                  </w:pPr>
                                  <w:r>
                                    <w:rPr>
                                      <w:sz w:val="20"/>
                                    </w:rPr>
                                    <w:t xml:space="preserve">0.11 </w:t>
                                  </w:r>
                                </w:p>
                              </w:tc>
                              <w:tc>
                                <w:tcPr>
                                  <w:tcW w:w="872" w:type="dxa"/>
                                </w:tcPr>
                                <w:p>
                                  <w:pPr>
                                    <w:pStyle w:val="12"/>
                                    <w:ind w:right="55"/>
                                    <w:rPr>
                                      <w:sz w:val="20"/>
                                    </w:rPr>
                                  </w:pPr>
                                  <w:r>
                                    <w:rPr>
                                      <w:sz w:val="20"/>
                                    </w:rPr>
                                    <w:t xml:space="preserve">0.13 </w:t>
                                  </w:r>
                                </w:p>
                              </w:tc>
                              <w:tc>
                                <w:tcPr>
                                  <w:tcW w:w="1216" w:type="dxa"/>
                                </w:tcPr>
                                <w:p>
                                  <w:pPr>
                                    <w:pStyle w:val="12"/>
                                    <w:ind w:right="57"/>
                                    <w:rPr>
                                      <w:sz w:val="20"/>
                                    </w:rPr>
                                  </w:pPr>
                                  <w:r>
                                    <w:rPr>
                                      <w:sz w:val="20"/>
                                    </w:rPr>
                                    <w:t xml:space="preserve">-18.78% </w:t>
                                  </w:r>
                                </w:p>
                              </w:tc>
                              <w:tc>
                                <w:tcPr>
                                  <w:tcW w:w="1217" w:type="dxa"/>
                                </w:tcPr>
                                <w:p>
                                  <w:pPr>
                                    <w:pStyle w:val="12"/>
                                    <w:ind w:right="58"/>
                                    <w:rPr>
                                      <w:sz w:val="20"/>
                                    </w:rPr>
                                  </w:pPr>
                                  <w:r>
                                    <w:rPr>
                                      <w:sz w:val="20"/>
                                    </w:rPr>
                                    <w:t xml:space="preserve">0.23 </w:t>
                                  </w:r>
                                </w:p>
                              </w:tc>
                              <w:tc>
                                <w:tcPr>
                                  <w:tcW w:w="1018" w:type="dxa"/>
                                </w:tcPr>
                                <w:p>
                                  <w:pPr>
                                    <w:pStyle w:val="12"/>
                                    <w:ind w:right="57"/>
                                    <w:rPr>
                                      <w:sz w:val="20"/>
                                    </w:rPr>
                                  </w:pPr>
                                  <w:r>
                                    <w:rPr>
                                      <w:sz w:val="20"/>
                                    </w:rPr>
                                    <w:t xml:space="preserve">0.03 </w:t>
                                  </w:r>
                                </w:p>
                              </w:tc>
                              <w:tc>
                                <w:tcPr>
                                  <w:tcW w:w="968" w:type="dxa"/>
                                </w:tcPr>
                                <w:p>
                                  <w:pPr>
                                    <w:pStyle w:val="12"/>
                                    <w:ind w:right="7"/>
                                    <w:rPr>
                                      <w:sz w:val="20"/>
                                    </w:rPr>
                                  </w:pPr>
                                  <w:r>
                                    <w:rPr>
                                      <w:sz w:val="20"/>
                                    </w:rPr>
                                    <w:t xml:space="preserve">47.98%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LEV </w:t>
                                  </w:r>
                                </w:p>
                              </w:tc>
                              <w:tc>
                                <w:tcPr>
                                  <w:tcW w:w="1098" w:type="dxa"/>
                                </w:tcPr>
                                <w:p>
                                  <w:pPr>
                                    <w:pStyle w:val="12"/>
                                    <w:ind w:right="61"/>
                                    <w:rPr>
                                      <w:sz w:val="20"/>
                                    </w:rPr>
                                  </w:pPr>
                                  <w:r>
                                    <w:rPr>
                                      <w:sz w:val="20"/>
                                    </w:rPr>
                                    <w:t xml:space="preserve">0.26% </w:t>
                                  </w:r>
                                </w:p>
                              </w:tc>
                              <w:tc>
                                <w:tcPr>
                                  <w:tcW w:w="878" w:type="dxa"/>
                                </w:tcPr>
                                <w:p>
                                  <w:pPr>
                                    <w:pStyle w:val="12"/>
                                    <w:ind w:right="211"/>
                                    <w:rPr>
                                      <w:sz w:val="20"/>
                                    </w:rPr>
                                  </w:pPr>
                                  <w:r>
                                    <w:rPr>
                                      <w:sz w:val="20"/>
                                    </w:rPr>
                                    <w:t xml:space="preserve">0.04 </w:t>
                                  </w:r>
                                </w:p>
                              </w:tc>
                              <w:tc>
                                <w:tcPr>
                                  <w:tcW w:w="872" w:type="dxa"/>
                                </w:tcPr>
                                <w:p>
                                  <w:pPr>
                                    <w:pStyle w:val="12"/>
                                    <w:ind w:right="55"/>
                                    <w:rPr>
                                      <w:sz w:val="20"/>
                                    </w:rPr>
                                  </w:pPr>
                                  <w:r>
                                    <w:rPr>
                                      <w:sz w:val="20"/>
                                    </w:rPr>
                                    <w:t xml:space="preserve">0.04 </w:t>
                                  </w:r>
                                </w:p>
                              </w:tc>
                              <w:tc>
                                <w:tcPr>
                                  <w:tcW w:w="1216" w:type="dxa"/>
                                </w:tcPr>
                                <w:p>
                                  <w:pPr>
                                    <w:pStyle w:val="12"/>
                                    <w:ind w:right="57"/>
                                    <w:rPr>
                                      <w:sz w:val="20"/>
                                    </w:rPr>
                                  </w:pPr>
                                  <w:r>
                                    <w:rPr>
                                      <w:sz w:val="20"/>
                                    </w:rPr>
                                    <w:t xml:space="preserve">-21.99% </w:t>
                                  </w:r>
                                </w:p>
                              </w:tc>
                              <w:tc>
                                <w:tcPr>
                                  <w:tcW w:w="1217" w:type="dxa"/>
                                </w:tcPr>
                                <w:p>
                                  <w:pPr>
                                    <w:pStyle w:val="12"/>
                                    <w:ind w:right="58"/>
                                    <w:rPr>
                                      <w:sz w:val="20"/>
                                    </w:rPr>
                                  </w:pPr>
                                  <w:r>
                                    <w:rPr>
                                      <w:sz w:val="20"/>
                                    </w:rPr>
                                    <w:t xml:space="preserve">0.23 </w:t>
                                  </w:r>
                                </w:p>
                              </w:tc>
                              <w:tc>
                                <w:tcPr>
                                  <w:tcW w:w="1018" w:type="dxa"/>
                                </w:tcPr>
                                <w:p>
                                  <w:pPr>
                                    <w:pStyle w:val="12"/>
                                    <w:ind w:right="57"/>
                                    <w:rPr>
                                      <w:sz w:val="20"/>
                                    </w:rPr>
                                  </w:pPr>
                                  <w:r>
                                    <w:rPr>
                                      <w:sz w:val="20"/>
                                    </w:rPr>
                                    <w:t xml:space="preserve">0.01 </w:t>
                                  </w:r>
                                </w:p>
                              </w:tc>
                              <w:tc>
                                <w:tcPr>
                                  <w:tcW w:w="968" w:type="dxa"/>
                                </w:tcPr>
                                <w:p>
                                  <w:pPr>
                                    <w:pStyle w:val="12"/>
                                    <w:ind w:right="7"/>
                                    <w:rPr>
                                      <w:sz w:val="20"/>
                                    </w:rPr>
                                  </w:pPr>
                                  <w:r>
                                    <w:rPr>
                                      <w:sz w:val="20"/>
                                    </w:rPr>
                                    <w:t xml:space="preserve">51.64%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EP </w:t>
                                  </w:r>
                                </w:p>
                              </w:tc>
                              <w:tc>
                                <w:tcPr>
                                  <w:tcW w:w="1098" w:type="dxa"/>
                                </w:tcPr>
                                <w:p>
                                  <w:pPr>
                                    <w:pStyle w:val="12"/>
                                    <w:ind w:right="61"/>
                                    <w:rPr>
                                      <w:sz w:val="20"/>
                                    </w:rPr>
                                  </w:pPr>
                                  <w:r>
                                    <w:rPr>
                                      <w:sz w:val="20"/>
                                    </w:rPr>
                                    <w:t xml:space="preserve">-3.15% </w:t>
                                  </w:r>
                                </w:p>
                              </w:tc>
                              <w:tc>
                                <w:tcPr>
                                  <w:tcW w:w="878" w:type="dxa"/>
                                </w:tcPr>
                                <w:p>
                                  <w:pPr>
                                    <w:pStyle w:val="12"/>
                                    <w:ind w:right="211"/>
                                    <w:rPr>
                                      <w:sz w:val="20"/>
                                    </w:rPr>
                                  </w:pPr>
                                  <w:r>
                                    <w:rPr>
                                      <w:sz w:val="20"/>
                                    </w:rPr>
                                    <w:t xml:space="preserve">-0.46 </w:t>
                                  </w:r>
                                </w:p>
                              </w:tc>
                              <w:tc>
                                <w:tcPr>
                                  <w:tcW w:w="872" w:type="dxa"/>
                                </w:tcPr>
                                <w:p>
                                  <w:pPr>
                                    <w:pStyle w:val="12"/>
                                    <w:ind w:right="55"/>
                                    <w:rPr>
                                      <w:sz w:val="20"/>
                                    </w:rPr>
                                  </w:pPr>
                                  <w:r>
                                    <w:rPr>
                                      <w:sz w:val="20"/>
                                    </w:rPr>
                                    <w:t xml:space="preserve">-0.49 </w:t>
                                  </w:r>
                                </w:p>
                              </w:tc>
                              <w:tc>
                                <w:tcPr>
                                  <w:tcW w:w="1216" w:type="dxa"/>
                                </w:tcPr>
                                <w:p>
                                  <w:pPr>
                                    <w:pStyle w:val="12"/>
                                    <w:ind w:right="57"/>
                                    <w:rPr>
                                      <w:sz w:val="20"/>
                                    </w:rPr>
                                  </w:pPr>
                                  <w:r>
                                    <w:rPr>
                                      <w:sz w:val="20"/>
                                    </w:rPr>
                                    <w:t xml:space="preserve">5.82% </w:t>
                                  </w:r>
                                </w:p>
                              </w:tc>
                              <w:tc>
                                <w:tcPr>
                                  <w:tcW w:w="1217" w:type="dxa"/>
                                </w:tcPr>
                                <w:p>
                                  <w:pPr>
                                    <w:pStyle w:val="12"/>
                                    <w:ind w:right="58"/>
                                    <w:rPr>
                                      <w:sz w:val="20"/>
                                    </w:rPr>
                                  </w:pPr>
                                  <w:r>
                                    <w:rPr>
                                      <w:sz w:val="20"/>
                                    </w:rPr>
                                    <w:t xml:space="preserve">0.23 </w:t>
                                  </w:r>
                                </w:p>
                              </w:tc>
                              <w:tc>
                                <w:tcPr>
                                  <w:tcW w:w="1018" w:type="dxa"/>
                                </w:tcPr>
                                <w:p>
                                  <w:pPr>
                                    <w:pStyle w:val="12"/>
                                    <w:ind w:right="57"/>
                                    <w:rPr>
                                      <w:sz w:val="20"/>
                                    </w:rPr>
                                  </w:pPr>
                                  <w:r>
                                    <w:rPr>
                                      <w:sz w:val="20"/>
                                    </w:rPr>
                                    <w:t xml:space="preserve">0.14 </w:t>
                                  </w:r>
                                </w:p>
                              </w:tc>
                              <w:tc>
                                <w:tcPr>
                                  <w:tcW w:w="968" w:type="dxa"/>
                                </w:tcPr>
                                <w:p>
                                  <w:pPr>
                                    <w:pStyle w:val="12"/>
                                    <w:ind w:right="7"/>
                                    <w:rPr>
                                      <w:sz w:val="20"/>
                                    </w:rPr>
                                  </w:pPr>
                                  <w:r>
                                    <w:rPr>
                                      <w:sz w:val="20"/>
                                    </w:rPr>
                                    <w:t xml:space="preserve">44.13%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CFP </w:t>
                                  </w:r>
                                </w:p>
                              </w:tc>
                              <w:tc>
                                <w:tcPr>
                                  <w:tcW w:w="1098" w:type="dxa"/>
                                </w:tcPr>
                                <w:p>
                                  <w:pPr>
                                    <w:pStyle w:val="12"/>
                                    <w:ind w:right="61"/>
                                    <w:rPr>
                                      <w:sz w:val="20"/>
                                    </w:rPr>
                                  </w:pPr>
                                  <w:r>
                                    <w:rPr>
                                      <w:sz w:val="20"/>
                                    </w:rPr>
                                    <w:t xml:space="preserve">3.01% </w:t>
                                  </w:r>
                                </w:p>
                              </w:tc>
                              <w:tc>
                                <w:tcPr>
                                  <w:tcW w:w="878" w:type="dxa"/>
                                </w:tcPr>
                                <w:p>
                                  <w:pPr>
                                    <w:pStyle w:val="12"/>
                                    <w:ind w:right="211"/>
                                    <w:rPr>
                                      <w:sz w:val="20"/>
                                    </w:rPr>
                                  </w:pPr>
                                  <w:r>
                                    <w:rPr>
                                      <w:sz w:val="20"/>
                                    </w:rPr>
                                    <w:t xml:space="preserve">0.57 </w:t>
                                  </w:r>
                                </w:p>
                              </w:tc>
                              <w:tc>
                                <w:tcPr>
                                  <w:tcW w:w="872" w:type="dxa"/>
                                </w:tcPr>
                                <w:p>
                                  <w:pPr>
                                    <w:pStyle w:val="12"/>
                                    <w:ind w:right="55"/>
                                    <w:rPr>
                                      <w:sz w:val="20"/>
                                    </w:rPr>
                                  </w:pPr>
                                  <w:r>
                                    <w:rPr>
                                      <w:sz w:val="20"/>
                                    </w:rPr>
                                    <w:t xml:space="preserve">0.63 </w:t>
                                  </w:r>
                                </w:p>
                              </w:tc>
                              <w:tc>
                                <w:tcPr>
                                  <w:tcW w:w="1216" w:type="dxa"/>
                                </w:tcPr>
                                <w:p>
                                  <w:pPr>
                                    <w:pStyle w:val="12"/>
                                    <w:ind w:right="57"/>
                                    <w:rPr>
                                      <w:sz w:val="20"/>
                                    </w:rPr>
                                  </w:pPr>
                                  <w:r>
                                    <w:rPr>
                                      <w:sz w:val="20"/>
                                    </w:rPr>
                                    <w:t xml:space="preserve">17.88% </w:t>
                                  </w:r>
                                </w:p>
                              </w:tc>
                              <w:tc>
                                <w:tcPr>
                                  <w:tcW w:w="1217" w:type="dxa"/>
                                </w:tcPr>
                                <w:p>
                                  <w:pPr>
                                    <w:pStyle w:val="12"/>
                                    <w:ind w:right="58"/>
                                    <w:rPr>
                                      <w:sz w:val="20"/>
                                    </w:rPr>
                                  </w:pPr>
                                  <w:r>
                                    <w:rPr>
                                      <w:sz w:val="20"/>
                                    </w:rPr>
                                    <w:t xml:space="preserve">0.17 </w:t>
                                  </w:r>
                                </w:p>
                              </w:tc>
                              <w:tc>
                                <w:tcPr>
                                  <w:tcW w:w="1018" w:type="dxa"/>
                                </w:tcPr>
                                <w:p>
                                  <w:pPr>
                                    <w:pStyle w:val="12"/>
                                    <w:ind w:right="57"/>
                                    <w:rPr>
                                      <w:sz w:val="20"/>
                                    </w:rPr>
                                  </w:pPr>
                                  <w:r>
                                    <w:rPr>
                                      <w:sz w:val="20"/>
                                    </w:rPr>
                                    <w:t xml:space="preserve">0.17 </w:t>
                                  </w:r>
                                </w:p>
                              </w:tc>
                              <w:tc>
                                <w:tcPr>
                                  <w:tcW w:w="968" w:type="dxa"/>
                                </w:tcPr>
                                <w:p>
                                  <w:pPr>
                                    <w:pStyle w:val="12"/>
                                    <w:ind w:right="7"/>
                                    <w:rPr>
                                      <w:sz w:val="20"/>
                                    </w:rPr>
                                  </w:pPr>
                                  <w:r>
                                    <w:rPr>
                                      <w:sz w:val="20"/>
                                    </w:rPr>
                                    <w:t xml:space="preserve">34.10%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OCFP </w:t>
                                  </w:r>
                                </w:p>
                              </w:tc>
                              <w:tc>
                                <w:tcPr>
                                  <w:tcW w:w="1098" w:type="dxa"/>
                                </w:tcPr>
                                <w:p>
                                  <w:pPr>
                                    <w:pStyle w:val="12"/>
                                    <w:ind w:right="61"/>
                                    <w:rPr>
                                      <w:sz w:val="20"/>
                                    </w:rPr>
                                  </w:pPr>
                                  <w:r>
                                    <w:rPr>
                                      <w:sz w:val="20"/>
                                    </w:rPr>
                                    <w:t xml:space="preserve">-5.23% </w:t>
                                  </w:r>
                                </w:p>
                              </w:tc>
                              <w:tc>
                                <w:tcPr>
                                  <w:tcW w:w="878" w:type="dxa"/>
                                </w:tcPr>
                                <w:p>
                                  <w:pPr>
                                    <w:pStyle w:val="12"/>
                                    <w:ind w:right="211"/>
                                    <w:rPr>
                                      <w:sz w:val="20"/>
                                    </w:rPr>
                                  </w:pPr>
                                  <w:r>
                                    <w:rPr>
                                      <w:sz w:val="20"/>
                                    </w:rPr>
                                    <w:t xml:space="preserve">-1.02 </w:t>
                                  </w:r>
                                </w:p>
                              </w:tc>
                              <w:tc>
                                <w:tcPr>
                                  <w:tcW w:w="872" w:type="dxa"/>
                                </w:tcPr>
                                <w:p>
                                  <w:pPr>
                                    <w:pStyle w:val="12"/>
                                    <w:ind w:right="55"/>
                                    <w:rPr>
                                      <w:sz w:val="20"/>
                                    </w:rPr>
                                  </w:pPr>
                                  <w:r>
                                    <w:rPr>
                                      <w:sz w:val="20"/>
                                    </w:rPr>
                                    <w:t xml:space="preserve">-1.07 </w:t>
                                  </w:r>
                                </w:p>
                              </w:tc>
                              <w:tc>
                                <w:tcPr>
                                  <w:tcW w:w="1216" w:type="dxa"/>
                                </w:tcPr>
                                <w:p>
                                  <w:pPr>
                                    <w:pStyle w:val="12"/>
                                    <w:ind w:right="57"/>
                                    <w:rPr>
                                      <w:sz w:val="20"/>
                                    </w:rPr>
                                  </w:pPr>
                                  <w:r>
                                    <w:rPr>
                                      <w:sz w:val="20"/>
                                    </w:rPr>
                                    <w:t xml:space="preserve">51.83% </w:t>
                                  </w:r>
                                </w:p>
                              </w:tc>
                              <w:tc>
                                <w:tcPr>
                                  <w:tcW w:w="1217" w:type="dxa"/>
                                </w:tcPr>
                                <w:p>
                                  <w:pPr>
                                    <w:pStyle w:val="12"/>
                                    <w:ind w:right="58"/>
                                    <w:rPr>
                                      <w:sz w:val="20"/>
                                    </w:rPr>
                                  </w:pPr>
                                  <w:r>
                                    <w:rPr>
                                      <w:sz w:val="20"/>
                                    </w:rPr>
                                    <w:t xml:space="preserve">0.17 </w:t>
                                  </w:r>
                                </w:p>
                              </w:tc>
                              <w:tc>
                                <w:tcPr>
                                  <w:tcW w:w="1018" w:type="dxa"/>
                                </w:tcPr>
                                <w:p>
                                  <w:pPr>
                                    <w:pStyle w:val="12"/>
                                    <w:ind w:right="57"/>
                                    <w:rPr>
                                      <w:sz w:val="20"/>
                                    </w:rPr>
                                  </w:pPr>
                                  <w:r>
                                    <w:rPr>
                                      <w:sz w:val="20"/>
                                    </w:rPr>
                                    <w:t xml:space="preserve">0.31 </w:t>
                                  </w:r>
                                </w:p>
                              </w:tc>
                              <w:tc>
                                <w:tcPr>
                                  <w:tcW w:w="968" w:type="dxa"/>
                                </w:tcPr>
                                <w:p>
                                  <w:pPr>
                                    <w:pStyle w:val="12"/>
                                    <w:ind w:right="7"/>
                                    <w:rPr>
                                      <w:sz w:val="20"/>
                                    </w:rPr>
                                  </w:pPr>
                                  <w:r>
                                    <w:rPr>
                                      <w:sz w:val="20"/>
                                    </w:rPr>
                                    <w:t xml:space="preserve">27.98%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DP </w:t>
                                  </w:r>
                                </w:p>
                              </w:tc>
                              <w:tc>
                                <w:tcPr>
                                  <w:tcW w:w="1098" w:type="dxa"/>
                                </w:tcPr>
                                <w:p>
                                  <w:pPr>
                                    <w:pStyle w:val="12"/>
                                    <w:ind w:right="61"/>
                                    <w:rPr>
                                      <w:sz w:val="20"/>
                                    </w:rPr>
                                  </w:pPr>
                                  <w:r>
                                    <w:rPr>
                                      <w:sz w:val="20"/>
                                    </w:rPr>
                                    <w:t xml:space="preserve">3.20% </w:t>
                                  </w:r>
                                </w:p>
                              </w:tc>
                              <w:tc>
                                <w:tcPr>
                                  <w:tcW w:w="878" w:type="dxa"/>
                                </w:tcPr>
                                <w:p>
                                  <w:pPr>
                                    <w:pStyle w:val="12"/>
                                    <w:ind w:right="211"/>
                                    <w:rPr>
                                      <w:sz w:val="20"/>
                                    </w:rPr>
                                  </w:pPr>
                                  <w:r>
                                    <w:rPr>
                                      <w:sz w:val="20"/>
                                    </w:rPr>
                                    <w:t xml:space="preserve">1.13 </w:t>
                                  </w:r>
                                </w:p>
                              </w:tc>
                              <w:tc>
                                <w:tcPr>
                                  <w:tcW w:w="872" w:type="dxa"/>
                                </w:tcPr>
                                <w:p>
                                  <w:pPr>
                                    <w:pStyle w:val="12"/>
                                    <w:ind w:right="55"/>
                                    <w:rPr>
                                      <w:sz w:val="20"/>
                                    </w:rPr>
                                  </w:pPr>
                                  <w:r>
                                    <w:rPr>
                                      <w:sz w:val="20"/>
                                    </w:rPr>
                                    <w:t xml:space="preserve">1.21 </w:t>
                                  </w:r>
                                </w:p>
                              </w:tc>
                              <w:tc>
                                <w:tcPr>
                                  <w:tcW w:w="1216" w:type="dxa"/>
                                </w:tcPr>
                                <w:p>
                                  <w:pPr>
                                    <w:pStyle w:val="12"/>
                                    <w:ind w:right="57"/>
                                    <w:rPr>
                                      <w:sz w:val="20"/>
                                    </w:rPr>
                                  </w:pPr>
                                  <w:r>
                                    <w:rPr>
                                      <w:sz w:val="20"/>
                                    </w:rPr>
                                    <w:t xml:space="preserve">35.18% </w:t>
                                  </w:r>
                                </w:p>
                              </w:tc>
                              <w:tc>
                                <w:tcPr>
                                  <w:tcW w:w="1217" w:type="dxa"/>
                                </w:tcPr>
                                <w:p>
                                  <w:pPr>
                                    <w:pStyle w:val="12"/>
                                    <w:ind w:right="58"/>
                                    <w:rPr>
                                      <w:sz w:val="20"/>
                                    </w:rPr>
                                  </w:pPr>
                                  <w:r>
                                    <w:rPr>
                                      <w:sz w:val="20"/>
                                    </w:rPr>
                                    <w:t xml:space="preserve">0.09 </w:t>
                                  </w:r>
                                </w:p>
                              </w:tc>
                              <w:tc>
                                <w:tcPr>
                                  <w:tcW w:w="1018" w:type="dxa"/>
                                </w:tcPr>
                                <w:p>
                                  <w:pPr>
                                    <w:pStyle w:val="12"/>
                                    <w:ind w:right="57"/>
                                    <w:rPr>
                                      <w:sz w:val="20"/>
                                    </w:rPr>
                                  </w:pPr>
                                  <w:r>
                                    <w:rPr>
                                      <w:sz w:val="20"/>
                                    </w:rPr>
                                    <w:t xml:space="preserve">0.34 </w:t>
                                  </w:r>
                                </w:p>
                              </w:tc>
                              <w:tc>
                                <w:tcPr>
                                  <w:tcW w:w="968" w:type="dxa"/>
                                </w:tcPr>
                                <w:p>
                                  <w:pPr>
                                    <w:pStyle w:val="12"/>
                                    <w:ind w:right="7"/>
                                    <w:rPr>
                                      <w:sz w:val="20"/>
                                    </w:rPr>
                                  </w:pPr>
                                  <w:r>
                                    <w:rPr>
                                      <w:sz w:val="20"/>
                                    </w:rPr>
                                    <w:t xml:space="preserve">17.67%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Borders>
                                    <w:bottom w:val="single" w:color="000000" w:sz="4" w:space="0"/>
                                  </w:tcBorders>
                                </w:tcPr>
                                <w:p>
                                  <w:pPr>
                                    <w:pStyle w:val="12"/>
                                    <w:ind w:left="107"/>
                                    <w:jc w:val="left"/>
                                    <w:rPr>
                                      <w:sz w:val="20"/>
                                    </w:rPr>
                                  </w:pPr>
                                  <w:r>
                                    <w:rPr>
                                      <w:sz w:val="20"/>
                                    </w:rPr>
                                    <w:t xml:space="preserve">SP </w:t>
                                  </w:r>
                                </w:p>
                              </w:tc>
                              <w:tc>
                                <w:tcPr>
                                  <w:tcW w:w="1098" w:type="dxa"/>
                                  <w:tcBorders>
                                    <w:bottom w:val="single" w:color="000000" w:sz="4" w:space="0"/>
                                  </w:tcBorders>
                                </w:tcPr>
                                <w:p>
                                  <w:pPr>
                                    <w:pStyle w:val="12"/>
                                    <w:ind w:right="61"/>
                                    <w:rPr>
                                      <w:sz w:val="20"/>
                                    </w:rPr>
                                  </w:pPr>
                                  <w:r>
                                    <w:rPr>
                                      <w:sz w:val="20"/>
                                    </w:rPr>
                                    <w:t xml:space="preserve">0.82% </w:t>
                                  </w:r>
                                </w:p>
                              </w:tc>
                              <w:tc>
                                <w:tcPr>
                                  <w:tcW w:w="878" w:type="dxa"/>
                                  <w:tcBorders>
                                    <w:bottom w:val="single" w:color="000000" w:sz="4" w:space="0"/>
                                  </w:tcBorders>
                                </w:tcPr>
                                <w:p>
                                  <w:pPr>
                                    <w:pStyle w:val="12"/>
                                    <w:ind w:right="211"/>
                                    <w:rPr>
                                      <w:sz w:val="20"/>
                                    </w:rPr>
                                  </w:pPr>
                                  <w:r>
                                    <w:rPr>
                                      <w:sz w:val="20"/>
                                    </w:rPr>
                                    <w:t xml:space="preserve">0.15 </w:t>
                                  </w:r>
                                </w:p>
                              </w:tc>
                              <w:tc>
                                <w:tcPr>
                                  <w:tcW w:w="872" w:type="dxa"/>
                                  <w:tcBorders>
                                    <w:bottom w:val="single" w:color="000000" w:sz="4" w:space="0"/>
                                  </w:tcBorders>
                                </w:tcPr>
                                <w:p>
                                  <w:pPr>
                                    <w:pStyle w:val="12"/>
                                    <w:ind w:right="55"/>
                                    <w:rPr>
                                      <w:sz w:val="20"/>
                                    </w:rPr>
                                  </w:pPr>
                                  <w:r>
                                    <w:rPr>
                                      <w:sz w:val="20"/>
                                    </w:rPr>
                                    <w:t xml:space="preserve">0.18 </w:t>
                                  </w:r>
                                </w:p>
                              </w:tc>
                              <w:tc>
                                <w:tcPr>
                                  <w:tcW w:w="1216" w:type="dxa"/>
                                  <w:tcBorders>
                                    <w:bottom w:val="single" w:color="000000" w:sz="4" w:space="0"/>
                                  </w:tcBorders>
                                </w:tcPr>
                                <w:p>
                                  <w:pPr>
                                    <w:pStyle w:val="12"/>
                                    <w:ind w:right="57"/>
                                    <w:rPr>
                                      <w:sz w:val="20"/>
                                    </w:rPr>
                                  </w:pPr>
                                  <w:r>
                                    <w:rPr>
                                      <w:sz w:val="20"/>
                                    </w:rPr>
                                    <w:t xml:space="preserve">-8.04% </w:t>
                                  </w:r>
                                </w:p>
                              </w:tc>
                              <w:tc>
                                <w:tcPr>
                                  <w:tcW w:w="1217" w:type="dxa"/>
                                  <w:tcBorders>
                                    <w:bottom w:val="single" w:color="000000" w:sz="4" w:space="0"/>
                                  </w:tcBorders>
                                </w:tcPr>
                                <w:p>
                                  <w:pPr>
                                    <w:pStyle w:val="12"/>
                                    <w:ind w:right="58"/>
                                    <w:rPr>
                                      <w:sz w:val="20"/>
                                    </w:rPr>
                                  </w:pPr>
                                  <w:r>
                                    <w:rPr>
                                      <w:sz w:val="20"/>
                                    </w:rPr>
                                    <w:t xml:space="preserve">0.18 </w:t>
                                  </w:r>
                                </w:p>
                              </w:tc>
                              <w:tc>
                                <w:tcPr>
                                  <w:tcW w:w="1018" w:type="dxa"/>
                                  <w:tcBorders>
                                    <w:bottom w:val="single" w:color="000000" w:sz="4" w:space="0"/>
                                  </w:tcBorders>
                                </w:tcPr>
                                <w:p>
                                  <w:pPr>
                                    <w:pStyle w:val="12"/>
                                    <w:ind w:right="57"/>
                                    <w:rPr>
                                      <w:sz w:val="20"/>
                                    </w:rPr>
                                  </w:pPr>
                                  <w:r>
                                    <w:rPr>
                                      <w:sz w:val="20"/>
                                    </w:rPr>
                                    <w:t xml:space="preserve">0.05 </w:t>
                                  </w:r>
                                </w:p>
                              </w:tc>
                              <w:tc>
                                <w:tcPr>
                                  <w:tcW w:w="968" w:type="dxa"/>
                                  <w:tcBorders>
                                    <w:bottom w:val="single" w:color="000000" w:sz="4" w:space="0"/>
                                  </w:tcBorders>
                                </w:tcPr>
                                <w:p>
                                  <w:pPr>
                                    <w:pStyle w:val="12"/>
                                    <w:ind w:right="7"/>
                                    <w:rPr>
                                      <w:sz w:val="20"/>
                                    </w:rPr>
                                  </w:pPr>
                                  <w:r>
                                    <w:rPr>
                                      <w:sz w:val="20"/>
                                    </w:rPr>
                                    <w:t xml:space="preserve">45.98%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24" w:type="dxa"/>
                                  <w:gridSpan w:val="8"/>
                                  <w:tcBorders>
                                    <w:top w:val="single" w:color="000000" w:sz="4" w:space="0"/>
                                    <w:bottom w:val="single" w:color="000000" w:sz="4" w:space="0"/>
                                  </w:tcBorders>
                                </w:tcPr>
                                <w:p>
                                  <w:pPr>
                                    <w:pStyle w:val="12"/>
                                    <w:spacing w:before="27"/>
                                    <w:ind w:left="107"/>
                                    <w:jc w:val="left"/>
                                    <w:rPr>
                                      <w:sz w:val="20"/>
                                    </w:rPr>
                                  </w:pPr>
                                  <w:r>
                                    <w:rPr>
                                      <w:sz w:val="20"/>
                                    </w:rPr>
                                    <w:t xml:space="preserve">D. 成长因子 （11）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Borders>
                                    <w:top w:val="single" w:color="000000" w:sz="4" w:space="0"/>
                                  </w:tcBorders>
                                </w:tcPr>
                                <w:p>
                                  <w:pPr>
                                    <w:pStyle w:val="12"/>
                                    <w:spacing w:before="27"/>
                                    <w:ind w:left="107"/>
                                    <w:jc w:val="left"/>
                                    <w:rPr>
                                      <w:sz w:val="20"/>
                                    </w:rPr>
                                  </w:pPr>
                                  <w:r>
                                    <w:rPr>
                                      <w:sz w:val="20"/>
                                    </w:rPr>
                                    <w:t xml:space="preserve">AG </w:t>
                                  </w:r>
                                </w:p>
                              </w:tc>
                              <w:tc>
                                <w:tcPr>
                                  <w:tcW w:w="1098" w:type="dxa"/>
                                  <w:tcBorders>
                                    <w:top w:val="single" w:color="000000" w:sz="4" w:space="0"/>
                                  </w:tcBorders>
                                </w:tcPr>
                                <w:p>
                                  <w:pPr>
                                    <w:pStyle w:val="12"/>
                                    <w:spacing w:before="27"/>
                                    <w:ind w:right="61"/>
                                    <w:rPr>
                                      <w:sz w:val="20"/>
                                    </w:rPr>
                                  </w:pPr>
                                  <w:r>
                                    <w:rPr>
                                      <w:sz w:val="20"/>
                                    </w:rPr>
                                    <w:t xml:space="preserve">-2.14% </w:t>
                                  </w:r>
                                </w:p>
                              </w:tc>
                              <w:tc>
                                <w:tcPr>
                                  <w:tcW w:w="878" w:type="dxa"/>
                                  <w:tcBorders>
                                    <w:top w:val="single" w:color="000000" w:sz="4" w:space="0"/>
                                  </w:tcBorders>
                                </w:tcPr>
                                <w:p>
                                  <w:pPr>
                                    <w:pStyle w:val="12"/>
                                    <w:spacing w:before="27"/>
                                    <w:ind w:right="211"/>
                                    <w:rPr>
                                      <w:sz w:val="20"/>
                                    </w:rPr>
                                  </w:pPr>
                                  <w:r>
                                    <w:rPr>
                                      <w:sz w:val="20"/>
                                    </w:rPr>
                                    <w:t xml:space="preserve">-0.44 </w:t>
                                  </w:r>
                                </w:p>
                              </w:tc>
                              <w:tc>
                                <w:tcPr>
                                  <w:tcW w:w="872" w:type="dxa"/>
                                  <w:tcBorders>
                                    <w:top w:val="single" w:color="000000" w:sz="4" w:space="0"/>
                                  </w:tcBorders>
                                </w:tcPr>
                                <w:p>
                                  <w:pPr>
                                    <w:pStyle w:val="12"/>
                                    <w:spacing w:before="27"/>
                                    <w:ind w:right="55"/>
                                    <w:rPr>
                                      <w:sz w:val="20"/>
                                    </w:rPr>
                                  </w:pPr>
                                  <w:r>
                                    <w:rPr>
                                      <w:sz w:val="20"/>
                                    </w:rPr>
                                    <w:t xml:space="preserve">-0.44 </w:t>
                                  </w:r>
                                </w:p>
                              </w:tc>
                              <w:tc>
                                <w:tcPr>
                                  <w:tcW w:w="1216" w:type="dxa"/>
                                  <w:tcBorders>
                                    <w:top w:val="single" w:color="000000" w:sz="4" w:space="0"/>
                                  </w:tcBorders>
                                </w:tcPr>
                                <w:p>
                                  <w:pPr>
                                    <w:pStyle w:val="12"/>
                                    <w:spacing w:before="27"/>
                                    <w:ind w:right="57"/>
                                    <w:rPr>
                                      <w:sz w:val="20"/>
                                    </w:rPr>
                                  </w:pPr>
                                  <w:r>
                                    <w:rPr>
                                      <w:sz w:val="20"/>
                                    </w:rPr>
                                    <w:t xml:space="preserve">9.58% </w:t>
                                  </w:r>
                                </w:p>
                              </w:tc>
                              <w:tc>
                                <w:tcPr>
                                  <w:tcW w:w="1217" w:type="dxa"/>
                                  <w:tcBorders>
                                    <w:top w:val="single" w:color="000000" w:sz="4" w:space="0"/>
                                  </w:tcBorders>
                                </w:tcPr>
                                <w:p>
                                  <w:pPr>
                                    <w:pStyle w:val="12"/>
                                    <w:spacing w:before="27"/>
                                    <w:ind w:right="58"/>
                                    <w:rPr>
                                      <w:sz w:val="20"/>
                                    </w:rPr>
                                  </w:pPr>
                                  <w:r>
                                    <w:rPr>
                                      <w:sz w:val="20"/>
                                    </w:rPr>
                                    <w:t xml:space="preserve">0.16 </w:t>
                                  </w:r>
                                </w:p>
                              </w:tc>
                              <w:tc>
                                <w:tcPr>
                                  <w:tcW w:w="1018" w:type="dxa"/>
                                  <w:tcBorders>
                                    <w:top w:val="single" w:color="000000" w:sz="4" w:space="0"/>
                                  </w:tcBorders>
                                </w:tcPr>
                                <w:p>
                                  <w:pPr>
                                    <w:pStyle w:val="12"/>
                                    <w:spacing w:before="27"/>
                                    <w:ind w:right="57"/>
                                    <w:rPr>
                                      <w:sz w:val="20"/>
                                    </w:rPr>
                                  </w:pPr>
                                  <w:r>
                                    <w:rPr>
                                      <w:sz w:val="20"/>
                                    </w:rPr>
                                    <w:t xml:space="preserve">0.13 </w:t>
                                  </w:r>
                                </w:p>
                              </w:tc>
                              <w:tc>
                                <w:tcPr>
                                  <w:tcW w:w="968" w:type="dxa"/>
                                  <w:tcBorders>
                                    <w:top w:val="single" w:color="000000" w:sz="4" w:space="0"/>
                                  </w:tcBorders>
                                </w:tcPr>
                                <w:p>
                                  <w:pPr>
                                    <w:pStyle w:val="12"/>
                                    <w:spacing w:before="27"/>
                                    <w:ind w:right="7"/>
                                    <w:rPr>
                                      <w:sz w:val="20"/>
                                    </w:rPr>
                                  </w:pPr>
                                  <w:r>
                                    <w:rPr>
                                      <w:sz w:val="20"/>
                                    </w:rPr>
                                    <w:t xml:space="preserve">38.08%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LG </w:t>
                                  </w:r>
                                </w:p>
                              </w:tc>
                              <w:tc>
                                <w:tcPr>
                                  <w:tcW w:w="1098" w:type="dxa"/>
                                </w:tcPr>
                                <w:p>
                                  <w:pPr>
                                    <w:pStyle w:val="12"/>
                                    <w:ind w:right="61"/>
                                    <w:rPr>
                                      <w:sz w:val="20"/>
                                    </w:rPr>
                                  </w:pPr>
                                  <w:r>
                                    <w:rPr>
                                      <w:sz w:val="20"/>
                                    </w:rPr>
                                    <w:t xml:space="preserve">5.56% </w:t>
                                  </w:r>
                                </w:p>
                              </w:tc>
                              <w:tc>
                                <w:tcPr>
                                  <w:tcW w:w="878" w:type="dxa"/>
                                </w:tcPr>
                                <w:p>
                                  <w:pPr>
                                    <w:pStyle w:val="12"/>
                                    <w:ind w:right="211"/>
                                    <w:rPr>
                                      <w:sz w:val="20"/>
                                    </w:rPr>
                                  </w:pPr>
                                  <w:r>
                                    <w:rPr>
                                      <w:sz w:val="20"/>
                                    </w:rPr>
                                    <w:t xml:space="preserve">1.27 </w:t>
                                  </w:r>
                                </w:p>
                              </w:tc>
                              <w:tc>
                                <w:tcPr>
                                  <w:tcW w:w="872" w:type="dxa"/>
                                </w:tcPr>
                                <w:p>
                                  <w:pPr>
                                    <w:pStyle w:val="12"/>
                                    <w:ind w:right="55"/>
                                    <w:rPr>
                                      <w:sz w:val="20"/>
                                    </w:rPr>
                                  </w:pPr>
                                  <w:r>
                                    <w:rPr>
                                      <w:sz w:val="20"/>
                                    </w:rPr>
                                    <w:t xml:space="preserve">1.26 </w:t>
                                  </w:r>
                                </w:p>
                              </w:tc>
                              <w:tc>
                                <w:tcPr>
                                  <w:tcW w:w="1216" w:type="dxa"/>
                                </w:tcPr>
                                <w:p>
                                  <w:pPr>
                                    <w:pStyle w:val="12"/>
                                    <w:ind w:right="57"/>
                                    <w:rPr>
                                      <w:sz w:val="20"/>
                                    </w:rPr>
                                  </w:pPr>
                                  <w:r>
                                    <w:rPr>
                                      <w:sz w:val="20"/>
                                    </w:rPr>
                                    <w:t xml:space="preserve">63.70% </w:t>
                                  </w:r>
                                </w:p>
                              </w:tc>
                              <w:tc>
                                <w:tcPr>
                                  <w:tcW w:w="1217" w:type="dxa"/>
                                </w:tcPr>
                                <w:p>
                                  <w:pPr>
                                    <w:pStyle w:val="12"/>
                                    <w:ind w:right="58"/>
                                    <w:rPr>
                                      <w:sz w:val="20"/>
                                    </w:rPr>
                                  </w:pPr>
                                  <w:r>
                                    <w:rPr>
                                      <w:sz w:val="20"/>
                                    </w:rPr>
                                    <w:t xml:space="preserve">0.14 </w:t>
                                  </w:r>
                                </w:p>
                              </w:tc>
                              <w:tc>
                                <w:tcPr>
                                  <w:tcW w:w="1018" w:type="dxa"/>
                                </w:tcPr>
                                <w:p>
                                  <w:pPr>
                                    <w:pStyle w:val="12"/>
                                    <w:ind w:right="57"/>
                                    <w:rPr>
                                      <w:sz w:val="20"/>
                                    </w:rPr>
                                  </w:pPr>
                                  <w:r>
                                    <w:rPr>
                                      <w:sz w:val="20"/>
                                    </w:rPr>
                                    <w:t xml:space="preserve">0.39 </w:t>
                                  </w:r>
                                </w:p>
                              </w:tc>
                              <w:tc>
                                <w:tcPr>
                                  <w:tcW w:w="968" w:type="dxa"/>
                                </w:tcPr>
                                <w:p>
                                  <w:pPr>
                                    <w:pStyle w:val="12"/>
                                    <w:ind w:right="7"/>
                                    <w:rPr>
                                      <w:sz w:val="20"/>
                                    </w:rPr>
                                  </w:pPr>
                                  <w:r>
                                    <w:rPr>
                                      <w:sz w:val="20"/>
                                    </w:rPr>
                                    <w:t xml:space="preserve">26.35%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BVEG </w:t>
                                  </w:r>
                                </w:p>
                              </w:tc>
                              <w:tc>
                                <w:tcPr>
                                  <w:tcW w:w="1098" w:type="dxa"/>
                                </w:tcPr>
                                <w:p>
                                  <w:pPr>
                                    <w:pStyle w:val="12"/>
                                    <w:ind w:right="61"/>
                                    <w:rPr>
                                      <w:sz w:val="20"/>
                                    </w:rPr>
                                  </w:pPr>
                                  <w:r>
                                    <w:rPr>
                                      <w:sz w:val="20"/>
                                    </w:rPr>
                                    <w:t xml:space="preserve">-4.77% </w:t>
                                  </w:r>
                                </w:p>
                              </w:tc>
                              <w:tc>
                                <w:tcPr>
                                  <w:tcW w:w="878" w:type="dxa"/>
                                </w:tcPr>
                                <w:p>
                                  <w:pPr>
                                    <w:pStyle w:val="12"/>
                                    <w:ind w:right="211"/>
                                    <w:rPr>
                                      <w:sz w:val="20"/>
                                    </w:rPr>
                                  </w:pPr>
                                  <w:r>
                                    <w:rPr>
                                      <w:sz w:val="20"/>
                                    </w:rPr>
                                    <w:t xml:space="preserve">-1.20 </w:t>
                                  </w:r>
                                </w:p>
                              </w:tc>
                              <w:tc>
                                <w:tcPr>
                                  <w:tcW w:w="872" w:type="dxa"/>
                                </w:tcPr>
                                <w:p>
                                  <w:pPr>
                                    <w:pStyle w:val="12"/>
                                    <w:ind w:right="55"/>
                                    <w:rPr>
                                      <w:sz w:val="20"/>
                                    </w:rPr>
                                  </w:pPr>
                                  <w:r>
                                    <w:rPr>
                                      <w:sz w:val="20"/>
                                    </w:rPr>
                                    <w:t xml:space="preserve">-1.41 </w:t>
                                  </w:r>
                                </w:p>
                              </w:tc>
                              <w:tc>
                                <w:tcPr>
                                  <w:tcW w:w="1216" w:type="dxa"/>
                                </w:tcPr>
                                <w:p>
                                  <w:pPr>
                                    <w:pStyle w:val="12"/>
                                    <w:ind w:right="57"/>
                                    <w:rPr>
                                      <w:sz w:val="20"/>
                                    </w:rPr>
                                  </w:pPr>
                                  <w:r>
                                    <w:rPr>
                                      <w:sz w:val="20"/>
                                    </w:rPr>
                                    <w:t xml:space="preserve">52.66% </w:t>
                                  </w:r>
                                </w:p>
                              </w:tc>
                              <w:tc>
                                <w:tcPr>
                                  <w:tcW w:w="1217" w:type="dxa"/>
                                </w:tcPr>
                                <w:p>
                                  <w:pPr>
                                    <w:pStyle w:val="12"/>
                                    <w:ind w:right="58"/>
                                    <w:rPr>
                                      <w:sz w:val="20"/>
                                    </w:rPr>
                                  </w:pPr>
                                  <w:r>
                                    <w:rPr>
                                      <w:sz w:val="20"/>
                                    </w:rPr>
                                    <w:t xml:space="preserve">0.13 </w:t>
                                  </w:r>
                                </w:p>
                              </w:tc>
                              <w:tc>
                                <w:tcPr>
                                  <w:tcW w:w="1018" w:type="dxa"/>
                                </w:tcPr>
                                <w:p>
                                  <w:pPr>
                                    <w:pStyle w:val="12"/>
                                    <w:ind w:right="57"/>
                                    <w:rPr>
                                      <w:sz w:val="20"/>
                                    </w:rPr>
                                  </w:pPr>
                                  <w:r>
                                    <w:rPr>
                                      <w:sz w:val="20"/>
                                    </w:rPr>
                                    <w:t xml:space="preserve">0.36 </w:t>
                                  </w:r>
                                </w:p>
                              </w:tc>
                              <w:tc>
                                <w:tcPr>
                                  <w:tcW w:w="968" w:type="dxa"/>
                                </w:tcPr>
                                <w:p>
                                  <w:pPr>
                                    <w:pStyle w:val="12"/>
                                    <w:ind w:right="7"/>
                                    <w:rPr>
                                      <w:sz w:val="20"/>
                                    </w:rPr>
                                  </w:pPr>
                                  <w:r>
                                    <w:rPr>
                                      <w:sz w:val="20"/>
                                    </w:rPr>
                                    <w:t xml:space="preserve">28.68%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SG </w:t>
                                  </w:r>
                                </w:p>
                              </w:tc>
                              <w:tc>
                                <w:tcPr>
                                  <w:tcW w:w="1098" w:type="dxa"/>
                                </w:tcPr>
                                <w:p>
                                  <w:pPr>
                                    <w:pStyle w:val="12"/>
                                    <w:ind w:right="61"/>
                                    <w:rPr>
                                      <w:sz w:val="20"/>
                                    </w:rPr>
                                  </w:pPr>
                                  <w:r>
                                    <w:rPr>
                                      <w:sz w:val="20"/>
                                    </w:rPr>
                                    <w:t xml:space="preserve">3.06% </w:t>
                                  </w:r>
                                </w:p>
                              </w:tc>
                              <w:tc>
                                <w:tcPr>
                                  <w:tcW w:w="878" w:type="dxa"/>
                                </w:tcPr>
                                <w:p>
                                  <w:pPr>
                                    <w:pStyle w:val="12"/>
                                    <w:ind w:right="211"/>
                                    <w:rPr>
                                      <w:sz w:val="20"/>
                                    </w:rPr>
                                  </w:pPr>
                                  <w:r>
                                    <w:rPr>
                                      <w:sz w:val="20"/>
                                    </w:rPr>
                                    <w:t xml:space="preserve">0.72 </w:t>
                                  </w:r>
                                </w:p>
                              </w:tc>
                              <w:tc>
                                <w:tcPr>
                                  <w:tcW w:w="872" w:type="dxa"/>
                                </w:tcPr>
                                <w:p>
                                  <w:pPr>
                                    <w:pStyle w:val="12"/>
                                    <w:ind w:right="55"/>
                                    <w:rPr>
                                      <w:sz w:val="20"/>
                                    </w:rPr>
                                  </w:pPr>
                                  <w:r>
                                    <w:rPr>
                                      <w:sz w:val="20"/>
                                    </w:rPr>
                                    <w:t xml:space="preserve">0.72 </w:t>
                                  </w:r>
                                </w:p>
                              </w:tc>
                              <w:tc>
                                <w:tcPr>
                                  <w:tcW w:w="1216" w:type="dxa"/>
                                </w:tcPr>
                                <w:p>
                                  <w:pPr>
                                    <w:pStyle w:val="12"/>
                                    <w:ind w:right="57"/>
                                    <w:rPr>
                                      <w:sz w:val="20"/>
                                    </w:rPr>
                                  </w:pPr>
                                  <w:r>
                                    <w:rPr>
                                      <w:sz w:val="20"/>
                                    </w:rPr>
                                    <w:t xml:space="preserve">25.61% </w:t>
                                  </w:r>
                                </w:p>
                              </w:tc>
                              <w:tc>
                                <w:tcPr>
                                  <w:tcW w:w="1217" w:type="dxa"/>
                                </w:tcPr>
                                <w:p>
                                  <w:pPr>
                                    <w:pStyle w:val="12"/>
                                    <w:ind w:right="58"/>
                                    <w:rPr>
                                      <w:sz w:val="20"/>
                                    </w:rPr>
                                  </w:pPr>
                                  <w:r>
                                    <w:rPr>
                                      <w:sz w:val="20"/>
                                    </w:rPr>
                                    <w:t xml:space="preserve">0.14 </w:t>
                                  </w:r>
                                </w:p>
                              </w:tc>
                              <w:tc>
                                <w:tcPr>
                                  <w:tcW w:w="1018" w:type="dxa"/>
                                </w:tcPr>
                                <w:p>
                                  <w:pPr>
                                    <w:pStyle w:val="12"/>
                                    <w:ind w:right="57"/>
                                    <w:rPr>
                                      <w:sz w:val="20"/>
                                    </w:rPr>
                                  </w:pPr>
                                  <w:r>
                                    <w:rPr>
                                      <w:sz w:val="20"/>
                                    </w:rPr>
                                    <w:t xml:space="preserve">0.22 </w:t>
                                  </w:r>
                                </w:p>
                              </w:tc>
                              <w:tc>
                                <w:tcPr>
                                  <w:tcW w:w="968" w:type="dxa"/>
                                </w:tcPr>
                                <w:p>
                                  <w:pPr>
                                    <w:pStyle w:val="12"/>
                                    <w:ind w:right="7"/>
                                    <w:rPr>
                                      <w:sz w:val="20"/>
                                    </w:rPr>
                                  </w:pPr>
                                  <w:r>
                                    <w:rPr>
                                      <w:sz w:val="20"/>
                                    </w:rPr>
                                    <w:t xml:space="preserve">32.71%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PMG </w:t>
                                  </w:r>
                                </w:p>
                              </w:tc>
                              <w:tc>
                                <w:tcPr>
                                  <w:tcW w:w="1098" w:type="dxa"/>
                                </w:tcPr>
                                <w:p>
                                  <w:pPr>
                                    <w:pStyle w:val="12"/>
                                    <w:ind w:right="61"/>
                                    <w:rPr>
                                      <w:sz w:val="20"/>
                                    </w:rPr>
                                  </w:pPr>
                                  <w:r>
                                    <w:rPr>
                                      <w:sz w:val="20"/>
                                    </w:rPr>
                                    <w:t xml:space="preserve">1.29% </w:t>
                                  </w:r>
                                </w:p>
                              </w:tc>
                              <w:tc>
                                <w:tcPr>
                                  <w:tcW w:w="878" w:type="dxa"/>
                                </w:tcPr>
                                <w:p>
                                  <w:pPr>
                                    <w:pStyle w:val="12"/>
                                    <w:ind w:right="211"/>
                                    <w:rPr>
                                      <w:sz w:val="20"/>
                                    </w:rPr>
                                  </w:pPr>
                                  <w:r>
                                    <w:rPr>
                                      <w:sz w:val="20"/>
                                    </w:rPr>
                                    <w:t xml:space="preserve">0.43 </w:t>
                                  </w:r>
                                </w:p>
                              </w:tc>
                              <w:tc>
                                <w:tcPr>
                                  <w:tcW w:w="872" w:type="dxa"/>
                                </w:tcPr>
                                <w:p>
                                  <w:pPr>
                                    <w:pStyle w:val="12"/>
                                    <w:ind w:right="55"/>
                                    <w:rPr>
                                      <w:sz w:val="20"/>
                                    </w:rPr>
                                  </w:pPr>
                                  <w:r>
                                    <w:rPr>
                                      <w:sz w:val="20"/>
                                    </w:rPr>
                                    <w:t xml:space="preserve">0.43 </w:t>
                                  </w:r>
                                </w:p>
                              </w:tc>
                              <w:tc>
                                <w:tcPr>
                                  <w:tcW w:w="1216" w:type="dxa"/>
                                </w:tcPr>
                                <w:p>
                                  <w:pPr>
                                    <w:pStyle w:val="12"/>
                                    <w:ind w:right="57"/>
                                    <w:rPr>
                                      <w:sz w:val="20"/>
                                    </w:rPr>
                                  </w:pPr>
                                  <w:r>
                                    <w:rPr>
                                      <w:sz w:val="20"/>
                                    </w:rPr>
                                    <w:t xml:space="preserve">8.98% </w:t>
                                  </w:r>
                                </w:p>
                              </w:tc>
                              <w:tc>
                                <w:tcPr>
                                  <w:tcW w:w="1217" w:type="dxa"/>
                                </w:tcPr>
                                <w:p>
                                  <w:pPr>
                                    <w:pStyle w:val="12"/>
                                    <w:ind w:right="58"/>
                                    <w:rPr>
                                      <w:sz w:val="20"/>
                                    </w:rPr>
                                  </w:pPr>
                                  <w:r>
                                    <w:rPr>
                                      <w:sz w:val="20"/>
                                    </w:rPr>
                                    <w:t xml:space="preserve">0.10 </w:t>
                                  </w:r>
                                </w:p>
                              </w:tc>
                              <w:tc>
                                <w:tcPr>
                                  <w:tcW w:w="1018" w:type="dxa"/>
                                </w:tcPr>
                                <w:p>
                                  <w:pPr>
                                    <w:pStyle w:val="12"/>
                                    <w:ind w:right="57"/>
                                    <w:rPr>
                                      <w:sz w:val="20"/>
                                    </w:rPr>
                                  </w:pPr>
                                  <w:r>
                                    <w:rPr>
                                      <w:sz w:val="20"/>
                                    </w:rPr>
                                    <w:t xml:space="preserve">0.13 </w:t>
                                  </w:r>
                                </w:p>
                              </w:tc>
                              <w:tc>
                                <w:tcPr>
                                  <w:tcW w:w="968" w:type="dxa"/>
                                </w:tcPr>
                                <w:p>
                                  <w:pPr>
                                    <w:pStyle w:val="12"/>
                                    <w:ind w:right="7"/>
                                    <w:rPr>
                                      <w:sz w:val="20"/>
                                    </w:rPr>
                                  </w:pPr>
                                  <w:r>
                                    <w:rPr>
                                      <w:sz w:val="20"/>
                                    </w:rPr>
                                    <w:t xml:space="preserve">29.37%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INVG </w:t>
                                  </w:r>
                                </w:p>
                              </w:tc>
                              <w:tc>
                                <w:tcPr>
                                  <w:tcW w:w="1098" w:type="dxa"/>
                                </w:tcPr>
                                <w:p>
                                  <w:pPr>
                                    <w:pStyle w:val="12"/>
                                    <w:ind w:right="61"/>
                                    <w:rPr>
                                      <w:sz w:val="20"/>
                                    </w:rPr>
                                  </w:pPr>
                                  <w:r>
                                    <w:rPr>
                                      <w:sz w:val="20"/>
                                    </w:rPr>
                                    <w:t xml:space="preserve">2.42% </w:t>
                                  </w:r>
                                </w:p>
                              </w:tc>
                              <w:tc>
                                <w:tcPr>
                                  <w:tcW w:w="878" w:type="dxa"/>
                                </w:tcPr>
                                <w:p>
                                  <w:pPr>
                                    <w:pStyle w:val="12"/>
                                    <w:ind w:right="211"/>
                                    <w:rPr>
                                      <w:sz w:val="20"/>
                                    </w:rPr>
                                  </w:pPr>
                                  <w:r>
                                    <w:rPr>
                                      <w:sz w:val="20"/>
                                    </w:rPr>
                                    <w:t xml:space="preserve">0.55 </w:t>
                                  </w:r>
                                </w:p>
                              </w:tc>
                              <w:tc>
                                <w:tcPr>
                                  <w:tcW w:w="872" w:type="dxa"/>
                                </w:tcPr>
                                <w:p>
                                  <w:pPr>
                                    <w:pStyle w:val="12"/>
                                    <w:ind w:right="55"/>
                                    <w:rPr>
                                      <w:sz w:val="20"/>
                                    </w:rPr>
                                  </w:pPr>
                                  <w:r>
                                    <w:rPr>
                                      <w:sz w:val="20"/>
                                    </w:rPr>
                                    <w:t xml:space="preserve">0.64 </w:t>
                                  </w:r>
                                </w:p>
                              </w:tc>
                              <w:tc>
                                <w:tcPr>
                                  <w:tcW w:w="1216" w:type="dxa"/>
                                </w:tcPr>
                                <w:p>
                                  <w:pPr>
                                    <w:pStyle w:val="12"/>
                                    <w:ind w:right="57"/>
                                    <w:rPr>
                                      <w:sz w:val="20"/>
                                    </w:rPr>
                                  </w:pPr>
                                  <w:r>
                                    <w:rPr>
                                      <w:sz w:val="20"/>
                                    </w:rPr>
                                    <w:t xml:space="preserve">16.19% </w:t>
                                  </w:r>
                                </w:p>
                              </w:tc>
                              <w:tc>
                                <w:tcPr>
                                  <w:tcW w:w="1217" w:type="dxa"/>
                                </w:tcPr>
                                <w:p>
                                  <w:pPr>
                                    <w:pStyle w:val="12"/>
                                    <w:ind w:right="58"/>
                                    <w:rPr>
                                      <w:sz w:val="20"/>
                                    </w:rPr>
                                  </w:pPr>
                                  <w:r>
                                    <w:rPr>
                                      <w:sz w:val="20"/>
                                    </w:rPr>
                                    <w:t xml:space="preserve">0.15 </w:t>
                                  </w:r>
                                </w:p>
                              </w:tc>
                              <w:tc>
                                <w:tcPr>
                                  <w:tcW w:w="1018" w:type="dxa"/>
                                </w:tcPr>
                                <w:p>
                                  <w:pPr>
                                    <w:pStyle w:val="12"/>
                                    <w:ind w:right="57"/>
                                    <w:rPr>
                                      <w:sz w:val="20"/>
                                    </w:rPr>
                                  </w:pPr>
                                  <w:r>
                                    <w:rPr>
                                      <w:sz w:val="20"/>
                                    </w:rPr>
                                    <w:t xml:space="preserve">0.17 </w:t>
                                  </w:r>
                                </w:p>
                              </w:tc>
                              <w:tc>
                                <w:tcPr>
                                  <w:tcW w:w="968" w:type="dxa"/>
                                </w:tcPr>
                                <w:p>
                                  <w:pPr>
                                    <w:pStyle w:val="12"/>
                                    <w:ind w:right="7"/>
                                    <w:rPr>
                                      <w:sz w:val="20"/>
                                    </w:rPr>
                                  </w:pPr>
                                  <w:r>
                                    <w:rPr>
                                      <w:sz w:val="20"/>
                                    </w:rPr>
                                    <w:t xml:space="preserve">29.57%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INVchg </w:t>
                                  </w:r>
                                </w:p>
                              </w:tc>
                              <w:tc>
                                <w:tcPr>
                                  <w:tcW w:w="1098" w:type="dxa"/>
                                </w:tcPr>
                                <w:p>
                                  <w:pPr>
                                    <w:pStyle w:val="12"/>
                                    <w:ind w:right="61"/>
                                    <w:rPr>
                                      <w:sz w:val="20"/>
                                    </w:rPr>
                                  </w:pPr>
                                  <w:r>
                                    <w:rPr>
                                      <w:sz w:val="20"/>
                                    </w:rPr>
                                    <w:t xml:space="preserve">-0.30% </w:t>
                                  </w:r>
                                </w:p>
                              </w:tc>
                              <w:tc>
                                <w:tcPr>
                                  <w:tcW w:w="878" w:type="dxa"/>
                                </w:tcPr>
                                <w:p>
                                  <w:pPr>
                                    <w:pStyle w:val="12"/>
                                    <w:ind w:right="211"/>
                                    <w:rPr>
                                      <w:sz w:val="20"/>
                                    </w:rPr>
                                  </w:pPr>
                                  <w:r>
                                    <w:rPr>
                                      <w:sz w:val="20"/>
                                    </w:rPr>
                                    <w:t xml:space="preserve">-0.07 </w:t>
                                  </w:r>
                                </w:p>
                              </w:tc>
                              <w:tc>
                                <w:tcPr>
                                  <w:tcW w:w="872" w:type="dxa"/>
                                </w:tcPr>
                                <w:p>
                                  <w:pPr>
                                    <w:pStyle w:val="12"/>
                                    <w:ind w:right="55"/>
                                    <w:rPr>
                                      <w:sz w:val="20"/>
                                    </w:rPr>
                                  </w:pPr>
                                  <w:r>
                                    <w:rPr>
                                      <w:sz w:val="20"/>
                                    </w:rPr>
                                    <w:t xml:space="preserve">-0.08 </w:t>
                                  </w:r>
                                </w:p>
                              </w:tc>
                              <w:tc>
                                <w:tcPr>
                                  <w:tcW w:w="1216" w:type="dxa"/>
                                </w:tcPr>
                                <w:p>
                                  <w:pPr>
                                    <w:pStyle w:val="12"/>
                                    <w:ind w:right="57"/>
                                    <w:rPr>
                                      <w:sz w:val="20"/>
                                    </w:rPr>
                                  </w:pPr>
                                  <w:r>
                                    <w:rPr>
                                      <w:sz w:val="20"/>
                                    </w:rPr>
                                    <w:t xml:space="preserve">-7.09% </w:t>
                                  </w:r>
                                </w:p>
                              </w:tc>
                              <w:tc>
                                <w:tcPr>
                                  <w:tcW w:w="1217" w:type="dxa"/>
                                </w:tcPr>
                                <w:p>
                                  <w:pPr>
                                    <w:pStyle w:val="12"/>
                                    <w:ind w:right="58"/>
                                    <w:rPr>
                                      <w:sz w:val="20"/>
                                    </w:rPr>
                                  </w:pPr>
                                  <w:r>
                                    <w:rPr>
                                      <w:sz w:val="20"/>
                                    </w:rPr>
                                    <w:t xml:space="preserve">0.14 </w:t>
                                  </w:r>
                                </w:p>
                              </w:tc>
                              <w:tc>
                                <w:tcPr>
                                  <w:tcW w:w="1018" w:type="dxa"/>
                                </w:tcPr>
                                <w:p>
                                  <w:pPr>
                                    <w:pStyle w:val="12"/>
                                    <w:ind w:right="57"/>
                                    <w:rPr>
                                      <w:sz w:val="20"/>
                                    </w:rPr>
                                  </w:pPr>
                                  <w:r>
                                    <w:rPr>
                                      <w:sz w:val="20"/>
                                    </w:rPr>
                                    <w:t xml:space="preserve">0.02 </w:t>
                                  </w:r>
                                </w:p>
                              </w:tc>
                              <w:tc>
                                <w:tcPr>
                                  <w:tcW w:w="968" w:type="dxa"/>
                                </w:tcPr>
                                <w:p>
                                  <w:pPr>
                                    <w:pStyle w:val="12"/>
                                    <w:ind w:right="7"/>
                                    <w:rPr>
                                      <w:sz w:val="20"/>
                                    </w:rPr>
                                  </w:pPr>
                                  <w:r>
                                    <w:rPr>
                                      <w:sz w:val="20"/>
                                    </w:rPr>
                                    <w:t xml:space="preserve">37.29%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1257" w:type="dxa"/>
                                </w:tcPr>
                                <w:p>
                                  <w:pPr>
                                    <w:pStyle w:val="12"/>
                                    <w:spacing w:line="208" w:lineRule="exact"/>
                                    <w:ind w:left="107"/>
                                    <w:jc w:val="left"/>
                                    <w:rPr>
                                      <w:sz w:val="20"/>
                                    </w:rPr>
                                  </w:pPr>
                                  <w:r>
                                    <w:rPr>
                                      <w:sz w:val="20"/>
                                    </w:rPr>
                                    <w:t xml:space="preserve">SgINVg </w:t>
                                  </w:r>
                                </w:p>
                              </w:tc>
                              <w:tc>
                                <w:tcPr>
                                  <w:tcW w:w="1098" w:type="dxa"/>
                                </w:tcPr>
                                <w:p>
                                  <w:pPr>
                                    <w:pStyle w:val="12"/>
                                    <w:spacing w:line="208" w:lineRule="exact"/>
                                    <w:ind w:right="61"/>
                                    <w:rPr>
                                      <w:sz w:val="20"/>
                                    </w:rPr>
                                  </w:pPr>
                                  <w:r>
                                    <w:rPr>
                                      <w:sz w:val="20"/>
                                    </w:rPr>
                                    <w:t xml:space="preserve">0.04% </w:t>
                                  </w:r>
                                </w:p>
                              </w:tc>
                              <w:tc>
                                <w:tcPr>
                                  <w:tcW w:w="878" w:type="dxa"/>
                                </w:tcPr>
                                <w:p>
                                  <w:pPr>
                                    <w:pStyle w:val="12"/>
                                    <w:spacing w:line="208" w:lineRule="exact"/>
                                    <w:ind w:right="211"/>
                                    <w:rPr>
                                      <w:sz w:val="20"/>
                                    </w:rPr>
                                  </w:pPr>
                                  <w:r>
                                    <w:rPr>
                                      <w:sz w:val="20"/>
                                    </w:rPr>
                                    <w:t xml:space="preserve">0.02 </w:t>
                                  </w:r>
                                </w:p>
                              </w:tc>
                              <w:tc>
                                <w:tcPr>
                                  <w:tcW w:w="872" w:type="dxa"/>
                                </w:tcPr>
                                <w:p>
                                  <w:pPr>
                                    <w:pStyle w:val="12"/>
                                    <w:spacing w:line="208" w:lineRule="exact"/>
                                    <w:ind w:right="55"/>
                                    <w:rPr>
                                      <w:sz w:val="20"/>
                                    </w:rPr>
                                  </w:pPr>
                                  <w:r>
                                    <w:rPr>
                                      <w:sz w:val="20"/>
                                    </w:rPr>
                                    <w:t xml:space="preserve">0.02 </w:t>
                                  </w:r>
                                </w:p>
                              </w:tc>
                              <w:tc>
                                <w:tcPr>
                                  <w:tcW w:w="1216" w:type="dxa"/>
                                </w:tcPr>
                                <w:p>
                                  <w:pPr>
                                    <w:pStyle w:val="12"/>
                                    <w:spacing w:line="208" w:lineRule="exact"/>
                                    <w:ind w:right="57"/>
                                    <w:rPr>
                                      <w:sz w:val="20"/>
                                    </w:rPr>
                                  </w:pPr>
                                  <w:r>
                                    <w:rPr>
                                      <w:sz w:val="20"/>
                                    </w:rPr>
                                    <w:t xml:space="preserve">-2.30% </w:t>
                                  </w:r>
                                </w:p>
                              </w:tc>
                              <w:tc>
                                <w:tcPr>
                                  <w:tcW w:w="1217" w:type="dxa"/>
                                </w:tcPr>
                                <w:p>
                                  <w:pPr>
                                    <w:pStyle w:val="12"/>
                                    <w:spacing w:line="208" w:lineRule="exact"/>
                                    <w:ind w:right="58"/>
                                    <w:rPr>
                                      <w:sz w:val="20"/>
                                    </w:rPr>
                                  </w:pPr>
                                  <w:r>
                                    <w:rPr>
                                      <w:sz w:val="20"/>
                                    </w:rPr>
                                    <w:t xml:space="preserve">0.07 </w:t>
                                  </w:r>
                                </w:p>
                              </w:tc>
                              <w:tc>
                                <w:tcPr>
                                  <w:tcW w:w="1018" w:type="dxa"/>
                                </w:tcPr>
                                <w:p>
                                  <w:pPr>
                                    <w:pStyle w:val="12"/>
                                    <w:spacing w:line="208" w:lineRule="exact"/>
                                    <w:ind w:right="57"/>
                                    <w:rPr>
                                      <w:sz w:val="20"/>
                                    </w:rPr>
                                  </w:pPr>
                                  <w:r>
                                    <w:rPr>
                                      <w:sz w:val="20"/>
                                    </w:rPr>
                                    <w:t xml:space="preserve">0.01 </w:t>
                                  </w:r>
                                </w:p>
                              </w:tc>
                              <w:tc>
                                <w:tcPr>
                                  <w:tcW w:w="968" w:type="dxa"/>
                                </w:tcPr>
                                <w:p>
                                  <w:pPr>
                                    <w:pStyle w:val="12"/>
                                    <w:spacing w:line="208" w:lineRule="exact"/>
                                    <w:ind w:right="7"/>
                                    <w:rPr>
                                      <w:sz w:val="20"/>
                                    </w:rPr>
                                  </w:pPr>
                                  <w:r>
                                    <w:rPr>
                                      <w:sz w:val="20"/>
                                    </w:rPr>
                                    <w:t xml:space="preserve">17.45% </w:t>
                                  </w:r>
                                </w:p>
                              </w:tc>
                            </w:tr>
                          </w:tbl>
                          <w:p>
                            <w:pPr>
                              <w:pStyle w:val="4"/>
                            </w:pPr>
                          </w:p>
                        </w:txbxContent>
                      </wps:txbx>
                      <wps:bodyPr lIns="0" tIns="0" rIns="0" bIns="0" upright="1"/>
                    </wps:wsp>
                  </a:graphicData>
                </a:graphic>
              </wp:anchor>
            </w:drawing>
          </mc:Choice>
          <mc:Fallback>
            <w:pict>
              <v:shape id="文本框 68" o:spid="_x0000_s1026" o:spt="202" type="#_x0000_t202" style="position:absolute;left:0pt;margin-left:84.6pt;margin-top:87.55pt;height:673.05pt;width:426.2pt;mso-position-horizontal-relative:page;mso-position-vertical-relative:page;z-index:251701248;mso-width-relative:page;mso-height-relative:page;" filled="f" stroked="f" coordsize="21600,21600" o:gfxdata="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eHd4tkAAAANAQAADwAAAAAAAAABACAAAAAiAAAAZHJzL2Rvd25yZXYueG1s&#10;UEsBAhQAFAAAAAgAh07iQGAYRgq+AQAAdQMAAA4AAAAAAAAAAQAgAAAAKAEAAGRycy9lMm9Eb2Mu&#10;eG1sUEsFBgAAAAAGAAYAWQEAAFgFAAAAAA==&#10;">
                <v:fill on="f" focussize="0,0"/>
                <v:stroke on="f"/>
                <v:imagedata o:title=""/>
                <o:lock v:ext="edit" aspectratio="f"/>
                <v:textbox inset="0mm,0mm,0mm,0mm">
                  <w:txbxContent>
                    <w:tbl>
                      <w:tblPr>
                        <w:tblStyle w:val="8"/>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57"/>
                        <w:gridCol w:w="1098"/>
                        <w:gridCol w:w="878"/>
                        <w:gridCol w:w="872"/>
                        <w:gridCol w:w="1216"/>
                        <w:gridCol w:w="1217"/>
                        <w:gridCol w:w="1018"/>
                        <w:gridCol w:w="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Borders>
                              <w:top w:val="single" w:color="000000" w:sz="8" w:space="0"/>
                              <w:bottom w:val="single" w:color="000000" w:sz="4" w:space="0"/>
                            </w:tcBorders>
                          </w:tcPr>
                          <w:p>
                            <w:pPr>
                              <w:pStyle w:val="12"/>
                              <w:ind w:right="131"/>
                              <w:rPr>
                                <w:sz w:val="20"/>
                              </w:rPr>
                            </w:pPr>
                            <w:r>
                              <w:rPr>
                                <w:w w:val="100"/>
                                <w:sz w:val="20"/>
                              </w:rPr>
                              <w:t xml:space="preserve"> </w:t>
                            </w:r>
                          </w:p>
                        </w:tc>
                        <w:tc>
                          <w:tcPr>
                            <w:tcW w:w="1098" w:type="dxa"/>
                            <w:tcBorders>
                              <w:top w:val="single" w:color="000000" w:sz="8" w:space="0"/>
                              <w:bottom w:val="single" w:color="000000" w:sz="4" w:space="0"/>
                            </w:tcBorders>
                          </w:tcPr>
                          <w:p>
                            <w:pPr>
                              <w:pStyle w:val="12"/>
                              <w:ind w:right="61"/>
                              <w:rPr>
                                <w:sz w:val="20"/>
                              </w:rPr>
                            </w:pPr>
                            <w:r>
                              <w:rPr>
                                <w:sz w:val="20"/>
                              </w:rPr>
                              <w:t xml:space="preserve">年化收益 </w:t>
                            </w:r>
                          </w:p>
                        </w:tc>
                        <w:tc>
                          <w:tcPr>
                            <w:tcW w:w="878" w:type="dxa"/>
                            <w:tcBorders>
                              <w:top w:val="single" w:color="000000" w:sz="8" w:space="0"/>
                              <w:bottom w:val="single" w:color="000000" w:sz="4" w:space="0"/>
                            </w:tcBorders>
                          </w:tcPr>
                          <w:p>
                            <w:pPr>
                              <w:pStyle w:val="12"/>
                              <w:ind w:right="211"/>
                              <w:rPr>
                                <w:sz w:val="20"/>
                              </w:rPr>
                            </w:pPr>
                            <w:r>
                              <w:rPr>
                                <w:sz w:val="20"/>
                              </w:rPr>
                              <w:t xml:space="preserve">t </w:t>
                            </w:r>
                          </w:p>
                        </w:tc>
                        <w:tc>
                          <w:tcPr>
                            <w:tcW w:w="872" w:type="dxa"/>
                            <w:tcBorders>
                              <w:top w:val="single" w:color="000000" w:sz="8" w:space="0"/>
                              <w:bottom w:val="single" w:color="000000" w:sz="4" w:space="0"/>
                            </w:tcBorders>
                          </w:tcPr>
                          <w:p>
                            <w:pPr>
                              <w:pStyle w:val="12"/>
                              <w:ind w:right="55"/>
                              <w:rPr>
                                <w:sz w:val="20"/>
                              </w:rPr>
                            </w:pPr>
                            <w:r>
                              <w:rPr>
                                <w:sz w:val="20"/>
                              </w:rPr>
                              <w:t xml:space="preserve">NW t </w:t>
                            </w:r>
                          </w:p>
                        </w:tc>
                        <w:tc>
                          <w:tcPr>
                            <w:tcW w:w="1216" w:type="dxa"/>
                            <w:tcBorders>
                              <w:top w:val="single" w:color="000000" w:sz="8" w:space="0"/>
                              <w:bottom w:val="single" w:color="000000" w:sz="4" w:space="0"/>
                            </w:tcBorders>
                          </w:tcPr>
                          <w:p>
                            <w:pPr>
                              <w:pStyle w:val="12"/>
                              <w:ind w:right="57"/>
                              <w:rPr>
                                <w:sz w:val="20"/>
                              </w:rPr>
                            </w:pPr>
                            <w:r>
                              <w:rPr>
                                <w:sz w:val="20"/>
                              </w:rPr>
                              <w:t xml:space="preserve">累计收益率 </w:t>
                            </w:r>
                          </w:p>
                        </w:tc>
                        <w:tc>
                          <w:tcPr>
                            <w:tcW w:w="1217" w:type="dxa"/>
                            <w:tcBorders>
                              <w:top w:val="single" w:color="000000" w:sz="8" w:space="0"/>
                              <w:bottom w:val="single" w:color="000000" w:sz="4" w:space="0"/>
                            </w:tcBorders>
                          </w:tcPr>
                          <w:p>
                            <w:pPr>
                              <w:pStyle w:val="12"/>
                              <w:ind w:right="58"/>
                              <w:rPr>
                                <w:sz w:val="20"/>
                              </w:rPr>
                            </w:pPr>
                            <w:r>
                              <w:rPr>
                                <w:sz w:val="20"/>
                              </w:rPr>
                              <w:t xml:space="preserve">年化波动率 </w:t>
                            </w:r>
                          </w:p>
                        </w:tc>
                        <w:tc>
                          <w:tcPr>
                            <w:tcW w:w="1018" w:type="dxa"/>
                            <w:tcBorders>
                              <w:top w:val="single" w:color="000000" w:sz="8" w:space="0"/>
                              <w:bottom w:val="single" w:color="000000" w:sz="4" w:space="0"/>
                            </w:tcBorders>
                          </w:tcPr>
                          <w:p>
                            <w:pPr>
                              <w:pStyle w:val="12"/>
                              <w:ind w:right="57"/>
                              <w:rPr>
                                <w:sz w:val="20"/>
                              </w:rPr>
                            </w:pPr>
                            <w:r>
                              <w:rPr>
                                <w:sz w:val="20"/>
                              </w:rPr>
                              <w:t xml:space="preserve">夏普比率 </w:t>
                            </w:r>
                          </w:p>
                        </w:tc>
                        <w:tc>
                          <w:tcPr>
                            <w:tcW w:w="968" w:type="dxa"/>
                            <w:tcBorders>
                              <w:top w:val="single" w:color="000000" w:sz="8" w:space="0"/>
                              <w:bottom w:val="single" w:color="000000" w:sz="4" w:space="0"/>
                            </w:tcBorders>
                          </w:tcPr>
                          <w:p>
                            <w:pPr>
                              <w:pStyle w:val="12"/>
                              <w:ind w:right="7"/>
                              <w:rPr>
                                <w:sz w:val="20"/>
                              </w:rPr>
                            </w:pPr>
                            <w:r>
                              <w:rPr>
                                <w:sz w:val="20"/>
                              </w:rPr>
                              <w:t xml:space="preserve">最大回撤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24" w:type="dxa"/>
                            <w:gridSpan w:val="8"/>
                            <w:tcBorders>
                              <w:top w:val="single" w:color="000000" w:sz="4" w:space="0"/>
                              <w:bottom w:val="single" w:color="000000" w:sz="4" w:space="0"/>
                            </w:tcBorders>
                          </w:tcPr>
                          <w:p>
                            <w:pPr>
                              <w:pStyle w:val="12"/>
                              <w:spacing w:before="27"/>
                              <w:ind w:left="107"/>
                              <w:jc w:val="left"/>
                              <w:rPr>
                                <w:sz w:val="20"/>
                              </w:rPr>
                            </w:pPr>
                            <w:r>
                              <w:rPr>
                                <w:sz w:val="20"/>
                              </w:rPr>
                              <w:t xml:space="preserve">A．交易摩擦因子（17）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Borders>
                              <w:top w:val="single" w:color="000000" w:sz="4" w:space="0"/>
                            </w:tcBorders>
                          </w:tcPr>
                          <w:p>
                            <w:pPr>
                              <w:pStyle w:val="12"/>
                              <w:ind w:left="107"/>
                              <w:jc w:val="left"/>
                              <w:rPr>
                                <w:sz w:val="20"/>
                              </w:rPr>
                            </w:pPr>
                            <w:r>
                              <w:rPr>
                                <w:sz w:val="20"/>
                              </w:rPr>
                              <w:t xml:space="preserve">size </w:t>
                            </w:r>
                          </w:p>
                        </w:tc>
                        <w:tc>
                          <w:tcPr>
                            <w:tcW w:w="1098" w:type="dxa"/>
                            <w:tcBorders>
                              <w:top w:val="single" w:color="000000" w:sz="4" w:space="0"/>
                            </w:tcBorders>
                          </w:tcPr>
                          <w:p>
                            <w:pPr>
                              <w:pStyle w:val="12"/>
                              <w:ind w:right="61"/>
                              <w:rPr>
                                <w:sz w:val="20"/>
                              </w:rPr>
                            </w:pPr>
                            <w:r>
                              <w:rPr>
                                <w:sz w:val="20"/>
                              </w:rPr>
                              <w:t xml:space="preserve">-31.62% </w:t>
                            </w:r>
                          </w:p>
                        </w:tc>
                        <w:tc>
                          <w:tcPr>
                            <w:tcW w:w="878" w:type="dxa"/>
                            <w:tcBorders>
                              <w:top w:val="single" w:color="000000" w:sz="4" w:space="0"/>
                            </w:tcBorders>
                          </w:tcPr>
                          <w:p>
                            <w:pPr>
                              <w:pStyle w:val="12"/>
                              <w:ind w:right="211"/>
                              <w:rPr>
                                <w:sz w:val="20"/>
                              </w:rPr>
                            </w:pPr>
                            <w:r>
                              <w:rPr>
                                <w:sz w:val="20"/>
                              </w:rPr>
                              <w:t xml:space="preserve">-3.51 </w:t>
                            </w:r>
                          </w:p>
                        </w:tc>
                        <w:tc>
                          <w:tcPr>
                            <w:tcW w:w="872" w:type="dxa"/>
                            <w:tcBorders>
                              <w:top w:val="single" w:color="000000" w:sz="4" w:space="0"/>
                            </w:tcBorders>
                          </w:tcPr>
                          <w:p>
                            <w:pPr>
                              <w:pStyle w:val="12"/>
                              <w:ind w:right="55"/>
                              <w:rPr>
                                <w:sz w:val="20"/>
                              </w:rPr>
                            </w:pPr>
                            <w:r>
                              <w:rPr>
                                <w:sz w:val="20"/>
                              </w:rPr>
                              <w:t xml:space="preserve">-3.30 </w:t>
                            </w:r>
                          </w:p>
                        </w:tc>
                        <w:tc>
                          <w:tcPr>
                            <w:tcW w:w="1216" w:type="dxa"/>
                            <w:tcBorders>
                              <w:top w:val="single" w:color="000000" w:sz="4" w:space="0"/>
                            </w:tcBorders>
                          </w:tcPr>
                          <w:p>
                            <w:pPr>
                              <w:pStyle w:val="12"/>
                              <w:ind w:right="57"/>
                              <w:rPr>
                                <w:sz w:val="20"/>
                              </w:rPr>
                            </w:pPr>
                            <w:r>
                              <w:rPr>
                                <w:sz w:val="20"/>
                              </w:rPr>
                              <w:t xml:space="preserve">1786.03% </w:t>
                            </w:r>
                          </w:p>
                        </w:tc>
                        <w:tc>
                          <w:tcPr>
                            <w:tcW w:w="1217" w:type="dxa"/>
                            <w:tcBorders>
                              <w:top w:val="single" w:color="000000" w:sz="4" w:space="0"/>
                            </w:tcBorders>
                          </w:tcPr>
                          <w:p>
                            <w:pPr>
                              <w:pStyle w:val="12"/>
                              <w:ind w:right="58"/>
                              <w:rPr>
                                <w:sz w:val="20"/>
                              </w:rPr>
                            </w:pPr>
                            <w:r>
                              <w:rPr>
                                <w:sz w:val="20"/>
                              </w:rPr>
                              <w:t xml:space="preserve">0.30 </w:t>
                            </w:r>
                          </w:p>
                        </w:tc>
                        <w:tc>
                          <w:tcPr>
                            <w:tcW w:w="1018" w:type="dxa"/>
                            <w:tcBorders>
                              <w:top w:val="single" w:color="000000" w:sz="4" w:space="0"/>
                            </w:tcBorders>
                          </w:tcPr>
                          <w:p>
                            <w:pPr>
                              <w:pStyle w:val="12"/>
                              <w:ind w:right="57"/>
                              <w:rPr>
                                <w:sz w:val="20"/>
                              </w:rPr>
                            </w:pPr>
                            <w:r>
                              <w:rPr>
                                <w:sz w:val="20"/>
                              </w:rPr>
                              <w:t xml:space="preserve">1.06 </w:t>
                            </w:r>
                          </w:p>
                        </w:tc>
                        <w:tc>
                          <w:tcPr>
                            <w:tcW w:w="968" w:type="dxa"/>
                            <w:tcBorders>
                              <w:top w:val="single" w:color="000000" w:sz="4" w:space="0"/>
                            </w:tcBorders>
                          </w:tcPr>
                          <w:p>
                            <w:pPr>
                              <w:pStyle w:val="12"/>
                              <w:ind w:right="7"/>
                              <w:rPr>
                                <w:sz w:val="20"/>
                              </w:rPr>
                            </w:pPr>
                            <w:r>
                              <w:rPr>
                                <w:sz w:val="20"/>
                              </w:rPr>
                              <w:t xml:space="preserve">41.35%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beta </w:t>
                            </w:r>
                          </w:p>
                        </w:tc>
                        <w:tc>
                          <w:tcPr>
                            <w:tcW w:w="1098" w:type="dxa"/>
                          </w:tcPr>
                          <w:p>
                            <w:pPr>
                              <w:pStyle w:val="12"/>
                              <w:ind w:right="61"/>
                              <w:rPr>
                                <w:sz w:val="20"/>
                              </w:rPr>
                            </w:pPr>
                            <w:r>
                              <w:rPr>
                                <w:sz w:val="20"/>
                              </w:rPr>
                              <w:t xml:space="preserve">-11.95% </w:t>
                            </w:r>
                          </w:p>
                        </w:tc>
                        <w:tc>
                          <w:tcPr>
                            <w:tcW w:w="878" w:type="dxa"/>
                          </w:tcPr>
                          <w:p>
                            <w:pPr>
                              <w:pStyle w:val="12"/>
                              <w:ind w:right="211"/>
                              <w:rPr>
                                <w:sz w:val="20"/>
                              </w:rPr>
                            </w:pPr>
                            <w:r>
                              <w:rPr>
                                <w:sz w:val="20"/>
                              </w:rPr>
                              <w:t xml:space="preserve">-1.36 </w:t>
                            </w:r>
                          </w:p>
                        </w:tc>
                        <w:tc>
                          <w:tcPr>
                            <w:tcW w:w="872" w:type="dxa"/>
                          </w:tcPr>
                          <w:p>
                            <w:pPr>
                              <w:pStyle w:val="12"/>
                              <w:ind w:right="55"/>
                              <w:rPr>
                                <w:sz w:val="20"/>
                              </w:rPr>
                            </w:pPr>
                            <w:r>
                              <w:rPr>
                                <w:sz w:val="20"/>
                              </w:rPr>
                              <w:t xml:space="preserve">-1.37 </w:t>
                            </w:r>
                          </w:p>
                        </w:tc>
                        <w:tc>
                          <w:tcPr>
                            <w:tcW w:w="1216" w:type="dxa"/>
                          </w:tcPr>
                          <w:p>
                            <w:pPr>
                              <w:pStyle w:val="12"/>
                              <w:ind w:right="57"/>
                              <w:rPr>
                                <w:sz w:val="20"/>
                              </w:rPr>
                            </w:pPr>
                            <w:r>
                              <w:rPr>
                                <w:sz w:val="20"/>
                              </w:rPr>
                              <w:t xml:space="preserve">130.28% </w:t>
                            </w:r>
                          </w:p>
                        </w:tc>
                        <w:tc>
                          <w:tcPr>
                            <w:tcW w:w="1217" w:type="dxa"/>
                          </w:tcPr>
                          <w:p>
                            <w:pPr>
                              <w:pStyle w:val="12"/>
                              <w:ind w:right="58"/>
                              <w:rPr>
                                <w:sz w:val="20"/>
                              </w:rPr>
                            </w:pPr>
                            <w:r>
                              <w:rPr>
                                <w:sz w:val="20"/>
                              </w:rPr>
                              <w:t xml:space="preserve">0.29 </w:t>
                            </w:r>
                          </w:p>
                        </w:tc>
                        <w:tc>
                          <w:tcPr>
                            <w:tcW w:w="1018" w:type="dxa"/>
                          </w:tcPr>
                          <w:p>
                            <w:pPr>
                              <w:pStyle w:val="12"/>
                              <w:ind w:right="57"/>
                              <w:rPr>
                                <w:sz w:val="20"/>
                              </w:rPr>
                            </w:pPr>
                            <w:r>
                              <w:rPr>
                                <w:sz w:val="20"/>
                              </w:rPr>
                              <w:t xml:space="preserve">0.41 </w:t>
                            </w:r>
                          </w:p>
                        </w:tc>
                        <w:tc>
                          <w:tcPr>
                            <w:tcW w:w="968" w:type="dxa"/>
                          </w:tcPr>
                          <w:p>
                            <w:pPr>
                              <w:pStyle w:val="12"/>
                              <w:ind w:right="7"/>
                              <w:rPr>
                                <w:sz w:val="20"/>
                              </w:rPr>
                            </w:pPr>
                            <w:r>
                              <w:rPr>
                                <w:sz w:val="20"/>
                              </w:rPr>
                              <w:t xml:space="preserve">65.61%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betad </w:t>
                            </w:r>
                          </w:p>
                        </w:tc>
                        <w:tc>
                          <w:tcPr>
                            <w:tcW w:w="1098" w:type="dxa"/>
                          </w:tcPr>
                          <w:p>
                            <w:pPr>
                              <w:pStyle w:val="12"/>
                              <w:ind w:right="61"/>
                              <w:rPr>
                                <w:sz w:val="20"/>
                              </w:rPr>
                            </w:pPr>
                            <w:r>
                              <w:rPr>
                                <w:sz w:val="20"/>
                              </w:rPr>
                              <w:t xml:space="preserve">-3.16% </w:t>
                            </w:r>
                          </w:p>
                        </w:tc>
                        <w:tc>
                          <w:tcPr>
                            <w:tcW w:w="878" w:type="dxa"/>
                          </w:tcPr>
                          <w:p>
                            <w:pPr>
                              <w:pStyle w:val="12"/>
                              <w:ind w:right="211"/>
                              <w:rPr>
                                <w:sz w:val="20"/>
                              </w:rPr>
                            </w:pPr>
                            <w:r>
                              <w:rPr>
                                <w:sz w:val="20"/>
                              </w:rPr>
                              <w:t xml:space="preserve">-0.37 </w:t>
                            </w:r>
                          </w:p>
                        </w:tc>
                        <w:tc>
                          <w:tcPr>
                            <w:tcW w:w="872" w:type="dxa"/>
                          </w:tcPr>
                          <w:p>
                            <w:pPr>
                              <w:pStyle w:val="12"/>
                              <w:ind w:right="55"/>
                              <w:rPr>
                                <w:sz w:val="20"/>
                              </w:rPr>
                            </w:pPr>
                            <w:r>
                              <w:rPr>
                                <w:sz w:val="20"/>
                              </w:rPr>
                              <w:t xml:space="preserve">-0.38 </w:t>
                            </w:r>
                          </w:p>
                        </w:tc>
                        <w:tc>
                          <w:tcPr>
                            <w:tcW w:w="1216" w:type="dxa"/>
                          </w:tcPr>
                          <w:p>
                            <w:pPr>
                              <w:pStyle w:val="12"/>
                              <w:ind w:right="57"/>
                              <w:rPr>
                                <w:sz w:val="20"/>
                              </w:rPr>
                            </w:pPr>
                            <w:r>
                              <w:rPr>
                                <w:sz w:val="20"/>
                              </w:rPr>
                              <w:t xml:space="preserve">-8.19% </w:t>
                            </w:r>
                          </w:p>
                        </w:tc>
                        <w:tc>
                          <w:tcPr>
                            <w:tcW w:w="1217" w:type="dxa"/>
                          </w:tcPr>
                          <w:p>
                            <w:pPr>
                              <w:pStyle w:val="12"/>
                              <w:ind w:right="58"/>
                              <w:rPr>
                                <w:sz w:val="20"/>
                              </w:rPr>
                            </w:pPr>
                            <w:r>
                              <w:rPr>
                                <w:sz w:val="20"/>
                              </w:rPr>
                              <w:t xml:space="preserve">0.28 </w:t>
                            </w:r>
                          </w:p>
                        </w:tc>
                        <w:tc>
                          <w:tcPr>
                            <w:tcW w:w="1018" w:type="dxa"/>
                          </w:tcPr>
                          <w:p>
                            <w:pPr>
                              <w:pStyle w:val="12"/>
                              <w:ind w:right="57"/>
                              <w:rPr>
                                <w:sz w:val="20"/>
                              </w:rPr>
                            </w:pPr>
                            <w:r>
                              <w:rPr>
                                <w:sz w:val="20"/>
                              </w:rPr>
                              <w:t xml:space="preserve">0.11 </w:t>
                            </w:r>
                          </w:p>
                        </w:tc>
                        <w:tc>
                          <w:tcPr>
                            <w:tcW w:w="968" w:type="dxa"/>
                          </w:tcPr>
                          <w:p>
                            <w:pPr>
                              <w:pStyle w:val="12"/>
                              <w:ind w:right="7"/>
                              <w:rPr>
                                <w:sz w:val="20"/>
                              </w:rPr>
                            </w:pPr>
                            <w:r>
                              <w:rPr>
                                <w:sz w:val="20"/>
                              </w:rPr>
                              <w:t xml:space="preserve">64.15%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idvol </w:t>
                            </w:r>
                          </w:p>
                        </w:tc>
                        <w:tc>
                          <w:tcPr>
                            <w:tcW w:w="1098" w:type="dxa"/>
                          </w:tcPr>
                          <w:p>
                            <w:pPr>
                              <w:pStyle w:val="12"/>
                              <w:ind w:right="61"/>
                              <w:rPr>
                                <w:sz w:val="20"/>
                              </w:rPr>
                            </w:pPr>
                            <w:r>
                              <w:rPr>
                                <w:sz w:val="20"/>
                              </w:rPr>
                              <w:t xml:space="preserve">-10.19% </w:t>
                            </w:r>
                          </w:p>
                        </w:tc>
                        <w:tc>
                          <w:tcPr>
                            <w:tcW w:w="878" w:type="dxa"/>
                          </w:tcPr>
                          <w:p>
                            <w:pPr>
                              <w:pStyle w:val="12"/>
                              <w:ind w:right="211"/>
                              <w:rPr>
                                <w:sz w:val="20"/>
                              </w:rPr>
                            </w:pPr>
                            <w:r>
                              <w:rPr>
                                <w:sz w:val="20"/>
                              </w:rPr>
                              <w:t xml:space="preserve">-1.16 </w:t>
                            </w:r>
                          </w:p>
                        </w:tc>
                        <w:tc>
                          <w:tcPr>
                            <w:tcW w:w="872" w:type="dxa"/>
                          </w:tcPr>
                          <w:p>
                            <w:pPr>
                              <w:pStyle w:val="12"/>
                              <w:ind w:right="55"/>
                              <w:rPr>
                                <w:sz w:val="20"/>
                              </w:rPr>
                            </w:pPr>
                            <w:r>
                              <w:rPr>
                                <w:sz w:val="20"/>
                              </w:rPr>
                              <w:t xml:space="preserve">-1.37 </w:t>
                            </w:r>
                          </w:p>
                        </w:tc>
                        <w:tc>
                          <w:tcPr>
                            <w:tcW w:w="1216" w:type="dxa"/>
                          </w:tcPr>
                          <w:p>
                            <w:pPr>
                              <w:pStyle w:val="12"/>
                              <w:ind w:right="57"/>
                              <w:rPr>
                                <w:sz w:val="20"/>
                              </w:rPr>
                            </w:pPr>
                            <w:r>
                              <w:rPr>
                                <w:sz w:val="20"/>
                              </w:rPr>
                              <w:t xml:space="preserve">94.00% </w:t>
                            </w:r>
                          </w:p>
                        </w:tc>
                        <w:tc>
                          <w:tcPr>
                            <w:tcW w:w="1217" w:type="dxa"/>
                          </w:tcPr>
                          <w:p>
                            <w:pPr>
                              <w:pStyle w:val="12"/>
                              <w:ind w:right="58"/>
                              <w:rPr>
                                <w:sz w:val="20"/>
                              </w:rPr>
                            </w:pPr>
                            <w:r>
                              <w:rPr>
                                <w:sz w:val="20"/>
                              </w:rPr>
                              <w:t xml:space="preserve">0.29 </w:t>
                            </w:r>
                          </w:p>
                        </w:tc>
                        <w:tc>
                          <w:tcPr>
                            <w:tcW w:w="1018" w:type="dxa"/>
                          </w:tcPr>
                          <w:p>
                            <w:pPr>
                              <w:pStyle w:val="12"/>
                              <w:ind w:right="57"/>
                              <w:rPr>
                                <w:sz w:val="20"/>
                              </w:rPr>
                            </w:pPr>
                            <w:r>
                              <w:rPr>
                                <w:sz w:val="20"/>
                              </w:rPr>
                              <w:t xml:space="preserve">0.35 </w:t>
                            </w:r>
                          </w:p>
                        </w:tc>
                        <w:tc>
                          <w:tcPr>
                            <w:tcW w:w="968" w:type="dxa"/>
                          </w:tcPr>
                          <w:p>
                            <w:pPr>
                              <w:pStyle w:val="12"/>
                              <w:ind w:right="7"/>
                              <w:rPr>
                                <w:sz w:val="20"/>
                              </w:rPr>
                            </w:pPr>
                            <w:r>
                              <w:rPr>
                                <w:sz w:val="20"/>
                              </w:rPr>
                              <w:t xml:space="preserve">51.21%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vol </w:t>
                            </w:r>
                          </w:p>
                        </w:tc>
                        <w:tc>
                          <w:tcPr>
                            <w:tcW w:w="1098" w:type="dxa"/>
                          </w:tcPr>
                          <w:p>
                            <w:pPr>
                              <w:pStyle w:val="12"/>
                              <w:ind w:right="61"/>
                              <w:rPr>
                                <w:sz w:val="20"/>
                              </w:rPr>
                            </w:pPr>
                            <w:r>
                              <w:rPr>
                                <w:sz w:val="20"/>
                              </w:rPr>
                              <w:t xml:space="preserve">-9.20% </w:t>
                            </w:r>
                          </w:p>
                        </w:tc>
                        <w:tc>
                          <w:tcPr>
                            <w:tcW w:w="878" w:type="dxa"/>
                          </w:tcPr>
                          <w:p>
                            <w:pPr>
                              <w:pStyle w:val="12"/>
                              <w:ind w:right="211"/>
                              <w:rPr>
                                <w:sz w:val="20"/>
                              </w:rPr>
                            </w:pPr>
                            <w:r>
                              <w:rPr>
                                <w:sz w:val="20"/>
                              </w:rPr>
                              <w:t xml:space="preserve">-1.01 </w:t>
                            </w:r>
                          </w:p>
                        </w:tc>
                        <w:tc>
                          <w:tcPr>
                            <w:tcW w:w="872" w:type="dxa"/>
                          </w:tcPr>
                          <w:p>
                            <w:pPr>
                              <w:pStyle w:val="12"/>
                              <w:ind w:right="55"/>
                              <w:rPr>
                                <w:sz w:val="20"/>
                              </w:rPr>
                            </w:pPr>
                            <w:r>
                              <w:rPr>
                                <w:sz w:val="20"/>
                              </w:rPr>
                              <w:t xml:space="preserve">-1.17 </w:t>
                            </w:r>
                          </w:p>
                        </w:tc>
                        <w:tc>
                          <w:tcPr>
                            <w:tcW w:w="1216" w:type="dxa"/>
                          </w:tcPr>
                          <w:p>
                            <w:pPr>
                              <w:pStyle w:val="12"/>
                              <w:ind w:right="57"/>
                              <w:rPr>
                                <w:sz w:val="20"/>
                              </w:rPr>
                            </w:pPr>
                            <w:r>
                              <w:rPr>
                                <w:sz w:val="20"/>
                              </w:rPr>
                              <w:t xml:space="preserve">66.53% </w:t>
                            </w:r>
                          </w:p>
                        </w:tc>
                        <w:tc>
                          <w:tcPr>
                            <w:tcW w:w="1217" w:type="dxa"/>
                          </w:tcPr>
                          <w:p>
                            <w:pPr>
                              <w:pStyle w:val="12"/>
                              <w:ind w:right="58"/>
                              <w:rPr>
                                <w:sz w:val="20"/>
                              </w:rPr>
                            </w:pPr>
                            <w:r>
                              <w:rPr>
                                <w:sz w:val="20"/>
                              </w:rPr>
                              <w:t xml:space="preserve">0.30 </w:t>
                            </w:r>
                          </w:p>
                        </w:tc>
                        <w:tc>
                          <w:tcPr>
                            <w:tcW w:w="1018" w:type="dxa"/>
                          </w:tcPr>
                          <w:p>
                            <w:pPr>
                              <w:pStyle w:val="12"/>
                              <w:ind w:right="57"/>
                              <w:rPr>
                                <w:sz w:val="20"/>
                              </w:rPr>
                            </w:pPr>
                            <w:r>
                              <w:rPr>
                                <w:sz w:val="20"/>
                              </w:rPr>
                              <w:t xml:space="preserve">0.31 </w:t>
                            </w:r>
                          </w:p>
                        </w:tc>
                        <w:tc>
                          <w:tcPr>
                            <w:tcW w:w="968" w:type="dxa"/>
                          </w:tcPr>
                          <w:p>
                            <w:pPr>
                              <w:pStyle w:val="12"/>
                              <w:ind w:right="7"/>
                              <w:rPr>
                                <w:sz w:val="20"/>
                              </w:rPr>
                            </w:pPr>
                            <w:r>
                              <w:rPr>
                                <w:sz w:val="20"/>
                              </w:rPr>
                              <w:t xml:space="preserve">59.73%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idskew </w:t>
                            </w:r>
                          </w:p>
                        </w:tc>
                        <w:tc>
                          <w:tcPr>
                            <w:tcW w:w="1098" w:type="dxa"/>
                          </w:tcPr>
                          <w:p>
                            <w:pPr>
                              <w:pStyle w:val="12"/>
                              <w:ind w:right="61"/>
                              <w:rPr>
                                <w:sz w:val="20"/>
                              </w:rPr>
                            </w:pPr>
                            <w:r>
                              <w:rPr>
                                <w:sz w:val="20"/>
                              </w:rPr>
                              <w:t xml:space="preserve">-2.48% </w:t>
                            </w:r>
                          </w:p>
                        </w:tc>
                        <w:tc>
                          <w:tcPr>
                            <w:tcW w:w="878" w:type="dxa"/>
                          </w:tcPr>
                          <w:p>
                            <w:pPr>
                              <w:pStyle w:val="12"/>
                              <w:ind w:right="211"/>
                              <w:rPr>
                                <w:sz w:val="20"/>
                              </w:rPr>
                            </w:pPr>
                            <w:r>
                              <w:rPr>
                                <w:sz w:val="20"/>
                              </w:rPr>
                              <w:t xml:space="preserve">-0.41 </w:t>
                            </w:r>
                          </w:p>
                        </w:tc>
                        <w:tc>
                          <w:tcPr>
                            <w:tcW w:w="872" w:type="dxa"/>
                          </w:tcPr>
                          <w:p>
                            <w:pPr>
                              <w:pStyle w:val="12"/>
                              <w:ind w:right="55"/>
                              <w:rPr>
                                <w:sz w:val="20"/>
                              </w:rPr>
                            </w:pPr>
                            <w:r>
                              <w:rPr>
                                <w:sz w:val="20"/>
                              </w:rPr>
                              <w:t xml:space="preserve">-0.46 </w:t>
                            </w:r>
                          </w:p>
                        </w:tc>
                        <w:tc>
                          <w:tcPr>
                            <w:tcW w:w="1216" w:type="dxa"/>
                          </w:tcPr>
                          <w:p>
                            <w:pPr>
                              <w:pStyle w:val="12"/>
                              <w:ind w:right="57"/>
                              <w:rPr>
                                <w:sz w:val="20"/>
                              </w:rPr>
                            </w:pPr>
                            <w:r>
                              <w:rPr>
                                <w:sz w:val="20"/>
                              </w:rPr>
                              <w:t xml:space="preserve">4.65% </w:t>
                            </w:r>
                          </w:p>
                        </w:tc>
                        <w:tc>
                          <w:tcPr>
                            <w:tcW w:w="1217" w:type="dxa"/>
                          </w:tcPr>
                          <w:p>
                            <w:pPr>
                              <w:pStyle w:val="12"/>
                              <w:ind w:right="58"/>
                              <w:rPr>
                                <w:sz w:val="20"/>
                              </w:rPr>
                            </w:pPr>
                            <w:r>
                              <w:rPr>
                                <w:sz w:val="20"/>
                              </w:rPr>
                              <w:t xml:space="preserve">0.20 </w:t>
                            </w:r>
                          </w:p>
                        </w:tc>
                        <w:tc>
                          <w:tcPr>
                            <w:tcW w:w="1018" w:type="dxa"/>
                          </w:tcPr>
                          <w:p>
                            <w:pPr>
                              <w:pStyle w:val="12"/>
                              <w:ind w:right="57"/>
                              <w:rPr>
                                <w:sz w:val="20"/>
                              </w:rPr>
                            </w:pPr>
                            <w:r>
                              <w:rPr>
                                <w:sz w:val="20"/>
                              </w:rPr>
                              <w:t xml:space="preserve">0.13 </w:t>
                            </w:r>
                          </w:p>
                        </w:tc>
                        <w:tc>
                          <w:tcPr>
                            <w:tcW w:w="968" w:type="dxa"/>
                          </w:tcPr>
                          <w:p>
                            <w:pPr>
                              <w:pStyle w:val="12"/>
                              <w:ind w:right="7"/>
                              <w:rPr>
                                <w:sz w:val="20"/>
                              </w:rPr>
                            </w:pPr>
                            <w:r>
                              <w:rPr>
                                <w:sz w:val="20"/>
                              </w:rPr>
                              <w:t xml:space="preserve">46.88%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skew </w:t>
                            </w:r>
                          </w:p>
                        </w:tc>
                        <w:tc>
                          <w:tcPr>
                            <w:tcW w:w="1098" w:type="dxa"/>
                          </w:tcPr>
                          <w:p>
                            <w:pPr>
                              <w:pStyle w:val="12"/>
                              <w:ind w:right="61"/>
                              <w:rPr>
                                <w:sz w:val="20"/>
                              </w:rPr>
                            </w:pPr>
                            <w:r>
                              <w:rPr>
                                <w:sz w:val="20"/>
                              </w:rPr>
                              <w:t xml:space="preserve">-8.18% </w:t>
                            </w:r>
                          </w:p>
                        </w:tc>
                        <w:tc>
                          <w:tcPr>
                            <w:tcW w:w="878" w:type="dxa"/>
                          </w:tcPr>
                          <w:p>
                            <w:pPr>
                              <w:pStyle w:val="12"/>
                              <w:ind w:right="211"/>
                              <w:rPr>
                                <w:sz w:val="20"/>
                              </w:rPr>
                            </w:pPr>
                            <w:r>
                              <w:rPr>
                                <w:sz w:val="20"/>
                              </w:rPr>
                              <w:t xml:space="preserve">-1.28 </w:t>
                            </w:r>
                          </w:p>
                        </w:tc>
                        <w:tc>
                          <w:tcPr>
                            <w:tcW w:w="872" w:type="dxa"/>
                          </w:tcPr>
                          <w:p>
                            <w:pPr>
                              <w:pStyle w:val="12"/>
                              <w:ind w:right="55"/>
                              <w:rPr>
                                <w:sz w:val="20"/>
                              </w:rPr>
                            </w:pPr>
                            <w:r>
                              <w:rPr>
                                <w:sz w:val="20"/>
                              </w:rPr>
                              <w:t xml:space="preserve">-1.29 </w:t>
                            </w:r>
                          </w:p>
                        </w:tc>
                        <w:tc>
                          <w:tcPr>
                            <w:tcW w:w="1216" w:type="dxa"/>
                          </w:tcPr>
                          <w:p>
                            <w:pPr>
                              <w:pStyle w:val="12"/>
                              <w:ind w:right="57"/>
                              <w:rPr>
                                <w:sz w:val="20"/>
                              </w:rPr>
                            </w:pPr>
                            <w:r>
                              <w:rPr>
                                <w:sz w:val="20"/>
                              </w:rPr>
                              <w:t xml:space="preserve">89.75% </w:t>
                            </w:r>
                          </w:p>
                        </w:tc>
                        <w:tc>
                          <w:tcPr>
                            <w:tcW w:w="1217" w:type="dxa"/>
                          </w:tcPr>
                          <w:p>
                            <w:pPr>
                              <w:pStyle w:val="12"/>
                              <w:ind w:right="58"/>
                              <w:rPr>
                                <w:sz w:val="20"/>
                              </w:rPr>
                            </w:pPr>
                            <w:r>
                              <w:rPr>
                                <w:sz w:val="20"/>
                              </w:rPr>
                              <w:t xml:space="preserve">0.21 </w:t>
                            </w:r>
                          </w:p>
                        </w:tc>
                        <w:tc>
                          <w:tcPr>
                            <w:tcW w:w="1018" w:type="dxa"/>
                          </w:tcPr>
                          <w:p>
                            <w:pPr>
                              <w:pStyle w:val="12"/>
                              <w:ind w:right="57"/>
                              <w:rPr>
                                <w:sz w:val="20"/>
                              </w:rPr>
                            </w:pPr>
                            <w:r>
                              <w:rPr>
                                <w:sz w:val="20"/>
                              </w:rPr>
                              <w:t xml:space="preserve">0.39 </w:t>
                            </w:r>
                          </w:p>
                        </w:tc>
                        <w:tc>
                          <w:tcPr>
                            <w:tcW w:w="968" w:type="dxa"/>
                          </w:tcPr>
                          <w:p>
                            <w:pPr>
                              <w:pStyle w:val="12"/>
                              <w:ind w:right="7"/>
                              <w:rPr>
                                <w:sz w:val="20"/>
                              </w:rPr>
                            </w:pPr>
                            <w:r>
                              <w:rPr>
                                <w:sz w:val="20"/>
                              </w:rPr>
                              <w:t xml:space="preserve">43.35%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coskew12 </w:t>
                            </w:r>
                          </w:p>
                        </w:tc>
                        <w:tc>
                          <w:tcPr>
                            <w:tcW w:w="1098" w:type="dxa"/>
                          </w:tcPr>
                          <w:p>
                            <w:pPr>
                              <w:pStyle w:val="12"/>
                              <w:ind w:right="61"/>
                              <w:rPr>
                                <w:sz w:val="20"/>
                              </w:rPr>
                            </w:pPr>
                            <w:r>
                              <w:rPr>
                                <w:sz w:val="20"/>
                              </w:rPr>
                              <w:t xml:space="preserve">-8.08% </w:t>
                            </w:r>
                          </w:p>
                        </w:tc>
                        <w:tc>
                          <w:tcPr>
                            <w:tcW w:w="878" w:type="dxa"/>
                          </w:tcPr>
                          <w:p>
                            <w:pPr>
                              <w:pStyle w:val="12"/>
                              <w:ind w:right="211"/>
                              <w:rPr>
                                <w:sz w:val="20"/>
                              </w:rPr>
                            </w:pPr>
                            <w:r>
                              <w:rPr>
                                <w:sz w:val="20"/>
                              </w:rPr>
                              <w:t xml:space="preserve">-1.42 </w:t>
                            </w:r>
                          </w:p>
                        </w:tc>
                        <w:tc>
                          <w:tcPr>
                            <w:tcW w:w="872" w:type="dxa"/>
                          </w:tcPr>
                          <w:p>
                            <w:pPr>
                              <w:pStyle w:val="12"/>
                              <w:ind w:right="55"/>
                              <w:rPr>
                                <w:sz w:val="20"/>
                              </w:rPr>
                            </w:pPr>
                            <w:r>
                              <w:rPr>
                                <w:sz w:val="20"/>
                              </w:rPr>
                              <w:t xml:space="preserve">-1.75 </w:t>
                            </w:r>
                          </w:p>
                        </w:tc>
                        <w:tc>
                          <w:tcPr>
                            <w:tcW w:w="1216" w:type="dxa"/>
                          </w:tcPr>
                          <w:p>
                            <w:pPr>
                              <w:pStyle w:val="12"/>
                              <w:ind w:right="57"/>
                              <w:rPr>
                                <w:sz w:val="20"/>
                              </w:rPr>
                            </w:pPr>
                            <w:r>
                              <w:rPr>
                                <w:sz w:val="20"/>
                              </w:rPr>
                              <w:t xml:space="preserve">100.65% </w:t>
                            </w:r>
                          </w:p>
                        </w:tc>
                        <w:tc>
                          <w:tcPr>
                            <w:tcW w:w="1217" w:type="dxa"/>
                          </w:tcPr>
                          <w:p>
                            <w:pPr>
                              <w:pStyle w:val="12"/>
                              <w:ind w:right="58"/>
                              <w:rPr>
                                <w:sz w:val="20"/>
                              </w:rPr>
                            </w:pPr>
                            <w:r>
                              <w:rPr>
                                <w:sz w:val="20"/>
                              </w:rPr>
                              <w:t xml:space="preserve">0.19 </w:t>
                            </w:r>
                          </w:p>
                        </w:tc>
                        <w:tc>
                          <w:tcPr>
                            <w:tcW w:w="1018" w:type="dxa"/>
                          </w:tcPr>
                          <w:p>
                            <w:pPr>
                              <w:pStyle w:val="12"/>
                              <w:ind w:right="57"/>
                              <w:rPr>
                                <w:sz w:val="20"/>
                              </w:rPr>
                            </w:pPr>
                            <w:r>
                              <w:rPr>
                                <w:sz w:val="20"/>
                              </w:rPr>
                              <w:t xml:space="preserve">0.43 </w:t>
                            </w:r>
                          </w:p>
                        </w:tc>
                        <w:tc>
                          <w:tcPr>
                            <w:tcW w:w="968" w:type="dxa"/>
                          </w:tcPr>
                          <w:p>
                            <w:pPr>
                              <w:pStyle w:val="12"/>
                              <w:ind w:right="7"/>
                              <w:rPr>
                                <w:sz w:val="20"/>
                              </w:rPr>
                            </w:pPr>
                            <w:r>
                              <w:rPr>
                                <w:sz w:val="20"/>
                              </w:rPr>
                              <w:t xml:space="preserve">29.47%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turn </w:t>
                            </w:r>
                          </w:p>
                        </w:tc>
                        <w:tc>
                          <w:tcPr>
                            <w:tcW w:w="1098" w:type="dxa"/>
                          </w:tcPr>
                          <w:p>
                            <w:pPr>
                              <w:pStyle w:val="12"/>
                              <w:ind w:right="61"/>
                              <w:rPr>
                                <w:sz w:val="20"/>
                              </w:rPr>
                            </w:pPr>
                            <w:r>
                              <w:rPr>
                                <w:sz w:val="20"/>
                              </w:rPr>
                              <w:t xml:space="preserve">-5.40% </w:t>
                            </w:r>
                          </w:p>
                        </w:tc>
                        <w:tc>
                          <w:tcPr>
                            <w:tcW w:w="878" w:type="dxa"/>
                          </w:tcPr>
                          <w:p>
                            <w:pPr>
                              <w:pStyle w:val="12"/>
                              <w:ind w:right="211"/>
                              <w:rPr>
                                <w:sz w:val="20"/>
                              </w:rPr>
                            </w:pPr>
                            <w:r>
                              <w:rPr>
                                <w:sz w:val="20"/>
                              </w:rPr>
                              <w:t xml:space="preserve">-0.60 </w:t>
                            </w:r>
                          </w:p>
                        </w:tc>
                        <w:tc>
                          <w:tcPr>
                            <w:tcW w:w="872" w:type="dxa"/>
                          </w:tcPr>
                          <w:p>
                            <w:pPr>
                              <w:pStyle w:val="12"/>
                              <w:ind w:right="55"/>
                              <w:rPr>
                                <w:sz w:val="20"/>
                              </w:rPr>
                            </w:pPr>
                            <w:r>
                              <w:rPr>
                                <w:sz w:val="20"/>
                              </w:rPr>
                              <w:t xml:space="preserve">-0.69 </w:t>
                            </w:r>
                          </w:p>
                        </w:tc>
                        <w:tc>
                          <w:tcPr>
                            <w:tcW w:w="1216" w:type="dxa"/>
                          </w:tcPr>
                          <w:p>
                            <w:pPr>
                              <w:pStyle w:val="12"/>
                              <w:ind w:right="57"/>
                              <w:rPr>
                                <w:sz w:val="20"/>
                              </w:rPr>
                            </w:pPr>
                            <w:r>
                              <w:rPr>
                                <w:sz w:val="20"/>
                              </w:rPr>
                              <w:t xml:space="preserve">12.59% </w:t>
                            </w:r>
                          </w:p>
                        </w:tc>
                        <w:tc>
                          <w:tcPr>
                            <w:tcW w:w="1217" w:type="dxa"/>
                          </w:tcPr>
                          <w:p>
                            <w:pPr>
                              <w:pStyle w:val="12"/>
                              <w:ind w:right="58"/>
                              <w:rPr>
                                <w:sz w:val="20"/>
                              </w:rPr>
                            </w:pPr>
                            <w:r>
                              <w:rPr>
                                <w:sz w:val="20"/>
                              </w:rPr>
                              <w:t xml:space="preserve">0.30 </w:t>
                            </w:r>
                          </w:p>
                        </w:tc>
                        <w:tc>
                          <w:tcPr>
                            <w:tcW w:w="1018" w:type="dxa"/>
                          </w:tcPr>
                          <w:p>
                            <w:pPr>
                              <w:pStyle w:val="12"/>
                              <w:ind w:right="57"/>
                              <w:rPr>
                                <w:sz w:val="20"/>
                              </w:rPr>
                            </w:pPr>
                            <w:r>
                              <w:rPr>
                                <w:sz w:val="20"/>
                              </w:rPr>
                              <w:t xml:space="preserve">0.18 </w:t>
                            </w:r>
                          </w:p>
                        </w:tc>
                        <w:tc>
                          <w:tcPr>
                            <w:tcW w:w="968" w:type="dxa"/>
                          </w:tcPr>
                          <w:p>
                            <w:pPr>
                              <w:pStyle w:val="12"/>
                              <w:ind w:right="7"/>
                              <w:rPr>
                                <w:sz w:val="20"/>
                              </w:rPr>
                            </w:pPr>
                            <w:r>
                              <w:rPr>
                                <w:sz w:val="20"/>
                              </w:rPr>
                              <w:t xml:space="preserve">54.60%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std_turn </w:t>
                            </w:r>
                          </w:p>
                        </w:tc>
                        <w:tc>
                          <w:tcPr>
                            <w:tcW w:w="1098" w:type="dxa"/>
                          </w:tcPr>
                          <w:p>
                            <w:pPr>
                              <w:pStyle w:val="12"/>
                              <w:ind w:right="61"/>
                              <w:rPr>
                                <w:sz w:val="20"/>
                              </w:rPr>
                            </w:pPr>
                            <w:r>
                              <w:rPr>
                                <w:sz w:val="20"/>
                              </w:rPr>
                              <w:t xml:space="preserve">-15.94% </w:t>
                            </w:r>
                          </w:p>
                        </w:tc>
                        <w:tc>
                          <w:tcPr>
                            <w:tcW w:w="878" w:type="dxa"/>
                          </w:tcPr>
                          <w:p>
                            <w:pPr>
                              <w:pStyle w:val="12"/>
                              <w:ind w:right="211"/>
                              <w:rPr>
                                <w:sz w:val="20"/>
                              </w:rPr>
                            </w:pPr>
                            <w:r>
                              <w:rPr>
                                <w:sz w:val="20"/>
                              </w:rPr>
                              <w:t xml:space="preserve">-1.93 </w:t>
                            </w:r>
                          </w:p>
                        </w:tc>
                        <w:tc>
                          <w:tcPr>
                            <w:tcW w:w="872" w:type="dxa"/>
                          </w:tcPr>
                          <w:p>
                            <w:pPr>
                              <w:pStyle w:val="12"/>
                              <w:ind w:right="55"/>
                              <w:rPr>
                                <w:sz w:val="20"/>
                              </w:rPr>
                            </w:pPr>
                            <w:r>
                              <w:rPr>
                                <w:sz w:val="20"/>
                              </w:rPr>
                              <w:t xml:space="preserve">-1.98 </w:t>
                            </w:r>
                          </w:p>
                        </w:tc>
                        <w:tc>
                          <w:tcPr>
                            <w:tcW w:w="1216" w:type="dxa"/>
                          </w:tcPr>
                          <w:p>
                            <w:pPr>
                              <w:pStyle w:val="12"/>
                              <w:ind w:right="57"/>
                              <w:rPr>
                                <w:sz w:val="20"/>
                              </w:rPr>
                            </w:pPr>
                            <w:r>
                              <w:rPr>
                                <w:sz w:val="20"/>
                              </w:rPr>
                              <w:t xml:space="preserve">274.45% </w:t>
                            </w:r>
                          </w:p>
                        </w:tc>
                        <w:tc>
                          <w:tcPr>
                            <w:tcW w:w="1217" w:type="dxa"/>
                          </w:tcPr>
                          <w:p>
                            <w:pPr>
                              <w:pStyle w:val="12"/>
                              <w:ind w:right="58"/>
                              <w:rPr>
                                <w:sz w:val="20"/>
                              </w:rPr>
                            </w:pPr>
                            <w:r>
                              <w:rPr>
                                <w:sz w:val="20"/>
                              </w:rPr>
                              <w:t xml:space="preserve">0.27 </w:t>
                            </w:r>
                          </w:p>
                        </w:tc>
                        <w:tc>
                          <w:tcPr>
                            <w:tcW w:w="1018" w:type="dxa"/>
                          </w:tcPr>
                          <w:p>
                            <w:pPr>
                              <w:pStyle w:val="12"/>
                              <w:ind w:right="57"/>
                              <w:rPr>
                                <w:sz w:val="20"/>
                              </w:rPr>
                            </w:pPr>
                            <w:r>
                              <w:rPr>
                                <w:sz w:val="20"/>
                              </w:rPr>
                              <w:t xml:space="preserve">0.58 </w:t>
                            </w:r>
                          </w:p>
                        </w:tc>
                        <w:tc>
                          <w:tcPr>
                            <w:tcW w:w="968" w:type="dxa"/>
                          </w:tcPr>
                          <w:p>
                            <w:pPr>
                              <w:pStyle w:val="12"/>
                              <w:ind w:right="7"/>
                              <w:rPr>
                                <w:sz w:val="20"/>
                              </w:rPr>
                            </w:pPr>
                            <w:r>
                              <w:rPr>
                                <w:sz w:val="20"/>
                              </w:rPr>
                              <w:t xml:space="preserve">43.65%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volumed </w:t>
                            </w:r>
                          </w:p>
                        </w:tc>
                        <w:tc>
                          <w:tcPr>
                            <w:tcW w:w="1098" w:type="dxa"/>
                          </w:tcPr>
                          <w:p>
                            <w:pPr>
                              <w:pStyle w:val="12"/>
                              <w:ind w:right="61"/>
                              <w:rPr>
                                <w:sz w:val="20"/>
                              </w:rPr>
                            </w:pPr>
                            <w:r>
                              <w:rPr>
                                <w:sz w:val="20"/>
                              </w:rPr>
                              <w:t xml:space="preserve">-30.30% </w:t>
                            </w:r>
                          </w:p>
                        </w:tc>
                        <w:tc>
                          <w:tcPr>
                            <w:tcW w:w="878" w:type="dxa"/>
                          </w:tcPr>
                          <w:p>
                            <w:pPr>
                              <w:pStyle w:val="12"/>
                              <w:ind w:right="211"/>
                              <w:rPr>
                                <w:sz w:val="20"/>
                              </w:rPr>
                            </w:pPr>
                            <w:r>
                              <w:rPr>
                                <w:sz w:val="20"/>
                              </w:rPr>
                              <w:t xml:space="preserve">-4.19 </w:t>
                            </w:r>
                          </w:p>
                        </w:tc>
                        <w:tc>
                          <w:tcPr>
                            <w:tcW w:w="872" w:type="dxa"/>
                          </w:tcPr>
                          <w:p>
                            <w:pPr>
                              <w:pStyle w:val="12"/>
                              <w:ind w:right="55"/>
                              <w:rPr>
                                <w:sz w:val="20"/>
                              </w:rPr>
                            </w:pPr>
                            <w:r>
                              <w:rPr>
                                <w:sz w:val="20"/>
                              </w:rPr>
                              <w:t xml:space="preserve">-3.98 </w:t>
                            </w:r>
                          </w:p>
                        </w:tc>
                        <w:tc>
                          <w:tcPr>
                            <w:tcW w:w="1216" w:type="dxa"/>
                          </w:tcPr>
                          <w:p>
                            <w:pPr>
                              <w:pStyle w:val="12"/>
                              <w:ind w:right="57"/>
                              <w:rPr>
                                <w:sz w:val="20"/>
                              </w:rPr>
                            </w:pPr>
                            <w:r>
                              <w:rPr>
                                <w:sz w:val="20"/>
                              </w:rPr>
                              <w:t xml:space="preserve">1857.98% </w:t>
                            </w:r>
                          </w:p>
                        </w:tc>
                        <w:tc>
                          <w:tcPr>
                            <w:tcW w:w="1217" w:type="dxa"/>
                          </w:tcPr>
                          <w:p>
                            <w:pPr>
                              <w:pStyle w:val="12"/>
                              <w:ind w:right="58"/>
                              <w:rPr>
                                <w:sz w:val="20"/>
                              </w:rPr>
                            </w:pPr>
                            <w:r>
                              <w:rPr>
                                <w:sz w:val="20"/>
                              </w:rPr>
                              <w:t xml:space="preserve">0.24 </w:t>
                            </w:r>
                          </w:p>
                        </w:tc>
                        <w:tc>
                          <w:tcPr>
                            <w:tcW w:w="1018" w:type="dxa"/>
                          </w:tcPr>
                          <w:p>
                            <w:pPr>
                              <w:pStyle w:val="12"/>
                              <w:ind w:right="57"/>
                              <w:rPr>
                                <w:sz w:val="20"/>
                              </w:rPr>
                            </w:pPr>
                            <w:r>
                              <w:rPr>
                                <w:sz w:val="20"/>
                              </w:rPr>
                              <w:t xml:space="preserve">1.27 </w:t>
                            </w:r>
                          </w:p>
                        </w:tc>
                        <w:tc>
                          <w:tcPr>
                            <w:tcW w:w="968" w:type="dxa"/>
                          </w:tcPr>
                          <w:p>
                            <w:pPr>
                              <w:pStyle w:val="12"/>
                              <w:ind w:right="7"/>
                              <w:rPr>
                                <w:sz w:val="20"/>
                              </w:rPr>
                            </w:pPr>
                            <w:r>
                              <w:rPr>
                                <w:sz w:val="20"/>
                              </w:rPr>
                              <w:t xml:space="preserve">28.47%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std_dvol </w:t>
                            </w:r>
                          </w:p>
                        </w:tc>
                        <w:tc>
                          <w:tcPr>
                            <w:tcW w:w="1098" w:type="dxa"/>
                          </w:tcPr>
                          <w:p>
                            <w:pPr>
                              <w:pStyle w:val="12"/>
                              <w:ind w:right="61"/>
                              <w:rPr>
                                <w:sz w:val="20"/>
                              </w:rPr>
                            </w:pPr>
                            <w:r>
                              <w:rPr>
                                <w:sz w:val="20"/>
                              </w:rPr>
                              <w:t xml:space="preserve">-27.30% </w:t>
                            </w:r>
                          </w:p>
                        </w:tc>
                        <w:tc>
                          <w:tcPr>
                            <w:tcW w:w="878" w:type="dxa"/>
                          </w:tcPr>
                          <w:p>
                            <w:pPr>
                              <w:pStyle w:val="12"/>
                              <w:ind w:right="211"/>
                              <w:rPr>
                                <w:sz w:val="20"/>
                              </w:rPr>
                            </w:pPr>
                            <w:r>
                              <w:rPr>
                                <w:sz w:val="20"/>
                              </w:rPr>
                              <w:t xml:space="preserve">-3.20 </w:t>
                            </w:r>
                          </w:p>
                        </w:tc>
                        <w:tc>
                          <w:tcPr>
                            <w:tcW w:w="872" w:type="dxa"/>
                          </w:tcPr>
                          <w:p>
                            <w:pPr>
                              <w:pStyle w:val="12"/>
                              <w:ind w:right="55"/>
                              <w:rPr>
                                <w:sz w:val="20"/>
                              </w:rPr>
                            </w:pPr>
                            <w:r>
                              <w:rPr>
                                <w:sz w:val="20"/>
                              </w:rPr>
                              <w:t xml:space="preserve">-2.90 </w:t>
                            </w:r>
                          </w:p>
                        </w:tc>
                        <w:tc>
                          <w:tcPr>
                            <w:tcW w:w="1216" w:type="dxa"/>
                          </w:tcPr>
                          <w:p>
                            <w:pPr>
                              <w:pStyle w:val="12"/>
                              <w:ind w:right="57"/>
                              <w:rPr>
                                <w:sz w:val="20"/>
                              </w:rPr>
                            </w:pPr>
                            <w:r>
                              <w:rPr>
                                <w:sz w:val="20"/>
                              </w:rPr>
                              <w:t xml:space="preserve">1170.58% </w:t>
                            </w:r>
                          </w:p>
                        </w:tc>
                        <w:tc>
                          <w:tcPr>
                            <w:tcW w:w="1217" w:type="dxa"/>
                          </w:tcPr>
                          <w:p>
                            <w:pPr>
                              <w:pStyle w:val="12"/>
                              <w:ind w:right="58"/>
                              <w:rPr>
                                <w:sz w:val="20"/>
                              </w:rPr>
                            </w:pPr>
                            <w:r>
                              <w:rPr>
                                <w:sz w:val="20"/>
                              </w:rPr>
                              <w:t xml:space="preserve">0.28 </w:t>
                            </w:r>
                          </w:p>
                        </w:tc>
                        <w:tc>
                          <w:tcPr>
                            <w:tcW w:w="1018" w:type="dxa"/>
                          </w:tcPr>
                          <w:p>
                            <w:pPr>
                              <w:pStyle w:val="12"/>
                              <w:ind w:right="57"/>
                              <w:rPr>
                                <w:sz w:val="20"/>
                              </w:rPr>
                            </w:pPr>
                            <w:r>
                              <w:rPr>
                                <w:sz w:val="20"/>
                              </w:rPr>
                              <w:t xml:space="preserve">0.97 </w:t>
                            </w:r>
                          </w:p>
                        </w:tc>
                        <w:tc>
                          <w:tcPr>
                            <w:tcW w:w="968" w:type="dxa"/>
                          </w:tcPr>
                          <w:p>
                            <w:pPr>
                              <w:pStyle w:val="12"/>
                              <w:ind w:right="7"/>
                              <w:rPr>
                                <w:sz w:val="20"/>
                              </w:rPr>
                            </w:pPr>
                            <w:r>
                              <w:rPr>
                                <w:sz w:val="20"/>
                              </w:rPr>
                              <w:t xml:space="preserve">38.32%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retnmax </w:t>
                            </w:r>
                          </w:p>
                        </w:tc>
                        <w:tc>
                          <w:tcPr>
                            <w:tcW w:w="1098" w:type="dxa"/>
                          </w:tcPr>
                          <w:p>
                            <w:pPr>
                              <w:pStyle w:val="12"/>
                              <w:ind w:right="61"/>
                              <w:rPr>
                                <w:sz w:val="20"/>
                              </w:rPr>
                            </w:pPr>
                            <w:r>
                              <w:rPr>
                                <w:sz w:val="20"/>
                              </w:rPr>
                              <w:t xml:space="preserve">-8.21% </w:t>
                            </w:r>
                          </w:p>
                        </w:tc>
                        <w:tc>
                          <w:tcPr>
                            <w:tcW w:w="878" w:type="dxa"/>
                          </w:tcPr>
                          <w:p>
                            <w:pPr>
                              <w:pStyle w:val="12"/>
                              <w:ind w:right="211"/>
                              <w:rPr>
                                <w:sz w:val="20"/>
                              </w:rPr>
                            </w:pPr>
                            <w:r>
                              <w:rPr>
                                <w:sz w:val="20"/>
                              </w:rPr>
                              <w:t xml:space="preserve">-1.15 </w:t>
                            </w:r>
                          </w:p>
                        </w:tc>
                        <w:tc>
                          <w:tcPr>
                            <w:tcW w:w="872" w:type="dxa"/>
                          </w:tcPr>
                          <w:p>
                            <w:pPr>
                              <w:pStyle w:val="12"/>
                              <w:ind w:right="55"/>
                              <w:rPr>
                                <w:sz w:val="20"/>
                              </w:rPr>
                            </w:pPr>
                            <w:r>
                              <w:rPr>
                                <w:sz w:val="20"/>
                              </w:rPr>
                              <w:t xml:space="preserve">-1.28 </w:t>
                            </w:r>
                          </w:p>
                        </w:tc>
                        <w:tc>
                          <w:tcPr>
                            <w:tcW w:w="1216" w:type="dxa"/>
                          </w:tcPr>
                          <w:p>
                            <w:pPr>
                              <w:pStyle w:val="12"/>
                              <w:ind w:right="57"/>
                              <w:rPr>
                                <w:sz w:val="20"/>
                              </w:rPr>
                            </w:pPr>
                            <w:r>
                              <w:rPr>
                                <w:sz w:val="20"/>
                              </w:rPr>
                              <w:t xml:space="preserve">79.72% </w:t>
                            </w:r>
                          </w:p>
                        </w:tc>
                        <w:tc>
                          <w:tcPr>
                            <w:tcW w:w="1217" w:type="dxa"/>
                          </w:tcPr>
                          <w:p>
                            <w:pPr>
                              <w:pStyle w:val="12"/>
                              <w:ind w:right="58"/>
                              <w:rPr>
                                <w:sz w:val="20"/>
                              </w:rPr>
                            </w:pPr>
                            <w:r>
                              <w:rPr>
                                <w:sz w:val="20"/>
                              </w:rPr>
                              <w:t xml:space="preserve">0.24 </w:t>
                            </w:r>
                          </w:p>
                        </w:tc>
                        <w:tc>
                          <w:tcPr>
                            <w:tcW w:w="1018" w:type="dxa"/>
                          </w:tcPr>
                          <w:p>
                            <w:pPr>
                              <w:pStyle w:val="12"/>
                              <w:ind w:right="57"/>
                              <w:rPr>
                                <w:sz w:val="20"/>
                              </w:rPr>
                            </w:pPr>
                            <w:r>
                              <w:rPr>
                                <w:sz w:val="20"/>
                              </w:rPr>
                              <w:t xml:space="preserve">0.35 </w:t>
                            </w:r>
                          </w:p>
                        </w:tc>
                        <w:tc>
                          <w:tcPr>
                            <w:tcW w:w="968" w:type="dxa"/>
                          </w:tcPr>
                          <w:p>
                            <w:pPr>
                              <w:pStyle w:val="12"/>
                              <w:ind w:right="7"/>
                              <w:rPr>
                                <w:sz w:val="20"/>
                              </w:rPr>
                            </w:pPr>
                            <w:r>
                              <w:rPr>
                                <w:sz w:val="20"/>
                              </w:rPr>
                              <w:t xml:space="preserve">45.05%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illq </w:t>
                            </w:r>
                          </w:p>
                        </w:tc>
                        <w:tc>
                          <w:tcPr>
                            <w:tcW w:w="1098" w:type="dxa"/>
                          </w:tcPr>
                          <w:p>
                            <w:pPr>
                              <w:pStyle w:val="12"/>
                              <w:ind w:right="61"/>
                              <w:rPr>
                                <w:sz w:val="20"/>
                              </w:rPr>
                            </w:pPr>
                            <w:r>
                              <w:rPr>
                                <w:sz w:val="20"/>
                              </w:rPr>
                              <w:t xml:space="preserve">20.39% </w:t>
                            </w:r>
                          </w:p>
                        </w:tc>
                        <w:tc>
                          <w:tcPr>
                            <w:tcW w:w="878" w:type="dxa"/>
                          </w:tcPr>
                          <w:p>
                            <w:pPr>
                              <w:pStyle w:val="12"/>
                              <w:ind w:right="211"/>
                              <w:rPr>
                                <w:sz w:val="20"/>
                              </w:rPr>
                            </w:pPr>
                            <w:r>
                              <w:rPr>
                                <w:sz w:val="20"/>
                              </w:rPr>
                              <w:t xml:space="preserve">2.39 </w:t>
                            </w:r>
                          </w:p>
                        </w:tc>
                        <w:tc>
                          <w:tcPr>
                            <w:tcW w:w="872" w:type="dxa"/>
                          </w:tcPr>
                          <w:p>
                            <w:pPr>
                              <w:pStyle w:val="12"/>
                              <w:ind w:right="55"/>
                              <w:rPr>
                                <w:sz w:val="20"/>
                              </w:rPr>
                            </w:pPr>
                            <w:r>
                              <w:rPr>
                                <w:sz w:val="20"/>
                              </w:rPr>
                              <w:t xml:space="preserve">2.53 </w:t>
                            </w:r>
                          </w:p>
                        </w:tc>
                        <w:tc>
                          <w:tcPr>
                            <w:tcW w:w="1216" w:type="dxa"/>
                          </w:tcPr>
                          <w:p>
                            <w:pPr>
                              <w:pStyle w:val="12"/>
                              <w:ind w:right="57"/>
                              <w:rPr>
                                <w:sz w:val="20"/>
                              </w:rPr>
                            </w:pPr>
                            <w:r>
                              <w:rPr>
                                <w:sz w:val="20"/>
                              </w:rPr>
                              <w:t xml:space="preserve">493.37% </w:t>
                            </w:r>
                          </w:p>
                        </w:tc>
                        <w:tc>
                          <w:tcPr>
                            <w:tcW w:w="1217" w:type="dxa"/>
                          </w:tcPr>
                          <w:p>
                            <w:pPr>
                              <w:pStyle w:val="12"/>
                              <w:ind w:right="58"/>
                              <w:rPr>
                                <w:sz w:val="20"/>
                              </w:rPr>
                            </w:pPr>
                            <w:r>
                              <w:rPr>
                                <w:sz w:val="20"/>
                              </w:rPr>
                              <w:t xml:space="preserve">0.28 </w:t>
                            </w:r>
                          </w:p>
                        </w:tc>
                        <w:tc>
                          <w:tcPr>
                            <w:tcW w:w="1018" w:type="dxa"/>
                          </w:tcPr>
                          <w:p>
                            <w:pPr>
                              <w:pStyle w:val="12"/>
                              <w:ind w:right="57"/>
                              <w:rPr>
                                <w:sz w:val="20"/>
                              </w:rPr>
                            </w:pPr>
                            <w:r>
                              <w:rPr>
                                <w:sz w:val="20"/>
                              </w:rPr>
                              <w:t xml:space="preserve">0.72 </w:t>
                            </w:r>
                          </w:p>
                        </w:tc>
                        <w:tc>
                          <w:tcPr>
                            <w:tcW w:w="968" w:type="dxa"/>
                          </w:tcPr>
                          <w:p>
                            <w:pPr>
                              <w:pStyle w:val="12"/>
                              <w:ind w:right="7"/>
                              <w:rPr>
                                <w:sz w:val="20"/>
                              </w:rPr>
                            </w:pPr>
                            <w:r>
                              <w:rPr>
                                <w:sz w:val="20"/>
                              </w:rPr>
                              <w:t xml:space="preserve">37.36%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LM </w:t>
                            </w:r>
                          </w:p>
                        </w:tc>
                        <w:tc>
                          <w:tcPr>
                            <w:tcW w:w="1098" w:type="dxa"/>
                          </w:tcPr>
                          <w:p>
                            <w:pPr>
                              <w:pStyle w:val="12"/>
                              <w:ind w:right="61"/>
                              <w:rPr>
                                <w:sz w:val="20"/>
                              </w:rPr>
                            </w:pPr>
                            <w:r>
                              <w:rPr>
                                <w:sz w:val="20"/>
                              </w:rPr>
                              <w:t xml:space="preserve">18.38% </w:t>
                            </w:r>
                          </w:p>
                        </w:tc>
                        <w:tc>
                          <w:tcPr>
                            <w:tcW w:w="878" w:type="dxa"/>
                          </w:tcPr>
                          <w:p>
                            <w:pPr>
                              <w:pStyle w:val="12"/>
                              <w:ind w:right="211"/>
                              <w:rPr>
                                <w:sz w:val="20"/>
                              </w:rPr>
                            </w:pPr>
                            <w:r>
                              <w:rPr>
                                <w:sz w:val="20"/>
                              </w:rPr>
                              <w:t xml:space="preserve">2.73 </w:t>
                            </w:r>
                          </w:p>
                        </w:tc>
                        <w:tc>
                          <w:tcPr>
                            <w:tcW w:w="872" w:type="dxa"/>
                          </w:tcPr>
                          <w:p>
                            <w:pPr>
                              <w:pStyle w:val="12"/>
                              <w:ind w:right="55"/>
                              <w:rPr>
                                <w:sz w:val="20"/>
                              </w:rPr>
                            </w:pPr>
                            <w:r>
                              <w:rPr>
                                <w:sz w:val="20"/>
                              </w:rPr>
                              <w:t xml:space="preserve">2.88 </w:t>
                            </w:r>
                          </w:p>
                        </w:tc>
                        <w:tc>
                          <w:tcPr>
                            <w:tcW w:w="1216" w:type="dxa"/>
                          </w:tcPr>
                          <w:p>
                            <w:pPr>
                              <w:pStyle w:val="12"/>
                              <w:ind w:right="57"/>
                              <w:rPr>
                                <w:sz w:val="20"/>
                              </w:rPr>
                            </w:pPr>
                            <w:r>
                              <w:rPr>
                                <w:sz w:val="20"/>
                              </w:rPr>
                              <w:t xml:space="preserve">462.30% </w:t>
                            </w:r>
                          </w:p>
                        </w:tc>
                        <w:tc>
                          <w:tcPr>
                            <w:tcW w:w="1217" w:type="dxa"/>
                          </w:tcPr>
                          <w:p>
                            <w:pPr>
                              <w:pStyle w:val="12"/>
                              <w:ind w:right="58"/>
                              <w:rPr>
                                <w:sz w:val="20"/>
                              </w:rPr>
                            </w:pPr>
                            <w:r>
                              <w:rPr>
                                <w:sz w:val="20"/>
                              </w:rPr>
                              <w:t xml:space="preserve">0.22 </w:t>
                            </w:r>
                          </w:p>
                        </w:tc>
                        <w:tc>
                          <w:tcPr>
                            <w:tcW w:w="1018" w:type="dxa"/>
                          </w:tcPr>
                          <w:p>
                            <w:pPr>
                              <w:pStyle w:val="12"/>
                              <w:ind w:right="57"/>
                              <w:rPr>
                                <w:sz w:val="20"/>
                              </w:rPr>
                            </w:pPr>
                            <w:r>
                              <w:rPr>
                                <w:sz w:val="20"/>
                              </w:rPr>
                              <w:t xml:space="preserve">0.83 </w:t>
                            </w:r>
                          </w:p>
                        </w:tc>
                        <w:tc>
                          <w:tcPr>
                            <w:tcW w:w="968" w:type="dxa"/>
                          </w:tcPr>
                          <w:p>
                            <w:pPr>
                              <w:pStyle w:val="12"/>
                              <w:ind w:right="7"/>
                              <w:rPr>
                                <w:sz w:val="20"/>
                              </w:rPr>
                            </w:pPr>
                            <w:r>
                              <w:rPr>
                                <w:sz w:val="20"/>
                              </w:rPr>
                              <w:t xml:space="preserve">36.32%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sharechg </w:t>
                            </w:r>
                          </w:p>
                        </w:tc>
                        <w:tc>
                          <w:tcPr>
                            <w:tcW w:w="1098" w:type="dxa"/>
                          </w:tcPr>
                          <w:p>
                            <w:pPr>
                              <w:pStyle w:val="12"/>
                              <w:ind w:right="61"/>
                              <w:rPr>
                                <w:sz w:val="20"/>
                              </w:rPr>
                            </w:pPr>
                            <w:r>
                              <w:rPr>
                                <w:sz w:val="20"/>
                              </w:rPr>
                              <w:t xml:space="preserve">-3.12% </w:t>
                            </w:r>
                          </w:p>
                        </w:tc>
                        <w:tc>
                          <w:tcPr>
                            <w:tcW w:w="878" w:type="dxa"/>
                          </w:tcPr>
                          <w:p>
                            <w:pPr>
                              <w:pStyle w:val="12"/>
                              <w:ind w:right="211"/>
                              <w:rPr>
                                <w:sz w:val="20"/>
                              </w:rPr>
                            </w:pPr>
                            <w:r>
                              <w:rPr>
                                <w:sz w:val="20"/>
                              </w:rPr>
                              <w:t xml:space="preserve">-0.74 </w:t>
                            </w:r>
                          </w:p>
                        </w:tc>
                        <w:tc>
                          <w:tcPr>
                            <w:tcW w:w="872" w:type="dxa"/>
                          </w:tcPr>
                          <w:p>
                            <w:pPr>
                              <w:pStyle w:val="12"/>
                              <w:ind w:right="55"/>
                              <w:rPr>
                                <w:sz w:val="20"/>
                              </w:rPr>
                            </w:pPr>
                            <w:r>
                              <w:rPr>
                                <w:sz w:val="20"/>
                              </w:rPr>
                              <w:t xml:space="preserve">-0.89 </w:t>
                            </w:r>
                          </w:p>
                        </w:tc>
                        <w:tc>
                          <w:tcPr>
                            <w:tcW w:w="1216" w:type="dxa"/>
                          </w:tcPr>
                          <w:p>
                            <w:pPr>
                              <w:pStyle w:val="12"/>
                              <w:ind w:right="57"/>
                              <w:rPr>
                                <w:sz w:val="20"/>
                              </w:rPr>
                            </w:pPr>
                            <w:r>
                              <w:rPr>
                                <w:sz w:val="20"/>
                              </w:rPr>
                              <w:t xml:space="preserve">26.53% </w:t>
                            </w:r>
                          </w:p>
                        </w:tc>
                        <w:tc>
                          <w:tcPr>
                            <w:tcW w:w="1217" w:type="dxa"/>
                          </w:tcPr>
                          <w:p>
                            <w:pPr>
                              <w:pStyle w:val="12"/>
                              <w:ind w:right="58"/>
                              <w:rPr>
                                <w:sz w:val="20"/>
                              </w:rPr>
                            </w:pPr>
                            <w:r>
                              <w:rPr>
                                <w:sz w:val="20"/>
                              </w:rPr>
                              <w:t xml:space="preserve">0.14 </w:t>
                            </w:r>
                          </w:p>
                        </w:tc>
                        <w:tc>
                          <w:tcPr>
                            <w:tcW w:w="1018" w:type="dxa"/>
                          </w:tcPr>
                          <w:p>
                            <w:pPr>
                              <w:pStyle w:val="12"/>
                              <w:ind w:right="57"/>
                              <w:rPr>
                                <w:sz w:val="20"/>
                              </w:rPr>
                            </w:pPr>
                            <w:r>
                              <w:rPr>
                                <w:sz w:val="20"/>
                              </w:rPr>
                              <w:t xml:space="preserve">0.22 </w:t>
                            </w:r>
                          </w:p>
                        </w:tc>
                        <w:tc>
                          <w:tcPr>
                            <w:tcW w:w="968" w:type="dxa"/>
                          </w:tcPr>
                          <w:p>
                            <w:pPr>
                              <w:pStyle w:val="12"/>
                              <w:ind w:right="7"/>
                              <w:rPr>
                                <w:sz w:val="20"/>
                              </w:rPr>
                            </w:pPr>
                            <w:r>
                              <w:rPr>
                                <w:sz w:val="20"/>
                              </w:rPr>
                              <w:t xml:space="preserve">30.60%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Borders>
                              <w:bottom w:val="single" w:color="000000" w:sz="4" w:space="0"/>
                            </w:tcBorders>
                          </w:tcPr>
                          <w:p>
                            <w:pPr>
                              <w:pStyle w:val="12"/>
                              <w:ind w:left="107"/>
                              <w:jc w:val="left"/>
                              <w:rPr>
                                <w:sz w:val="20"/>
                              </w:rPr>
                            </w:pPr>
                            <w:r>
                              <w:rPr>
                                <w:sz w:val="20"/>
                              </w:rPr>
                              <w:t xml:space="preserve">age </w:t>
                            </w:r>
                          </w:p>
                        </w:tc>
                        <w:tc>
                          <w:tcPr>
                            <w:tcW w:w="1098" w:type="dxa"/>
                            <w:tcBorders>
                              <w:bottom w:val="single" w:color="000000" w:sz="4" w:space="0"/>
                            </w:tcBorders>
                          </w:tcPr>
                          <w:p>
                            <w:pPr>
                              <w:pStyle w:val="12"/>
                              <w:ind w:right="61"/>
                              <w:rPr>
                                <w:sz w:val="20"/>
                              </w:rPr>
                            </w:pPr>
                            <w:r>
                              <w:rPr>
                                <w:sz w:val="20"/>
                              </w:rPr>
                              <w:t xml:space="preserve">5.46% </w:t>
                            </w:r>
                          </w:p>
                        </w:tc>
                        <w:tc>
                          <w:tcPr>
                            <w:tcW w:w="878" w:type="dxa"/>
                            <w:tcBorders>
                              <w:bottom w:val="single" w:color="000000" w:sz="4" w:space="0"/>
                            </w:tcBorders>
                          </w:tcPr>
                          <w:p>
                            <w:pPr>
                              <w:pStyle w:val="12"/>
                              <w:ind w:right="211"/>
                              <w:rPr>
                                <w:sz w:val="20"/>
                              </w:rPr>
                            </w:pPr>
                            <w:r>
                              <w:rPr>
                                <w:sz w:val="20"/>
                              </w:rPr>
                              <w:t xml:space="preserve">0.95 </w:t>
                            </w:r>
                          </w:p>
                        </w:tc>
                        <w:tc>
                          <w:tcPr>
                            <w:tcW w:w="872" w:type="dxa"/>
                            <w:tcBorders>
                              <w:bottom w:val="single" w:color="000000" w:sz="4" w:space="0"/>
                            </w:tcBorders>
                          </w:tcPr>
                          <w:p>
                            <w:pPr>
                              <w:pStyle w:val="12"/>
                              <w:ind w:right="55"/>
                              <w:rPr>
                                <w:sz w:val="20"/>
                              </w:rPr>
                            </w:pPr>
                            <w:r>
                              <w:rPr>
                                <w:sz w:val="20"/>
                              </w:rPr>
                              <w:t xml:space="preserve">1.03 </w:t>
                            </w:r>
                          </w:p>
                        </w:tc>
                        <w:tc>
                          <w:tcPr>
                            <w:tcW w:w="1216" w:type="dxa"/>
                            <w:tcBorders>
                              <w:bottom w:val="single" w:color="000000" w:sz="4" w:space="0"/>
                            </w:tcBorders>
                          </w:tcPr>
                          <w:p>
                            <w:pPr>
                              <w:pStyle w:val="12"/>
                              <w:ind w:right="57"/>
                              <w:rPr>
                                <w:sz w:val="20"/>
                              </w:rPr>
                            </w:pPr>
                            <w:r>
                              <w:rPr>
                                <w:sz w:val="20"/>
                              </w:rPr>
                              <w:t xml:space="preserve">48.82% </w:t>
                            </w:r>
                          </w:p>
                        </w:tc>
                        <w:tc>
                          <w:tcPr>
                            <w:tcW w:w="1217" w:type="dxa"/>
                            <w:tcBorders>
                              <w:bottom w:val="single" w:color="000000" w:sz="4" w:space="0"/>
                            </w:tcBorders>
                          </w:tcPr>
                          <w:p>
                            <w:pPr>
                              <w:pStyle w:val="12"/>
                              <w:ind w:right="58"/>
                              <w:rPr>
                                <w:sz w:val="20"/>
                              </w:rPr>
                            </w:pPr>
                            <w:r>
                              <w:rPr>
                                <w:sz w:val="20"/>
                              </w:rPr>
                              <w:t xml:space="preserve">0.19 </w:t>
                            </w:r>
                          </w:p>
                        </w:tc>
                        <w:tc>
                          <w:tcPr>
                            <w:tcW w:w="1018" w:type="dxa"/>
                            <w:tcBorders>
                              <w:bottom w:val="single" w:color="000000" w:sz="4" w:space="0"/>
                            </w:tcBorders>
                          </w:tcPr>
                          <w:p>
                            <w:pPr>
                              <w:pStyle w:val="12"/>
                              <w:ind w:right="57"/>
                              <w:rPr>
                                <w:sz w:val="20"/>
                              </w:rPr>
                            </w:pPr>
                            <w:r>
                              <w:rPr>
                                <w:sz w:val="20"/>
                              </w:rPr>
                              <w:t xml:space="preserve">0.29 </w:t>
                            </w:r>
                          </w:p>
                        </w:tc>
                        <w:tc>
                          <w:tcPr>
                            <w:tcW w:w="968" w:type="dxa"/>
                            <w:tcBorders>
                              <w:bottom w:val="single" w:color="000000" w:sz="4" w:space="0"/>
                            </w:tcBorders>
                          </w:tcPr>
                          <w:p>
                            <w:pPr>
                              <w:pStyle w:val="12"/>
                              <w:ind w:right="7"/>
                              <w:rPr>
                                <w:sz w:val="20"/>
                              </w:rPr>
                            </w:pPr>
                            <w:r>
                              <w:rPr>
                                <w:sz w:val="20"/>
                              </w:rPr>
                              <w:t xml:space="preserve">38.09%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8524" w:type="dxa"/>
                            <w:gridSpan w:val="8"/>
                            <w:tcBorders>
                              <w:top w:val="single" w:color="000000" w:sz="4" w:space="0"/>
                              <w:bottom w:val="single" w:color="000000" w:sz="4" w:space="0"/>
                            </w:tcBorders>
                          </w:tcPr>
                          <w:p>
                            <w:pPr>
                              <w:pStyle w:val="12"/>
                              <w:spacing w:before="29"/>
                              <w:ind w:left="107"/>
                              <w:jc w:val="left"/>
                              <w:rPr>
                                <w:sz w:val="20"/>
                              </w:rPr>
                            </w:pPr>
                            <w:r>
                              <w:rPr>
                                <w:sz w:val="20"/>
                              </w:rPr>
                              <w:t xml:space="preserve">B．动量因子 （5）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Borders>
                              <w:top w:val="single" w:color="000000" w:sz="4" w:space="0"/>
                            </w:tcBorders>
                          </w:tcPr>
                          <w:p>
                            <w:pPr>
                              <w:pStyle w:val="12"/>
                              <w:ind w:left="107"/>
                              <w:jc w:val="left"/>
                              <w:rPr>
                                <w:sz w:val="20"/>
                              </w:rPr>
                            </w:pPr>
                            <w:r>
                              <w:rPr>
                                <w:sz w:val="20"/>
                              </w:rPr>
                              <w:t xml:space="preserve">mom12 </w:t>
                            </w:r>
                          </w:p>
                        </w:tc>
                        <w:tc>
                          <w:tcPr>
                            <w:tcW w:w="1098" w:type="dxa"/>
                            <w:tcBorders>
                              <w:top w:val="single" w:color="000000" w:sz="4" w:space="0"/>
                            </w:tcBorders>
                          </w:tcPr>
                          <w:p>
                            <w:pPr>
                              <w:pStyle w:val="12"/>
                              <w:ind w:right="61"/>
                              <w:rPr>
                                <w:sz w:val="20"/>
                              </w:rPr>
                            </w:pPr>
                            <w:r>
                              <w:rPr>
                                <w:sz w:val="20"/>
                              </w:rPr>
                              <w:t xml:space="preserve">-11.53% </w:t>
                            </w:r>
                          </w:p>
                        </w:tc>
                        <w:tc>
                          <w:tcPr>
                            <w:tcW w:w="878" w:type="dxa"/>
                            <w:tcBorders>
                              <w:top w:val="single" w:color="000000" w:sz="4" w:space="0"/>
                            </w:tcBorders>
                          </w:tcPr>
                          <w:p>
                            <w:pPr>
                              <w:pStyle w:val="12"/>
                              <w:ind w:right="211"/>
                              <w:rPr>
                                <w:sz w:val="20"/>
                              </w:rPr>
                            </w:pPr>
                            <w:r>
                              <w:rPr>
                                <w:sz w:val="20"/>
                              </w:rPr>
                              <w:t xml:space="preserve">-1.64 </w:t>
                            </w:r>
                          </w:p>
                        </w:tc>
                        <w:tc>
                          <w:tcPr>
                            <w:tcW w:w="872" w:type="dxa"/>
                            <w:tcBorders>
                              <w:top w:val="single" w:color="000000" w:sz="4" w:space="0"/>
                            </w:tcBorders>
                          </w:tcPr>
                          <w:p>
                            <w:pPr>
                              <w:pStyle w:val="12"/>
                              <w:ind w:right="55"/>
                              <w:rPr>
                                <w:sz w:val="20"/>
                              </w:rPr>
                            </w:pPr>
                            <w:r>
                              <w:rPr>
                                <w:sz w:val="20"/>
                              </w:rPr>
                              <w:t xml:space="preserve">-1.38 </w:t>
                            </w:r>
                          </w:p>
                        </w:tc>
                        <w:tc>
                          <w:tcPr>
                            <w:tcW w:w="1216" w:type="dxa"/>
                            <w:tcBorders>
                              <w:top w:val="single" w:color="000000" w:sz="4" w:space="0"/>
                            </w:tcBorders>
                          </w:tcPr>
                          <w:p>
                            <w:pPr>
                              <w:pStyle w:val="12"/>
                              <w:ind w:right="57"/>
                              <w:rPr>
                                <w:sz w:val="20"/>
                              </w:rPr>
                            </w:pPr>
                            <w:r>
                              <w:rPr>
                                <w:sz w:val="20"/>
                              </w:rPr>
                              <w:t xml:space="preserve">162.46% </w:t>
                            </w:r>
                          </w:p>
                        </w:tc>
                        <w:tc>
                          <w:tcPr>
                            <w:tcW w:w="1217" w:type="dxa"/>
                            <w:tcBorders>
                              <w:top w:val="single" w:color="000000" w:sz="4" w:space="0"/>
                            </w:tcBorders>
                          </w:tcPr>
                          <w:p>
                            <w:pPr>
                              <w:pStyle w:val="12"/>
                              <w:ind w:right="58"/>
                              <w:rPr>
                                <w:sz w:val="20"/>
                              </w:rPr>
                            </w:pPr>
                            <w:r>
                              <w:rPr>
                                <w:sz w:val="20"/>
                              </w:rPr>
                              <w:t xml:space="preserve">0.23 </w:t>
                            </w:r>
                          </w:p>
                        </w:tc>
                        <w:tc>
                          <w:tcPr>
                            <w:tcW w:w="1018" w:type="dxa"/>
                            <w:tcBorders>
                              <w:top w:val="single" w:color="000000" w:sz="4" w:space="0"/>
                            </w:tcBorders>
                          </w:tcPr>
                          <w:p>
                            <w:pPr>
                              <w:pStyle w:val="12"/>
                              <w:ind w:right="57"/>
                              <w:rPr>
                                <w:sz w:val="20"/>
                              </w:rPr>
                            </w:pPr>
                            <w:r>
                              <w:rPr>
                                <w:sz w:val="20"/>
                              </w:rPr>
                              <w:t xml:space="preserve">0.50 </w:t>
                            </w:r>
                          </w:p>
                        </w:tc>
                        <w:tc>
                          <w:tcPr>
                            <w:tcW w:w="968" w:type="dxa"/>
                            <w:tcBorders>
                              <w:top w:val="single" w:color="000000" w:sz="4" w:space="0"/>
                            </w:tcBorders>
                          </w:tcPr>
                          <w:p>
                            <w:pPr>
                              <w:pStyle w:val="12"/>
                              <w:ind w:right="7"/>
                              <w:rPr>
                                <w:sz w:val="20"/>
                              </w:rPr>
                            </w:pPr>
                            <w:r>
                              <w:rPr>
                                <w:sz w:val="20"/>
                              </w:rPr>
                              <w:t xml:space="preserve">56.02%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mom6 </w:t>
                            </w:r>
                          </w:p>
                        </w:tc>
                        <w:tc>
                          <w:tcPr>
                            <w:tcW w:w="1098" w:type="dxa"/>
                          </w:tcPr>
                          <w:p>
                            <w:pPr>
                              <w:pStyle w:val="12"/>
                              <w:ind w:right="61"/>
                              <w:rPr>
                                <w:sz w:val="20"/>
                              </w:rPr>
                            </w:pPr>
                            <w:r>
                              <w:rPr>
                                <w:sz w:val="20"/>
                              </w:rPr>
                              <w:t xml:space="preserve">-13.54% </w:t>
                            </w:r>
                          </w:p>
                        </w:tc>
                        <w:tc>
                          <w:tcPr>
                            <w:tcW w:w="878" w:type="dxa"/>
                          </w:tcPr>
                          <w:p>
                            <w:pPr>
                              <w:pStyle w:val="12"/>
                              <w:ind w:right="211"/>
                              <w:rPr>
                                <w:sz w:val="20"/>
                              </w:rPr>
                            </w:pPr>
                            <w:r>
                              <w:rPr>
                                <w:sz w:val="20"/>
                              </w:rPr>
                              <w:t xml:space="preserve">-1.87 </w:t>
                            </w:r>
                          </w:p>
                        </w:tc>
                        <w:tc>
                          <w:tcPr>
                            <w:tcW w:w="872" w:type="dxa"/>
                          </w:tcPr>
                          <w:p>
                            <w:pPr>
                              <w:pStyle w:val="12"/>
                              <w:ind w:right="55"/>
                              <w:rPr>
                                <w:sz w:val="20"/>
                              </w:rPr>
                            </w:pPr>
                            <w:r>
                              <w:rPr>
                                <w:sz w:val="20"/>
                              </w:rPr>
                              <w:t xml:space="preserve">-1.74 </w:t>
                            </w:r>
                          </w:p>
                        </w:tc>
                        <w:tc>
                          <w:tcPr>
                            <w:tcW w:w="1216" w:type="dxa"/>
                          </w:tcPr>
                          <w:p>
                            <w:pPr>
                              <w:pStyle w:val="12"/>
                              <w:ind w:right="57"/>
                              <w:rPr>
                                <w:sz w:val="20"/>
                              </w:rPr>
                            </w:pPr>
                            <w:r>
                              <w:rPr>
                                <w:sz w:val="20"/>
                              </w:rPr>
                              <w:t xml:space="preserve">223.71% </w:t>
                            </w:r>
                          </w:p>
                        </w:tc>
                        <w:tc>
                          <w:tcPr>
                            <w:tcW w:w="1217" w:type="dxa"/>
                          </w:tcPr>
                          <w:p>
                            <w:pPr>
                              <w:pStyle w:val="12"/>
                              <w:ind w:right="58"/>
                              <w:rPr>
                                <w:sz w:val="20"/>
                              </w:rPr>
                            </w:pPr>
                            <w:r>
                              <w:rPr>
                                <w:sz w:val="20"/>
                              </w:rPr>
                              <w:t xml:space="preserve">0.24 </w:t>
                            </w:r>
                          </w:p>
                        </w:tc>
                        <w:tc>
                          <w:tcPr>
                            <w:tcW w:w="1018" w:type="dxa"/>
                          </w:tcPr>
                          <w:p>
                            <w:pPr>
                              <w:pStyle w:val="12"/>
                              <w:ind w:right="57"/>
                              <w:rPr>
                                <w:sz w:val="20"/>
                              </w:rPr>
                            </w:pPr>
                            <w:r>
                              <w:rPr>
                                <w:sz w:val="20"/>
                              </w:rPr>
                              <w:t xml:space="preserve">0.57 </w:t>
                            </w:r>
                          </w:p>
                        </w:tc>
                        <w:tc>
                          <w:tcPr>
                            <w:tcW w:w="968" w:type="dxa"/>
                          </w:tcPr>
                          <w:p>
                            <w:pPr>
                              <w:pStyle w:val="12"/>
                              <w:ind w:right="7"/>
                              <w:rPr>
                                <w:sz w:val="20"/>
                              </w:rPr>
                            </w:pPr>
                            <w:r>
                              <w:rPr>
                                <w:sz w:val="20"/>
                              </w:rPr>
                              <w:t xml:space="preserve">36.79%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momchg </w:t>
                            </w:r>
                          </w:p>
                        </w:tc>
                        <w:tc>
                          <w:tcPr>
                            <w:tcW w:w="1098" w:type="dxa"/>
                          </w:tcPr>
                          <w:p>
                            <w:pPr>
                              <w:pStyle w:val="12"/>
                              <w:ind w:right="61"/>
                              <w:rPr>
                                <w:sz w:val="20"/>
                              </w:rPr>
                            </w:pPr>
                            <w:r>
                              <w:rPr>
                                <w:sz w:val="20"/>
                              </w:rPr>
                              <w:t xml:space="preserve">-15.00% </w:t>
                            </w:r>
                          </w:p>
                        </w:tc>
                        <w:tc>
                          <w:tcPr>
                            <w:tcW w:w="878" w:type="dxa"/>
                          </w:tcPr>
                          <w:p>
                            <w:pPr>
                              <w:pStyle w:val="12"/>
                              <w:ind w:right="211"/>
                              <w:rPr>
                                <w:sz w:val="20"/>
                              </w:rPr>
                            </w:pPr>
                            <w:r>
                              <w:rPr>
                                <w:sz w:val="20"/>
                              </w:rPr>
                              <w:t xml:space="preserve">-2.43 </w:t>
                            </w:r>
                          </w:p>
                        </w:tc>
                        <w:tc>
                          <w:tcPr>
                            <w:tcW w:w="872" w:type="dxa"/>
                          </w:tcPr>
                          <w:p>
                            <w:pPr>
                              <w:pStyle w:val="12"/>
                              <w:ind w:right="55"/>
                              <w:rPr>
                                <w:sz w:val="20"/>
                              </w:rPr>
                            </w:pPr>
                            <w:r>
                              <w:rPr>
                                <w:sz w:val="20"/>
                              </w:rPr>
                              <w:t xml:space="preserve">-2.39 </w:t>
                            </w:r>
                          </w:p>
                        </w:tc>
                        <w:tc>
                          <w:tcPr>
                            <w:tcW w:w="1216" w:type="dxa"/>
                          </w:tcPr>
                          <w:p>
                            <w:pPr>
                              <w:pStyle w:val="12"/>
                              <w:ind w:right="57"/>
                              <w:rPr>
                                <w:sz w:val="20"/>
                              </w:rPr>
                            </w:pPr>
                            <w:r>
                              <w:rPr>
                                <w:sz w:val="20"/>
                              </w:rPr>
                              <w:t xml:space="preserve">311.06% </w:t>
                            </w:r>
                          </w:p>
                        </w:tc>
                        <w:tc>
                          <w:tcPr>
                            <w:tcW w:w="1217" w:type="dxa"/>
                          </w:tcPr>
                          <w:p>
                            <w:pPr>
                              <w:pStyle w:val="12"/>
                              <w:ind w:right="58"/>
                              <w:rPr>
                                <w:sz w:val="20"/>
                              </w:rPr>
                            </w:pPr>
                            <w:r>
                              <w:rPr>
                                <w:sz w:val="20"/>
                              </w:rPr>
                              <w:t xml:space="preserve">0.20 </w:t>
                            </w:r>
                          </w:p>
                        </w:tc>
                        <w:tc>
                          <w:tcPr>
                            <w:tcW w:w="1018" w:type="dxa"/>
                          </w:tcPr>
                          <w:p>
                            <w:pPr>
                              <w:pStyle w:val="12"/>
                              <w:ind w:right="57"/>
                              <w:rPr>
                                <w:sz w:val="20"/>
                              </w:rPr>
                            </w:pPr>
                            <w:r>
                              <w:rPr>
                                <w:sz w:val="20"/>
                              </w:rPr>
                              <w:t xml:space="preserve">0.74 </w:t>
                            </w:r>
                          </w:p>
                        </w:tc>
                        <w:tc>
                          <w:tcPr>
                            <w:tcW w:w="968" w:type="dxa"/>
                          </w:tcPr>
                          <w:p>
                            <w:pPr>
                              <w:pStyle w:val="12"/>
                              <w:ind w:right="7"/>
                              <w:rPr>
                                <w:sz w:val="20"/>
                              </w:rPr>
                            </w:pPr>
                            <w:r>
                              <w:rPr>
                                <w:sz w:val="20"/>
                              </w:rPr>
                              <w:t xml:space="preserve">27.42%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imom </w:t>
                            </w:r>
                          </w:p>
                        </w:tc>
                        <w:tc>
                          <w:tcPr>
                            <w:tcW w:w="1098" w:type="dxa"/>
                          </w:tcPr>
                          <w:p>
                            <w:pPr>
                              <w:pStyle w:val="12"/>
                              <w:ind w:right="61"/>
                              <w:rPr>
                                <w:sz w:val="20"/>
                              </w:rPr>
                            </w:pPr>
                            <w:r>
                              <w:rPr>
                                <w:sz w:val="20"/>
                              </w:rPr>
                              <w:t xml:space="preserve">5.26% </w:t>
                            </w:r>
                          </w:p>
                        </w:tc>
                        <w:tc>
                          <w:tcPr>
                            <w:tcW w:w="878" w:type="dxa"/>
                          </w:tcPr>
                          <w:p>
                            <w:pPr>
                              <w:pStyle w:val="12"/>
                              <w:ind w:right="211"/>
                              <w:rPr>
                                <w:sz w:val="20"/>
                              </w:rPr>
                            </w:pPr>
                            <w:r>
                              <w:rPr>
                                <w:sz w:val="20"/>
                              </w:rPr>
                              <w:t xml:space="preserve">0.60 </w:t>
                            </w:r>
                          </w:p>
                        </w:tc>
                        <w:tc>
                          <w:tcPr>
                            <w:tcW w:w="872" w:type="dxa"/>
                          </w:tcPr>
                          <w:p>
                            <w:pPr>
                              <w:pStyle w:val="12"/>
                              <w:ind w:right="55"/>
                              <w:rPr>
                                <w:sz w:val="20"/>
                              </w:rPr>
                            </w:pPr>
                            <w:r>
                              <w:rPr>
                                <w:sz w:val="20"/>
                              </w:rPr>
                              <w:t xml:space="preserve">0.71 </w:t>
                            </w:r>
                          </w:p>
                        </w:tc>
                        <w:tc>
                          <w:tcPr>
                            <w:tcW w:w="1216" w:type="dxa"/>
                          </w:tcPr>
                          <w:p>
                            <w:pPr>
                              <w:pStyle w:val="12"/>
                              <w:ind w:right="57"/>
                              <w:rPr>
                                <w:sz w:val="20"/>
                              </w:rPr>
                            </w:pPr>
                            <w:r>
                              <w:rPr>
                                <w:sz w:val="20"/>
                              </w:rPr>
                              <w:t xml:space="preserve">13.42% </w:t>
                            </w:r>
                          </w:p>
                        </w:tc>
                        <w:tc>
                          <w:tcPr>
                            <w:tcW w:w="1217" w:type="dxa"/>
                          </w:tcPr>
                          <w:p>
                            <w:pPr>
                              <w:pStyle w:val="12"/>
                              <w:ind w:right="58"/>
                              <w:rPr>
                                <w:sz w:val="20"/>
                              </w:rPr>
                            </w:pPr>
                            <w:r>
                              <w:rPr>
                                <w:sz w:val="20"/>
                              </w:rPr>
                              <w:t xml:space="preserve">0.29 </w:t>
                            </w:r>
                          </w:p>
                        </w:tc>
                        <w:tc>
                          <w:tcPr>
                            <w:tcW w:w="1018" w:type="dxa"/>
                          </w:tcPr>
                          <w:p>
                            <w:pPr>
                              <w:pStyle w:val="12"/>
                              <w:ind w:right="57"/>
                              <w:rPr>
                                <w:sz w:val="20"/>
                              </w:rPr>
                            </w:pPr>
                            <w:r>
                              <w:rPr>
                                <w:sz w:val="20"/>
                              </w:rPr>
                              <w:t xml:space="preserve">0.18 </w:t>
                            </w:r>
                          </w:p>
                        </w:tc>
                        <w:tc>
                          <w:tcPr>
                            <w:tcW w:w="968" w:type="dxa"/>
                          </w:tcPr>
                          <w:p>
                            <w:pPr>
                              <w:pStyle w:val="12"/>
                              <w:ind w:right="7"/>
                              <w:rPr>
                                <w:sz w:val="20"/>
                              </w:rPr>
                            </w:pPr>
                            <w:r>
                              <w:rPr>
                                <w:sz w:val="20"/>
                              </w:rPr>
                              <w:t xml:space="preserve">64.02%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Borders>
                              <w:bottom w:val="single" w:color="000000" w:sz="4" w:space="0"/>
                            </w:tcBorders>
                          </w:tcPr>
                          <w:p>
                            <w:pPr>
                              <w:pStyle w:val="12"/>
                              <w:ind w:left="107"/>
                              <w:jc w:val="left"/>
                              <w:rPr>
                                <w:sz w:val="20"/>
                              </w:rPr>
                            </w:pPr>
                            <w:r>
                              <w:rPr>
                                <w:sz w:val="20"/>
                              </w:rPr>
                              <w:t xml:space="preserve">lagretn </w:t>
                            </w:r>
                          </w:p>
                        </w:tc>
                        <w:tc>
                          <w:tcPr>
                            <w:tcW w:w="1098" w:type="dxa"/>
                            <w:tcBorders>
                              <w:bottom w:val="single" w:color="000000" w:sz="4" w:space="0"/>
                            </w:tcBorders>
                          </w:tcPr>
                          <w:p>
                            <w:pPr>
                              <w:pStyle w:val="12"/>
                              <w:ind w:right="61"/>
                              <w:rPr>
                                <w:sz w:val="20"/>
                              </w:rPr>
                            </w:pPr>
                            <w:r>
                              <w:rPr>
                                <w:sz w:val="20"/>
                              </w:rPr>
                              <w:t xml:space="preserve">-20.18% </w:t>
                            </w:r>
                          </w:p>
                        </w:tc>
                        <w:tc>
                          <w:tcPr>
                            <w:tcW w:w="878" w:type="dxa"/>
                            <w:tcBorders>
                              <w:bottom w:val="single" w:color="000000" w:sz="4" w:space="0"/>
                            </w:tcBorders>
                          </w:tcPr>
                          <w:p>
                            <w:pPr>
                              <w:pStyle w:val="12"/>
                              <w:ind w:right="211"/>
                              <w:rPr>
                                <w:sz w:val="20"/>
                              </w:rPr>
                            </w:pPr>
                            <w:r>
                              <w:rPr>
                                <w:sz w:val="20"/>
                              </w:rPr>
                              <w:t xml:space="preserve">-2.77 </w:t>
                            </w:r>
                          </w:p>
                        </w:tc>
                        <w:tc>
                          <w:tcPr>
                            <w:tcW w:w="872" w:type="dxa"/>
                            <w:tcBorders>
                              <w:bottom w:val="single" w:color="000000" w:sz="4" w:space="0"/>
                            </w:tcBorders>
                          </w:tcPr>
                          <w:p>
                            <w:pPr>
                              <w:pStyle w:val="12"/>
                              <w:ind w:right="55"/>
                              <w:rPr>
                                <w:sz w:val="20"/>
                              </w:rPr>
                            </w:pPr>
                            <w:r>
                              <w:rPr>
                                <w:sz w:val="20"/>
                              </w:rPr>
                              <w:t xml:space="preserve">-2.70 </w:t>
                            </w:r>
                          </w:p>
                        </w:tc>
                        <w:tc>
                          <w:tcPr>
                            <w:tcW w:w="1216" w:type="dxa"/>
                            <w:tcBorders>
                              <w:bottom w:val="single" w:color="000000" w:sz="4" w:space="0"/>
                            </w:tcBorders>
                          </w:tcPr>
                          <w:p>
                            <w:pPr>
                              <w:pStyle w:val="12"/>
                              <w:ind w:right="57"/>
                              <w:rPr>
                                <w:sz w:val="20"/>
                              </w:rPr>
                            </w:pPr>
                            <w:r>
                              <w:rPr>
                                <w:sz w:val="20"/>
                              </w:rPr>
                              <w:t xml:space="preserve">544.53% </w:t>
                            </w:r>
                          </w:p>
                        </w:tc>
                        <w:tc>
                          <w:tcPr>
                            <w:tcW w:w="1217" w:type="dxa"/>
                            <w:tcBorders>
                              <w:bottom w:val="single" w:color="000000" w:sz="4" w:space="0"/>
                            </w:tcBorders>
                          </w:tcPr>
                          <w:p>
                            <w:pPr>
                              <w:pStyle w:val="12"/>
                              <w:ind w:right="58"/>
                              <w:rPr>
                                <w:sz w:val="20"/>
                              </w:rPr>
                            </w:pPr>
                            <w:r>
                              <w:rPr>
                                <w:sz w:val="20"/>
                              </w:rPr>
                              <w:t xml:space="preserve">0.24 </w:t>
                            </w:r>
                          </w:p>
                        </w:tc>
                        <w:tc>
                          <w:tcPr>
                            <w:tcW w:w="1018" w:type="dxa"/>
                            <w:tcBorders>
                              <w:bottom w:val="single" w:color="000000" w:sz="4" w:space="0"/>
                            </w:tcBorders>
                          </w:tcPr>
                          <w:p>
                            <w:pPr>
                              <w:pStyle w:val="12"/>
                              <w:ind w:right="57"/>
                              <w:rPr>
                                <w:sz w:val="20"/>
                              </w:rPr>
                            </w:pPr>
                            <w:r>
                              <w:rPr>
                                <w:sz w:val="20"/>
                              </w:rPr>
                              <w:t xml:space="preserve">0.84 </w:t>
                            </w:r>
                          </w:p>
                        </w:tc>
                        <w:tc>
                          <w:tcPr>
                            <w:tcW w:w="968" w:type="dxa"/>
                            <w:tcBorders>
                              <w:bottom w:val="single" w:color="000000" w:sz="4" w:space="0"/>
                            </w:tcBorders>
                          </w:tcPr>
                          <w:p>
                            <w:pPr>
                              <w:pStyle w:val="12"/>
                              <w:ind w:right="7"/>
                              <w:rPr>
                                <w:sz w:val="20"/>
                              </w:rPr>
                            </w:pPr>
                            <w:r>
                              <w:rPr>
                                <w:sz w:val="20"/>
                              </w:rPr>
                              <w:t xml:space="preserve">48.49%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24" w:type="dxa"/>
                            <w:gridSpan w:val="8"/>
                            <w:tcBorders>
                              <w:top w:val="single" w:color="000000" w:sz="4" w:space="0"/>
                              <w:bottom w:val="single" w:color="000000" w:sz="4" w:space="0"/>
                            </w:tcBorders>
                          </w:tcPr>
                          <w:p>
                            <w:pPr>
                              <w:pStyle w:val="12"/>
                              <w:ind w:left="107"/>
                              <w:jc w:val="left"/>
                              <w:rPr>
                                <w:sz w:val="20"/>
                              </w:rPr>
                            </w:pPr>
                            <w:r>
                              <w:rPr>
                                <w:sz w:val="20"/>
                              </w:rPr>
                              <w:t xml:space="preserve">C. 价值因子 （8）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Borders>
                              <w:top w:val="single" w:color="000000" w:sz="4" w:space="0"/>
                            </w:tcBorders>
                          </w:tcPr>
                          <w:p>
                            <w:pPr>
                              <w:pStyle w:val="12"/>
                              <w:spacing w:before="29"/>
                              <w:ind w:left="107"/>
                              <w:jc w:val="left"/>
                              <w:rPr>
                                <w:sz w:val="20"/>
                              </w:rPr>
                            </w:pPr>
                            <w:r>
                              <w:rPr>
                                <w:sz w:val="20"/>
                              </w:rPr>
                              <w:t xml:space="preserve">BM </w:t>
                            </w:r>
                          </w:p>
                        </w:tc>
                        <w:tc>
                          <w:tcPr>
                            <w:tcW w:w="1098" w:type="dxa"/>
                            <w:tcBorders>
                              <w:top w:val="single" w:color="000000" w:sz="4" w:space="0"/>
                            </w:tcBorders>
                          </w:tcPr>
                          <w:p>
                            <w:pPr>
                              <w:pStyle w:val="12"/>
                              <w:spacing w:before="29"/>
                              <w:ind w:right="61"/>
                              <w:rPr>
                                <w:sz w:val="20"/>
                              </w:rPr>
                            </w:pPr>
                            <w:r>
                              <w:rPr>
                                <w:sz w:val="20"/>
                              </w:rPr>
                              <w:t xml:space="preserve">6.24% </w:t>
                            </w:r>
                          </w:p>
                        </w:tc>
                        <w:tc>
                          <w:tcPr>
                            <w:tcW w:w="878" w:type="dxa"/>
                            <w:tcBorders>
                              <w:top w:val="single" w:color="000000" w:sz="4" w:space="0"/>
                            </w:tcBorders>
                          </w:tcPr>
                          <w:p>
                            <w:pPr>
                              <w:pStyle w:val="12"/>
                              <w:spacing w:before="29"/>
                              <w:ind w:right="211"/>
                              <w:rPr>
                                <w:sz w:val="20"/>
                              </w:rPr>
                            </w:pPr>
                            <w:r>
                              <w:rPr>
                                <w:sz w:val="20"/>
                              </w:rPr>
                              <w:t xml:space="preserve">0.85 </w:t>
                            </w:r>
                          </w:p>
                        </w:tc>
                        <w:tc>
                          <w:tcPr>
                            <w:tcW w:w="872" w:type="dxa"/>
                            <w:tcBorders>
                              <w:top w:val="single" w:color="000000" w:sz="4" w:space="0"/>
                            </w:tcBorders>
                          </w:tcPr>
                          <w:p>
                            <w:pPr>
                              <w:pStyle w:val="12"/>
                              <w:spacing w:before="29"/>
                              <w:ind w:right="55"/>
                              <w:rPr>
                                <w:sz w:val="20"/>
                              </w:rPr>
                            </w:pPr>
                            <w:r>
                              <w:rPr>
                                <w:sz w:val="20"/>
                              </w:rPr>
                              <w:t xml:space="preserve">1.02 </w:t>
                            </w:r>
                          </w:p>
                        </w:tc>
                        <w:tc>
                          <w:tcPr>
                            <w:tcW w:w="1216" w:type="dxa"/>
                            <w:tcBorders>
                              <w:top w:val="single" w:color="000000" w:sz="4" w:space="0"/>
                            </w:tcBorders>
                          </w:tcPr>
                          <w:p>
                            <w:pPr>
                              <w:pStyle w:val="12"/>
                              <w:spacing w:before="29"/>
                              <w:ind w:right="57"/>
                              <w:rPr>
                                <w:sz w:val="20"/>
                              </w:rPr>
                            </w:pPr>
                            <w:r>
                              <w:rPr>
                                <w:sz w:val="20"/>
                              </w:rPr>
                              <w:t xml:space="preserve">42.95% </w:t>
                            </w:r>
                          </w:p>
                        </w:tc>
                        <w:tc>
                          <w:tcPr>
                            <w:tcW w:w="1217" w:type="dxa"/>
                            <w:tcBorders>
                              <w:top w:val="single" w:color="000000" w:sz="4" w:space="0"/>
                            </w:tcBorders>
                          </w:tcPr>
                          <w:p>
                            <w:pPr>
                              <w:pStyle w:val="12"/>
                              <w:spacing w:before="29"/>
                              <w:ind w:right="58"/>
                              <w:rPr>
                                <w:sz w:val="20"/>
                              </w:rPr>
                            </w:pPr>
                            <w:r>
                              <w:rPr>
                                <w:sz w:val="20"/>
                              </w:rPr>
                              <w:t xml:space="preserve">0.24 </w:t>
                            </w:r>
                          </w:p>
                        </w:tc>
                        <w:tc>
                          <w:tcPr>
                            <w:tcW w:w="1018" w:type="dxa"/>
                            <w:tcBorders>
                              <w:top w:val="single" w:color="000000" w:sz="4" w:space="0"/>
                            </w:tcBorders>
                          </w:tcPr>
                          <w:p>
                            <w:pPr>
                              <w:pStyle w:val="12"/>
                              <w:spacing w:before="29"/>
                              <w:ind w:right="57"/>
                              <w:rPr>
                                <w:sz w:val="20"/>
                              </w:rPr>
                            </w:pPr>
                            <w:r>
                              <w:rPr>
                                <w:sz w:val="20"/>
                              </w:rPr>
                              <w:t xml:space="preserve">0.26 </w:t>
                            </w:r>
                          </w:p>
                        </w:tc>
                        <w:tc>
                          <w:tcPr>
                            <w:tcW w:w="968" w:type="dxa"/>
                            <w:tcBorders>
                              <w:top w:val="single" w:color="000000" w:sz="4" w:space="0"/>
                            </w:tcBorders>
                          </w:tcPr>
                          <w:p>
                            <w:pPr>
                              <w:pStyle w:val="12"/>
                              <w:spacing w:before="29"/>
                              <w:ind w:right="7"/>
                              <w:rPr>
                                <w:sz w:val="20"/>
                              </w:rPr>
                            </w:pPr>
                            <w:r>
                              <w:rPr>
                                <w:sz w:val="20"/>
                              </w:rPr>
                              <w:t xml:space="preserve">45.52%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AM </w:t>
                            </w:r>
                          </w:p>
                        </w:tc>
                        <w:tc>
                          <w:tcPr>
                            <w:tcW w:w="1098" w:type="dxa"/>
                          </w:tcPr>
                          <w:p>
                            <w:pPr>
                              <w:pStyle w:val="12"/>
                              <w:ind w:right="61"/>
                              <w:rPr>
                                <w:sz w:val="20"/>
                              </w:rPr>
                            </w:pPr>
                            <w:r>
                              <w:rPr>
                                <w:sz w:val="20"/>
                              </w:rPr>
                              <w:t xml:space="preserve">0.74% </w:t>
                            </w:r>
                          </w:p>
                        </w:tc>
                        <w:tc>
                          <w:tcPr>
                            <w:tcW w:w="878" w:type="dxa"/>
                          </w:tcPr>
                          <w:p>
                            <w:pPr>
                              <w:pStyle w:val="12"/>
                              <w:ind w:right="211"/>
                              <w:rPr>
                                <w:sz w:val="20"/>
                              </w:rPr>
                            </w:pPr>
                            <w:r>
                              <w:rPr>
                                <w:sz w:val="20"/>
                              </w:rPr>
                              <w:t xml:space="preserve">0.11 </w:t>
                            </w:r>
                          </w:p>
                        </w:tc>
                        <w:tc>
                          <w:tcPr>
                            <w:tcW w:w="872" w:type="dxa"/>
                          </w:tcPr>
                          <w:p>
                            <w:pPr>
                              <w:pStyle w:val="12"/>
                              <w:ind w:right="55"/>
                              <w:rPr>
                                <w:sz w:val="20"/>
                              </w:rPr>
                            </w:pPr>
                            <w:r>
                              <w:rPr>
                                <w:sz w:val="20"/>
                              </w:rPr>
                              <w:t xml:space="preserve">0.13 </w:t>
                            </w:r>
                          </w:p>
                        </w:tc>
                        <w:tc>
                          <w:tcPr>
                            <w:tcW w:w="1216" w:type="dxa"/>
                          </w:tcPr>
                          <w:p>
                            <w:pPr>
                              <w:pStyle w:val="12"/>
                              <w:ind w:right="57"/>
                              <w:rPr>
                                <w:sz w:val="20"/>
                              </w:rPr>
                            </w:pPr>
                            <w:r>
                              <w:rPr>
                                <w:sz w:val="20"/>
                              </w:rPr>
                              <w:t xml:space="preserve">-18.78% </w:t>
                            </w:r>
                          </w:p>
                        </w:tc>
                        <w:tc>
                          <w:tcPr>
                            <w:tcW w:w="1217" w:type="dxa"/>
                          </w:tcPr>
                          <w:p>
                            <w:pPr>
                              <w:pStyle w:val="12"/>
                              <w:ind w:right="58"/>
                              <w:rPr>
                                <w:sz w:val="20"/>
                              </w:rPr>
                            </w:pPr>
                            <w:r>
                              <w:rPr>
                                <w:sz w:val="20"/>
                              </w:rPr>
                              <w:t xml:space="preserve">0.23 </w:t>
                            </w:r>
                          </w:p>
                        </w:tc>
                        <w:tc>
                          <w:tcPr>
                            <w:tcW w:w="1018" w:type="dxa"/>
                          </w:tcPr>
                          <w:p>
                            <w:pPr>
                              <w:pStyle w:val="12"/>
                              <w:ind w:right="57"/>
                              <w:rPr>
                                <w:sz w:val="20"/>
                              </w:rPr>
                            </w:pPr>
                            <w:r>
                              <w:rPr>
                                <w:sz w:val="20"/>
                              </w:rPr>
                              <w:t xml:space="preserve">0.03 </w:t>
                            </w:r>
                          </w:p>
                        </w:tc>
                        <w:tc>
                          <w:tcPr>
                            <w:tcW w:w="968" w:type="dxa"/>
                          </w:tcPr>
                          <w:p>
                            <w:pPr>
                              <w:pStyle w:val="12"/>
                              <w:ind w:right="7"/>
                              <w:rPr>
                                <w:sz w:val="20"/>
                              </w:rPr>
                            </w:pPr>
                            <w:r>
                              <w:rPr>
                                <w:sz w:val="20"/>
                              </w:rPr>
                              <w:t xml:space="preserve">47.98%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LEV </w:t>
                            </w:r>
                          </w:p>
                        </w:tc>
                        <w:tc>
                          <w:tcPr>
                            <w:tcW w:w="1098" w:type="dxa"/>
                          </w:tcPr>
                          <w:p>
                            <w:pPr>
                              <w:pStyle w:val="12"/>
                              <w:ind w:right="61"/>
                              <w:rPr>
                                <w:sz w:val="20"/>
                              </w:rPr>
                            </w:pPr>
                            <w:r>
                              <w:rPr>
                                <w:sz w:val="20"/>
                              </w:rPr>
                              <w:t xml:space="preserve">0.26% </w:t>
                            </w:r>
                          </w:p>
                        </w:tc>
                        <w:tc>
                          <w:tcPr>
                            <w:tcW w:w="878" w:type="dxa"/>
                          </w:tcPr>
                          <w:p>
                            <w:pPr>
                              <w:pStyle w:val="12"/>
                              <w:ind w:right="211"/>
                              <w:rPr>
                                <w:sz w:val="20"/>
                              </w:rPr>
                            </w:pPr>
                            <w:r>
                              <w:rPr>
                                <w:sz w:val="20"/>
                              </w:rPr>
                              <w:t xml:space="preserve">0.04 </w:t>
                            </w:r>
                          </w:p>
                        </w:tc>
                        <w:tc>
                          <w:tcPr>
                            <w:tcW w:w="872" w:type="dxa"/>
                          </w:tcPr>
                          <w:p>
                            <w:pPr>
                              <w:pStyle w:val="12"/>
                              <w:ind w:right="55"/>
                              <w:rPr>
                                <w:sz w:val="20"/>
                              </w:rPr>
                            </w:pPr>
                            <w:r>
                              <w:rPr>
                                <w:sz w:val="20"/>
                              </w:rPr>
                              <w:t xml:space="preserve">0.04 </w:t>
                            </w:r>
                          </w:p>
                        </w:tc>
                        <w:tc>
                          <w:tcPr>
                            <w:tcW w:w="1216" w:type="dxa"/>
                          </w:tcPr>
                          <w:p>
                            <w:pPr>
                              <w:pStyle w:val="12"/>
                              <w:ind w:right="57"/>
                              <w:rPr>
                                <w:sz w:val="20"/>
                              </w:rPr>
                            </w:pPr>
                            <w:r>
                              <w:rPr>
                                <w:sz w:val="20"/>
                              </w:rPr>
                              <w:t xml:space="preserve">-21.99% </w:t>
                            </w:r>
                          </w:p>
                        </w:tc>
                        <w:tc>
                          <w:tcPr>
                            <w:tcW w:w="1217" w:type="dxa"/>
                          </w:tcPr>
                          <w:p>
                            <w:pPr>
                              <w:pStyle w:val="12"/>
                              <w:ind w:right="58"/>
                              <w:rPr>
                                <w:sz w:val="20"/>
                              </w:rPr>
                            </w:pPr>
                            <w:r>
                              <w:rPr>
                                <w:sz w:val="20"/>
                              </w:rPr>
                              <w:t xml:space="preserve">0.23 </w:t>
                            </w:r>
                          </w:p>
                        </w:tc>
                        <w:tc>
                          <w:tcPr>
                            <w:tcW w:w="1018" w:type="dxa"/>
                          </w:tcPr>
                          <w:p>
                            <w:pPr>
                              <w:pStyle w:val="12"/>
                              <w:ind w:right="57"/>
                              <w:rPr>
                                <w:sz w:val="20"/>
                              </w:rPr>
                            </w:pPr>
                            <w:r>
                              <w:rPr>
                                <w:sz w:val="20"/>
                              </w:rPr>
                              <w:t xml:space="preserve">0.01 </w:t>
                            </w:r>
                          </w:p>
                        </w:tc>
                        <w:tc>
                          <w:tcPr>
                            <w:tcW w:w="968" w:type="dxa"/>
                          </w:tcPr>
                          <w:p>
                            <w:pPr>
                              <w:pStyle w:val="12"/>
                              <w:ind w:right="7"/>
                              <w:rPr>
                                <w:sz w:val="20"/>
                              </w:rPr>
                            </w:pPr>
                            <w:r>
                              <w:rPr>
                                <w:sz w:val="20"/>
                              </w:rPr>
                              <w:t xml:space="preserve">51.64%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EP </w:t>
                            </w:r>
                          </w:p>
                        </w:tc>
                        <w:tc>
                          <w:tcPr>
                            <w:tcW w:w="1098" w:type="dxa"/>
                          </w:tcPr>
                          <w:p>
                            <w:pPr>
                              <w:pStyle w:val="12"/>
                              <w:ind w:right="61"/>
                              <w:rPr>
                                <w:sz w:val="20"/>
                              </w:rPr>
                            </w:pPr>
                            <w:r>
                              <w:rPr>
                                <w:sz w:val="20"/>
                              </w:rPr>
                              <w:t xml:space="preserve">-3.15% </w:t>
                            </w:r>
                          </w:p>
                        </w:tc>
                        <w:tc>
                          <w:tcPr>
                            <w:tcW w:w="878" w:type="dxa"/>
                          </w:tcPr>
                          <w:p>
                            <w:pPr>
                              <w:pStyle w:val="12"/>
                              <w:ind w:right="211"/>
                              <w:rPr>
                                <w:sz w:val="20"/>
                              </w:rPr>
                            </w:pPr>
                            <w:r>
                              <w:rPr>
                                <w:sz w:val="20"/>
                              </w:rPr>
                              <w:t xml:space="preserve">-0.46 </w:t>
                            </w:r>
                          </w:p>
                        </w:tc>
                        <w:tc>
                          <w:tcPr>
                            <w:tcW w:w="872" w:type="dxa"/>
                          </w:tcPr>
                          <w:p>
                            <w:pPr>
                              <w:pStyle w:val="12"/>
                              <w:ind w:right="55"/>
                              <w:rPr>
                                <w:sz w:val="20"/>
                              </w:rPr>
                            </w:pPr>
                            <w:r>
                              <w:rPr>
                                <w:sz w:val="20"/>
                              </w:rPr>
                              <w:t xml:space="preserve">-0.49 </w:t>
                            </w:r>
                          </w:p>
                        </w:tc>
                        <w:tc>
                          <w:tcPr>
                            <w:tcW w:w="1216" w:type="dxa"/>
                          </w:tcPr>
                          <w:p>
                            <w:pPr>
                              <w:pStyle w:val="12"/>
                              <w:ind w:right="57"/>
                              <w:rPr>
                                <w:sz w:val="20"/>
                              </w:rPr>
                            </w:pPr>
                            <w:r>
                              <w:rPr>
                                <w:sz w:val="20"/>
                              </w:rPr>
                              <w:t xml:space="preserve">5.82% </w:t>
                            </w:r>
                          </w:p>
                        </w:tc>
                        <w:tc>
                          <w:tcPr>
                            <w:tcW w:w="1217" w:type="dxa"/>
                          </w:tcPr>
                          <w:p>
                            <w:pPr>
                              <w:pStyle w:val="12"/>
                              <w:ind w:right="58"/>
                              <w:rPr>
                                <w:sz w:val="20"/>
                              </w:rPr>
                            </w:pPr>
                            <w:r>
                              <w:rPr>
                                <w:sz w:val="20"/>
                              </w:rPr>
                              <w:t xml:space="preserve">0.23 </w:t>
                            </w:r>
                          </w:p>
                        </w:tc>
                        <w:tc>
                          <w:tcPr>
                            <w:tcW w:w="1018" w:type="dxa"/>
                          </w:tcPr>
                          <w:p>
                            <w:pPr>
                              <w:pStyle w:val="12"/>
                              <w:ind w:right="57"/>
                              <w:rPr>
                                <w:sz w:val="20"/>
                              </w:rPr>
                            </w:pPr>
                            <w:r>
                              <w:rPr>
                                <w:sz w:val="20"/>
                              </w:rPr>
                              <w:t xml:space="preserve">0.14 </w:t>
                            </w:r>
                          </w:p>
                        </w:tc>
                        <w:tc>
                          <w:tcPr>
                            <w:tcW w:w="968" w:type="dxa"/>
                          </w:tcPr>
                          <w:p>
                            <w:pPr>
                              <w:pStyle w:val="12"/>
                              <w:ind w:right="7"/>
                              <w:rPr>
                                <w:sz w:val="20"/>
                              </w:rPr>
                            </w:pPr>
                            <w:r>
                              <w:rPr>
                                <w:sz w:val="20"/>
                              </w:rPr>
                              <w:t xml:space="preserve">44.13%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CFP </w:t>
                            </w:r>
                          </w:p>
                        </w:tc>
                        <w:tc>
                          <w:tcPr>
                            <w:tcW w:w="1098" w:type="dxa"/>
                          </w:tcPr>
                          <w:p>
                            <w:pPr>
                              <w:pStyle w:val="12"/>
                              <w:ind w:right="61"/>
                              <w:rPr>
                                <w:sz w:val="20"/>
                              </w:rPr>
                            </w:pPr>
                            <w:r>
                              <w:rPr>
                                <w:sz w:val="20"/>
                              </w:rPr>
                              <w:t xml:space="preserve">3.01% </w:t>
                            </w:r>
                          </w:p>
                        </w:tc>
                        <w:tc>
                          <w:tcPr>
                            <w:tcW w:w="878" w:type="dxa"/>
                          </w:tcPr>
                          <w:p>
                            <w:pPr>
                              <w:pStyle w:val="12"/>
                              <w:ind w:right="211"/>
                              <w:rPr>
                                <w:sz w:val="20"/>
                              </w:rPr>
                            </w:pPr>
                            <w:r>
                              <w:rPr>
                                <w:sz w:val="20"/>
                              </w:rPr>
                              <w:t xml:space="preserve">0.57 </w:t>
                            </w:r>
                          </w:p>
                        </w:tc>
                        <w:tc>
                          <w:tcPr>
                            <w:tcW w:w="872" w:type="dxa"/>
                          </w:tcPr>
                          <w:p>
                            <w:pPr>
                              <w:pStyle w:val="12"/>
                              <w:ind w:right="55"/>
                              <w:rPr>
                                <w:sz w:val="20"/>
                              </w:rPr>
                            </w:pPr>
                            <w:r>
                              <w:rPr>
                                <w:sz w:val="20"/>
                              </w:rPr>
                              <w:t xml:space="preserve">0.63 </w:t>
                            </w:r>
                          </w:p>
                        </w:tc>
                        <w:tc>
                          <w:tcPr>
                            <w:tcW w:w="1216" w:type="dxa"/>
                          </w:tcPr>
                          <w:p>
                            <w:pPr>
                              <w:pStyle w:val="12"/>
                              <w:ind w:right="57"/>
                              <w:rPr>
                                <w:sz w:val="20"/>
                              </w:rPr>
                            </w:pPr>
                            <w:r>
                              <w:rPr>
                                <w:sz w:val="20"/>
                              </w:rPr>
                              <w:t xml:space="preserve">17.88% </w:t>
                            </w:r>
                          </w:p>
                        </w:tc>
                        <w:tc>
                          <w:tcPr>
                            <w:tcW w:w="1217" w:type="dxa"/>
                          </w:tcPr>
                          <w:p>
                            <w:pPr>
                              <w:pStyle w:val="12"/>
                              <w:ind w:right="58"/>
                              <w:rPr>
                                <w:sz w:val="20"/>
                              </w:rPr>
                            </w:pPr>
                            <w:r>
                              <w:rPr>
                                <w:sz w:val="20"/>
                              </w:rPr>
                              <w:t xml:space="preserve">0.17 </w:t>
                            </w:r>
                          </w:p>
                        </w:tc>
                        <w:tc>
                          <w:tcPr>
                            <w:tcW w:w="1018" w:type="dxa"/>
                          </w:tcPr>
                          <w:p>
                            <w:pPr>
                              <w:pStyle w:val="12"/>
                              <w:ind w:right="57"/>
                              <w:rPr>
                                <w:sz w:val="20"/>
                              </w:rPr>
                            </w:pPr>
                            <w:r>
                              <w:rPr>
                                <w:sz w:val="20"/>
                              </w:rPr>
                              <w:t xml:space="preserve">0.17 </w:t>
                            </w:r>
                          </w:p>
                        </w:tc>
                        <w:tc>
                          <w:tcPr>
                            <w:tcW w:w="968" w:type="dxa"/>
                          </w:tcPr>
                          <w:p>
                            <w:pPr>
                              <w:pStyle w:val="12"/>
                              <w:ind w:right="7"/>
                              <w:rPr>
                                <w:sz w:val="20"/>
                              </w:rPr>
                            </w:pPr>
                            <w:r>
                              <w:rPr>
                                <w:sz w:val="20"/>
                              </w:rPr>
                              <w:t xml:space="preserve">34.10%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OCFP </w:t>
                            </w:r>
                          </w:p>
                        </w:tc>
                        <w:tc>
                          <w:tcPr>
                            <w:tcW w:w="1098" w:type="dxa"/>
                          </w:tcPr>
                          <w:p>
                            <w:pPr>
                              <w:pStyle w:val="12"/>
                              <w:ind w:right="61"/>
                              <w:rPr>
                                <w:sz w:val="20"/>
                              </w:rPr>
                            </w:pPr>
                            <w:r>
                              <w:rPr>
                                <w:sz w:val="20"/>
                              </w:rPr>
                              <w:t xml:space="preserve">-5.23% </w:t>
                            </w:r>
                          </w:p>
                        </w:tc>
                        <w:tc>
                          <w:tcPr>
                            <w:tcW w:w="878" w:type="dxa"/>
                          </w:tcPr>
                          <w:p>
                            <w:pPr>
                              <w:pStyle w:val="12"/>
                              <w:ind w:right="211"/>
                              <w:rPr>
                                <w:sz w:val="20"/>
                              </w:rPr>
                            </w:pPr>
                            <w:r>
                              <w:rPr>
                                <w:sz w:val="20"/>
                              </w:rPr>
                              <w:t xml:space="preserve">-1.02 </w:t>
                            </w:r>
                          </w:p>
                        </w:tc>
                        <w:tc>
                          <w:tcPr>
                            <w:tcW w:w="872" w:type="dxa"/>
                          </w:tcPr>
                          <w:p>
                            <w:pPr>
                              <w:pStyle w:val="12"/>
                              <w:ind w:right="55"/>
                              <w:rPr>
                                <w:sz w:val="20"/>
                              </w:rPr>
                            </w:pPr>
                            <w:r>
                              <w:rPr>
                                <w:sz w:val="20"/>
                              </w:rPr>
                              <w:t xml:space="preserve">-1.07 </w:t>
                            </w:r>
                          </w:p>
                        </w:tc>
                        <w:tc>
                          <w:tcPr>
                            <w:tcW w:w="1216" w:type="dxa"/>
                          </w:tcPr>
                          <w:p>
                            <w:pPr>
                              <w:pStyle w:val="12"/>
                              <w:ind w:right="57"/>
                              <w:rPr>
                                <w:sz w:val="20"/>
                              </w:rPr>
                            </w:pPr>
                            <w:r>
                              <w:rPr>
                                <w:sz w:val="20"/>
                              </w:rPr>
                              <w:t xml:space="preserve">51.83% </w:t>
                            </w:r>
                          </w:p>
                        </w:tc>
                        <w:tc>
                          <w:tcPr>
                            <w:tcW w:w="1217" w:type="dxa"/>
                          </w:tcPr>
                          <w:p>
                            <w:pPr>
                              <w:pStyle w:val="12"/>
                              <w:ind w:right="58"/>
                              <w:rPr>
                                <w:sz w:val="20"/>
                              </w:rPr>
                            </w:pPr>
                            <w:r>
                              <w:rPr>
                                <w:sz w:val="20"/>
                              </w:rPr>
                              <w:t xml:space="preserve">0.17 </w:t>
                            </w:r>
                          </w:p>
                        </w:tc>
                        <w:tc>
                          <w:tcPr>
                            <w:tcW w:w="1018" w:type="dxa"/>
                          </w:tcPr>
                          <w:p>
                            <w:pPr>
                              <w:pStyle w:val="12"/>
                              <w:ind w:right="57"/>
                              <w:rPr>
                                <w:sz w:val="20"/>
                              </w:rPr>
                            </w:pPr>
                            <w:r>
                              <w:rPr>
                                <w:sz w:val="20"/>
                              </w:rPr>
                              <w:t xml:space="preserve">0.31 </w:t>
                            </w:r>
                          </w:p>
                        </w:tc>
                        <w:tc>
                          <w:tcPr>
                            <w:tcW w:w="968" w:type="dxa"/>
                          </w:tcPr>
                          <w:p>
                            <w:pPr>
                              <w:pStyle w:val="12"/>
                              <w:ind w:right="7"/>
                              <w:rPr>
                                <w:sz w:val="20"/>
                              </w:rPr>
                            </w:pPr>
                            <w:r>
                              <w:rPr>
                                <w:sz w:val="20"/>
                              </w:rPr>
                              <w:t xml:space="preserve">27.98%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DP </w:t>
                            </w:r>
                          </w:p>
                        </w:tc>
                        <w:tc>
                          <w:tcPr>
                            <w:tcW w:w="1098" w:type="dxa"/>
                          </w:tcPr>
                          <w:p>
                            <w:pPr>
                              <w:pStyle w:val="12"/>
                              <w:ind w:right="61"/>
                              <w:rPr>
                                <w:sz w:val="20"/>
                              </w:rPr>
                            </w:pPr>
                            <w:r>
                              <w:rPr>
                                <w:sz w:val="20"/>
                              </w:rPr>
                              <w:t xml:space="preserve">3.20% </w:t>
                            </w:r>
                          </w:p>
                        </w:tc>
                        <w:tc>
                          <w:tcPr>
                            <w:tcW w:w="878" w:type="dxa"/>
                          </w:tcPr>
                          <w:p>
                            <w:pPr>
                              <w:pStyle w:val="12"/>
                              <w:ind w:right="211"/>
                              <w:rPr>
                                <w:sz w:val="20"/>
                              </w:rPr>
                            </w:pPr>
                            <w:r>
                              <w:rPr>
                                <w:sz w:val="20"/>
                              </w:rPr>
                              <w:t xml:space="preserve">1.13 </w:t>
                            </w:r>
                          </w:p>
                        </w:tc>
                        <w:tc>
                          <w:tcPr>
                            <w:tcW w:w="872" w:type="dxa"/>
                          </w:tcPr>
                          <w:p>
                            <w:pPr>
                              <w:pStyle w:val="12"/>
                              <w:ind w:right="55"/>
                              <w:rPr>
                                <w:sz w:val="20"/>
                              </w:rPr>
                            </w:pPr>
                            <w:r>
                              <w:rPr>
                                <w:sz w:val="20"/>
                              </w:rPr>
                              <w:t xml:space="preserve">1.21 </w:t>
                            </w:r>
                          </w:p>
                        </w:tc>
                        <w:tc>
                          <w:tcPr>
                            <w:tcW w:w="1216" w:type="dxa"/>
                          </w:tcPr>
                          <w:p>
                            <w:pPr>
                              <w:pStyle w:val="12"/>
                              <w:ind w:right="57"/>
                              <w:rPr>
                                <w:sz w:val="20"/>
                              </w:rPr>
                            </w:pPr>
                            <w:r>
                              <w:rPr>
                                <w:sz w:val="20"/>
                              </w:rPr>
                              <w:t xml:space="preserve">35.18% </w:t>
                            </w:r>
                          </w:p>
                        </w:tc>
                        <w:tc>
                          <w:tcPr>
                            <w:tcW w:w="1217" w:type="dxa"/>
                          </w:tcPr>
                          <w:p>
                            <w:pPr>
                              <w:pStyle w:val="12"/>
                              <w:ind w:right="58"/>
                              <w:rPr>
                                <w:sz w:val="20"/>
                              </w:rPr>
                            </w:pPr>
                            <w:r>
                              <w:rPr>
                                <w:sz w:val="20"/>
                              </w:rPr>
                              <w:t xml:space="preserve">0.09 </w:t>
                            </w:r>
                          </w:p>
                        </w:tc>
                        <w:tc>
                          <w:tcPr>
                            <w:tcW w:w="1018" w:type="dxa"/>
                          </w:tcPr>
                          <w:p>
                            <w:pPr>
                              <w:pStyle w:val="12"/>
                              <w:ind w:right="57"/>
                              <w:rPr>
                                <w:sz w:val="20"/>
                              </w:rPr>
                            </w:pPr>
                            <w:r>
                              <w:rPr>
                                <w:sz w:val="20"/>
                              </w:rPr>
                              <w:t xml:space="preserve">0.34 </w:t>
                            </w:r>
                          </w:p>
                        </w:tc>
                        <w:tc>
                          <w:tcPr>
                            <w:tcW w:w="968" w:type="dxa"/>
                          </w:tcPr>
                          <w:p>
                            <w:pPr>
                              <w:pStyle w:val="12"/>
                              <w:ind w:right="7"/>
                              <w:rPr>
                                <w:sz w:val="20"/>
                              </w:rPr>
                            </w:pPr>
                            <w:r>
                              <w:rPr>
                                <w:sz w:val="20"/>
                              </w:rPr>
                              <w:t xml:space="preserve">17.67%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Borders>
                              <w:bottom w:val="single" w:color="000000" w:sz="4" w:space="0"/>
                            </w:tcBorders>
                          </w:tcPr>
                          <w:p>
                            <w:pPr>
                              <w:pStyle w:val="12"/>
                              <w:ind w:left="107"/>
                              <w:jc w:val="left"/>
                              <w:rPr>
                                <w:sz w:val="20"/>
                              </w:rPr>
                            </w:pPr>
                            <w:r>
                              <w:rPr>
                                <w:sz w:val="20"/>
                              </w:rPr>
                              <w:t xml:space="preserve">SP </w:t>
                            </w:r>
                          </w:p>
                        </w:tc>
                        <w:tc>
                          <w:tcPr>
                            <w:tcW w:w="1098" w:type="dxa"/>
                            <w:tcBorders>
                              <w:bottom w:val="single" w:color="000000" w:sz="4" w:space="0"/>
                            </w:tcBorders>
                          </w:tcPr>
                          <w:p>
                            <w:pPr>
                              <w:pStyle w:val="12"/>
                              <w:ind w:right="61"/>
                              <w:rPr>
                                <w:sz w:val="20"/>
                              </w:rPr>
                            </w:pPr>
                            <w:r>
                              <w:rPr>
                                <w:sz w:val="20"/>
                              </w:rPr>
                              <w:t xml:space="preserve">0.82% </w:t>
                            </w:r>
                          </w:p>
                        </w:tc>
                        <w:tc>
                          <w:tcPr>
                            <w:tcW w:w="878" w:type="dxa"/>
                            <w:tcBorders>
                              <w:bottom w:val="single" w:color="000000" w:sz="4" w:space="0"/>
                            </w:tcBorders>
                          </w:tcPr>
                          <w:p>
                            <w:pPr>
                              <w:pStyle w:val="12"/>
                              <w:ind w:right="211"/>
                              <w:rPr>
                                <w:sz w:val="20"/>
                              </w:rPr>
                            </w:pPr>
                            <w:r>
                              <w:rPr>
                                <w:sz w:val="20"/>
                              </w:rPr>
                              <w:t xml:space="preserve">0.15 </w:t>
                            </w:r>
                          </w:p>
                        </w:tc>
                        <w:tc>
                          <w:tcPr>
                            <w:tcW w:w="872" w:type="dxa"/>
                            <w:tcBorders>
                              <w:bottom w:val="single" w:color="000000" w:sz="4" w:space="0"/>
                            </w:tcBorders>
                          </w:tcPr>
                          <w:p>
                            <w:pPr>
                              <w:pStyle w:val="12"/>
                              <w:ind w:right="55"/>
                              <w:rPr>
                                <w:sz w:val="20"/>
                              </w:rPr>
                            </w:pPr>
                            <w:r>
                              <w:rPr>
                                <w:sz w:val="20"/>
                              </w:rPr>
                              <w:t xml:space="preserve">0.18 </w:t>
                            </w:r>
                          </w:p>
                        </w:tc>
                        <w:tc>
                          <w:tcPr>
                            <w:tcW w:w="1216" w:type="dxa"/>
                            <w:tcBorders>
                              <w:bottom w:val="single" w:color="000000" w:sz="4" w:space="0"/>
                            </w:tcBorders>
                          </w:tcPr>
                          <w:p>
                            <w:pPr>
                              <w:pStyle w:val="12"/>
                              <w:ind w:right="57"/>
                              <w:rPr>
                                <w:sz w:val="20"/>
                              </w:rPr>
                            </w:pPr>
                            <w:r>
                              <w:rPr>
                                <w:sz w:val="20"/>
                              </w:rPr>
                              <w:t xml:space="preserve">-8.04% </w:t>
                            </w:r>
                          </w:p>
                        </w:tc>
                        <w:tc>
                          <w:tcPr>
                            <w:tcW w:w="1217" w:type="dxa"/>
                            <w:tcBorders>
                              <w:bottom w:val="single" w:color="000000" w:sz="4" w:space="0"/>
                            </w:tcBorders>
                          </w:tcPr>
                          <w:p>
                            <w:pPr>
                              <w:pStyle w:val="12"/>
                              <w:ind w:right="58"/>
                              <w:rPr>
                                <w:sz w:val="20"/>
                              </w:rPr>
                            </w:pPr>
                            <w:r>
                              <w:rPr>
                                <w:sz w:val="20"/>
                              </w:rPr>
                              <w:t xml:space="preserve">0.18 </w:t>
                            </w:r>
                          </w:p>
                        </w:tc>
                        <w:tc>
                          <w:tcPr>
                            <w:tcW w:w="1018" w:type="dxa"/>
                            <w:tcBorders>
                              <w:bottom w:val="single" w:color="000000" w:sz="4" w:space="0"/>
                            </w:tcBorders>
                          </w:tcPr>
                          <w:p>
                            <w:pPr>
                              <w:pStyle w:val="12"/>
                              <w:ind w:right="57"/>
                              <w:rPr>
                                <w:sz w:val="20"/>
                              </w:rPr>
                            </w:pPr>
                            <w:r>
                              <w:rPr>
                                <w:sz w:val="20"/>
                              </w:rPr>
                              <w:t xml:space="preserve">0.05 </w:t>
                            </w:r>
                          </w:p>
                        </w:tc>
                        <w:tc>
                          <w:tcPr>
                            <w:tcW w:w="968" w:type="dxa"/>
                            <w:tcBorders>
                              <w:bottom w:val="single" w:color="000000" w:sz="4" w:space="0"/>
                            </w:tcBorders>
                          </w:tcPr>
                          <w:p>
                            <w:pPr>
                              <w:pStyle w:val="12"/>
                              <w:ind w:right="7"/>
                              <w:rPr>
                                <w:sz w:val="20"/>
                              </w:rPr>
                            </w:pPr>
                            <w:r>
                              <w:rPr>
                                <w:sz w:val="20"/>
                              </w:rPr>
                              <w:t xml:space="preserve">45.98%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24" w:type="dxa"/>
                            <w:gridSpan w:val="8"/>
                            <w:tcBorders>
                              <w:top w:val="single" w:color="000000" w:sz="4" w:space="0"/>
                              <w:bottom w:val="single" w:color="000000" w:sz="4" w:space="0"/>
                            </w:tcBorders>
                          </w:tcPr>
                          <w:p>
                            <w:pPr>
                              <w:pStyle w:val="12"/>
                              <w:spacing w:before="27"/>
                              <w:ind w:left="107"/>
                              <w:jc w:val="left"/>
                              <w:rPr>
                                <w:sz w:val="20"/>
                              </w:rPr>
                            </w:pPr>
                            <w:r>
                              <w:rPr>
                                <w:sz w:val="20"/>
                              </w:rPr>
                              <w:t xml:space="preserve">D. 成长因子 （11）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Borders>
                              <w:top w:val="single" w:color="000000" w:sz="4" w:space="0"/>
                            </w:tcBorders>
                          </w:tcPr>
                          <w:p>
                            <w:pPr>
                              <w:pStyle w:val="12"/>
                              <w:spacing w:before="27"/>
                              <w:ind w:left="107"/>
                              <w:jc w:val="left"/>
                              <w:rPr>
                                <w:sz w:val="20"/>
                              </w:rPr>
                            </w:pPr>
                            <w:r>
                              <w:rPr>
                                <w:sz w:val="20"/>
                              </w:rPr>
                              <w:t xml:space="preserve">AG </w:t>
                            </w:r>
                          </w:p>
                        </w:tc>
                        <w:tc>
                          <w:tcPr>
                            <w:tcW w:w="1098" w:type="dxa"/>
                            <w:tcBorders>
                              <w:top w:val="single" w:color="000000" w:sz="4" w:space="0"/>
                            </w:tcBorders>
                          </w:tcPr>
                          <w:p>
                            <w:pPr>
                              <w:pStyle w:val="12"/>
                              <w:spacing w:before="27"/>
                              <w:ind w:right="61"/>
                              <w:rPr>
                                <w:sz w:val="20"/>
                              </w:rPr>
                            </w:pPr>
                            <w:r>
                              <w:rPr>
                                <w:sz w:val="20"/>
                              </w:rPr>
                              <w:t xml:space="preserve">-2.14% </w:t>
                            </w:r>
                          </w:p>
                        </w:tc>
                        <w:tc>
                          <w:tcPr>
                            <w:tcW w:w="878" w:type="dxa"/>
                            <w:tcBorders>
                              <w:top w:val="single" w:color="000000" w:sz="4" w:space="0"/>
                            </w:tcBorders>
                          </w:tcPr>
                          <w:p>
                            <w:pPr>
                              <w:pStyle w:val="12"/>
                              <w:spacing w:before="27"/>
                              <w:ind w:right="211"/>
                              <w:rPr>
                                <w:sz w:val="20"/>
                              </w:rPr>
                            </w:pPr>
                            <w:r>
                              <w:rPr>
                                <w:sz w:val="20"/>
                              </w:rPr>
                              <w:t xml:space="preserve">-0.44 </w:t>
                            </w:r>
                          </w:p>
                        </w:tc>
                        <w:tc>
                          <w:tcPr>
                            <w:tcW w:w="872" w:type="dxa"/>
                            <w:tcBorders>
                              <w:top w:val="single" w:color="000000" w:sz="4" w:space="0"/>
                            </w:tcBorders>
                          </w:tcPr>
                          <w:p>
                            <w:pPr>
                              <w:pStyle w:val="12"/>
                              <w:spacing w:before="27"/>
                              <w:ind w:right="55"/>
                              <w:rPr>
                                <w:sz w:val="20"/>
                              </w:rPr>
                            </w:pPr>
                            <w:r>
                              <w:rPr>
                                <w:sz w:val="20"/>
                              </w:rPr>
                              <w:t xml:space="preserve">-0.44 </w:t>
                            </w:r>
                          </w:p>
                        </w:tc>
                        <w:tc>
                          <w:tcPr>
                            <w:tcW w:w="1216" w:type="dxa"/>
                            <w:tcBorders>
                              <w:top w:val="single" w:color="000000" w:sz="4" w:space="0"/>
                            </w:tcBorders>
                          </w:tcPr>
                          <w:p>
                            <w:pPr>
                              <w:pStyle w:val="12"/>
                              <w:spacing w:before="27"/>
                              <w:ind w:right="57"/>
                              <w:rPr>
                                <w:sz w:val="20"/>
                              </w:rPr>
                            </w:pPr>
                            <w:r>
                              <w:rPr>
                                <w:sz w:val="20"/>
                              </w:rPr>
                              <w:t xml:space="preserve">9.58% </w:t>
                            </w:r>
                          </w:p>
                        </w:tc>
                        <w:tc>
                          <w:tcPr>
                            <w:tcW w:w="1217" w:type="dxa"/>
                            <w:tcBorders>
                              <w:top w:val="single" w:color="000000" w:sz="4" w:space="0"/>
                            </w:tcBorders>
                          </w:tcPr>
                          <w:p>
                            <w:pPr>
                              <w:pStyle w:val="12"/>
                              <w:spacing w:before="27"/>
                              <w:ind w:right="58"/>
                              <w:rPr>
                                <w:sz w:val="20"/>
                              </w:rPr>
                            </w:pPr>
                            <w:r>
                              <w:rPr>
                                <w:sz w:val="20"/>
                              </w:rPr>
                              <w:t xml:space="preserve">0.16 </w:t>
                            </w:r>
                          </w:p>
                        </w:tc>
                        <w:tc>
                          <w:tcPr>
                            <w:tcW w:w="1018" w:type="dxa"/>
                            <w:tcBorders>
                              <w:top w:val="single" w:color="000000" w:sz="4" w:space="0"/>
                            </w:tcBorders>
                          </w:tcPr>
                          <w:p>
                            <w:pPr>
                              <w:pStyle w:val="12"/>
                              <w:spacing w:before="27"/>
                              <w:ind w:right="57"/>
                              <w:rPr>
                                <w:sz w:val="20"/>
                              </w:rPr>
                            </w:pPr>
                            <w:r>
                              <w:rPr>
                                <w:sz w:val="20"/>
                              </w:rPr>
                              <w:t xml:space="preserve">0.13 </w:t>
                            </w:r>
                          </w:p>
                        </w:tc>
                        <w:tc>
                          <w:tcPr>
                            <w:tcW w:w="968" w:type="dxa"/>
                            <w:tcBorders>
                              <w:top w:val="single" w:color="000000" w:sz="4" w:space="0"/>
                            </w:tcBorders>
                          </w:tcPr>
                          <w:p>
                            <w:pPr>
                              <w:pStyle w:val="12"/>
                              <w:spacing w:before="27"/>
                              <w:ind w:right="7"/>
                              <w:rPr>
                                <w:sz w:val="20"/>
                              </w:rPr>
                            </w:pPr>
                            <w:r>
                              <w:rPr>
                                <w:sz w:val="20"/>
                              </w:rPr>
                              <w:t xml:space="preserve">38.08%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LG </w:t>
                            </w:r>
                          </w:p>
                        </w:tc>
                        <w:tc>
                          <w:tcPr>
                            <w:tcW w:w="1098" w:type="dxa"/>
                          </w:tcPr>
                          <w:p>
                            <w:pPr>
                              <w:pStyle w:val="12"/>
                              <w:ind w:right="61"/>
                              <w:rPr>
                                <w:sz w:val="20"/>
                              </w:rPr>
                            </w:pPr>
                            <w:r>
                              <w:rPr>
                                <w:sz w:val="20"/>
                              </w:rPr>
                              <w:t xml:space="preserve">5.56% </w:t>
                            </w:r>
                          </w:p>
                        </w:tc>
                        <w:tc>
                          <w:tcPr>
                            <w:tcW w:w="878" w:type="dxa"/>
                          </w:tcPr>
                          <w:p>
                            <w:pPr>
                              <w:pStyle w:val="12"/>
                              <w:ind w:right="211"/>
                              <w:rPr>
                                <w:sz w:val="20"/>
                              </w:rPr>
                            </w:pPr>
                            <w:r>
                              <w:rPr>
                                <w:sz w:val="20"/>
                              </w:rPr>
                              <w:t xml:space="preserve">1.27 </w:t>
                            </w:r>
                          </w:p>
                        </w:tc>
                        <w:tc>
                          <w:tcPr>
                            <w:tcW w:w="872" w:type="dxa"/>
                          </w:tcPr>
                          <w:p>
                            <w:pPr>
                              <w:pStyle w:val="12"/>
                              <w:ind w:right="55"/>
                              <w:rPr>
                                <w:sz w:val="20"/>
                              </w:rPr>
                            </w:pPr>
                            <w:r>
                              <w:rPr>
                                <w:sz w:val="20"/>
                              </w:rPr>
                              <w:t xml:space="preserve">1.26 </w:t>
                            </w:r>
                          </w:p>
                        </w:tc>
                        <w:tc>
                          <w:tcPr>
                            <w:tcW w:w="1216" w:type="dxa"/>
                          </w:tcPr>
                          <w:p>
                            <w:pPr>
                              <w:pStyle w:val="12"/>
                              <w:ind w:right="57"/>
                              <w:rPr>
                                <w:sz w:val="20"/>
                              </w:rPr>
                            </w:pPr>
                            <w:r>
                              <w:rPr>
                                <w:sz w:val="20"/>
                              </w:rPr>
                              <w:t xml:space="preserve">63.70% </w:t>
                            </w:r>
                          </w:p>
                        </w:tc>
                        <w:tc>
                          <w:tcPr>
                            <w:tcW w:w="1217" w:type="dxa"/>
                          </w:tcPr>
                          <w:p>
                            <w:pPr>
                              <w:pStyle w:val="12"/>
                              <w:ind w:right="58"/>
                              <w:rPr>
                                <w:sz w:val="20"/>
                              </w:rPr>
                            </w:pPr>
                            <w:r>
                              <w:rPr>
                                <w:sz w:val="20"/>
                              </w:rPr>
                              <w:t xml:space="preserve">0.14 </w:t>
                            </w:r>
                          </w:p>
                        </w:tc>
                        <w:tc>
                          <w:tcPr>
                            <w:tcW w:w="1018" w:type="dxa"/>
                          </w:tcPr>
                          <w:p>
                            <w:pPr>
                              <w:pStyle w:val="12"/>
                              <w:ind w:right="57"/>
                              <w:rPr>
                                <w:sz w:val="20"/>
                              </w:rPr>
                            </w:pPr>
                            <w:r>
                              <w:rPr>
                                <w:sz w:val="20"/>
                              </w:rPr>
                              <w:t xml:space="preserve">0.39 </w:t>
                            </w:r>
                          </w:p>
                        </w:tc>
                        <w:tc>
                          <w:tcPr>
                            <w:tcW w:w="968" w:type="dxa"/>
                          </w:tcPr>
                          <w:p>
                            <w:pPr>
                              <w:pStyle w:val="12"/>
                              <w:ind w:right="7"/>
                              <w:rPr>
                                <w:sz w:val="20"/>
                              </w:rPr>
                            </w:pPr>
                            <w:r>
                              <w:rPr>
                                <w:sz w:val="20"/>
                              </w:rPr>
                              <w:t xml:space="preserve">26.35%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BVEG </w:t>
                            </w:r>
                          </w:p>
                        </w:tc>
                        <w:tc>
                          <w:tcPr>
                            <w:tcW w:w="1098" w:type="dxa"/>
                          </w:tcPr>
                          <w:p>
                            <w:pPr>
                              <w:pStyle w:val="12"/>
                              <w:ind w:right="61"/>
                              <w:rPr>
                                <w:sz w:val="20"/>
                              </w:rPr>
                            </w:pPr>
                            <w:r>
                              <w:rPr>
                                <w:sz w:val="20"/>
                              </w:rPr>
                              <w:t xml:space="preserve">-4.77% </w:t>
                            </w:r>
                          </w:p>
                        </w:tc>
                        <w:tc>
                          <w:tcPr>
                            <w:tcW w:w="878" w:type="dxa"/>
                          </w:tcPr>
                          <w:p>
                            <w:pPr>
                              <w:pStyle w:val="12"/>
                              <w:ind w:right="211"/>
                              <w:rPr>
                                <w:sz w:val="20"/>
                              </w:rPr>
                            </w:pPr>
                            <w:r>
                              <w:rPr>
                                <w:sz w:val="20"/>
                              </w:rPr>
                              <w:t xml:space="preserve">-1.20 </w:t>
                            </w:r>
                          </w:p>
                        </w:tc>
                        <w:tc>
                          <w:tcPr>
                            <w:tcW w:w="872" w:type="dxa"/>
                          </w:tcPr>
                          <w:p>
                            <w:pPr>
                              <w:pStyle w:val="12"/>
                              <w:ind w:right="55"/>
                              <w:rPr>
                                <w:sz w:val="20"/>
                              </w:rPr>
                            </w:pPr>
                            <w:r>
                              <w:rPr>
                                <w:sz w:val="20"/>
                              </w:rPr>
                              <w:t xml:space="preserve">-1.41 </w:t>
                            </w:r>
                          </w:p>
                        </w:tc>
                        <w:tc>
                          <w:tcPr>
                            <w:tcW w:w="1216" w:type="dxa"/>
                          </w:tcPr>
                          <w:p>
                            <w:pPr>
                              <w:pStyle w:val="12"/>
                              <w:ind w:right="57"/>
                              <w:rPr>
                                <w:sz w:val="20"/>
                              </w:rPr>
                            </w:pPr>
                            <w:r>
                              <w:rPr>
                                <w:sz w:val="20"/>
                              </w:rPr>
                              <w:t xml:space="preserve">52.66% </w:t>
                            </w:r>
                          </w:p>
                        </w:tc>
                        <w:tc>
                          <w:tcPr>
                            <w:tcW w:w="1217" w:type="dxa"/>
                          </w:tcPr>
                          <w:p>
                            <w:pPr>
                              <w:pStyle w:val="12"/>
                              <w:ind w:right="58"/>
                              <w:rPr>
                                <w:sz w:val="20"/>
                              </w:rPr>
                            </w:pPr>
                            <w:r>
                              <w:rPr>
                                <w:sz w:val="20"/>
                              </w:rPr>
                              <w:t xml:space="preserve">0.13 </w:t>
                            </w:r>
                          </w:p>
                        </w:tc>
                        <w:tc>
                          <w:tcPr>
                            <w:tcW w:w="1018" w:type="dxa"/>
                          </w:tcPr>
                          <w:p>
                            <w:pPr>
                              <w:pStyle w:val="12"/>
                              <w:ind w:right="57"/>
                              <w:rPr>
                                <w:sz w:val="20"/>
                              </w:rPr>
                            </w:pPr>
                            <w:r>
                              <w:rPr>
                                <w:sz w:val="20"/>
                              </w:rPr>
                              <w:t xml:space="preserve">0.36 </w:t>
                            </w:r>
                          </w:p>
                        </w:tc>
                        <w:tc>
                          <w:tcPr>
                            <w:tcW w:w="968" w:type="dxa"/>
                          </w:tcPr>
                          <w:p>
                            <w:pPr>
                              <w:pStyle w:val="12"/>
                              <w:ind w:right="7"/>
                              <w:rPr>
                                <w:sz w:val="20"/>
                              </w:rPr>
                            </w:pPr>
                            <w:r>
                              <w:rPr>
                                <w:sz w:val="20"/>
                              </w:rPr>
                              <w:t xml:space="preserve">28.68%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SG </w:t>
                            </w:r>
                          </w:p>
                        </w:tc>
                        <w:tc>
                          <w:tcPr>
                            <w:tcW w:w="1098" w:type="dxa"/>
                          </w:tcPr>
                          <w:p>
                            <w:pPr>
                              <w:pStyle w:val="12"/>
                              <w:ind w:right="61"/>
                              <w:rPr>
                                <w:sz w:val="20"/>
                              </w:rPr>
                            </w:pPr>
                            <w:r>
                              <w:rPr>
                                <w:sz w:val="20"/>
                              </w:rPr>
                              <w:t xml:space="preserve">3.06% </w:t>
                            </w:r>
                          </w:p>
                        </w:tc>
                        <w:tc>
                          <w:tcPr>
                            <w:tcW w:w="878" w:type="dxa"/>
                          </w:tcPr>
                          <w:p>
                            <w:pPr>
                              <w:pStyle w:val="12"/>
                              <w:ind w:right="211"/>
                              <w:rPr>
                                <w:sz w:val="20"/>
                              </w:rPr>
                            </w:pPr>
                            <w:r>
                              <w:rPr>
                                <w:sz w:val="20"/>
                              </w:rPr>
                              <w:t xml:space="preserve">0.72 </w:t>
                            </w:r>
                          </w:p>
                        </w:tc>
                        <w:tc>
                          <w:tcPr>
                            <w:tcW w:w="872" w:type="dxa"/>
                          </w:tcPr>
                          <w:p>
                            <w:pPr>
                              <w:pStyle w:val="12"/>
                              <w:ind w:right="55"/>
                              <w:rPr>
                                <w:sz w:val="20"/>
                              </w:rPr>
                            </w:pPr>
                            <w:r>
                              <w:rPr>
                                <w:sz w:val="20"/>
                              </w:rPr>
                              <w:t xml:space="preserve">0.72 </w:t>
                            </w:r>
                          </w:p>
                        </w:tc>
                        <w:tc>
                          <w:tcPr>
                            <w:tcW w:w="1216" w:type="dxa"/>
                          </w:tcPr>
                          <w:p>
                            <w:pPr>
                              <w:pStyle w:val="12"/>
                              <w:ind w:right="57"/>
                              <w:rPr>
                                <w:sz w:val="20"/>
                              </w:rPr>
                            </w:pPr>
                            <w:r>
                              <w:rPr>
                                <w:sz w:val="20"/>
                              </w:rPr>
                              <w:t xml:space="preserve">25.61% </w:t>
                            </w:r>
                          </w:p>
                        </w:tc>
                        <w:tc>
                          <w:tcPr>
                            <w:tcW w:w="1217" w:type="dxa"/>
                          </w:tcPr>
                          <w:p>
                            <w:pPr>
                              <w:pStyle w:val="12"/>
                              <w:ind w:right="58"/>
                              <w:rPr>
                                <w:sz w:val="20"/>
                              </w:rPr>
                            </w:pPr>
                            <w:r>
                              <w:rPr>
                                <w:sz w:val="20"/>
                              </w:rPr>
                              <w:t xml:space="preserve">0.14 </w:t>
                            </w:r>
                          </w:p>
                        </w:tc>
                        <w:tc>
                          <w:tcPr>
                            <w:tcW w:w="1018" w:type="dxa"/>
                          </w:tcPr>
                          <w:p>
                            <w:pPr>
                              <w:pStyle w:val="12"/>
                              <w:ind w:right="57"/>
                              <w:rPr>
                                <w:sz w:val="20"/>
                              </w:rPr>
                            </w:pPr>
                            <w:r>
                              <w:rPr>
                                <w:sz w:val="20"/>
                              </w:rPr>
                              <w:t xml:space="preserve">0.22 </w:t>
                            </w:r>
                          </w:p>
                        </w:tc>
                        <w:tc>
                          <w:tcPr>
                            <w:tcW w:w="968" w:type="dxa"/>
                          </w:tcPr>
                          <w:p>
                            <w:pPr>
                              <w:pStyle w:val="12"/>
                              <w:ind w:right="7"/>
                              <w:rPr>
                                <w:sz w:val="20"/>
                              </w:rPr>
                            </w:pPr>
                            <w:r>
                              <w:rPr>
                                <w:sz w:val="20"/>
                              </w:rPr>
                              <w:t xml:space="preserve">32.71%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257" w:type="dxa"/>
                          </w:tcPr>
                          <w:p>
                            <w:pPr>
                              <w:pStyle w:val="12"/>
                              <w:ind w:left="107"/>
                              <w:jc w:val="left"/>
                              <w:rPr>
                                <w:sz w:val="20"/>
                              </w:rPr>
                            </w:pPr>
                            <w:r>
                              <w:rPr>
                                <w:sz w:val="20"/>
                              </w:rPr>
                              <w:t xml:space="preserve">PMG </w:t>
                            </w:r>
                          </w:p>
                        </w:tc>
                        <w:tc>
                          <w:tcPr>
                            <w:tcW w:w="1098" w:type="dxa"/>
                          </w:tcPr>
                          <w:p>
                            <w:pPr>
                              <w:pStyle w:val="12"/>
                              <w:ind w:right="61"/>
                              <w:rPr>
                                <w:sz w:val="20"/>
                              </w:rPr>
                            </w:pPr>
                            <w:r>
                              <w:rPr>
                                <w:sz w:val="20"/>
                              </w:rPr>
                              <w:t xml:space="preserve">1.29% </w:t>
                            </w:r>
                          </w:p>
                        </w:tc>
                        <w:tc>
                          <w:tcPr>
                            <w:tcW w:w="878" w:type="dxa"/>
                          </w:tcPr>
                          <w:p>
                            <w:pPr>
                              <w:pStyle w:val="12"/>
                              <w:ind w:right="211"/>
                              <w:rPr>
                                <w:sz w:val="20"/>
                              </w:rPr>
                            </w:pPr>
                            <w:r>
                              <w:rPr>
                                <w:sz w:val="20"/>
                              </w:rPr>
                              <w:t xml:space="preserve">0.43 </w:t>
                            </w:r>
                          </w:p>
                        </w:tc>
                        <w:tc>
                          <w:tcPr>
                            <w:tcW w:w="872" w:type="dxa"/>
                          </w:tcPr>
                          <w:p>
                            <w:pPr>
                              <w:pStyle w:val="12"/>
                              <w:ind w:right="55"/>
                              <w:rPr>
                                <w:sz w:val="20"/>
                              </w:rPr>
                            </w:pPr>
                            <w:r>
                              <w:rPr>
                                <w:sz w:val="20"/>
                              </w:rPr>
                              <w:t xml:space="preserve">0.43 </w:t>
                            </w:r>
                          </w:p>
                        </w:tc>
                        <w:tc>
                          <w:tcPr>
                            <w:tcW w:w="1216" w:type="dxa"/>
                          </w:tcPr>
                          <w:p>
                            <w:pPr>
                              <w:pStyle w:val="12"/>
                              <w:ind w:right="57"/>
                              <w:rPr>
                                <w:sz w:val="20"/>
                              </w:rPr>
                            </w:pPr>
                            <w:r>
                              <w:rPr>
                                <w:sz w:val="20"/>
                              </w:rPr>
                              <w:t xml:space="preserve">8.98% </w:t>
                            </w:r>
                          </w:p>
                        </w:tc>
                        <w:tc>
                          <w:tcPr>
                            <w:tcW w:w="1217" w:type="dxa"/>
                          </w:tcPr>
                          <w:p>
                            <w:pPr>
                              <w:pStyle w:val="12"/>
                              <w:ind w:right="58"/>
                              <w:rPr>
                                <w:sz w:val="20"/>
                              </w:rPr>
                            </w:pPr>
                            <w:r>
                              <w:rPr>
                                <w:sz w:val="20"/>
                              </w:rPr>
                              <w:t xml:space="preserve">0.10 </w:t>
                            </w:r>
                          </w:p>
                        </w:tc>
                        <w:tc>
                          <w:tcPr>
                            <w:tcW w:w="1018" w:type="dxa"/>
                          </w:tcPr>
                          <w:p>
                            <w:pPr>
                              <w:pStyle w:val="12"/>
                              <w:ind w:right="57"/>
                              <w:rPr>
                                <w:sz w:val="20"/>
                              </w:rPr>
                            </w:pPr>
                            <w:r>
                              <w:rPr>
                                <w:sz w:val="20"/>
                              </w:rPr>
                              <w:t xml:space="preserve">0.13 </w:t>
                            </w:r>
                          </w:p>
                        </w:tc>
                        <w:tc>
                          <w:tcPr>
                            <w:tcW w:w="968" w:type="dxa"/>
                          </w:tcPr>
                          <w:p>
                            <w:pPr>
                              <w:pStyle w:val="12"/>
                              <w:ind w:right="7"/>
                              <w:rPr>
                                <w:sz w:val="20"/>
                              </w:rPr>
                            </w:pPr>
                            <w:r>
                              <w:rPr>
                                <w:sz w:val="20"/>
                              </w:rPr>
                              <w:t xml:space="preserve">29.37%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INVG </w:t>
                            </w:r>
                          </w:p>
                        </w:tc>
                        <w:tc>
                          <w:tcPr>
                            <w:tcW w:w="1098" w:type="dxa"/>
                          </w:tcPr>
                          <w:p>
                            <w:pPr>
                              <w:pStyle w:val="12"/>
                              <w:ind w:right="61"/>
                              <w:rPr>
                                <w:sz w:val="20"/>
                              </w:rPr>
                            </w:pPr>
                            <w:r>
                              <w:rPr>
                                <w:sz w:val="20"/>
                              </w:rPr>
                              <w:t xml:space="preserve">2.42% </w:t>
                            </w:r>
                          </w:p>
                        </w:tc>
                        <w:tc>
                          <w:tcPr>
                            <w:tcW w:w="878" w:type="dxa"/>
                          </w:tcPr>
                          <w:p>
                            <w:pPr>
                              <w:pStyle w:val="12"/>
                              <w:ind w:right="211"/>
                              <w:rPr>
                                <w:sz w:val="20"/>
                              </w:rPr>
                            </w:pPr>
                            <w:r>
                              <w:rPr>
                                <w:sz w:val="20"/>
                              </w:rPr>
                              <w:t xml:space="preserve">0.55 </w:t>
                            </w:r>
                          </w:p>
                        </w:tc>
                        <w:tc>
                          <w:tcPr>
                            <w:tcW w:w="872" w:type="dxa"/>
                          </w:tcPr>
                          <w:p>
                            <w:pPr>
                              <w:pStyle w:val="12"/>
                              <w:ind w:right="55"/>
                              <w:rPr>
                                <w:sz w:val="20"/>
                              </w:rPr>
                            </w:pPr>
                            <w:r>
                              <w:rPr>
                                <w:sz w:val="20"/>
                              </w:rPr>
                              <w:t xml:space="preserve">0.64 </w:t>
                            </w:r>
                          </w:p>
                        </w:tc>
                        <w:tc>
                          <w:tcPr>
                            <w:tcW w:w="1216" w:type="dxa"/>
                          </w:tcPr>
                          <w:p>
                            <w:pPr>
                              <w:pStyle w:val="12"/>
                              <w:ind w:right="57"/>
                              <w:rPr>
                                <w:sz w:val="20"/>
                              </w:rPr>
                            </w:pPr>
                            <w:r>
                              <w:rPr>
                                <w:sz w:val="20"/>
                              </w:rPr>
                              <w:t xml:space="preserve">16.19% </w:t>
                            </w:r>
                          </w:p>
                        </w:tc>
                        <w:tc>
                          <w:tcPr>
                            <w:tcW w:w="1217" w:type="dxa"/>
                          </w:tcPr>
                          <w:p>
                            <w:pPr>
                              <w:pStyle w:val="12"/>
                              <w:ind w:right="58"/>
                              <w:rPr>
                                <w:sz w:val="20"/>
                              </w:rPr>
                            </w:pPr>
                            <w:r>
                              <w:rPr>
                                <w:sz w:val="20"/>
                              </w:rPr>
                              <w:t xml:space="preserve">0.15 </w:t>
                            </w:r>
                          </w:p>
                        </w:tc>
                        <w:tc>
                          <w:tcPr>
                            <w:tcW w:w="1018" w:type="dxa"/>
                          </w:tcPr>
                          <w:p>
                            <w:pPr>
                              <w:pStyle w:val="12"/>
                              <w:ind w:right="57"/>
                              <w:rPr>
                                <w:sz w:val="20"/>
                              </w:rPr>
                            </w:pPr>
                            <w:r>
                              <w:rPr>
                                <w:sz w:val="20"/>
                              </w:rPr>
                              <w:t xml:space="preserve">0.17 </w:t>
                            </w:r>
                          </w:p>
                        </w:tc>
                        <w:tc>
                          <w:tcPr>
                            <w:tcW w:w="968" w:type="dxa"/>
                          </w:tcPr>
                          <w:p>
                            <w:pPr>
                              <w:pStyle w:val="12"/>
                              <w:ind w:right="7"/>
                              <w:rPr>
                                <w:sz w:val="20"/>
                              </w:rPr>
                            </w:pPr>
                            <w:r>
                              <w:rPr>
                                <w:sz w:val="20"/>
                              </w:rPr>
                              <w:t xml:space="preserve">29.57%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257" w:type="dxa"/>
                          </w:tcPr>
                          <w:p>
                            <w:pPr>
                              <w:pStyle w:val="12"/>
                              <w:ind w:left="107"/>
                              <w:jc w:val="left"/>
                              <w:rPr>
                                <w:sz w:val="20"/>
                              </w:rPr>
                            </w:pPr>
                            <w:r>
                              <w:rPr>
                                <w:sz w:val="20"/>
                              </w:rPr>
                              <w:t xml:space="preserve">INVchg </w:t>
                            </w:r>
                          </w:p>
                        </w:tc>
                        <w:tc>
                          <w:tcPr>
                            <w:tcW w:w="1098" w:type="dxa"/>
                          </w:tcPr>
                          <w:p>
                            <w:pPr>
                              <w:pStyle w:val="12"/>
                              <w:ind w:right="61"/>
                              <w:rPr>
                                <w:sz w:val="20"/>
                              </w:rPr>
                            </w:pPr>
                            <w:r>
                              <w:rPr>
                                <w:sz w:val="20"/>
                              </w:rPr>
                              <w:t xml:space="preserve">-0.30% </w:t>
                            </w:r>
                          </w:p>
                        </w:tc>
                        <w:tc>
                          <w:tcPr>
                            <w:tcW w:w="878" w:type="dxa"/>
                          </w:tcPr>
                          <w:p>
                            <w:pPr>
                              <w:pStyle w:val="12"/>
                              <w:ind w:right="211"/>
                              <w:rPr>
                                <w:sz w:val="20"/>
                              </w:rPr>
                            </w:pPr>
                            <w:r>
                              <w:rPr>
                                <w:sz w:val="20"/>
                              </w:rPr>
                              <w:t xml:space="preserve">-0.07 </w:t>
                            </w:r>
                          </w:p>
                        </w:tc>
                        <w:tc>
                          <w:tcPr>
                            <w:tcW w:w="872" w:type="dxa"/>
                          </w:tcPr>
                          <w:p>
                            <w:pPr>
                              <w:pStyle w:val="12"/>
                              <w:ind w:right="55"/>
                              <w:rPr>
                                <w:sz w:val="20"/>
                              </w:rPr>
                            </w:pPr>
                            <w:r>
                              <w:rPr>
                                <w:sz w:val="20"/>
                              </w:rPr>
                              <w:t xml:space="preserve">-0.08 </w:t>
                            </w:r>
                          </w:p>
                        </w:tc>
                        <w:tc>
                          <w:tcPr>
                            <w:tcW w:w="1216" w:type="dxa"/>
                          </w:tcPr>
                          <w:p>
                            <w:pPr>
                              <w:pStyle w:val="12"/>
                              <w:ind w:right="57"/>
                              <w:rPr>
                                <w:sz w:val="20"/>
                              </w:rPr>
                            </w:pPr>
                            <w:r>
                              <w:rPr>
                                <w:sz w:val="20"/>
                              </w:rPr>
                              <w:t xml:space="preserve">-7.09% </w:t>
                            </w:r>
                          </w:p>
                        </w:tc>
                        <w:tc>
                          <w:tcPr>
                            <w:tcW w:w="1217" w:type="dxa"/>
                          </w:tcPr>
                          <w:p>
                            <w:pPr>
                              <w:pStyle w:val="12"/>
                              <w:ind w:right="58"/>
                              <w:rPr>
                                <w:sz w:val="20"/>
                              </w:rPr>
                            </w:pPr>
                            <w:r>
                              <w:rPr>
                                <w:sz w:val="20"/>
                              </w:rPr>
                              <w:t xml:space="preserve">0.14 </w:t>
                            </w:r>
                          </w:p>
                        </w:tc>
                        <w:tc>
                          <w:tcPr>
                            <w:tcW w:w="1018" w:type="dxa"/>
                          </w:tcPr>
                          <w:p>
                            <w:pPr>
                              <w:pStyle w:val="12"/>
                              <w:ind w:right="57"/>
                              <w:rPr>
                                <w:sz w:val="20"/>
                              </w:rPr>
                            </w:pPr>
                            <w:r>
                              <w:rPr>
                                <w:sz w:val="20"/>
                              </w:rPr>
                              <w:t xml:space="preserve">0.02 </w:t>
                            </w:r>
                          </w:p>
                        </w:tc>
                        <w:tc>
                          <w:tcPr>
                            <w:tcW w:w="968" w:type="dxa"/>
                          </w:tcPr>
                          <w:p>
                            <w:pPr>
                              <w:pStyle w:val="12"/>
                              <w:ind w:right="7"/>
                              <w:rPr>
                                <w:sz w:val="20"/>
                              </w:rPr>
                            </w:pPr>
                            <w:r>
                              <w:rPr>
                                <w:sz w:val="20"/>
                              </w:rPr>
                              <w:t xml:space="preserve">37.29%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1257" w:type="dxa"/>
                          </w:tcPr>
                          <w:p>
                            <w:pPr>
                              <w:pStyle w:val="12"/>
                              <w:spacing w:line="208" w:lineRule="exact"/>
                              <w:ind w:left="107"/>
                              <w:jc w:val="left"/>
                              <w:rPr>
                                <w:sz w:val="20"/>
                              </w:rPr>
                            </w:pPr>
                            <w:r>
                              <w:rPr>
                                <w:sz w:val="20"/>
                              </w:rPr>
                              <w:t xml:space="preserve">SgINVg </w:t>
                            </w:r>
                          </w:p>
                        </w:tc>
                        <w:tc>
                          <w:tcPr>
                            <w:tcW w:w="1098" w:type="dxa"/>
                          </w:tcPr>
                          <w:p>
                            <w:pPr>
                              <w:pStyle w:val="12"/>
                              <w:spacing w:line="208" w:lineRule="exact"/>
                              <w:ind w:right="61"/>
                              <w:rPr>
                                <w:sz w:val="20"/>
                              </w:rPr>
                            </w:pPr>
                            <w:r>
                              <w:rPr>
                                <w:sz w:val="20"/>
                              </w:rPr>
                              <w:t xml:space="preserve">0.04% </w:t>
                            </w:r>
                          </w:p>
                        </w:tc>
                        <w:tc>
                          <w:tcPr>
                            <w:tcW w:w="878" w:type="dxa"/>
                          </w:tcPr>
                          <w:p>
                            <w:pPr>
                              <w:pStyle w:val="12"/>
                              <w:spacing w:line="208" w:lineRule="exact"/>
                              <w:ind w:right="211"/>
                              <w:rPr>
                                <w:sz w:val="20"/>
                              </w:rPr>
                            </w:pPr>
                            <w:r>
                              <w:rPr>
                                <w:sz w:val="20"/>
                              </w:rPr>
                              <w:t xml:space="preserve">0.02 </w:t>
                            </w:r>
                          </w:p>
                        </w:tc>
                        <w:tc>
                          <w:tcPr>
                            <w:tcW w:w="872" w:type="dxa"/>
                          </w:tcPr>
                          <w:p>
                            <w:pPr>
                              <w:pStyle w:val="12"/>
                              <w:spacing w:line="208" w:lineRule="exact"/>
                              <w:ind w:right="55"/>
                              <w:rPr>
                                <w:sz w:val="20"/>
                              </w:rPr>
                            </w:pPr>
                            <w:r>
                              <w:rPr>
                                <w:sz w:val="20"/>
                              </w:rPr>
                              <w:t xml:space="preserve">0.02 </w:t>
                            </w:r>
                          </w:p>
                        </w:tc>
                        <w:tc>
                          <w:tcPr>
                            <w:tcW w:w="1216" w:type="dxa"/>
                          </w:tcPr>
                          <w:p>
                            <w:pPr>
                              <w:pStyle w:val="12"/>
                              <w:spacing w:line="208" w:lineRule="exact"/>
                              <w:ind w:right="57"/>
                              <w:rPr>
                                <w:sz w:val="20"/>
                              </w:rPr>
                            </w:pPr>
                            <w:r>
                              <w:rPr>
                                <w:sz w:val="20"/>
                              </w:rPr>
                              <w:t xml:space="preserve">-2.30% </w:t>
                            </w:r>
                          </w:p>
                        </w:tc>
                        <w:tc>
                          <w:tcPr>
                            <w:tcW w:w="1217" w:type="dxa"/>
                          </w:tcPr>
                          <w:p>
                            <w:pPr>
                              <w:pStyle w:val="12"/>
                              <w:spacing w:line="208" w:lineRule="exact"/>
                              <w:ind w:right="58"/>
                              <w:rPr>
                                <w:sz w:val="20"/>
                              </w:rPr>
                            </w:pPr>
                            <w:r>
                              <w:rPr>
                                <w:sz w:val="20"/>
                              </w:rPr>
                              <w:t xml:space="preserve">0.07 </w:t>
                            </w:r>
                          </w:p>
                        </w:tc>
                        <w:tc>
                          <w:tcPr>
                            <w:tcW w:w="1018" w:type="dxa"/>
                          </w:tcPr>
                          <w:p>
                            <w:pPr>
                              <w:pStyle w:val="12"/>
                              <w:spacing w:line="208" w:lineRule="exact"/>
                              <w:ind w:right="57"/>
                              <w:rPr>
                                <w:sz w:val="20"/>
                              </w:rPr>
                            </w:pPr>
                            <w:r>
                              <w:rPr>
                                <w:sz w:val="20"/>
                              </w:rPr>
                              <w:t xml:space="preserve">0.01 </w:t>
                            </w:r>
                          </w:p>
                        </w:tc>
                        <w:tc>
                          <w:tcPr>
                            <w:tcW w:w="968" w:type="dxa"/>
                          </w:tcPr>
                          <w:p>
                            <w:pPr>
                              <w:pStyle w:val="12"/>
                              <w:spacing w:line="208" w:lineRule="exact"/>
                              <w:ind w:right="7"/>
                              <w:rPr>
                                <w:sz w:val="20"/>
                              </w:rPr>
                            </w:pPr>
                            <w:r>
                              <w:rPr>
                                <w:sz w:val="20"/>
                              </w:rPr>
                              <w:t xml:space="preserve">17.45% </w:t>
                            </w:r>
                          </w:p>
                        </w:tc>
                      </w:tr>
                    </w:tbl>
                    <w:p>
                      <w:pPr>
                        <w:pStyle w:val="4"/>
                      </w:pPr>
                    </w:p>
                  </w:txbxContent>
                </v:textbox>
              </v:shape>
            </w:pict>
          </mc:Fallback>
        </mc:AlternateContent>
      </w:r>
    </w:p>
    <w:p>
      <w:pPr>
        <w:pStyle w:val="3"/>
        <w:spacing w:line="429" w:lineRule="exact"/>
      </w:pPr>
      <w:r>
        <w:t>表 6： 因子分组（第十组与第一组收益率差）的汇总分析 （2007.01-2017.12）</w:t>
      </w:r>
      <w:r>
        <w:rPr>
          <w:w w:val="200"/>
        </w:rPr>
        <w:t xml:space="preserve"> </w:t>
      </w:r>
    </w:p>
    <w:p>
      <w:pPr>
        <w:spacing w:after="0" w:line="429" w:lineRule="exact"/>
        <w:sectPr>
          <w:pgSz w:w="11910" w:h="16840"/>
          <w:pgMar w:top="1120" w:right="1040" w:bottom="1440" w:left="1200" w:header="880" w:footer="1251" w:gutter="0"/>
        </w:sectPr>
      </w:pPr>
    </w:p>
    <w:p>
      <w:pPr>
        <w:pStyle w:val="4"/>
        <w:rPr>
          <w:rFonts w:ascii="Microsoft JhengHei"/>
          <w:b/>
          <w:sz w:val="2"/>
        </w:rPr>
      </w:pPr>
    </w:p>
    <w:tbl>
      <w:tblPr>
        <w:tblStyle w:val="8"/>
        <w:tblW w:w="0" w:type="auto"/>
        <w:tblInd w:w="48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14"/>
        <w:gridCol w:w="1055"/>
        <w:gridCol w:w="878"/>
        <w:gridCol w:w="1022"/>
        <w:gridCol w:w="1366"/>
        <w:gridCol w:w="1117"/>
        <w:gridCol w:w="917"/>
        <w:gridCol w:w="8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6" w:hRule="atLeast"/>
        </w:trPr>
        <w:tc>
          <w:tcPr>
            <w:tcW w:w="1314" w:type="dxa"/>
            <w:tcBorders>
              <w:top w:val="single" w:color="000000" w:sz="6" w:space="0"/>
            </w:tcBorders>
          </w:tcPr>
          <w:p>
            <w:pPr>
              <w:pStyle w:val="12"/>
              <w:spacing w:before="11"/>
              <w:jc w:val="left"/>
              <w:rPr>
                <w:rFonts w:ascii="Microsoft JhengHei"/>
                <w:b/>
                <w:sz w:val="18"/>
              </w:rPr>
            </w:pPr>
          </w:p>
          <w:p>
            <w:pPr>
              <w:pStyle w:val="12"/>
              <w:spacing w:before="0"/>
              <w:ind w:left="122"/>
              <w:jc w:val="left"/>
              <w:rPr>
                <w:sz w:val="20"/>
              </w:rPr>
            </w:pPr>
            <w:r>
              <w:rPr>
                <w:sz w:val="20"/>
              </w:rPr>
              <w:t xml:space="preserve">TAXchg </w:t>
            </w:r>
          </w:p>
        </w:tc>
        <w:tc>
          <w:tcPr>
            <w:tcW w:w="1055" w:type="dxa"/>
            <w:tcBorders>
              <w:top w:val="single" w:color="000000" w:sz="6" w:space="0"/>
            </w:tcBorders>
          </w:tcPr>
          <w:p>
            <w:pPr>
              <w:pStyle w:val="12"/>
              <w:spacing w:before="11"/>
              <w:jc w:val="left"/>
              <w:rPr>
                <w:rFonts w:ascii="Microsoft JhengHei"/>
                <w:b/>
                <w:sz w:val="18"/>
              </w:rPr>
            </w:pPr>
          </w:p>
          <w:p>
            <w:pPr>
              <w:pStyle w:val="12"/>
              <w:spacing w:before="0"/>
              <w:ind w:right="61"/>
              <w:rPr>
                <w:sz w:val="20"/>
              </w:rPr>
            </w:pPr>
            <w:r>
              <w:rPr>
                <w:sz w:val="20"/>
              </w:rPr>
              <w:t xml:space="preserve">-3.44% </w:t>
            </w:r>
          </w:p>
        </w:tc>
        <w:tc>
          <w:tcPr>
            <w:tcW w:w="878" w:type="dxa"/>
            <w:tcBorders>
              <w:top w:val="single" w:color="000000" w:sz="6" w:space="0"/>
            </w:tcBorders>
          </w:tcPr>
          <w:p>
            <w:pPr>
              <w:pStyle w:val="12"/>
              <w:spacing w:before="11"/>
              <w:jc w:val="left"/>
              <w:rPr>
                <w:rFonts w:ascii="Microsoft JhengHei"/>
                <w:b/>
                <w:sz w:val="18"/>
              </w:rPr>
            </w:pPr>
          </w:p>
          <w:p>
            <w:pPr>
              <w:pStyle w:val="12"/>
              <w:spacing w:before="0"/>
              <w:ind w:right="210"/>
              <w:rPr>
                <w:sz w:val="20"/>
              </w:rPr>
            </w:pPr>
            <w:r>
              <w:rPr>
                <w:sz w:val="20"/>
              </w:rPr>
              <w:t xml:space="preserve">-1.06 </w:t>
            </w:r>
          </w:p>
        </w:tc>
        <w:tc>
          <w:tcPr>
            <w:tcW w:w="1022" w:type="dxa"/>
            <w:tcBorders>
              <w:top w:val="single" w:color="000000" w:sz="6" w:space="0"/>
            </w:tcBorders>
          </w:tcPr>
          <w:p>
            <w:pPr>
              <w:pStyle w:val="12"/>
              <w:spacing w:before="11"/>
              <w:jc w:val="left"/>
              <w:rPr>
                <w:rFonts w:ascii="Microsoft JhengHei"/>
                <w:b/>
                <w:sz w:val="18"/>
              </w:rPr>
            </w:pPr>
          </w:p>
          <w:p>
            <w:pPr>
              <w:pStyle w:val="12"/>
              <w:spacing w:before="0"/>
              <w:ind w:right="205"/>
              <w:rPr>
                <w:sz w:val="20"/>
              </w:rPr>
            </w:pPr>
            <w:r>
              <w:rPr>
                <w:sz w:val="20"/>
              </w:rPr>
              <w:t xml:space="preserve">-1.17 </w:t>
            </w:r>
          </w:p>
        </w:tc>
        <w:tc>
          <w:tcPr>
            <w:tcW w:w="1366" w:type="dxa"/>
            <w:tcBorders>
              <w:top w:val="single" w:color="000000" w:sz="6" w:space="0"/>
            </w:tcBorders>
          </w:tcPr>
          <w:p>
            <w:pPr>
              <w:pStyle w:val="12"/>
              <w:spacing w:before="11"/>
              <w:jc w:val="left"/>
              <w:rPr>
                <w:rFonts w:ascii="Microsoft JhengHei"/>
                <w:b/>
                <w:sz w:val="18"/>
              </w:rPr>
            </w:pPr>
          </w:p>
          <w:p>
            <w:pPr>
              <w:pStyle w:val="12"/>
              <w:spacing w:before="0"/>
              <w:ind w:right="355"/>
              <w:rPr>
                <w:sz w:val="20"/>
              </w:rPr>
            </w:pPr>
            <w:r>
              <w:rPr>
                <w:sz w:val="20"/>
              </w:rPr>
              <w:t xml:space="preserve">36.57% </w:t>
            </w:r>
          </w:p>
        </w:tc>
        <w:tc>
          <w:tcPr>
            <w:tcW w:w="1117" w:type="dxa"/>
            <w:tcBorders>
              <w:top w:val="single" w:color="000000" w:sz="6" w:space="0"/>
            </w:tcBorders>
          </w:tcPr>
          <w:p>
            <w:pPr>
              <w:pStyle w:val="12"/>
              <w:spacing w:before="11"/>
              <w:jc w:val="left"/>
              <w:rPr>
                <w:rFonts w:ascii="Microsoft JhengHei"/>
                <w:b/>
                <w:sz w:val="18"/>
              </w:rPr>
            </w:pPr>
          </w:p>
          <w:p>
            <w:pPr>
              <w:pStyle w:val="12"/>
              <w:spacing w:before="0"/>
              <w:ind w:right="256"/>
              <w:rPr>
                <w:sz w:val="20"/>
              </w:rPr>
            </w:pPr>
            <w:r>
              <w:rPr>
                <w:sz w:val="20"/>
              </w:rPr>
              <w:t xml:space="preserve">0.11 </w:t>
            </w:r>
          </w:p>
        </w:tc>
        <w:tc>
          <w:tcPr>
            <w:tcW w:w="917" w:type="dxa"/>
            <w:tcBorders>
              <w:top w:val="single" w:color="000000" w:sz="6" w:space="0"/>
            </w:tcBorders>
          </w:tcPr>
          <w:p>
            <w:pPr>
              <w:pStyle w:val="12"/>
              <w:spacing w:before="11"/>
              <w:jc w:val="left"/>
              <w:rPr>
                <w:rFonts w:ascii="Microsoft JhengHei"/>
                <w:b/>
                <w:sz w:val="18"/>
              </w:rPr>
            </w:pPr>
          </w:p>
          <w:p>
            <w:pPr>
              <w:pStyle w:val="12"/>
              <w:spacing w:before="0"/>
              <w:ind w:right="157"/>
              <w:rPr>
                <w:sz w:val="20"/>
              </w:rPr>
            </w:pPr>
            <w:r>
              <w:rPr>
                <w:sz w:val="20"/>
              </w:rPr>
              <w:t xml:space="preserve">0.32 </w:t>
            </w:r>
          </w:p>
        </w:tc>
        <w:tc>
          <w:tcPr>
            <w:tcW w:w="867" w:type="dxa"/>
            <w:tcBorders>
              <w:top w:val="single" w:color="000000" w:sz="6" w:space="0"/>
            </w:tcBorders>
          </w:tcPr>
          <w:p>
            <w:pPr>
              <w:pStyle w:val="12"/>
              <w:spacing w:before="11"/>
              <w:jc w:val="left"/>
              <w:rPr>
                <w:rFonts w:ascii="Microsoft JhengHei"/>
                <w:b/>
                <w:sz w:val="18"/>
              </w:rPr>
            </w:pPr>
          </w:p>
          <w:p>
            <w:pPr>
              <w:pStyle w:val="12"/>
              <w:spacing w:before="0"/>
              <w:ind w:right="5"/>
              <w:rPr>
                <w:sz w:val="20"/>
              </w:rPr>
            </w:pPr>
            <w:r>
              <w:rPr>
                <w:sz w:val="20"/>
              </w:rPr>
              <w:t xml:space="preserve">19.32%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Pr>
          <w:p>
            <w:pPr>
              <w:pStyle w:val="12"/>
              <w:ind w:left="122"/>
              <w:jc w:val="left"/>
              <w:rPr>
                <w:sz w:val="20"/>
              </w:rPr>
            </w:pPr>
            <w:r>
              <w:rPr>
                <w:sz w:val="20"/>
              </w:rPr>
              <w:t xml:space="preserve">ACC </w:t>
            </w:r>
          </w:p>
        </w:tc>
        <w:tc>
          <w:tcPr>
            <w:tcW w:w="1055" w:type="dxa"/>
          </w:tcPr>
          <w:p>
            <w:pPr>
              <w:pStyle w:val="12"/>
              <w:ind w:right="61"/>
              <w:rPr>
                <w:sz w:val="20"/>
              </w:rPr>
            </w:pPr>
            <w:r>
              <w:rPr>
                <w:sz w:val="20"/>
              </w:rPr>
              <w:t xml:space="preserve">-2.55% </w:t>
            </w:r>
          </w:p>
        </w:tc>
        <w:tc>
          <w:tcPr>
            <w:tcW w:w="878" w:type="dxa"/>
          </w:tcPr>
          <w:p>
            <w:pPr>
              <w:pStyle w:val="12"/>
              <w:ind w:right="210"/>
              <w:rPr>
                <w:sz w:val="20"/>
              </w:rPr>
            </w:pPr>
            <w:r>
              <w:rPr>
                <w:sz w:val="20"/>
              </w:rPr>
              <w:t xml:space="preserve">-0.51 </w:t>
            </w:r>
          </w:p>
        </w:tc>
        <w:tc>
          <w:tcPr>
            <w:tcW w:w="1022" w:type="dxa"/>
          </w:tcPr>
          <w:p>
            <w:pPr>
              <w:pStyle w:val="12"/>
              <w:ind w:right="205"/>
              <w:rPr>
                <w:sz w:val="20"/>
              </w:rPr>
            </w:pPr>
            <w:r>
              <w:rPr>
                <w:sz w:val="20"/>
              </w:rPr>
              <w:t xml:space="preserve">-0.56 </w:t>
            </w:r>
          </w:p>
        </w:tc>
        <w:tc>
          <w:tcPr>
            <w:tcW w:w="1366" w:type="dxa"/>
          </w:tcPr>
          <w:p>
            <w:pPr>
              <w:pStyle w:val="12"/>
              <w:ind w:right="355"/>
              <w:rPr>
                <w:sz w:val="20"/>
              </w:rPr>
            </w:pPr>
            <w:r>
              <w:rPr>
                <w:sz w:val="20"/>
              </w:rPr>
              <w:t xml:space="preserve">13.87% </w:t>
            </w:r>
          </w:p>
        </w:tc>
        <w:tc>
          <w:tcPr>
            <w:tcW w:w="1117" w:type="dxa"/>
          </w:tcPr>
          <w:p>
            <w:pPr>
              <w:pStyle w:val="12"/>
              <w:ind w:right="256"/>
              <w:rPr>
                <w:sz w:val="20"/>
              </w:rPr>
            </w:pPr>
            <w:r>
              <w:rPr>
                <w:sz w:val="20"/>
              </w:rPr>
              <w:t xml:space="preserve">0.16 </w:t>
            </w:r>
          </w:p>
        </w:tc>
        <w:tc>
          <w:tcPr>
            <w:tcW w:w="917" w:type="dxa"/>
          </w:tcPr>
          <w:p>
            <w:pPr>
              <w:pStyle w:val="12"/>
              <w:ind w:right="157"/>
              <w:rPr>
                <w:sz w:val="20"/>
              </w:rPr>
            </w:pPr>
            <w:r>
              <w:rPr>
                <w:sz w:val="20"/>
              </w:rPr>
              <w:t xml:space="preserve">0.16 </w:t>
            </w:r>
          </w:p>
        </w:tc>
        <w:tc>
          <w:tcPr>
            <w:tcW w:w="867" w:type="dxa"/>
          </w:tcPr>
          <w:p>
            <w:pPr>
              <w:pStyle w:val="12"/>
              <w:ind w:right="5"/>
              <w:rPr>
                <w:sz w:val="20"/>
              </w:rPr>
            </w:pPr>
            <w:r>
              <w:rPr>
                <w:sz w:val="20"/>
              </w:rPr>
              <w:t xml:space="preserve">34.47%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Borders>
              <w:bottom w:val="single" w:color="000000" w:sz="4" w:space="0"/>
            </w:tcBorders>
          </w:tcPr>
          <w:p>
            <w:pPr>
              <w:pStyle w:val="12"/>
              <w:ind w:left="122"/>
              <w:jc w:val="left"/>
              <w:rPr>
                <w:sz w:val="20"/>
              </w:rPr>
            </w:pPr>
            <w:r>
              <w:rPr>
                <w:sz w:val="20"/>
              </w:rPr>
              <w:t xml:space="preserve">ACCP </w:t>
            </w:r>
          </w:p>
        </w:tc>
        <w:tc>
          <w:tcPr>
            <w:tcW w:w="1055" w:type="dxa"/>
            <w:tcBorders>
              <w:bottom w:val="single" w:color="000000" w:sz="4" w:space="0"/>
            </w:tcBorders>
          </w:tcPr>
          <w:p>
            <w:pPr>
              <w:pStyle w:val="12"/>
              <w:ind w:right="61"/>
              <w:rPr>
                <w:sz w:val="20"/>
              </w:rPr>
            </w:pPr>
            <w:r>
              <w:rPr>
                <w:sz w:val="20"/>
              </w:rPr>
              <w:t xml:space="preserve">-2.01% </w:t>
            </w:r>
          </w:p>
        </w:tc>
        <w:tc>
          <w:tcPr>
            <w:tcW w:w="878" w:type="dxa"/>
            <w:tcBorders>
              <w:bottom w:val="single" w:color="000000" w:sz="4" w:space="0"/>
            </w:tcBorders>
          </w:tcPr>
          <w:p>
            <w:pPr>
              <w:pStyle w:val="12"/>
              <w:ind w:right="210"/>
              <w:rPr>
                <w:sz w:val="20"/>
              </w:rPr>
            </w:pPr>
            <w:r>
              <w:rPr>
                <w:sz w:val="20"/>
              </w:rPr>
              <w:t xml:space="preserve">-0.38 </w:t>
            </w:r>
          </w:p>
        </w:tc>
        <w:tc>
          <w:tcPr>
            <w:tcW w:w="1022" w:type="dxa"/>
            <w:tcBorders>
              <w:bottom w:val="single" w:color="000000" w:sz="4" w:space="0"/>
            </w:tcBorders>
          </w:tcPr>
          <w:p>
            <w:pPr>
              <w:pStyle w:val="12"/>
              <w:ind w:right="205"/>
              <w:rPr>
                <w:sz w:val="20"/>
              </w:rPr>
            </w:pPr>
            <w:r>
              <w:rPr>
                <w:sz w:val="20"/>
              </w:rPr>
              <w:t xml:space="preserve">-0.50 </w:t>
            </w:r>
          </w:p>
        </w:tc>
        <w:tc>
          <w:tcPr>
            <w:tcW w:w="1366" w:type="dxa"/>
            <w:tcBorders>
              <w:bottom w:val="single" w:color="000000" w:sz="4" w:space="0"/>
            </w:tcBorders>
          </w:tcPr>
          <w:p>
            <w:pPr>
              <w:pStyle w:val="12"/>
              <w:ind w:right="355"/>
              <w:rPr>
                <w:sz w:val="20"/>
              </w:rPr>
            </w:pPr>
            <w:r>
              <w:rPr>
                <w:sz w:val="20"/>
              </w:rPr>
              <w:t xml:space="preserve">5.47% </w:t>
            </w:r>
          </w:p>
        </w:tc>
        <w:tc>
          <w:tcPr>
            <w:tcW w:w="1117" w:type="dxa"/>
            <w:tcBorders>
              <w:bottom w:val="single" w:color="000000" w:sz="4" w:space="0"/>
            </w:tcBorders>
          </w:tcPr>
          <w:p>
            <w:pPr>
              <w:pStyle w:val="12"/>
              <w:ind w:right="256"/>
              <w:rPr>
                <w:sz w:val="20"/>
              </w:rPr>
            </w:pPr>
            <w:r>
              <w:rPr>
                <w:sz w:val="20"/>
              </w:rPr>
              <w:t xml:space="preserve">0.17 </w:t>
            </w:r>
          </w:p>
        </w:tc>
        <w:tc>
          <w:tcPr>
            <w:tcW w:w="917" w:type="dxa"/>
            <w:tcBorders>
              <w:bottom w:val="single" w:color="000000" w:sz="4" w:space="0"/>
            </w:tcBorders>
          </w:tcPr>
          <w:p>
            <w:pPr>
              <w:pStyle w:val="12"/>
              <w:ind w:right="157"/>
              <w:rPr>
                <w:sz w:val="20"/>
              </w:rPr>
            </w:pPr>
            <w:r>
              <w:rPr>
                <w:sz w:val="20"/>
              </w:rPr>
              <w:t xml:space="preserve">0.12 </w:t>
            </w:r>
          </w:p>
        </w:tc>
        <w:tc>
          <w:tcPr>
            <w:tcW w:w="867" w:type="dxa"/>
            <w:tcBorders>
              <w:bottom w:val="single" w:color="000000" w:sz="4" w:space="0"/>
            </w:tcBorders>
          </w:tcPr>
          <w:p>
            <w:pPr>
              <w:pStyle w:val="12"/>
              <w:ind w:right="5"/>
              <w:rPr>
                <w:sz w:val="20"/>
              </w:rPr>
            </w:pPr>
            <w:r>
              <w:rPr>
                <w:sz w:val="20"/>
              </w:rPr>
              <w:t xml:space="preserve">27.21%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8536" w:type="dxa"/>
            <w:gridSpan w:val="8"/>
            <w:tcBorders>
              <w:top w:val="single" w:color="000000" w:sz="4" w:space="0"/>
              <w:bottom w:val="single" w:color="000000" w:sz="4" w:space="0"/>
            </w:tcBorders>
          </w:tcPr>
          <w:p>
            <w:pPr>
              <w:pStyle w:val="12"/>
              <w:ind w:left="122"/>
              <w:jc w:val="left"/>
              <w:rPr>
                <w:sz w:val="20"/>
              </w:rPr>
            </w:pPr>
            <w:r>
              <w:rPr>
                <w:sz w:val="20"/>
              </w:rPr>
              <w:t xml:space="preserve">E. 盈利因子（8）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314" w:type="dxa"/>
            <w:tcBorders>
              <w:top w:val="single" w:color="000000" w:sz="4" w:space="0"/>
            </w:tcBorders>
          </w:tcPr>
          <w:p>
            <w:pPr>
              <w:pStyle w:val="12"/>
              <w:spacing w:before="29"/>
              <w:ind w:left="122"/>
              <w:jc w:val="left"/>
              <w:rPr>
                <w:sz w:val="20"/>
              </w:rPr>
            </w:pPr>
            <w:r>
              <w:rPr>
                <w:sz w:val="20"/>
              </w:rPr>
              <w:t xml:space="preserve">ROE </w:t>
            </w:r>
          </w:p>
        </w:tc>
        <w:tc>
          <w:tcPr>
            <w:tcW w:w="1055" w:type="dxa"/>
            <w:tcBorders>
              <w:top w:val="single" w:color="000000" w:sz="4" w:space="0"/>
            </w:tcBorders>
          </w:tcPr>
          <w:p>
            <w:pPr>
              <w:pStyle w:val="12"/>
              <w:spacing w:before="29"/>
              <w:ind w:right="61"/>
              <w:rPr>
                <w:sz w:val="20"/>
              </w:rPr>
            </w:pPr>
            <w:r>
              <w:rPr>
                <w:sz w:val="20"/>
              </w:rPr>
              <w:t xml:space="preserve">0.99% </w:t>
            </w:r>
          </w:p>
        </w:tc>
        <w:tc>
          <w:tcPr>
            <w:tcW w:w="878" w:type="dxa"/>
            <w:tcBorders>
              <w:top w:val="single" w:color="000000" w:sz="4" w:space="0"/>
            </w:tcBorders>
          </w:tcPr>
          <w:p>
            <w:pPr>
              <w:pStyle w:val="12"/>
              <w:spacing w:before="29"/>
              <w:ind w:right="210"/>
              <w:rPr>
                <w:sz w:val="20"/>
              </w:rPr>
            </w:pPr>
            <w:r>
              <w:rPr>
                <w:sz w:val="20"/>
              </w:rPr>
              <w:t xml:space="preserve">0.15 </w:t>
            </w:r>
          </w:p>
        </w:tc>
        <w:tc>
          <w:tcPr>
            <w:tcW w:w="1022" w:type="dxa"/>
            <w:tcBorders>
              <w:top w:val="single" w:color="000000" w:sz="4" w:space="0"/>
            </w:tcBorders>
          </w:tcPr>
          <w:p>
            <w:pPr>
              <w:pStyle w:val="12"/>
              <w:spacing w:before="29"/>
              <w:ind w:right="205"/>
              <w:rPr>
                <w:sz w:val="20"/>
              </w:rPr>
            </w:pPr>
            <w:r>
              <w:rPr>
                <w:sz w:val="20"/>
              </w:rPr>
              <w:t xml:space="preserve">0.15 </w:t>
            </w:r>
          </w:p>
        </w:tc>
        <w:tc>
          <w:tcPr>
            <w:tcW w:w="1366" w:type="dxa"/>
            <w:tcBorders>
              <w:top w:val="single" w:color="000000" w:sz="4" w:space="0"/>
            </w:tcBorders>
          </w:tcPr>
          <w:p>
            <w:pPr>
              <w:pStyle w:val="12"/>
              <w:spacing w:before="29"/>
              <w:ind w:right="355"/>
              <w:rPr>
                <w:sz w:val="20"/>
              </w:rPr>
            </w:pPr>
            <w:r>
              <w:rPr>
                <w:sz w:val="20"/>
              </w:rPr>
              <w:t xml:space="preserve">-13.48% </w:t>
            </w:r>
          </w:p>
        </w:tc>
        <w:tc>
          <w:tcPr>
            <w:tcW w:w="1117" w:type="dxa"/>
            <w:tcBorders>
              <w:top w:val="single" w:color="000000" w:sz="4" w:space="0"/>
            </w:tcBorders>
          </w:tcPr>
          <w:p>
            <w:pPr>
              <w:pStyle w:val="12"/>
              <w:spacing w:before="29"/>
              <w:ind w:right="256"/>
              <w:rPr>
                <w:sz w:val="20"/>
              </w:rPr>
            </w:pPr>
            <w:r>
              <w:rPr>
                <w:sz w:val="20"/>
              </w:rPr>
              <w:t xml:space="preserve">0.22 </w:t>
            </w:r>
          </w:p>
        </w:tc>
        <w:tc>
          <w:tcPr>
            <w:tcW w:w="917" w:type="dxa"/>
            <w:tcBorders>
              <w:top w:val="single" w:color="000000" w:sz="4" w:space="0"/>
            </w:tcBorders>
          </w:tcPr>
          <w:p>
            <w:pPr>
              <w:pStyle w:val="12"/>
              <w:spacing w:before="29"/>
              <w:ind w:right="157"/>
              <w:rPr>
                <w:sz w:val="20"/>
              </w:rPr>
            </w:pPr>
            <w:r>
              <w:rPr>
                <w:sz w:val="20"/>
              </w:rPr>
              <w:t xml:space="preserve">0.05 </w:t>
            </w:r>
          </w:p>
        </w:tc>
        <w:tc>
          <w:tcPr>
            <w:tcW w:w="867" w:type="dxa"/>
            <w:tcBorders>
              <w:top w:val="single" w:color="000000" w:sz="4" w:space="0"/>
            </w:tcBorders>
          </w:tcPr>
          <w:p>
            <w:pPr>
              <w:pStyle w:val="12"/>
              <w:spacing w:before="29"/>
              <w:ind w:right="5"/>
              <w:rPr>
                <w:sz w:val="20"/>
              </w:rPr>
            </w:pPr>
            <w:r>
              <w:rPr>
                <w:sz w:val="20"/>
              </w:rPr>
              <w:t xml:space="preserve">52.36%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314" w:type="dxa"/>
          </w:tcPr>
          <w:p>
            <w:pPr>
              <w:pStyle w:val="12"/>
              <w:ind w:left="122"/>
              <w:jc w:val="left"/>
              <w:rPr>
                <w:sz w:val="20"/>
              </w:rPr>
            </w:pPr>
            <w:r>
              <w:rPr>
                <w:sz w:val="20"/>
              </w:rPr>
              <w:t xml:space="preserve">ROA </w:t>
            </w:r>
          </w:p>
        </w:tc>
        <w:tc>
          <w:tcPr>
            <w:tcW w:w="1055" w:type="dxa"/>
          </w:tcPr>
          <w:p>
            <w:pPr>
              <w:pStyle w:val="12"/>
              <w:ind w:right="61"/>
              <w:rPr>
                <w:sz w:val="20"/>
              </w:rPr>
            </w:pPr>
            <w:r>
              <w:rPr>
                <w:sz w:val="20"/>
              </w:rPr>
              <w:t xml:space="preserve">0.96% </w:t>
            </w:r>
          </w:p>
        </w:tc>
        <w:tc>
          <w:tcPr>
            <w:tcW w:w="878" w:type="dxa"/>
          </w:tcPr>
          <w:p>
            <w:pPr>
              <w:pStyle w:val="12"/>
              <w:ind w:right="210"/>
              <w:rPr>
                <w:sz w:val="20"/>
              </w:rPr>
            </w:pPr>
            <w:r>
              <w:rPr>
                <w:sz w:val="20"/>
              </w:rPr>
              <w:t xml:space="preserve">0.17 </w:t>
            </w:r>
          </w:p>
        </w:tc>
        <w:tc>
          <w:tcPr>
            <w:tcW w:w="1022" w:type="dxa"/>
          </w:tcPr>
          <w:p>
            <w:pPr>
              <w:pStyle w:val="12"/>
              <w:ind w:right="205"/>
              <w:rPr>
                <w:sz w:val="20"/>
              </w:rPr>
            </w:pPr>
            <w:r>
              <w:rPr>
                <w:sz w:val="20"/>
              </w:rPr>
              <w:t xml:space="preserve">0.16 </w:t>
            </w:r>
          </w:p>
        </w:tc>
        <w:tc>
          <w:tcPr>
            <w:tcW w:w="1366" w:type="dxa"/>
          </w:tcPr>
          <w:p>
            <w:pPr>
              <w:pStyle w:val="12"/>
              <w:ind w:right="355"/>
              <w:rPr>
                <w:sz w:val="20"/>
              </w:rPr>
            </w:pPr>
            <w:r>
              <w:rPr>
                <w:sz w:val="20"/>
              </w:rPr>
              <w:t xml:space="preserve">-8.61% </w:t>
            </w:r>
          </w:p>
        </w:tc>
        <w:tc>
          <w:tcPr>
            <w:tcW w:w="1117" w:type="dxa"/>
          </w:tcPr>
          <w:p>
            <w:pPr>
              <w:pStyle w:val="12"/>
              <w:ind w:right="256"/>
              <w:rPr>
                <w:sz w:val="20"/>
              </w:rPr>
            </w:pPr>
            <w:r>
              <w:rPr>
                <w:sz w:val="20"/>
              </w:rPr>
              <w:t xml:space="preserve">0.19 </w:t>
            </w:r>
          </w:p>
        </w:tc>
        <w:tc>
          <w:tcPr>
            <w:tcW w:w="917" w:type="dxa"/>
          </w:tcPr>
          <w:p>
            <w:pPr>
              <w:pStyle w:val="12"/>
              <w:ind w:right="157"/>
              <w:rPr>
                <w:sz w:val="20"/>
              </w:rPr>
            </w:pPr>
            <w:r>
              <w:rPr>
                <w:sz w:val="20"/>
              </w:rPr>
              <w:t xml:space="preserve">0.05 </w:t>
            </w:r>
          </w:p>
        </w:tc>
        <w:tc>
          <w:tcPr>
            <w:tcW w:w="867" w:type="dxa"/>
          </w:tcPr>
          <w:p>
            <w:pPr>
              <w:pStyle w:val="12"/>
              <w:ind w:right="5"/>
              <w:rPr>
                <w:sz w:val="20"/>
              </w:rPr>
            </w:pPr>
            <w:r>
              <w:rPr>
                <w:sz w:val="20"/>
              </w:rPr>
              <w:t xml:space="preserve">49.73%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Pr>
          <w:p>
            <w:pPr>
              <w:pStyle w:val="12"/>
              <w:ind w:left="122"/>
              <w:jc w:val="left"/>
              <w:rPr>
                <w:sz w:val="20"/>
              </w:rPr>
            </w:pPr>
            <w:r>
              <w:rPr>
                <w:sz w:val="20"/>
              </w:rPr>
              <w:t xml:space="preserve">CT </w:t>
            </w:r>
          </w:p>
        </w:tc>
        <w:tc>
          <w:tcPr>
            <w:tcW w:w="1055" w:type="dxa"/>
          </w:tcPr>
          <w:p>
            <w:pPr>
              <w:pStyle w:val="12"/>
              <w:ind w:right="61"/>
              <w:rPr>
                <w:sz w:val="20"/>
              </w:rPr>
            </w:pPr>
            <w:r>
              <w:rPr>
                <w:sz w:val="20"/>
              </w:rPr>
              <w:t xml:space="preserve">-1.83% </w:t>
            </w:r>
          </w:p>
        </w:tc>
        <w:tc>
          <w:tcPr>
            <w:tcW w:w="878" w:type="dxa"/>
          </w:tcPr>
          <w:p>
            <w:pPr>
              <w:pStyle w:val="12"/>
              <w:ind w:right="210"/>
              <w:rPr>
                <w:sz w:val="20"/>
              </w:rPr>
            </w:pPr>
            <w:r>
              <w:rPr>
                <w:sz w:val="20"/>
              </w:rPr>
              <w:t xml:space="preserve">-0.42 </w:t>
            </w:r>
          </w:p>
        </w:tc>
        <w:tc>
          <w:tcPr>
            <w:tcW w:w="1022" w:type="dxa"/>
          </w:tcPr>
          <w:p>
            <w:pPr>
              <w:pStyle w:val="12"/>
              <w:ind w:right="205"/>
              <w:rPr>
                <w:sz w:val="20"/>
              </w:rPr>
            </w:pPr>
            <w:r>
              <w:rPr>
                <w:sz w:val="20"/>
              </w:rPr>
              <w:t xml:space="preserve">-0.41 </w:t>
            </w:r>
          </w:p>
        </w:tc>
        <w:tc>
          <w:tcPr>
            <w:tcW w:w="1366" w:type="dxa"/>
          </w:tcPr>
          <w:p>
            <w:pPr>
              <w:pStyle w:val="12"/>
              <w:ind w:right="355"/>
              <w:rPr>
                <w:sz w:val="20"/>
              </w:rPr>
            </w:pPr>
            <w:r>
              <w:rPr>
                <w:sz w:val="20"/>
              </w:rPr>
              <w:t xml:space="preserve">9.11% </w:t>
            </w:r>
          </w:p>
        </w:tc>
        <w:tc>
          <w:tcPr>
            <w:tcW w:w="1117" w:type="dxa"/>
          </w:tcPr>
          <w:p>
            <w:pPr>
              <w:pStyle w:val="12"/>
              <w:ind w:right="256"/>
              <w:rPr>
                <w:sz w:val="20"/>
              </w:rPr>
            </w:pPr>
            <w:r>
              <w:rPr>
                <w:sz w:val="20"/>
              </w:rPr>
              <w:t xml:space="preserve">0.14 </w:t>
            </w:r>
          </w:p>
        </w:tc>
        <w:tc>
          <w:tcPr>
            <w:tcW w:w="917" w:type="dxa"/>
          </w:tcPr>
          <w:p>
            <w:pPr>
              <w:pStyle w:val="12"/>
              <w:ind w:right="157"/>
              <w:rPr>
                <w:sz w:val="20"/>
              </w:rPr>
            </w:pPr>
            <w:r>
              <w:rPr>
                <w:sz w:val="20"/>
              </w:rPr>
              <w:t xml:space="preserve">0.13 </w:t>
            </w:r>
          </w:p>
        </w:tc>
        <w:tc>
          <w:tcPr>
            <w:tcW w:w="867" w:type="dxa"/>
          </w:tcPr>
          <w:p>
            <w:pPr>
              <w:pStyle w:val="12"/>
              <w:ind w:right="5"/>
              <w:rPr>
                <w:sz w:val="20"/>
              </w:rPr>
            </w:pPr>
            <w:r>
              <w:rPr>
                <w:sz w:val="20"/>
              </w:rPr>
              <w:t xml:space="preserve">40.80%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314" w:type="dxa"/>
          </w:tcPr>
          <w:p>
            <w:pPr>
              <w:pStyle w:val="12"/>
              <w:ind w:left="122"/>
              <w:jc w:val="left"/>
              <w:rPr>
                <w:sz w:val="20"/>
              </w:rPr>
            </w:pPr>
            <w:r>
              <w:rPr>
                <w:sz w:val="20"/>
              </w:rPr>
              <w:t xml:space="preserve">PA </w:t>
            </w:r>
          </w:p>
        </w:tc>
        <w:tc>
          <w:tcPr>
            <w:tcW w:w="1055" w:type="dxa"/>
          </w:tcPr>
          <w:p>
            <w:pPr>
              <w:pStyle w:val="12"/>
              <w:ind w:right="61"/>
              <w:rPr>
                <w:sz w:val="20"/>
              </w:rPr>
            </w:pPr>
            <w:r>
              <w:rPr>
                <w:sz w:val="20"/>
              </w:rPr>
              <w:t xml:space="preserve">0.41% </w:t>
            </w:r>
          </w:p>
        </w:tc>
        <w:tc>
          <w:tcPr>
            <w:tcW w:w="878" w:type="dxa"/>
          </w:tcPr>
          <w:p>
            <w:pPr>
              <w:pStyle w:val="12"/>
              <w:ind w:right="210"/>
              <w:rPr>
                <w:sz w:val="20"/>
              </w:rPr>
            </w:pPr>
            <w:r>
              <w:rPr>
                <w:sz w:val="20"/>
              </w:rPr>
              <w:t xml:space="preserve">0.07 </w:t>
            </w:r>
          </w:p>
        </w:tc>
        <w:tc>
          <w:tcPr>
            <w:tcW w:w="1022" w:type="dxa"/>
          </w:tcPr>
          <w:p>
            <w:pPr>
              <w:pStyle w:val="12"/>
              <w:ind w:right="205"/>
              <w:rPr>
                <w:sz w:val="20"/>
              </w:rPr>
            </w:pPr>
            <w:r>
              <w:rPr>
                <w:sz w:val="20"/>
              </w:rPr>
              <w:t xml:space="preserve">0.07 </w:t>
            </w:r>
          </w:p>
        </w:tc>
        <w:tc>
          <w:tcPr>
            <w:tcW w:w="1366" w:type="dxa"/>
          </w:tcPr>
          <w:p>
            <w:pPr>
              <w:pStyle w:val="12"/>
              <w:ind w:right="355"/>
              <w:rPr>
                <w:sz w:val="20"/>
              </w:rPr>
            </w:pPr>
            <w:r>
              <w:rPr>
                <w:sz w:val="20"/>
              </w:rPr>
              <w:t xml:space="preserve">-13.47% </w:t>
            </w:r>
          </w:p>
        </w:tc>
        <w:tc>
          <w:tcPr>
            <w:tcW w:w="1117" w:type="dxa"/>
          </w:tcPr>
          <w:p>
            <w:pPr>
              <w:pStyle w:val="12"/>
              <w:ind w:right="256"/>
              <w:rPr>
                <w:sz w:val="20"/>
              </w:rPr>
            </w:pPr>
            <w:r>
              <w:rPr>
                <w:sz w:val="20"/>
              </w:rPr>
              <w:t xml:space="preserve">0.18 </w:t>
            </w:r>
          </w:p>
        </w:tc>
        <w:tc>
          <w:tcPr>
            <w:tcW w:w="917" w:type="dxa"/>
          </w:tcPr>
          <w:p>
            <w:pPr>
              <w:pStyle w:val="12"/>
              <w:ind w:right="157"/>
              <w:rPr>
                <w:sz w:val="20"/>
              </w:rPr>
            </w:pPr>
            <w:r>
              <w:rPr>
                <w:sz w:val="20"/>
              </w:rPr>
              <w:t xml:space="preserve">0.02 </w:t>
            </w:r>
          </w:p>
        </w:tc>
        <w:tc>
          <w:tcPr>
            <w:tcW w:w="867" w:type="dxa"/>
          </w:tcPr>
          <w:p>
            <w:pPr>
              <w:pStyle w:val="12"/>
              <w:ind w:right="5"/>
              <w:rPr>
                <w:sz w:val="20"/>
              </w:rPr>
            </w:pPr>
            <w:r>
              <w:rPr>
                <w:sz w:val="20"/>
              </w:rPr>
              <w:t xml:space="preserve">53.14%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Pr>
          <w:p>
            <w:pPr>
              <w:pStyle w:val="12"/>
              <w:ind w:left="122"/>
              <w:jc w:val="left"/>
              <w:rPr>
                <w:sz w:val="20"/>
              </w:rPr>
            </w:pPr>
            <w:r>
              <w:rPr>
                <w:sz w:val="20"/>
              </w:rPr>
              <w:t xml:space="preserve">cashpr </w:t>
            </w:r>
          </w:p>
        </w:tc>
        <w:tc>
          <w:tcPr>
            <w:tcW w:w="1055" w:type="dxa"/>
          </w:tcPr>
          <w:p>
            <w:pPr>
              <w:pStyle w:val="12"/>
              <w:ind w:right="61"/>
              <w:rPr>
                <w:sz w:val="20"/>
              </w:rPr>
            </w:pPr>
            <w:r>
              <w:rPr>
                <w:sz w:val="20"/>
              </w:rPr>
              <w:t xml:space="preserve">-4.34% </w:t>
            </w:r>
          </w:p>
        </w:tc>
        <w:tc>
          <w:tcPr>
            <w:tcW w:w="878" w:type="dxa"/>
          </w:tcPr>
          <w:p>
            <w:pPr>
              <w:pStyle w:val="12"/>
              <w:ind w:right="210"/>
              <w:rPr>
                <w:sz w:val="20"/>
              </w:rPr>
            </w:pPr>
            <w:r>
              <w:rPr>
                <w:sz w:val="20"/>
              </w:rPr>
              <w:t xml:space="preserve">-0.68 </w:t>
            </w:r>
          </w:p>
        </w:tc>
        <w:tc>
          <w:tcPr>
            <w:tcW w:w="1022" w:type="dxa"/>
          </w:tcPr>
          <w:p>
            <w:pPr>
              <w:pStyle w:val="12"/>
              <w:ind w:right="205"/>
              <w:rPr>
                <w:sz w:val="20"/>
              </w:rPr>
            </w:pPr>
            <w:r>
              <w:rPr>
                <w:sz w:val="20"/>
              </w:rPr>
              <w:t xml:space="preserve">-0.81 </w:t>
            </w:r>
          </w:p>
        </w:tc>
        <w:tc>
          <w:tcPr>
            <w:tcW w:w="1366" w:type="dxa"/>
          </w:tcPr>
          <w:p>
            <w:pPr>
              <w:pStyle w:val="12"/>
              <w:ind w:right="355"/>
              <w:rPr>
                <w:sz w:val="20"/>
              </w:rPr>
            </w:pPr>
            <w:r>
              <w:rPr>
                <w:sz w:val="20"/>
              </w:rPr>
              <w:t xml:space="preserve">26.58% </w:t>
            </w:r>
          </w:p>
        </w:tc>
        <w:tc>
          <w:tcPr>
            <w:tcW w:w="1117" w:type="dxa"/>
          </w:tcPr>
          <w:p>
            <w:pPr>
              <w:pStyle w:val="12"/>
              <w:ind w:right="256"/>
              <w:rPr>
                <w:sz w:val="20"/>
              </w:rPr>
            </w:pPr>
            <w:r>
              <w:rPr>
                <w:sz w:val="20"/>
              </w:rPr>
              <w:t xml:space="preserve">0.21 </w:t>
            </w:r>
          </w:p>
        </w:tc>
        <w:tc>
          <w:tcPr>
            <w:tcW w:w="917" w:type="dxa"/>
          </w:tcPr>
          <w:p>
            <w:pPr>
              <w:pStyle w:val="12"/>
              <w:ind w:right="157"/>
              <w:rPr>
                <w:sz w:val="20"/>
              </w:rPr>
            </w:pPr>
            <w:r>
              <w:rPr>
                <w:sz w:val="20"/>
              </w:rPr>
              <w:t xml:space="preserve">0.20 </w:t>
            </w:r>
          </w:p>
        </w:tc>
        <w:tc>
          <w:tcPr>
            <w:tcW w:w="867" w:type="dxa"/>
          </w:tcPr>
          <w:p>
            <w:pPr>
              <w:pStyle w:val="12"/>
              <w:ind w:right="5"/>
              <w:rPr>
                <w:sz w:val="20"/>
              </w:rPr>
            </w:pPr>
            <w:r>
              <w:rPr>
                <w:sz w:val="20"/>
              </w:rPr>
              <w:t xml:space="preserve">39.58%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Pr>
          <w:p>
            <w:pPr>
              <w:pStyle w:val="12"/>
              <w:ind w:left="122"/>
              <w:jc w:val="left"/>
              <w:rPr>
                <w:sz w:val="20"/>
              </w:rPr>
            </w:pPr>
            <w:r>
              <w:rPr>
                <w:sz w:val="20"/>
              </w:rPr>
              <w:t xml:space="preserve">cash </w:t>
            </w:r>
          </w:p>
        </w:tc>
        <w:tc>
          <w:tcPr>
            <w:tcW w:w="1055" w:type="dxa"/>
          </w:tcPr>
          <w:p>
            <w:pPr>
              <w:pStyle w:val="12"/>
              <w:ind w:right="61"/>
              <w:rPr>
                <w:sz w:val="20"/>
              </w:rPr>
            </w:pPr>
            <w:r>
              <w:rPr>
                <w:sz w:val="20"/>
              </w:rPr>
              <w:t xml:space="preserve">10.71% </w:t>
            </w:r>
          </w:p>
        </w:tc>
        <w:tc>
          <w:tcPr>
            <w:tcW w:w="878" w:type="dxa"/>
          </w:tcPr>
          <w:p>
            <w:pPr>
              <w:pStyle w:val="12"/>
              <w:ind w:right="210"/>
              <w:rPr>
                <w:sz w:val="20"/>
              </w:rPr>
            </w:pPr>
            <w:r>
              <w:rPr>
                <w:sz w:val="20"/>
              </w:rPr>
              <w:t xml:space="preserve">1.99 </w:t>
            </w:r>
          </w:p>
        </w:tc>
        <w:tc>
          <w:tcPr>
            <w:tcW w:w="1022" w:type="dxa"/>
          </w:tcPr>
          <w:p>
            <w:pPr>
              <w:pStyle w:val="12"/>
              <w:ind w:right="205"/>
              <w:rPr>
                <w:sz w:val="20"/>
              </w:rPr>
            </w:pPr>
            <w:r>
              <w:rPr>
                <w:sz w:val="20"/>
              </w:rPr>
              <w:t xml:space="preserve">2.11 </w:t>
            </w:r>
          </w:p>
        </w:tc>
        <w:tc>
          <w:tcPr>
            <w:tcW w:w="1366" w:type="dxa"/>
          </w:tcPr>
          <w:p>
            <w:pPr>
              <w:pStyle w:val="12"/>
              <w:ind w:right="355"/>
              <w:rPr>
                <w:sz w:val="20"/>
              </w:rPr>
            </w:pPr>
            <w:r>
              <w:rPr>
                <w:sz w:val="20"/>
              </w:rPr>
              <w:t xml:space="preserve">170.03% </w:t>
            </w:r>
          </w:p>
        </w:tc>
        <w:tc>
          <w:tcPr>
            <w:tcW w:w="1117" w:type="dxa"/>
          </w:tcPr>
          <w:p>
            <w:pPr>
              <w:pStyle w:val="12"/>
              <w:ind w:right="256"/>
              <w:rPr>
                <w:sz w:val="20"/>
              </w:rPr>
            </w:pPr>
            <w:r>
              <w:rPr>
                <w:sz w:val="20"/>
              </w:rPr>
              <w:t xml:space="preserve">0.18 </w:t>
            </w:r>
          </w:p>
        </w:tc>
        <w:tc>
          <w:tcPr>
            <w:tcW w:w="917" w:type="dxa"/>
          </w:tcPr>
          <w:p>
            <w:pPr>
              <w:pStyle w:val="12"/>
              <w:ind w:right="157"/>
              <w:rPr>
                <w:sz w:val="20"/>
              </w:rPr>
            </w:pPr>
            <w:r>
              <w:rPr>
                <w:sz w:val="20"/>
              </w:rPr>
              <w:t xml:space="preserve">0.60 </w:t>
            </w:r>
          </w:p>
        </w:tc>
        <w:tc>
          <w:tcPr>
            <w:tcW w:w="867" w:type="dxa"/>
          </w:tcPr>
          <w:p>
            <w:pPr>
              <w:pStyle w:val="12"/>
              <w:ind w:right="5"/>
              <w:rPr>
                <w:sz w:val="20"/>
              </w:rPr>
            </w:pPr>
            <w:r>
              <w:rPr>
                <w:sz w:val="20"/>
              </w:rPr>
              <w:t xml:space="preserve">29.30%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314" w:type="dxa"/>
          </w:tcPr>
          <w:p>
            <w:pPr>
              <w:pStyle w:val="12"/>
              <w:ind w:left="122"/>
              <w:jc w:val="left"/>
              <w:rPr>
                <w:sz w:val="20"/>
              </w:rPr>
            </w:pPr>
            <w:r>
              <w:rPr>
                <w:sz w:val="20"/>
              </w:rPr>
              <w:t xml:space="preserve">RD </w:t>
            </w:r>
          </w:p>
        </w:tc>
        <w:tc>
          <w:tcPr>
            <w:tcW w:w="1055" w:type="dxa"/>
          </w:tcPr>
          <w:p>
            <w:pPr>
              <w:pStyle w:val="12"/>
              <w:ind w:right="61"/>
              <w:rPr>
                <w:sz w:val="20"/>
              </w:rPr>
            </w:pPr>
            <w:r>
              <w:rPr>
                <w:sz w:val="20"/>
              </w:rPr>
              <w:t xml:space="preserve">3.78% </w:t>
            </w:r>
          </w:p>
        </w:tc>
        <w:tc>
          <w:tcPr>
            <w:tcW w:w="878" w:type="dxa"/>
          </w:tcPr>
          <w:p>
            <w:pPr>
              <w:pStyle w:val="12"/>
              <w:ind w:right="210"/>
              <w:rPr>
                <w:sz w:val="20"/>
              </w:rPr>
            </w:pPr>
            <w:r>
              <w:rPr>
                <w:sz w:val="20"/>
              </w:rPr>
              <w:t xml:space="preserve">0.87 </w:t>
            </w:r>
          </w:p>
        </w:tc>
        <w:tc>
          <w:tcPr>
            <w:tcW w:w="1022" w:type="dxa"/>
          </w:tcPr>
          <w:p>
            <w:pPr>
              <w:pStyle w:val="12"/>
              <w:ind w:right="205"/>
              <w:rPr>
                <w:sz w:val="20"/>
              </w:rPr>
            </w:pPr>
            <w:r>
              <w:rPr>
                <w:sz w:val="20"/>
              </w:rPr>
              <w:t xml:space="preserve">0.94 </w:t>
            </w:r>
          </w:p>
        </w:tc>
        <w:tc>
          <w:tcPr>
            <w:tcW w:w="1366" w:type="dxa"/>
          </w:tcPr>
          <w:p>
            <w:pPr>
              <w:pStyle w:val="12"/>
              <w:ind w:right="355"/>
              <w:rPr>
                <w:sz w:val="20"/>
              </w:rPr>
            </w:pPr>
            <w:r>
              <w:rPr>
                <w:sz w:val="20"/>
              </w:rPr>
              <w:t xml:space="preserve">35.03% </w:t>
            </w:r>
          </w:p>
        </w:tc>
        <w:tc>
          <w:tcPr>
            <w:tcW w:w="1117" w:type="dxa"/>
          </w:tcPr>
          <w:p>
            <w:pPr>
              <w:pStyle w:val="12"/>
              <w:ind w:right="256"/>
              <w:rPr>
                <w:sz w:val="20"/>
              </w:rPr>
            </w:pPr>
            <w:r>
              <w:rPr>
                <w:sz w:val="20"/>
              </w:rPr>
              <w:t xml:space="preserve">0.14 </w:t>
            </w:r>
          </w:p>
        </w:tc>
        <w:tc>
          <w:tcPr>
            <w:tcW w:w="917" w:type="dxa"/>
          </w:tcPr>
          <w:p>
            <w:pPr>
              <w:pStyle w:val="12"/>
              <w:ind w:right="157"/>
              <w:rPr>
                <w:sz w:val="20"/>
              </w:rPr>
            </w:pPr>
            <w:r>
              <w:rPr>
                <w:sz w:val="20"/>
              </w:rPr>
              <w:t xml:space="preserve">0.26 </w:t>
            </w:r>
          </w:p>
        </w:tc>
        <w:tc>
          <w:tcPr>
            <w:tcW w:w="867" w:type="dxa"/>
          </w:tcPr>
          <w:p>
            <w:pPr>
              <w:pStyle w:val="12"/>
              <w:ind w:right="5"/>
              <w:rPr>
                <w:sz w:val="20"/>
              </w:rPr>
            </w:pPr>
            <w:r>
              <w:rPr>
                <w:sz w:val="20"/>
              </w:rPr>
              <w:t xml:space="preserve">20.74%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Borders>
              <w:bottom w:val="single" w:color="000000" w:sz="4" w:space="0"/>
            </w:tcBorders>
          </w:tcPr>
          <w:p>
            <w:pPr>
              <w:pStyle w:val="12"/>
              <w:ind w:left="122"/>
              <w:jc w:val="left"/>
              <w:rPr>
                <w:sz w:val="20"/>
              </w:rPr>
            </w:pPr>
            <w:r>
              <w:rPr>
                <w:sz w:val="20"/>
              </w:rPr>
              <w:t xml:space="preserve">RDsale </w:t>
            </w:r>
          </w:p>
        </w:tc>
        <w:tc>
          <w:tcPr>
            <w:tcW w:w="1055" w:type="dxa"/>
            <w:tcBorders>
              <w:bottom w:val="single" w:color="000000" w:sz="4" w:space="0"/>
            </w:tcBorders>
          </w:tcPr>
          <w:p>
            <w:pPr>
              <w:pStyle w:val="12"/>
              <w:ind w:right="61"/>
              <w:rPr>
                <w:sz w:val="20"/>
              </w:rPr>
            </w:pPr>
            <w:r>
              <w:rPr>
                <w:sz w:val="20"/>
              </w:rPr>
              <w:t xml:space="preserve">4.74% </w:t>
            </w:r>
          </w:p>
        </w:tc>
        <w:tc>
          <w:tcPr>
            <w:tcW w:w="878" w:type="dxa"/>
            <w:tcBorders>
              <w:bottom w:val="single" w:color="000000" w:sz="4" w:space="0"/>
            </w:tcBorders>
          </w:tcPr>
          <w:p>
            <w:pPr>
              <w:pStyle w:val="12"/>
              <w:ind w:right="210"/>
              <w:rPr>
                <w:sz w:val="20"/>
              </w:rPr>
            </w:pPr>
            <w:r>
              <w:rPr>
                <w:sz w:val="20"/>
              </w:rPr>
              <w:t xml:space="preserve">0.91 </w:t>
            </w:r>
          </w:p>
        </w:tc>
        <w:tc>
          <w:tcPr>
            <w:tcW w:w="1022" w:type="dxa"/>
            <w:tcBorders>
              <w:bottom w:val="single" w:color="000000" w:sz="4" w:space="0"/>
            </w:tcBorders>
          </w:tcPr>
          <w:p>
            <w:pPr>
              <w:pStyle w:val="12"/>
              <w:ind w:right="205"/>
              <w:rPr>
                <w:sz w:val="20"/>
              </w:rPr>
            </w:pPr>
            <w:r>
              <w:rPr>
                <w:sz w:val="20"/>
              </w:rPr>
              <w:t xml:space="preserve">1.15 </w:t>
            </w:r>
          </w:p>
        </w:tc>
        <w:tc>
          <w:tcPr>
            <w:tcW w:w="1366" w:type="dxa"/>
            <w:tcBorders>
              <w:bottom w:val="single" w:color="000000" w:sz="4" w:space="0"/>
            </w:tcBorders>
          </w:tcPr>
          <w:p>
            <w:pPr>
              <w:pStyle w:val="12"/>
              <w:ind w:right="355"/>
              <w:rPr>
                <w:sz w:val="20"/>
              </w:rPr>
            </w:pPr>
            <w:r>
              <w:rPr>
                <w:sz w:val="20"/>
              </w:rPr>
              <w:t xml:space="preserve">42.79% </w:t>
            </w:r>
          </w:p>
        </w:tc>
        <w:tc>
          <w:tcPr>
            <w:tcW w:w="1117" w:type="dxa"/>
            <w:tcBorders>
              <w:bottom w:val="single" w:color="000000" w:sz="4" w:space="0"/>
            </w:tcBorders>
          </w:tcPr>
          <w:p>
            <w:pPr>
              <w:pStyle w:val="12"/>
              <w:ind w:right="256"/>
              <w:rPr>
                <w:sz w:val="20"/>
              </w:rPr>
            </w:pPr>
            <w:r>
              <w:rPr>
                <w:sz w:val="20"/>
              </w:rPr>
              <w:t xml:space="preserve">0.17 </w:t>
            </w:r>
          </w:p>
        </w:tc>
        <w:tc>
          <w:tcPr>
            <w:tcW w:w="917" w:type="dxa"/>
            <w:tcBorders>
              <w:bottom w:val="single" w:color="000000" w:sz="4" w:space="0"/>
            </w:tcBorders>
          </w:tcPr>
          <w:p>
            <w:pPr>
              <w:pStyle w:val="12"/>
              <w:ind w:right="157"/>
              <w:rPr>
                <w:sz w:val="20"/>
              </w:rPr>
            </w:pPr>
            <w:r>
              <w:rPr>
                <w:sz w:val="20"/>
              </w:rPr>
              <w:t xml:space="preserve">0.28 </w:t>
            </w:r>
          </w:p>
        </w:tc>
        <w:tc>
          <w:tcPr>
            <w:tcW w:w="867" w:type="dxa"/>
            <w:tcBorders>
              <w:bottom w:val="single" w:color="000000" w:sz="4" w:space="0"/>
            </w:tcBorders>
          </w:tcPr>
          <w:p>
            <w:pPr>
              <w:pStyle w:val="12"/>
              <w:ind w:right="5"/>
              <w:rPr>
                <w:sz w:val="20"/>
              </w:rPr>
            </w:pPr>
            <w:r>
              <w:rPr>
                <w:sz w:val="20"/>
              </w:rPr>
              <w:t xml:space="preserve">31.70%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536" w:type="dxa"/>
            <w:gridSpan w:val="8"/>
            <w:tcBorders>
              <w:top w:val="single" w:color="000000" w:sz="4" w:space="0"/>
              <w:bottom w:val="single" w:color="000000" w:sz="4" w:space="0"/>
            </w:tcBorders>
          </w:tcPr>
          <w:p>
            <w:pPr>
              <w:pStyle w:val="12"/>
              <w:ind w:left="122"/>
              <w:jc w:val="left"/>
              <w:rPr>
                <w:sz w:val="20"/>
              </w:rPr>
            </w:pPr>
            <w:r>
              <w:rPr>
                <w:sz w:val="20"/>
              </w:rPr>
              <w:t xml:space="preserve">F. 财务流动性因子（7）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Borders>
              <w:top w:val="single" w:color="000000" w:sz="4" w:space="0"/>
            </w:tcBorders>
          </w:tcPr>
          <w:p>
            <w:pPr>
              <w:pStyle w:val="12"/>
              <w:ind w:left="122"/>
              <w:jc w:val="left"/>
              <w:rPr>
                <w:sz w:val="20"/>
              </w:rPr>
            </w:pPr>
            <w:r>
              <w:rPr>
                <w:sz w:val="20"/>
              </w:rPr>
              <w:t xml:space="preserve">CR </w:t>
            </w:r>
          </w:p>
        </w:tc>
        <w:tc>
          <w:tcPr>
            <w:tcW w:w="1055" w:type="dxa"/>
            <w:tcBorders>
              <w:top w:val="single" w:color="000000" w:sz="4" w:space="0"/>
            </w:tcBorders>
          </w:tcPr>
          <w:p>
            <w:pPr>
              <w:pStyle w:val="12"/>
              <w:ind w:right="61"/>
              <w:rPr>
                <w:sz w:val="20"/>
              </w:rPr>
            </w:pPr>
            <w:r>
              <w:rPr>
                <w:sz w:val="20"/>
              </w:rPr>
              <w:t xml:space="preserve">5.32% </w:t>
            </w:r>
          </w:p>
        </w:tc>
        <w:tc>
          <w:tcPr>
            <w:tcW w:w="878" w:type="dxa"/>
            <w:tcBorders>
              <w:top w:val="single" w:color="000000" w:sz="4" w:space="0"/>
            </w:tcBorders>
          </w:tcPr>
          <w:p>
            <w:pPr>
              <w:pStyle w:val="12"/>
              <w:ind w:right="210"/>
              <w:rPr>
                <w:sz w:val="20"/>
              </w:rPr>
            </w:pPr>
            <w:r>
              <w:rPr>
                <w:sz w:val="20"/>
              </w:rPr>
              <w:t xml:space="preserve">0.88 </w:t>
            </w:r>
          </w:p>
        </w:tc>
        <w:tc>
          <w:tcPr>
            <w:tcW w:w="1022" w:type="dxa"/>
            <w:tcBorders>
              <w:top w:val="single" w:color="000000" w:sz="4" w:space="0"/>
            </w:tcBorders>
          </w:tcPr>
          <w:p>
            <w:pPr>
              <w:pStyle w:val="12"/>
              <w:ind w:right="205"/>
              <w:rPr>
                <w:sz w:val="20"/>
              </w:rPr>
            </w:pPr>
            <w:r>
              <w:rPr>
                <w:sz w:val="20"/>
              </w:rPr>
              <w:t xml:space="preserve">0.96 </w:t>
            </w:r>
          </w:p>
        </w:tc>
        <w:tc>
          <w:tcPr>
            <w:tcW w:w="1366" w:type="dxa"/>
            <w:tcBorders>
              <w:top w:val="single" w:color="000000" w:sz="4" w:space="0"/>
            </w:tcBorders>
          </w:tcPr>
          <w:p>
            <w:pPr>
              <w:pStyle w:val="12"/>
              <w:ind w:right="355"/>
              <w:rPr>
                <w:sz w:val="20"/>
              </w:rPr>
            </w:pPr>
            <w:r>
              <w:rPr>
                <w:sz w:val="20"/>
              </w:rPr>
              <w:t xml:space="preserve">43.68% </w:t>
            </w:r>
          </w:p>
        </w:tc>
        <w:tc>
          <w:tcPr>
            <w:tcW w:w="1117" w:type="dxa"/>
            <w:tcBorders>
              <w:top w:val="single" w:color="000000" w:sz="4" w:space="0"/>
            </w:tcBorders>
          </w:tcPr>
          <w:p>
            <w:pPr>
              <w:pStyle w:val="12"/>
              <w:ind w:right="256"/>
              <w:rPr>
                <w:sz w:val="20"/>
              </w:rPr>
            </w:pPr>
            <w:r>
              <w:rPr>
                <w:sz w:val="20"/>
              </w:rPr>
              <w:t xml:space="preserve">0.20 </w:t>
            </w:r>
          </w:p>
        </w:tc>
        <w:tc>
          <w:tcPr>
            <w:tcW w:w="917" w:type="dxa"/>
            <w:tcBorders>
              <w:top w:val="single" w:color="000000" w:sz="4" w:space="0"/>
            </w:tcBorders>
          </w:tcPr>
          <w:p>
            <w:pPr>
              <w:pStyle w:val="12"/>
              <w:ind w:right="157"/>
              <w:rPr>
                <w:sz w:val="20"/>
              </w:rPr>
            </w:pPr>
            <w:r>
              <w:rPr>
                <w:sz w:val="20"/>
              </w:rPr>
              <w:t xml:space="preserve">0.27 </w:t>
            </w:r>
          </w:p>
        </w:tc>
        <w:tc>
          <w:tcPr>
            <w:tcW w:w="867" w:type="dxa"/>
            <w:tcBorders>
              <w:top w:val="single" w:color="000000" w:sz="4" w:space="0"/>
            </w:tcBorders>
          </w:tcPr>
          <w:p>
            <w:pPr>
              <w:pStyle w:val="12"/>
              <w:ind w:right="5"/>
              <w:rPr>
                <w:sz w:val="20"/>
              </w:rPr>
            </w:pPr>
            <w:r>
              <w:rPr>
                <w:sz w:val="20"/>
              </w:rPr>
              <w:t xml:space="preserve">31.48%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Pr>
          <w:p>
            <w:pPr>
              <w:pStyle w:val="12"/>
              <w:ind w:left="122"/>
              <w:jc w:val="left"/>
              <w:rPr>
                <w:sz w:val="20"/>
              </w:rPr>
            </w:pPr>
            <w:r>
              <w:rPr>
                <w:sz w:val="20"/>
              </w:rPr>
              <w:t xml:space="preserve">QR </w:t>
            </w:r>
          </w:p>
        </w:tc>
        <w:tc>
          <w:tcPr>
            <w:tcW w:w="1055" w:type="dxa"/>
          </w:tcPr>
          <w:p>
            <w:pPr>
              <w:pStyle w:val="12"/>
              <w:ind w:right="61"/>
              <w:rPr>
                <w:sz w:val="20"/>
              </w:rPr>
            </w:pPr>
            <w:r>
              <w:rPr>
                <w:sz w:val="20"/>
              </w:rPr>
              <w:t xml:space="preserve">4.13% </w:t>
            </w:r>
          </w:p>
        </w:tc>
        <w:tc>
          <w:tcPr>
            <w:tcW w:w="878" w:type="dxa"/>
          </w:tcPr>
          <w:p>
            <w:pPr>
              <w:pStyle w:val="12"/>
              <w:ind w:right="210"/>
              <w:rPr>
                <w:sz w:val="20"/>
              </w:rPr>
            </w:pPr>
            <w:r>
              <w:rPr>
                <w:sz w:val="20"/>
              </w:rPr>
              <w:t xml:space="preserve">0.66 </w:t>
            </w:r>
          </w:p>
        </w:tc>
        <w:tc>
          <w:tcPr>
            <w:tcW w:w="1022" w:type="dxa"/>
          </w:tcPr>
          <w:p>
            <w:pPr>
              <w:pStyle w:val="12"/>
              <w:ind w:right="205"/>
              <w:rPr>
                <w:sz w:val="20"/>
              </w:rPr>
            </w:pPr>
            <w:r>
              <w:rPr>
                <w:sz w:val="20"/>
              </w:rPr>
              <w:t xml:space="preserve">0.71 </w:t>
            </w:r>
          </w:p>
        </w:tc>
        <w:tc>
          <w:tcPr>
            <w:tcW w:w="1366" w:type="dxa"/>
          </w:tcPr>
          <w:p>
            <w:pPr>
              <w:pStyle w:val="12"/>
              <w:ind w:right="355"/>
              <w:rPr>
                <w:sz w:val="20"/>
              </w:rPr>
            </w:pPr>
            <w:r>
              <w:rPr>
                <w:sz w:val="20"/>
              </w:rPr>
              <w:t xml:space="preserve">24.11% </w:t>
            </w:r>
          </w:p>
        </w:tc>
        <w:tc>
          <w:tcPr>
            <w:tcW w:w="1117" w:type="dxa"/>
          </w:tcPr>
          <w:p>
            <w:pPr>
              <w:pStyle w:val="12"/>
              <w:ind w:right="256"/>
              <w:rPr>
                <w:sz w:val="20"/>
              </w:rPr>
            </w:pPr>
            <w:r>
              <w:rPr>
                <w:sz w:val="20"/>
              </w:rPr>
              <w:t xml:space="preserve">0.21 </w:t>
            </w:r>
          </w:p>
        </w:tc>
        <w:tc>
          <w:tcPr>
            <w:tcW w:w="917" w:type="dxa"/>
          </w:tcPr>
          <w:p>
            <w:pPr>
              <w:pStyle w:val="12"/>
              <w:ind w:right="157"/>
              <w:rPr>
                <w:sz w:val="20"/>
              </w:rPr>
            </w:pPr>
            <w:r>
              <w:rPr>
                <w:sz w:val="20"/>
              </w:rPr>
              <w:t xml:space="preserve">0.20 </w:t>
            </w:r>
          </w:p>
        </w:tc>
        <w:tc>
          <w:tcPr>
            <w:tcW w:w="867" w:type="dxa"/>
          </w:tcPr>
          <w:p>
            <w:pPr>
              <w:pStyle w:val="12"/>
              <w:ind w:right="5"/>
              <w:rPr>
                <w:sz w:val="20"/>
              </w:rPr>
            </w:pPr>
            <w:r>
              <w:rPr>
                <w:sz w:val="20"/>
              </w:rPr>
              <w:t xml:space="preserve">32.35%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314" w:type="dxa"/>
          </w:tcPr>
          <w:p>
            <w:pPr>
              <w:pStyle w:val="12"/>
              <w:ind w:left="122"/>
              <w:jc w:val="left"/>
              <w:rPr>
                <w:sz w:val="20"/>
              </w:rPr>
            </w:pPr>
            <w:r>
              <w:rPr>
                <w:sz w:val="20"/>
              </w:rPr>
              <w:t xml:space="preserve">CRG </w:t>
            </w:r>
          </w:p>
        </w:tc>
        <w:tc>
          <w:tcPr>
            <w:tcW w:w="1055" w:type="dxa"/>
          </w:tcPr>
          <w:p>
            <w:pPr>
              <w:pStyle w:val="12"/>
              <w:ind w:right="61"/>
              <w:rPr>
                <w:sz w:val="20"/>
              </w:rPr>
            </w:pPr>
            <w:r>
              <w:rPr>
                <w:sz w:val="20"/>
              </w:rPr>
              <w:t xml:space="preserve">-4.54% </w:t>
            </w:r>
          </w:p>
        </w:tc>
        <w:tc>
          <w:tcPr>
            <w:tcW w:w="878" w:type="dxa"/>
          </w:tcPr>
          <w:p>
            <w:pPr>
              <w:pStyle w:val="12"/>
              <w:ind w:right="210"/>
              <w:rPr>
                <w:sz w:val="20"/>
              </w:rPr>
            </w:pPr>
            <w:r>
              <w:rPr>
                <w:sz w:val="20"/>
              </w:rPr>
              <w:t xml:space="preserve">-1.63 </w:t>
            </w:r>
          </w:p>
        </w:tc>
        <w:tc>
          <w:tcPr>
            <w:tcW w:w="1022" w:type="dxa"/>
          </w:tcPr>
          <w:p>
            <w:pPr>
              <w:pStyle w:val="12"/>
              <w:ind w:right="205"/>
              <w:rPr>
                <w:sz w:val="20"/>
              </w:rPr>
            </w:pPr>
            <w:r>
              <w:rPr>
                <w:sz w:val="20"/>
              </w:rPr>
              <w:t xml:space="preserve">-1.83 </w:t>
            </w:r>
          </w:p>
        </w:tc>
        <w:tc>
          <w:tcPr>
            <w:tcW w:w="1366" w:type="dxa"/>
          </w:tcPr>
          <w:p>
            <w:pPr>
              <w:pStyle w:val="12"/>
              <w:ind w:right="355"/>
              <w:rPr>
                <w:sz w:val="20"/>
              </w:rPr>
            </w:pPr>
            <w:r>
              <w:rPr>
                <w:sz w:val="20"/>
              </w:rPr>
              <w:t xml:space="preserve">56.64% </w:t>
            </w:r>
          </w:p>
        </w:tc>
        <w:tc>
          <w:tcPr>
            <w:tcW w:w="1117" w:type="dxa"/>
          </w:tcPr>
          <w:p>
            <w:pPr>
              <w:pStyle w:val="12"/>
              <w:ind w:right="256"/>
              <w:rPr>
                <w:sz w:val="20"/>
              </w:rPr>
            </w:pPr>
            <w:r>
              <w:rPr>
                <w:sz w:val="20"/>
              </w:rPr>
              <w:t xml:space="preserve">0.09 </w:t>
            </w:r>
          </w:p>
        </w:tc>
        <w:tc>
          <w:tcPr>
            <w:tcW w:w="917" w:type="dxa"/>
          </w:tcPr>
          <w:p>
            <w:pPr>
              <w:pStyle w:val="12"/>
              <w:ind w:right="157"/>
              <w:rPr>
                <w:sz w:val="20"/>
              </w:rPr>
            </w:pPr>
            <w:r>
              <w:rPr>
                <w:sz w:val="20"/>
              </w:rPr>
              <w:t xml:space="preserve">0.49 </w:t>
            </w:r>
          </w:p>
        </w:tc>
        <w:tc>
          <w:tcPr>
            <w:tcW w:w="867" w:type="dxa"/>
          </w:tcPr>
          <w:p>
            <w:pPr>
              <w:pStyle w:val="12"/>
              <w:ind w:right="5"/>
              <w:rPr>
                <w:sz w:val="20"/>
              </w:rPr>
            </w:pPr>
            <w:r>
              <w:rPr>
                <w:sz w:val="20"/>
              </w:rPr>
              <w:t xml:space="preserve">16.72%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314" w:type="dxa"/>
          </w:tcPr>
          <w:p>
            <w:pPr>
              <w:pStyle w:val="12"/>
              <w:ind w:left="122"/>
              <w:jc w:val="left"/>
              <w:rPr>
                <w:sz w:val="20"/>
              </w:rPr>
            </w:pPr>
            <w:r>
              <w:rPr>
                <w:sz w:val="20"/>
              </w:rPr>
              <w:t xml:space="preserve">QRG </w:t>
            </w:r>
          </w:p>
        </w:tc>
        <w:tc>
          <w:tcPr>
            <w:tcW w:w="1055" w:type="dxa"/>
          </w:tcPr>
          <w:p>
            <w:pPr>
              <w:pStyle w:val="12"/>
              <w:ind w:right="61"/>
              <w:rPr>
                <w:sz w:val="20"/>
              </w:rPr>
            </w:pPr>
            <w:r>
              <w:rPr>
                <w:sz w:val="20"/>
              </w:rPr>
              <w:t xml:space="preserve">-6.60% </w:t>
            </w:r>
          </w:p>
        </w:tc>
        <w:tc>
          <w:tcPr>
            <w:tcW w:w="878" w:type="dxa"/>
          </w:tcPr>
          <w:p>
            <w:pPr>
              <w:pStyle w:val="12"/>
              <w:ind w:right="210"/>
              <w:rPr>
                <w:sz w:val="20"/>
              </w:rPr>
            </w:pPr>
            <w:r>
              <w:rPr>
                <w:sz w:val="20"/>
              </w:rPr>
              <w:t xml:space="preserve">-2.52 </w:t>
            </w:r>
          </w:p>
        </w:tc>
        <w:tc>
          <w:tcPr>
            <w:tcW w:w="1022" w:type="dxa"/>
          </w:tcPr>
          <w:p>
            <w:pPr>
              <w:pStyle w:val="12"/>
              <w:ind w:right="205"/>
              <w:rPr>
                <w:sz w:val="20"/>
              </w:rPr>
            </w:pPr>
            <w:r>
              <w:rPr>
                <w:sz w:val="20"/>
              </w:rPr>
              <w:t xml:space="preserve">-2.73 </w:t>
            </w:r>
          </w:p>
        </w:tc>
        <w:tc>
          <w:tcPr>
            <w:tcW w:w="1366" w:type="dxa"/>
          </w:tcPr>
          <w:p>
            <w:pPr>
              <w:pStyle w:val="12"/>
              <w:ind w:right="355"/>
              <w:rPr>
                <w:sz w:val="20"/>
              </w:rPr>
            </w:pPr>
            <w:r>
              <w:rPr>
                <w:sz w:val="20"/>
              </w:rPr>
              <w:t xml:space="preserve">96.99% </w:t>
            </w:r>
          </w:p>
        </w:tc>
        <w:tc>
          <w:tcPr>
            <w:tcW w:w="1117" w:type="dxa"/>
          </w:tcPr>
          <w:p>
            <w:pPr>
              <w:pStyle w:val="12"/>
              <w:ind w:right="256"/>
              <w:rPr>
                <w:sz w:val="20"/>
              </w:rPr>
            </w:pPr>
            <w:r>
              <w:rPr>
                <w:sz w:val="20"/>
              </w:rPr>
              <w:t xml:space="preserve">0.09 </w:t>
            </w:r>
          </w:p>
        </w:tc>
        <w:tc>
          <w:tcPr>
            <w:tcW w:w="917" w:type="dxa"/>
          </w:tcPr>
          <w:p>
            <w:pPr>
              <w:pStyle w:val="12"/>
              <w:ind w:right="157"/>
              <w:rPr>
                <w:sz w:val="20"/>
              </w:rPr>
            </w:pPr>
            <w:r>
              <w:rPr>
                <w:sz w:val="20"/>
              </w:rPr>
              <w:t xml:space="preserve">0.76 </w:t>
            </w:r>
          </w:p>
        </w:tc>
        <w:tc>
          <w:tcPr>
            <w:tcW w:w="867" w:type="dxa"/>
          </w:tcPr>
          <w:p>
            <w:pPr>
              <w:pStyle w:val="12"/>
              <w:ind w:right="5"/>
              <w:rPr>
                <w:sz w:val="20"/>
              </w:rPr>
            </w:pPr>
            <w:r>
              <w:rPr>
                <w:sz w:val="20"/>
              </w:rPr>
              <w:t xml:space="preserve">16.37%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314" w:type="dxa"/>
          </w:tcPr>
          <w:p>
            <w:pPr>
              <w:pStyle w:val="12"/>
              <w:ind w:left="122"/>
              <w:jc w:val="left"/>
              <w:rPr>
                <w:sz w:val="20"/>
              </w:rPr>
            </w:pPr>
            <w:r>
              <w:rPr>
                <w:sz w:val="20"/>
              </w:rPr>
              <w:t xml:space="preserve">CFdebt </w:t>
            </w:r>
          </w:p>
        </w:tc>
        <w:tc>
          <w:tcPr>
            <w:tcW w:w="1055" w:type="dxa"/>
          </w:tcPr>
          <w:p>
            <w:pPr>
              <w:pStyle w:val="12"/>
              <w:ind w:right="61"/>
              <w:rPr>
                <w:sz w:val="20"/>
              </w:rPr>
            </w:pPr>
            <w:r>
              <w:rPr>
                <w:sz w:val="20"/>
              </w:rPr>
              <w:t xml:space="preserve">0.33% </w:t>
            </w:r>
          </w:p>
        </w:tc>
        <w:tc>
          <w:tcPr>
            <w:tcW w:w="878" w:type="dxa"/>
          </w:tcPr>
          <w:p>
            <w:pPr>
              <w:pStyle w:val="12"/>
              <w:ind w:right="210"/>
              <w:rPr>
                <w:sz w:val="20"/>
              </w:rPr>
            </w:pPr>
            <w:r>
              <w:rPr>
                <w:sz w:val="20"/>
              </w:rPr>
              <w:t xml:space="preserve">0.06 </w:t>
            </w:r>
          </w:p>
        </w:tc>
        <w:tc>
          <w:tcPr>
            <w:tcW w:w="1022" w:type="dxa"/>
          </w:tcPr>
          <w:p>
            <w:pPr>
              <w:pStyle w:val="12"/>
              <w:ind w:right="205"/>
              <w:rPr>
                <w:sz w:val="20"/>
              </w:rPr>
            </w:pPr>
            <w:r>
              <w:rPr>
                <w:sz w:val="20"/>
              </w:rPr>
              <w:t xml:space="preserve">0.06 </w:t>
            </w:r>
          </w:p>
        </w:tc>
        <w:tc>
          <w:tcPr>
            <w:tcW w:w="1366" w:type="dxa"/>
          </w:tcPr>
          <w:p>
            <w:pPr>
              <w:pStyle w:val="12"/>
              <w:ind w:right="355"/>
              <w:rPr>
                <w:sz w:val="20"/>
              </w:rPr>
            </w:pPr>
            <w:r>
              <w:rPr>
                <w:sz w:val="20"/>
              </w:rPr>
              <w:t xml:space="preserve">-11.86% </w:t>
            </w:r>
          </w:p>
        </w:tc>
        <w:tc>
          <w:tcPr>
            <w:tcW w:w="1117" w:type="dxa"/>
          </w:tcPr>
          <w:p>
            <w:pPr>
              <w:pStyle w:val="12"/>
              <w:ind w:right="256"/>
              <w:rPr>
                <w:sz w:val="20"/>
              </w:rPr>
            </w:pPr>
            <w:r>
              <w:rPr>
                <w:sz w:val="20"/>
              </w:rPr>
              <w:t xml:space="preserve">0.17 </w:t>
            </w:r>
          </w:p>
        </w:tc>
        <w:tc>
          <w:tcPr>
            <w:tcW w:w="917" w:type="dxa"/>
          </w:tcPr>
          <w:p>
            <w:pPr>
              <w:pStyle w:val="12"/>
              <w:ind w:right="157"/>
              <w:rPr>
                <w:sz w:val="20"/>
              </w:rPr>
            </w:pPr>
            <w:r>
              <w:rPr>
                <w:sz w:val="20"/>
              </w:rPr>
              <w:t xml:space="preserve">0.02 </w:t>
            </w:r>
          </w:p>
        </w:tc>
        <w:tc>
          <w:tcPr>
            <w:tcW w:w="867" w:type="dxa"/>
          </w:tcPr>
          <w:p>
            <w:pPr>
              <w:pStyle w:val="12"/>
              <w:ind w:right="5"/>
              <w:rPr>
                <w:sz w:val="20"/>
              </w:rPr>
            </w:pPr>
            <w:r>
              <w:rPr>
                <w:sz w:val="20"/>
              </w:rPr>
              <w:t xml:space="preserve">51.33%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314" w:type="dxa"/>
          </w:tcPr>
          <w:p>
            <w:pPr>
              <w:pStyle w:val="12"/>
              <w:ind w:left="122"/>
              <w:jc w:val="left"/>
              <w:rPr>
                <w:sz w:val="20"/>
              </w:rPr>
            </w:pPr>
            <w:r>
              <w:rPr>
                <w:sz w:val="20"/>
              </w:rPr>
              <w:t xml:space="preserve">salecash </w:t>
            </w:r>
          </w:p>
        </w:tc>
        <w:tc>
          <w:tcPr>
            <w:tcW w:w="1055" w:type="dxa"/>
          </w:tcPr>
          <w:p>
            <w:pPr>
              <w:pStyle w:val="12"/>
              <w:ind w:right="61"/>
              <w:rPr>
                <w:sz w:val="20"/>
              </w:rPr>
            </w:pPr>
            <w:r>
              <w:rPr>
                <w:sz w:val="20"/>
              </w:rPr>
              <w:t xml:space="preserve">-7.77% </w:t>
            </w:r>
          </w:p>
        </w:tc>
        <w:tc>
          <w:tcPr>
            <w:tcW w:w="878" w:type="dxa"/>
          </w:tcPr>
          <w:p>
            <w:pPr>
              <w:pStyle w:val="12"/>
              <w:ind w:right="210"/>
              <w:rPr>
                <w:sz w:val="20"/>
              </w:rPr>
            </w:pPr>
            <w:r>
              <w:rPr>
                <w:sz w:val="20"/>
              </w:rPr>
              <w:t xml:space="preserve">-1.42 </w:t>
            </w:r>
          </w:p>
        </w:tc>
        <w:tc>
          <w:tcPr>
            <w:tcW w:w="1022" w:type="dxa"/>
          </w:tcPr>
          <w:p>
            <w:pPr>
              <w:pStyle w:val="12"/>
              <w:ind w:right="205"/>
              <w:rPr>
                <w:sz w:val="20"/>
              </w:rPr>
            </w:pPr>
            <w:r>
              <w:rPr>
                <w:sz w:val="20"/>
              </w:rPr>
              <w:t xml:space="preserve">-1.70 </w:t>
            </w:r>
          </w:p>
        </w:tc>
        <w:tc>
          <w:tcPr>
            <w:tcW w:w="1366" w:type="dxa"/>
          </w:tcPr>
          <w:p>
            <w:pPr>
              <w:pStyle w:val="12"/>
              <w:ind w:right="355"/>
              <w:rPr>
                <w:sz w:val="20"/>
              </w:rPr>
            </w:pPr>
            <w:r>
              <w:rPr>
                <w:sz w:val="20"/>
              </w:rPr>
              <w:t xml:space="preserve">95.29% </w:t>
            </w:r>
          </w:p>
        </w:tc>
        <w:tc>
          <w:tcPr>
            <w:tcW w:w="1117" w:type="dxa"/>
          </w:tcPr>
          <w:p>
            <w:pPr>
              <w:pStyle w:val="12"/>
              <w:ind w:right="256"/>
              <w:rPr>
                <w:sz w:val="20"/>
              </w:rPr>
            </w:pPr>
            <w:r>
              <w:rPr>
                <w:sz w:val="20"/>
              </w:rPr>
              <w:t xml:space="preserve">0.18 </w:t>
            </w:r>
          </w:p>
        </w:tc>
        <w:tc>
          <w:tcPr>
            <w:tcW w:w="917" w:type="dxa"/>
          </w:tcPr>
          <w:p>
            <w:pPr>
              <w:pStyle w:val="12"/>
              <w:ind w:right="157"/>
              <w:rPr>
                <w:sz w:val="20"/>
              </w:rPr>
            </w:pPr>
            <w:r>
              <w:rPr>
                <w:sz w:val="20"/>
              </w:rPr>
              <w:t xml:space="preserve">0.43 </w:t>
            </w:r>
          </w:p>
        </w:tc>
        <w:tc>
          <w:tcPr>
            <w:tcW w:w="867" w:type="dxa"/>
          </w:tcPr>
          <w:p>
            <w:pPr>
              <w:pStyle w:val="12"/>
              <w:ind w:right="5"/>
              <w:rPr>
                <w:sz w:val="20"/>
              </w:rPr>
            </w:pPr>
            <w:r>
              <w:rPr>
                <w:sz w:val="20"/>
              </w:rPr>
              <w:t xml:space="preserve">28.51%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1314" w:type="dxa"/>
            <w:tcBorders>
              <w:bottom w:val="single" w:color="000000" w:sz="4" w:space="0"/>
            </w:tcBorders>
          </w:tcPr>
          <w:p>
            <w:pPr>
              <w:pStyle w:val="12"/>
              <w:ind w:left="122"/>
              <w:jc w:val="left"/>
              <w:rPr>
                <w:sz w:val="20"/>
              </w:rPr>
            </w:pPr>
            <w:r>
              <w:rPr>
                <w:sz w:val="20"/>
              </w:rPr>
              <w:t xml:space="preserve">saleinv </w:t>
            </w:r>
          </w:p>
        </w:tc>
        <w:tc>
          <w:tcPr>
            <w:tcW w:w="1055" w:type="dxa"/>
            <w:tcBorders>
              <w:bottom w:val="single" w:color="000000" w:sz="4" w:space="0"/>
            </w:tcBorders>
          </w:tcPr>
          <w:p>
            <w:pPr>
              <w:pStyle w:val="12"/>
              <w:ind w:right="61"/>
              <w:rPr>
                <w:sz w:val="20"/>
              </w:rPr>
            </w:pPr>
            <w:r>
              <w:rPr>
                <w:sz w:val="20"/>
              </w:rPr>
              <w:t xml:space="preserve">-4.69% </w:t>
            </w:r>
          </w:p>
        </w:tc>
        <w:tc>
          <w:tcPr>
            <w:tcW w:w="878" w:type="dxa"/>
            <w:tcBorders>
              <w:bottom w:val="single" w:color="000000" w:sz="4" w:space="0"/>
            </w:tcBorders>
          </w:tcPr>
          <w:p>
            <w:pPr>
              <w:pStyle w:val="12"/>
              <w:ind w:right="210"/>
              <w:rPr>
                <w:sz w:val="20"/>
              </w:rPr>
            </w:pPr>
            <w:r>
              <w:rPr>
                <w:sz w:val="20"/>
              </w:rPr>
              <w:t xml:space="preserve">-0.89 </w:t>
            </w:r>
          </w:p>
        </w:tc>
        <w:tc>
          <w:tcPr>
            <w:tcW w:w="1022" w:type="dxa"/>
            <w:tcBorders>
              <w:bottom w:val="single" w:color="000000" w:sz="4" w:space="0"/>
            </w:tcBorders>
          </w:tcPr>
          <w:p>
            <w:pPr>
              <w:pStyle w:val="12"/>
              <w:ind w:right="205"/>
              <w:rPr>
                <w:sz w:val="20"/>
              </w:rPr>
            </w:pPr>
            <w:r>
              <w:rPr>
                <w:sz w:val="20"/>
              </w:rPr>
              <w:t xml:space="preserve">-0.95 </w:t>
            </w:r>
          </w:p>
        </w:tc>
        <w:tc>
          <w:tcPr>
            <w:tcW w:w="1366" w:type="dxa"/>
            <w:tcBorders>
              <w:bottom w:val="single" w:color="000000" w:sz="4" w:space="0"/>
            </w:tcBorders>
          </w:tcPr>
          <w:p>
            <w:pPr>
              <w:pStyle w:val="12"/>
              <w:ind w:right="355"/>
              <w:rPr>
                <w:sz w:val="20"/>
              </w:rPr>
            </w:pPr>
            <w:r>
              <w:rPr>
                <w:sz w:val="20"/>
              </w:rPr>
              <w:t xml:space="preserve">41.42% </w:t>
            </w:r>
          </w:p>
        </w:tc>
        <w:tc>
          <w:tcPr>
            <w:tcW w:w="1117" w:type="dxa"/>
            <w:tcBorders>
              <w:bottom w:val="single" w:color="000000" w:sz="4" w:space="0"/>
            </w:tcBorders>
          </w:tcPr>
          <w:p>
            <w:pPr>
              <w:pStyle w:val="12"/>
              <w:ind w:right="256"/>
              <w:rPr>
                <w:sz w:val="20"/>
              </w:rPr>
            </w:pPr>
            <w:r>
              <w:rPr>
                <w:sz w:val="20"/>
              </w:rPr>
              <w:t xml:space="preserve">0.18 </w:t>
            </w:r>
          </w:p>
        </w:tc>
        <w:tc>
          <w:tcPr>
            <w:tcW w:w="917" w:type="dxa"/>
            <w:tcBorders>
              <w:bottom w:val="single" w:color="000000" w:sz="4" w:space="0"/>
            </w:tcBorders>
          </w:tcPr>
          <w:p>
            <w:pPr>
              <w:pStyle w:val="12"/>
              <w:ind w:right="157"/>
              <w:rPr>
                <w:sz w:val="20"/>
              </w:rPr>
            </w:pPr>
            <w:r>
              <w:rPr>
                <w:sz w:val="20"/>
              </w:rPr>
              <w:t xml:space="preserve">0.27 </w:t>
            </w:r>
          </w:p>
        </w:tc>
        <w:tc>
          <w:tcPr>
            <w:tcW w:w="867" w:type="dxa"/>
            <w:tcBorders>
              <w:bottom w:val="single" w:color="000000" w:sz="4" w:space="0"/>
            </w:tcBorders>
          </w:tcPr>
          <w:p>
            <w:pPr>
              <w:pStyle w:val="12"/>
              <w:ind w:right="5"/>
              <w:rPr>
                <w:sz w:val="20"/>
              </w:rPr>
            </w:pPr>
            <w:r>
              <w:rPr>
                <w:sz w:val="20"/>
              </w:rPr>
              <w:t xml:space="preserve">35.83% </w:t>
            </w:r>
          </w:p>
        </w:tc>
      </w:tr>
    </w:tbl>
    <w:p>
      <w:pPr>
        <w:spacing w:before="0" w:line="331" w:lineRule="exact"/>
        <w:ind w:left="600" w:right="0" w:firstLine="0"/>
        <w:jc w:val="left"/>
        <w:rPr>
          <w:rFonts w:ascii="Microsoft JhengHei"/>
          <w:b/>
          <w:sz w:val="21"/>
        </w:rPr>
      </w:pPr>
      <w:r>
        <w:rPr>
          <w:rFonts w:ascii="Microsoft JhengHei"/>
          <w:b/>
          <w:w w:val="200"/>
          <w:sz w:val="21"/>
        </w:rPr>
        <w:t xml:space="preserve"> </w:t>
      </w:r>
    </w:p>
    <w:p>
      <w:pPr>
        <w:pStyle w:val="4"/>
        <w:spacing w:before="55" w:line="364" w:lineRule="auto"/>
        <w:ind w:left="600" w:right="756"/>
        <w:jc w:val="both"/>
      </w:pPr>
      <w:r>
        <w:rPr>
          <w:spacing w:val="-30"/>
        </w:rPr>
        <w:t xml:space="preserve">图 </w:t>
      </w:r>
      <w:r>
        <w:t>3</w:t>
      </w:r>
      <w:r>
        <w:rPr>
          <w:spacing w:val="-16"/>
        </w:rPr>
        <w:t xml:space="preserve"> 展示了看多高收益的股票组合、看空低收益的股票组合</w:t>
      </w:r>
      <w:r>
        <w:rPr>
          <w:spacing w:val="-15"/>
        </w:rPr>
        <w:t>（H-L）</w:t>
      </w:r>
      <w:r>
        <w:rPr>
          <w:spacing w:val="-3"/>
        </w:rPr>
        <w:t>的的净值图。</w:t>
      </w:r>
      <w:r>
        <w:rPr>
          <w:spacing w:val="-9"/>
        </w:rPr>
        <w:t>以市值因子为例，第十组与第一组的收益率的差的平均值为负数，表明小市值股</w:t>
      </w:r>
      <w:r>
        <w:t>票的收益高于大市值的股票，因此看多小市值股票（第一组</w:t>
      </w:r>
      <w:r>
        <w:rPr>
          <w:spacing w:val="-119"/>
        </w:rPr>
        <w:t>）</w:t>
      </w:r>
      <w:r>
        <w:t>，看空大市值股票</w:t>
      </w:r>
    </w:p>
    <w:p>
      <w:pPr>
        <w:pStyle w:val="4"/>
        <w:spacing w:before="2" w:line="364" w:lineRule="auto"/>
        <w:ind w:left="600" w:right="757"/>
      </w:pPr>
      <w:r>
        <w:t>（第十组</w:t>
      </w:r>
      <w:r>
        <w:rPr>
          <w:spacing w:val="-76"/>
        </w:rPr>
        <w:t>）</w:t>
      </w:r>
      <w:r>
        <w:rPr>
          <w:spacing w:val="-14"/>
        </w:rPr>
        <w:t>，每个月的资产组合</w:t>
      </w:r>
      <w:r>
        <w:rPr>
          <w:spacing w:val="-7"/>
        </w:rPr>
        <w:t>（H-L）</w:t>
      </w:r>
      <w:r>
        <w:rPr>
          <w:spacing w:val="-1"/>
        </w:rPr>
        <w:t>的收益等于第一组的收益减去第十组的收</w:t>
      </w:r>
      <w:r>
        <w:t xml:space="preserve">益，在样本区间（2007.01-2017.12）内计算组合的净值。 </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10"/>
      </w:pPr>
    </w:p>
    <w:p>
      <w:pPr>
        <w:spacing w:before="1"/>
        <w:ind w:left="600" w:right="0" w:firstLine="0"/>
        <w:jc w:val="left"/>
        <w:rPr>
          <w:rFonts w:ascii="Microsoft JhengHei"/>
          <w:b/>
          <w:sz w:val="21"/>
        </w:rPr>
      </w:pPr>
      <w:r>
        <w:rPr>
          <w:rFonts w:ascii="Microsoft JhengHei"/>
          <w:b/>
          <w:w w:val="200"/>
          <w:sz w:val="21"/>
        </w:rPr>
        <w:t xml:space="preserve"> </w:t>
      </w:r>
    </w:p>
    <w:p>
      <w:pPr>
        <w:spacing w:after="0"/>
        <w:jc w:val="left"/>
        <w:rPr>
          <w:rFonts w:ascii="Microsoft JhengHei"/>
          <w:sz w:val="21"/>
        </w:rPr>
        <w:sectPr>
          <w:headerReference r:id="rId13" w:type="default"/>
          <w:pgSz w:w="11910" w:h="16840"/>
          <w:pgMar w:top="1080" w:right="1040" w:bottom="1440" w:left="1200" w:header="880" w:footer="1251" w:gutter="0"/>
        </w:sectPr>
      </w:pPr>
    </w:p>
    <w:p>
      <w:pPr>
        <w:pStyle w:val="4"/>
        <w:spacing w:before="10"/>
        <w:rPr>
          <w:rFonts w:ascii="Microsoft JhengHei"/>
          <w:b/>
          <w:sz w:val="13"/>
        </w:rPr>
      </w:pPr>
      <w:r>
        <w:drawing>
          <wp:anchor distT="0" distB="0" distL="0" distR="0" simplePos="0" relativeHeight="251702272" behindDoc="0" locked="0" layoutInCell="1" allowOverlap="1">
            <wp:simplePos x="0" y="0"/>
            <wp:positionH relativeFrom="page">
              <wp:posOffset>1191260</wp:posOffset>
            </wp:positionH>
            <wp:positionV relativeFrom="page">
              <wp:posOffset>1424940</wp:posOffset>
            </wp:positionV>
            <wp:extent cx="5177155" cy="7474585"/>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32" cstate="print"/>
                    <a:stretch>
                      <a:fillRect/>
                    </a:stretch>
                  </pic:blipFill>
                  <pic:spPr>
                    <a:xfrm>
                      <a:off x="0" y="0"/>
                      <a:ext cx="5177296" cy="7474639"/>
                    </a:xfrm>
                    <a:prstGeom prst="rect">
                      <a:avLst/>
                    </a:prstGeom>
                  </pic:spPr>
                </pic:pic>
              </a:graphicData>
            </a:graphic>
          </wp:anchor>
        </w:drawing>
      </w:r>
    </w:p>
    <w:p>
      <w:pPr>
        <w:pStyle w:val="3"/>
        <w:spacing w:line="413" w:lineRule="exact"/>
        <w:ind w:left="321" w:right="358"/>
        <w:jc w:val="center"/>
      </w:pPr>
      <w:r>
        <w:t xml:space="preserve">图 </w:t>
      </w:r>
      <w:r>
        <w:rPr>
          <w:spacing w:val="1"/>
          <w:w w:val="83"/>
        </w:rPr>
        <w:t>3</w:t>
      </w:r>
      <w:r>
        <w:rPr>
          <w:spacing w:val="1"/>
        </w:rPr>
        <w:t>：</w:t>
      </w:r>
      <w:r>
        <w:rPr>
          <w:spacing w:val="1"/>
          <w:w w:val="63"/>
        </w:rPr>
        <w:t>H</w:t>
      </w:r>
      <w:r>
        <w:rPr>
          <w:spacing w:val="1"/>
          <w:w w:val="115"/>
        </w:rPr>
        <w:t>-</w:t>
      </w:r>
      <w:r>
        <w:rPr>
          <w:w w:val="95"/>
        </w:rPr>
        <w:t>L</w:t>
      </w:r>
      <w:r>
        <w:t xml:space="preserve"> 组合收益净值图</w:t>
      </w:r>
      <w:r>
        <w:rPr>
          <w:spacing w:val="1"/>
          <w:w w:val="200"/>
        </w:rPr>
        <w:t xml:space="preserve"> </w:t>
      </w:r>
      <w:r>
        <w:rPr>
          <w:w w:val="105"/>
        </w:rPr>
        <w:t>(2</w:t>
      </w:r>
      <w:r>
        <w:rPr>
          <w:w w:val="83"/>
        </w:rPr>
        <w:t>00</w:t>
      </w:r>
      <w:r>
        <w:rPr>
          <w:w w:val="117"/>
        </w:rPr>
        <w:t>7.</w:t>
      </w:r>
      <w:r>
        <w:rPr>
          <w:w w:val="83"/>
        </w:rPr>
        <w:t>0</w:t>
      </w:r>
      <w:r>
        <w:rPr>
          <w:spacing w:val="2"/>
          <w:w w:val="83"/>
        </w:rPr>
        <w:t>1</w:t>
      </w:r>
      <w:r>
        <w:rPr>
          <w:spacing w:val="1"/>
          <w:w w:val="115"/>
        </w:rPr>
        <w:t>-</w:t>
      </w:r>
      <w:r>
        <w:rPr>
          <w:w w:val="83"/>
        </w:rPr>
        <w:t>2017</w:t>
      </w:r>
      <w:r>
        <w:rPr>
          <w:w w:val="196"/>
        </w:rPr>
        <w:t>.</w:t>
      </w:r>
      <w:r>
        <w:rPr>
          <w:w w:val="83"/>
        </w:rPr>
        <w:t>12</w:t>
      </w:r>
      <w:r>
        <w:rPr>
          <w:spacing w:val="2"/>
          <w:w w:val="142"/>
        </w:rPr>
        <w:t>)</w:t>
      </w:r>
      <w:r>
        <w:rPr>
          <w:w w:val="200"/>
        </w:rPr>
        <w:t xml:space="preserve"> </w:t>
      </w:r>
    </w:p>
    <w:p>
      <w:pPr>
        <w:pStyle w:val="11"/>
        <w:numPr>
          <w:ilvl w:val="0"/>
          <w:numId w:val="6"/>
        </w:numPr>
        <w:tabs>
          <w:tab w:val="left" w:pos="917"/>
        </w:tabs>
        <w:spacing w:before="0" w:after="0" w:line="254" w:lineRule="exact"/>
        <w:ind w:left="917" w:right="0" w:hanging="317"/>
        <w:jc w:val="left"/>
        <w:rPr>
          <w:sz w:val="21"/>
        </w:rPr>
      </w:pPr>
      <w:r>
        <w:rPr>
          <w:spacing w:val="-1"/>
          <w:sz w:val="21"/>
        </w:rPr>
        <w:t xml:space="preserve">市场交易摩擦类因子 </w:t>
      </w:r>
      <w:r>
        <w:rPr>
          <w:sz w:val="21"/>
        </w:rPr>
        <w:t xml:space="preserve">（17） </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7"/>
        <w:rPr>
          <w:sz w:val="28"/>
        </w:rPr>
      </w:pPr>
    </w:p>
    <w:p>
      <w:pPr>
        <w:spacing w:before="0"/>
        <w:ind w:left="0" w:right="648" w:firstLine="0"/>
        <w:jc w:val="right"/>
        <w:rPr>
          <w:sz w:val="21"/>
        </w:rPr>
      </w:pPr>
      <w:r>
        <w:rPr>
          <w:sz w:val="21"/>
        </w:rPr>
        <w:t xml:space="preserve"> </w:t>
      </w:r>
    </w:p>
    <w:p>
      <w:pPr>
        <w:spacing w:after="0"/>
        <w:jc w:val="right"/>
        <w:rPr>
          <w:sz w:val="21"/>
        </w:rPr>
        <w:sectPr>
          <w:headerReference r:id="rId14" w:type="default"/>
          <w:pgSz w:w="11910" w:h="16840"/>
          <w:pgMar w:top="1120" w:right="1040" w:bottom="1440" w:left="1200" w:header="880" w:footer="1251" w:gutter="0"/>
        </w:sectPr>
      </w:pPr>
    </w:p>
    <w:p>
      <w:pPr>
        <w:pStyle w:val="4"/>
        <w:rPr>
          <w:sz w:val="20"/>
        </w:rPr>
      </w:pPr>
      <w:r>
        <w:drawing>
          <wp:anchor distT="0" distB="0" distL="0" distR="0" simplePos="0" relativeHeight="251703296" behindDoc="0" locked="0" layoutInCell="1" allowOverlap="1">
            <wp:simplePos x="0" y="0"/>
            <wp:positionH relativeFrom="page">
              <wp:posOffset>1191260</wp:posOffset>
            </wp:positionH>
            <wp:positionV relativeFrom="page">
              <wp:posOffset>985520</wp:posOffset>
            </wp:positionV>
            <wp:extent cx="5177155" cy="8557260"/>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33" cstate="print"/>
                    <a:stretch>
                      <a:fillRect/>
                    </a:stretch>
                  </pic:blipFill>
                  <pic:spPr>
                    <a:xfrm>
                      <a:off x="0" y="0"/>
                      <a:ext cx="5177296" cy="8557314"/>
                    </a:xfrm>
                    <a:prstGeom prst="rect">
                      <a:avLst/>
                    </a:prstGeom>
                  </pic:spPr>
                </pic:pic>
              </a:graphicData>
            </a:graphic>
          </wp:anchor>
        </w:drawing>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10"/>
        <w:rPr>
          <w:sz w:val="17"/>
        </w:rPr>
      </w:pPr>
    </w:p>
    <w:p>
      <w:pPr>
        <w:spacing w:before="0"/>
        <w:ind w:left="0" w:right="648" w:firstLine="0"/>
        <w:jc w:val="right"/>
        <w:rPr>
          <w:sz w:val="21"/>
        </w:rPr>
      </w:pPr>
      <w:r>
        <w:rPr>
          <w:sz w:val="21"/>
        </w:rPr>
        <w:t xml:space="preserve"> </w:t>
      </w:r>
    </w:p>
    <w:p>
      <w:pPr>
        <w:spacing w:after="0"/>
        <w:jc w:val="right"/>
        <w:rPr>
          <w:sz w:val="21"/>
        </w:rPr>
        <w:sectPr>
          <w:pgSz w:w="11910" w:h="16840"/>
          <w:pgMar w:top="1120" w:right="1040" w:bottom="1440" w:left="1200" w:header="880" w:footer="1251" w:gutter="0"/>
        </w:sectPr>
      </w:pPr>
    </w:p>
    <w:p>
      <w:pPr>
        <w:pStyle w:val="4"/>
        <w:spacing w:before="8"/>
        <w:rPr>
          <w:sz w:val="20"/>
        </w:rPr>
      </w:pPr>
    </w:p>
    <w:p>
      <w:pPr>
        <w:pStyle w:val="11"/>
        <w:numPr>
          <w:ilvl w:val="0"/>
          <w:numId w:val="6"/>
        </w:numPr>
        <w:tabs>
          <w:tab w:val="left" w:pos="812"/>
        </w:tabs>
        <w:spacing w:before="70" w:after="0" w:line="240" w:lineRule="auto"/>
        <w:ind w:left="812" w:right="0" w:hanging="212"/>
        <w:jc w:val="left"/>
        <w:rPr>
          <w:sz w:val="21"/>
        </w:rPr>
      </w:pPr>
      <w:r>
        <w:rPr>
          <w:spacing w:val="-1"/>
          <w:sz w:val="21"/>
        </w:rPr>
        <w:t xml:space="preserve">动量因子 </w:t>
      </w:r>
      <w:r>
        <w:rPr>
          <w:sz w:val="21"/>
        </w:rPr>
        <w:t xml:space="preserve">（5） </w:t>
      </w:r>
    </w:p>
    <w:p>
      <w:pPr>
        <w:pStyle w:val="4"/>
        <w:spacing w:before="4"/>
        <w:rPr>
          <w:sz w:val="15"/>
        </w:rPr>
      </w:pPr>
      <w:r>
        <w:drawing>
          <wp:anchor distT="0" distB="0" distL="0" distR="0" simplePos="0" relativeHeight="1024" behindDoc="0" locked="0" layoutInCell="1" allowOverlap="1">
            <wp:simplePos x="0" y="0"/>
            <wp:positionH relativeFrom="page">
              <wp:posOffset>1191260</wp:posOffset>
            </wp:positionH>
            <wp:positionV relativeFrom="paragraph">
              <wp:posOffset>149860</wp:posOffset>
            </wp:positionV>
            <wp:extent cx="5077460" cy="70942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34" cstate="print"/>
                    <a:stretch>
                      <a:fillRect/>
                    </a:stretch>
                  </pic:blipFill>
                  <pic:spPr>
                    <a:xfrm>
                      <a:off x="0" y="0"/>
                      <a:ext cx="5077304" cy="7094220"/>
                    </a:xfrm>
                    <a:prstGeom prst="rect">
                      <a:avLst/>
                    </a:prstGeom>
                  </pic:spPr>
                </pic:pic>
              </a:graphicData>
            </a:graphic>
          </wp:anchor>
        </w:drawing>
      </w:r>
    </w:p>
    <w:p>
      <w:pPr>
        <w:spacing w:after="0"/>
        <w:rPr>
          <w:sz w:val="15"/>
        </w:rPr>
        <w:sectPr>
          <w:pgSz w:w="11910" w:h="16840"/>
          <w:pgMar w:top="1120" w:right="1040" w:bottom="1440" w:left="1200" w:header="880" w:footer="1251" w:gutter="0"/>
        </w:sectPr>
      </w:pPr>
    </w:p>
    <w:p>
      <w:pPr>
        <w:pStyle w:val="4"/>
        <w:spacing w:before="8"/>
        <w:rPr>
          <w:sz w:val="20"/>
        </w:rPr>
      </w:pPr>
      <w:r>
        <w:drawing>
          <wp:anchor distT="0" distB="0" distL="0" distR="0" simplePos="0" relativeHeight="251705344" behindDoc="0" locked="0" layoutInCell="1" allowOverlap="1">
            <wp:simplePos x="0" y="0"/>
            <wp:positionH relativeFrom="page">
              <wp:posOffset>1191260</wp:posOffset>
            </wp:positionH>
            <wp:positionV relativeFrom="page">
              <wp:posOffset>1229995</wp:posOffset>
            </wp:positionV>
            <wp:extent cx="5176520" cy="8270240"/>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35" cstate="print"/>
                    <a:stretch>
                      <a:fillRect/>
                    </a:stretch>
                  </pic:blipFill>
                  <pic:spPr>
                    <a:xfrm>
                      <a:off x="0" y="0"/>
                      <a:ext cx="5176548" cy="8270227"/>
                    </a:xfrm>
                    <a:prstGeom prst="rect">
                      <a:avLst/>
                    </a:prstGeom>
                  </pic:spPr>
                </pic:pic>
              </a:graphicData>
            </a:graphic>
          </wp:anchor>
        </w:drawing>
      </w:r>
    </w:p>
    <w:p>
      <w:pPr>
        <w:pStyle w:val="11"/>
        <w:numPr>
          <w:ilvl w:val="0"/>
          <w:numId w:val="6"/>
        </w:numPr>
        <w:tabs>
          <w:tab w:val="left" w:pos="812"/>
        </w:tabs>
        <w:spacing w:before="70" w:after="0" w:line="240" w:lineRule="auto"/>
        <w:ind w:left="812" w:right="0" w:hanging="212"/>
        <w:jc w:val="left"/>
        <w:rPr>
          <w:sz w:val="21"/>
        </w:rPr>
      </w:pPr>
      <w:r>
        <w:rPr>
          <w:spacing w:val="-1"/>
          <w:sz w:val="21"/>
        </w:rPr>
        <w:t xml:space="preserve">价值因子 </w:t>
      </w:r>
      <w:r>
        <w:rPr>
          <w:sz w:val="21"/>
        </w:rPr>
        <w:t xml:space="preserve">（8） </w:t>
      </w:r>
    </w:p>
    <w:p>
      <w:pPr>
        <w:spacing w:after="0" w:line="240" w:lineRule="auto"/>
        <w:jc w:val="left"/>
        <w:rPr>
          <w:sz w:val="21"/>
        </w:rPr>
        <w:sectPr>
          <w:footerReference r:id="rId15" w:type="default"/>
          <w:pgSz w:w="11910" w:h="16840"/>
          <w:pgMar w:top="1120" w:right="1040" w:bottom="1920" w:left="1200" w:header="880" w:footer="1728" w:gutter="0"/>
          <w:pgNumType w:start="47"/>
        </w:sectPr>
      </w:pPr>
    </w:p>
    <w:p>
      <w:pPr>
        <w:pStyle w:val="4"/>
        <w:spacing w:before="8"/>
        <w:rPr>
          <w:sz w:val="20"/>
        </w:rPr>
      </w:pPr>
      <w:r>
        <w:drawing>
          <wp:anchor distT="0" distB="0" distL="0" distR="0" simplePos="0" relativeHeight="251706368" behindDoc="0" locked="0" layoutInCell="1" allowOverlap="1">
            <wp:simplePos x="0" y="0"/>
            <wp:positionH relativeFrom="page">
              <wp:posOffset>1191260</wp:posOffset>
            </wp:positionH>
            <wp:positionV relativeFrom="page">
              <wp:posOffset>1216025</wp:posOffset>
            </wp:positionV>
            <wp:extent cx="5176520" cy="8290560"/>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36" cstate="print"/>
                    <a:stretch>
                      <a:fillRect/>
                    </a:stretch>
                  </pic:blipFill>
                  <pic:spPr>
                    <a:xfrm>
                      <a:off x="0" y="0"/>
                      <a:ext cx="5176548" cy="8290836"/>
                    </a:xfrm>
                    <a:prstGeom prst="rect">
                      <a:avLst/>
                    </a:prstGeom>
                  </pic:spPr>
                </pic:pic>
              </a:graphicData>
            </a:graphic>
          </wp:anchor>
        </w:drawing>
      </w:r>
    </w:p>
    <w:p>
      <w:pPr>
        <w:pStyle w:val="11"/>
        <w:numPr>
          <w:ilvl w:val="0"/>
          <w:numId w:val="6"/>
        </w:numPr>
        <w:tabs>
          <w:tab w:val="left" w:pos="812"/>
        </w:tabs>
        <w:spacing w:before="70" w:after="0" w:line="240" w:lineRule="auto"/>
        <w:ind w:left="812" w:right="0" w:hanging="212"/>
        <w:jc w:val="left"/>
        <w:rPr>
          <w:sz w:val="21"/>
        </w:rPr>
      </w:pPr>
      <w:r>
        <w:rPr>
          <w:spacing w:val="-1"/>
          <w:sz w:val="21"/>
        </w:rPr>
        <w:t xml:space="preserve">成长因子 </w:t>
      </w:r>
      <w:r>
        <w:rPr>
          <w:sz w:val="21"/>
        </w:rPr>
        <w:t xml:space="preserve">（11） </w:t>
      </w:r>
    </w:p>
    <w:p>
      <w:pPr>
        <w:spacing w:after="0" w:line="240" w:lineRule="auto"/>
        <w:jc w:val="left"/>
        <w:rPr>
          <w:sz w:val="21"/>
        </w:rPr>
        <w:sectPr>
          <w:pgSz w:w="11910" w:h="16840"/>
          <w:pgMar w:top="1120" w:right="1040" w:bottom="1920" w:left="1200" w:header="880" w:footer="1728" w:gutter="0"/>
        </w:sectPr>
      </w:pPr>
    </w:p>
    <w:p>
      <w:pPr>
        <w:pStyle w:val="4"/>
        <w:spacing w:before="8"/>
        <w:rPr>
          <w:sz w:val="20"/>
        </w:rPr>
      </w:pPr>
      <w:r>
        <w:drawing>
          <wp:anchor distT="0" distB="0" distL="0" distR="0" simplePos="0" relativeHeight="251707392" behindDoc="0" locked="0" layoutInCell="1" allowOverlap="1">
            <wp:simplePos x="0" y="0"/>
            <wp:positionH relativeFrom="page">
              <wp:posOffset>1191260</wp:posOffset>
            </wp:positionH>
            <wp:positionV relativeFrom="page">
              <wp:posOffset>1257300</wp:posOffset>
            </wp:positionV>
            <wp:extent cx="5176520" cy="8206105"/>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37" cstate="print"/>
                    <a:stretch>
                      <a:fillRect/>
                    </a:stretch>
                  </pic:blipFill>
                  <pic:spPr>
                    <a:xfrm>
                      <a:off x="0" y="0"/>
                      <a:ext cx="5176548" cy="8205862"/>
                    </a:xfrm>
                    <a:prstGeom prst="rect">
                      <a:avLst/>
                    </a:prstGeom>
                  </pic:spPr>
                </pic:pic>
              </a:graphicData>
            </a:graphic>
          </wp:anchor>
        </w:drawing>
      </w:r>
    </w:p>
    <w:p>
      <w:pPr>
        <w:pStyle w:val="11"/>
        <w:numPr>
          <w:ilvl w:val="0"/>
          <w:numId w:val="6"/>
        </w:numPr>
        <w:tabs>
          <w:tab w:val="left" w:pos="812"/>
        </w:tabs>
        <w:spacing w:before="70" w:after="0" w:line="240" w:lineRule="auto"/>
        <w:ind w:left="812" w:right="0" w:hanging="212"/>
        <w:jc w:val="left"/>
        <w:rPr>
          <w:sz w:val="21"/>
        </w:rPr>
      </w:pPr>
      <w:r>
        <w:rPr>
          <w:sz w:val="21"/>
        </w:rPr>
        <w:t xml:space="preserve">盈利因子（8） </w:t>
      </w:r>
    </w:p>
    <w:p>
      <w:pPr>
        <w:spacing w:after="0" w:line="240" w:lineRule="auto"/>
        <w:jc w:val="left"/>
        <w:rPr>
          <w:sz w:val="21"/>
        </w:rPr>
        <w:sectPr>
          <w:pgSz w:w="11910" w:h="16840"/>
          <w:pgMar w:top="1120" w:right="1040" w:bottom="1960" w:left="1200" w:header="880" w:footer="1728" w:gutter="0"/>
        </w:sectPr>
      </w:pPr>
    </w:p>
    <w:p>
      <w:pPr>
        <w:pStyle w:val="4"/>
        <w:spacing w:before="8"/>
        <w:rPr>
          <w:sz w:val="20"/>
        </w:rPr>
      </w:pPr>
      <w:r>
        <w:drawing>
          <wp:anchor distT="0" distB="0" distL="0" distR="0" simplePos="0" relativeHeight="251708416" behindDoc="0" locked="0" layoutInCell="1" allowOverlap="1">
            <wp:simplePos x="0" y="0"/>
            <wp:positionH relativeFrom="page">
              <wp:posOffset>1191260</wp:posOffset>
            </wp:positionH>
            <wp:positionV relativeFrom="page">
              <wp:posOffset>1201420</wp:posOffset>
            </wp:positionV>
            <wp:extent cx="5176520" cy="7731760"/>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38" cstate="print"/>
                    <a:stretch>
                      <a:fillRect/>
                    </a:stretch>
                  </pic:blipFill>
                  <pic:spPr>
                    <a:xfrm>
                      <a:off x="0" y="0"/>
                      <a:ext cx="5176548" cy="7731608"/>
                    </a:xfrm>
                    <a:prstGeom prst="rect">
                      <a:avLst/>
                    </a:prstGeom>
                  </pic:spPr>
                </pic:pic>
              </a:graphicData>
            </a:graphic>
          </wp:anchor>
        </w:drawing>
      </w:r>
    </w:p>
    <w:p>
      <w:pPr>
        <w:pStyle w:val="11"/>
        <w:numPr>
          <w:ilvl w:val="0"/>
          <w:numId w:val="6"/>
        </w:numPr>
        <w:tabs>
          <w:tab w:val="left" w:pos="812"/>
        </w:tabs>
        <w:spacing w:before="70" w:after="0" w:line="240" w:lineRule="auto"/>
        <w:ind w:left="812" w:right="0" w:hanging="212"/>
        <w:jc w:val="left"/>
        <w:rPr>
          <w:sz w:val="21"/>
        </w:rPr>
      </w:pPr>
      <w:r>
        <w:rPr>
          <w:sz w:val="21"/>
        </w:rPr>
        <w:t xml:space="preserve">财务流动性因子（7） </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11"/>
        <w:rPr>
          <w:sz w:val="14"/>
        </w:rPr>
      </w:pPr>
    </w:p>
    <w:p>
      <w:pPr>
        <w:spacing w:before="0"/>
        <w:ind w:left="0" w:right="648" w:firstLine="0"/>
        <w:jc w:val="right"/>
        <w:rPr>
          <w:sz w:val="21"/>
        </w:rPr>
      </w:pPr>
      <w:r>
        <w:rPr>
          <w:sz w:val="21"/>
        </w:rPr>
        <w:t xml:space="preserve"> </w:t>
      </w:r>
    </w:p>
    <w:p>
      <w:pPr>
        <w:spacing w:after="0"/>
        <w:jc w:val="right"/>
        <w:rPr>
          <w:sz w:val="21"/>
        </w:rPr>
        <w:sectPr>
          <w:footerReference r:id="rId16" w:type="default"/>
          <w:pgSz w:w="11910" w:h="16840"/>
          <w:pgMar w:top="1120" w:right="1040" w:bottom="1440" w:left="1200" w:header="880" w:footer="1251" w:gutter="0"/>
          <w:pgNumType w:start="50"/>
        </w:sectPr>
      </w:pPr>
    </w:p>
    <w:p>
      <w:pPr>
        <w:pStyle w:val="4"/>
        <w:rPr>
          <w:sz w:val="20"/>
        </w:rPr>
      </w:pPr>
    </w:p>
    <w:p>
      <w:pPr>
        <w:pStyle w:val="4"/>
        <w:spacing w:before="2"/>
        <w:rPr>
          <w:sz w:val="15"/>
        </w:rPr>
      </w:pPr>
    </w:p>
    <w:p>
      <w:pPr>
        <w:pStyle w:val="2"/>
        <w:spacing w:line="483" w:lineRule="exact"/>
      </w:pPr>
      <w:bookmarkStart w:id="18" w:name="_bookmark18"/>
      <w:bookmarkEnd w:id="18"/>
      <w:r>
        <w:t>五、 因子相关性处理</w:t>
      </w:r>
      <w:r>
        <w:rPr>
          <w:w w:val="199"/>
        </w:rPr>
        <w:t xml:space="preserve"> </w:t>
      </w:r>
    </w:p>
    <w:p>
      <w:pPr>
        <w:pStyle w:val="4"/>
        <w:spacing w:before="9"/>
        <w:rPr>
          <w:rFonts w:ascii="Microsoft JhengHei"/>
          <w:b/>
          <w:sz w:val="29"/>
        </w:rPr>
      </w:pPr>
    </w:p>
    <w:p>
      <w:pPr>
        <w:pStyle w:val="4"/>
        <w:spacing w:before="1" w:line="364" w:lineRule="auto"/>
        <w:ind w:left="600" w:right="637"/>
      </w:pPr>
      <w:r>
        <w:rPr>
          <w:spacing w:val="-7"/>
        </w:rPr>
        <w:t>由于因子的个数较多，有些因子的构建存在相似性，必然存在一些相关性较高的</w:t>
      </w:r>
      <w:r>
        <w:rPr>
          <w:spacing w:val="-11"/>
        </w:rPr>
        <w:t>因子。在进行多因子组合共同选择股票时，因子间的高度相关性会增加这一类因</w:t>
      </w:r>
      <w:r>
        <w:rPr>
          <w:spacing w:val="-13"/>
        </w:rPr>
        <w:t>子的权重，从而导致某一类的风险增大。因子间的相关性可以从横截面以及时间</w:t>
      </w:r>
      <w:r>
        <w:rPr>
          <w:spacing w:val="-20"/>
        </w:rPr>
        <w:t>序列两个角度来理解。下面列举一对在横截面相关性较高的因子：市值和交易额。</w:t>
      </w:r>
      <w:r>
        <w:t xml:space="preserve">一般情况下，市值大的公司交易额也高。所以二者存在正的相关性。 </w:t>
      </w:r>
    </w:p>
    <w:p>
      <w:pPr>
        <w:pStyle w:val="4"/>
        <w:spacing w:before="3"/>
        <w:ind w:left="600"/>
      </w:pPr>
      <w:r>
        <w:t xml:space="preserve"> </w:t>
      </w:r>
    </w:p>
    <w:p>
      <w:pPr>
        <w:pStyle w:val="4"/>
        <w:spacing w:before="160" w:line="364" w:lineRule="auto"/>
        <w:ind w:left="600" w:right="756"/>
        <w:jc w:val="both"/>
      </w:pPr>
      <w:r>
        <w:rPr>
          <w:spacing w:val="-30"/>
        </w:rPr>
        <w:t xml:space="preserve">图 </w:t>
      </w:r>
      <w:r>
        <w:t>4</w:t>
      </w:r>
      <w:r>
        <w:rPr>
          <w:spacing w:val="-14"/>
        </w:rPr>
        <w:t xml:space="preserve"> 列举了四组横截面相关性较高的因子，分别是市值因子与交易额，市值与交</w:t>
      </w:r>
      <w:r>
        <w:rPr>
          <w:spacing w:val="-10"/>
        </w:rPr>
        <w:t>易额波动率，交易额与交易额的波动率，交易额波动率与换手率波动率。在每个时间点，利用横截面数据来计算两个因子间的相关性。如图所示，市值因子与交</w:t>
      </w:r>
      <w:r>
        <w:t xml:space="preserve">易额因子有很强的正相关性，特别是在样本期的前几年。 </w:t>
      </w:r>
    </w:p>
    <w:p>
      <w:pPr>
        <w:pStyle w:val="4"/>
        <w:spacing w:line="231" w:lineRule="exact"/>
        <w:ind w:left="600"/>
      </w:pPr>
      <w:r>
        <w:t xml:space="preserve"> </w:t>
      </w:r>
    </w:p>
    <w:p>
      <w:pPr>
        <w:pStyle w:val="3"/>
        <w:spacing w:line="342" w:lineRule="exact"/>
        <w:ind w:left="321" w:right="358"/>
        <w:jc w:val="center"/>
      </w:pPr>
      <w:r>
        <w:t xml:space="preserve">图 </w:t>
      </w:r>
      <w:r>
        <w:rPr>
          <w:spacing w:val="1"/>
          <w:w w:val="118"/>
        </w:rPr>
        <w:t xml:space="preserve">4 </w:t>
      </w:r>
      <w:r>
        <w:t>因子截面相关性分析</w:t>
      </w:r>
      <w:r>
        <w:rPr>
          <w:spacing w:val="1"/>
          <w:w w:val="200"/>
        </w:rPr>
        <w:t xml:space="preserve"> </w:t>
      </w:r>
      <w:r>
        <w:t>（</w:t>
      </w:r>
      <w:r>
        <w:rPr>
          <w:w w:val="83"/>
        </w:rPr>
        <w:t>1997</w:t>
      </w:r>
      <w:r>
        <w:rPr>
          <w:w w:val="196"/>
        </w:rPr>
        <w:t>.</w:t>
      </w:r>
      <w:r>
        <w:rPr>
          <w:w w:val="83"/>
        </w:rPr>
        <w:t>0</w:t>
      </w:r>
      <w:r>
        <w:rPr>
          <w:spacing w:val="2"/>
          <w:w w:val="83"/>
        </w:rPr>
        <w:t>1</w:t>
      </w:r>
      <w:r>
        <w:rPr>
          <w:spacing w:val="1"/>
          <w:w w:val="115"/>
        </w:rPr>
        <w:t>-</w:t>
      </w:r>
      <w:r>
        <w:rPr>
          <w:w w:val="83"/>
        </w:rPr>
        <w:t>2017</w:t>
      </w:r>
      <w:r>
        <w:rPr>
          <w:w w:val="117"/>
        </w:rPr>
        <w:t>.1</w:t>
      </w:r>
      <w:r>
        <w:rPr>
          <w:spacing w:val="2"/>
          <w:w w:val="83"/>
        </w:rPr>
        <w:t>2</w:t>
      </w:r>
      <w:r>
        <w:t>）</w:t>
      </w:r>
      <w:r>
        <w:rPr>
          <w:w w:val="200"/>
        </w:rPr>
        <w:t xml:space="preserve"> </w:t>
      </w:r>
    </w:p>
    <w:p>
      <w:pPr>
        <w:pStyle w:val="4"/>
        <w:spacing w:line="282" w:lineRule="exact"/>
        <w:ind w:right="36"/>
        <w:jc w:val="center"/>
      </w:pPr>
      <w:r>
        <w:t xml:space="preserve"> A.市值与交易额因子的截面相关性（1997-2017） </w:t>
      </w:r>
    </w:p>
    <w:p>
      <w:pPr>
        <w:pStyle w:val="4"/>
        <w:rPr>
          <w:sz w:val="18"/>
        </w:rPr>
      </w:pPr>
      <w:r>
        <w:drawing>
          <wp:anchor distT="0" distB="0" distL="0" distR="0" simplePos="0" relativeHeight="1024" behindDoc="0" locked="0" layoutInCell="1" allowOverlap="1">
            <wp:simplePos x="0" y="0"/>
            <wp:positionH relativeFrom="page">
              <wp:posOffset>1571625</wp:posOffset>
            </wp:positionH>
            <wp:positionV relativeFrom="paragraph">
              <wp:posOffset>171450</wp:posOffset>
            </wp:positionV>
            <wp:extent cx="4389120" cy="240538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39" cstate="print"/>
                    <a:stretch>
                      <a:fillRect/>
                    </a:stretch>
                  </pic:blipFill>
                  <pic:spPr>
                    <a:xfrm>
                      <a:off x="0" y="0"/>
                      <a:ext cx="4389043" cy="2405253"/>
                    </a:xfrm>
                    <a:prstGeom prst="rect">
                      <a:avLst/>
                    </a:prstGeom>
                  </pic:spPr>
                </pic:pic>
              </a:graphicData>
            </a:graphic>
          </wp:anchor>
        </w:drawing>
      </w:r>
    </w:p>
    <w:p>
      <w:pPr>
        <w:spacing w:after="0"/>
        <w:rPr>
          <w:sz w:val="18"/>
        </w:rPr>
        <w:sectPr>
          <w:pgSz w:w="11910" w:h="16840"/>
          <w:pgMar w:top="1120" w:right="1040" w:bottom="1440" w:left="1200" w:header="880" w:footer="1251" w:gutter="0"/>
        </w:sectPr>
      </w:pPr>
    </w:p>
    <w:p>
      <w:pPr>
        <w:pStyle w:val="4"/>
        <w:spacing w:before="5"/>
        <w:rPr>
          <w:sz w:val="19"/>
        </w:rPr>
      </w:pPr>
    </w:p>
    <w:p>
      <w:pPr>
        <w:pStyle w:val="11"/>
        <w:numPr>
          <w:ilvl w:val="1"/>
          <w:numId w:val="6"/>
        </w:numPr>
        <w:tabs>
          <w:tab w:val="left" w:pos="2055"/>
        </w:tabs>
        <w:spacing w:before="67" w:after="0" w:line="240" w:lineRule="auto"/>
        <w:ind w:left="2054" w:right="36" w:hanging="2055"/>
        <w:jc w:val="left"/>
        <w:rPr>
          <w:sz w:val="24"/>
        </w:rPr>
      </w:pPr>
      <w:r>
        <w:rPr>
          <w:sz w:val="24"/>
        </w:rPr>
        <w:t xml:space="preserve">市值与交易额波动率因子的截面相关性（1997-2017） </w:t>
      </w:r>
    </w:p>
    <w:p>
      <w:pPr>
        <w:pStyle w:val="4"/>
        <w:spacing w:before="7"/>
        <w:rPr>
          <w:sz w:val="17"/>
        </w:rPr>
      </w:pPr>
      <w:r>
        <w:drawing>
          <wp:anchor distT="0" distB="0" distL="0" distR="0" simplePos="0" relativeHeight="1024" behindDoc="0" locked="0" layoutInCell="1" allowOverlap="1">
            <wp:simplePos x="0" y="0"/>
            <wp:positionH relativeFrom="page">
              <wp:posOffset>1500505</wp:posOffset>
            </wp:positionH>
            <wp:positionV relativeFrom="paragraph">
              <wp:posOffset>167005</wp:posOffset>
            </wp:positionV>
            <wp:extent cx="4563110" cy="22637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40" cstate="print"/>
                    <a:stretch>
                      <a:fillRect/>
                    </a:stretch>
                  </pic:blipFill>
                  <pic:spPr>
                    <a:xfrm>
                      <a:off x="0" y="0"/>
                      <a:ext cx="4562879" cy="2263711"/>
                    </a:xfrm>
                    <a:prstGeom prst="rect">
                      <a:avLst/>
                    </a:prstGeom>
                  </pic:spPr>
                </pic:pic>
              </a:graphicData>
            </a:graphic>
          </wp:anchor>
        </w:drawing>
      </w:r>
    </w:p>
    <w:p>
      <w:pPr>
        <w:pStyle w:val="11"/>
        <w:numPr>
          <w:ilvl w:val="1"/>
          <w:numId w:val="6"/>
        </w:numPr>
        <w:tabs>
          <w:tab w:val="left" w:pos="1815"/>
        </w:tabs>
        <w:spacing w:before="203" w:after="0" w:line="240" w:lineRule="auto"/>
        <w:ind w:left="1814" w:right="36" w:hanging="1815"/>
        <w:jc w:val="left"/>
        <w:rPr>
          <w:sz w:val="24"/>
        </w:rPr>
      </w:pPr>
      <w:r>
        <w:rPr>
          <w:sz w:val="24"/>
        </w:rPr>
        <w:t xml:space="preserve">交易额与交易额的波动率因子的截面相关性（1997-2017） </w:t>
      </w:r>
    </w:p>
    <w:p>
      <w:pPr>
        <w:pStyle w:val="4"/>
        <w:rPr>
          <w:sz w:val="21"/>
        </w:rPr>
      </w:pPr>
      <w:r>
        <w:drawing>
          <wp:anchor distT="0" distB="0" distL="0" distR="0" simplePos="0" relativeHeight="1024" behindDoc="0" locked="0" layoutInCell="1" allowOverlap="1">
            <wp:simplePos x="0" y="0"/>
            <wp:positionH relativeFrom="page">
              <wp:posOffset>1499870</wp:posOffset>
            </wp:positionH>
            <wp:positionV relativeFrom="paragraph">
              <wp:posOffset>195580</wp:posOffset>
            </wp:positionV>
            <wp:extent cx="4567555" cy="23971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41" cstate="print"/>
                    <a:stretch>
                      <a:fillRect/>
                    </a:stretch>
                  </pic:blipFill>
                  <pic:spPr>
                    <a:xfrm>
                      <a:off x="0" y="0"/>
                      <a:ext cx="4567466" cy="2396871"/>
                    </a:xfrm>
                    <a:prstGeom prst="rect">
                      <a:avLst/>
                    </a:prstGeom>
                  </pic:spPr>
                </pic:pic>
              </a:graphicData>
            </a:graphic>
          </wp:anchor>
        </w:drawing>
      </w:r>
    </w:p>
    <w:p>
      <w:pPr>
        <w:pStyle w:val="4"/>
        <w:spacing w:before="4"/>
        <w:rPr>
          <w:sz w:val="20"/>
        </w:rPr>
      </w:pPr>
    </w:p>
    <w:p>
      <w:pPr>
        <w:pStyle w:val="11"/>
        <w:numPr>
          <w:ilvl w:val="1"/>
          <w:numId w:val="6"/>
        </w:numPr>
        <w:tabs>
          <w:tab w:val="left" w:pos="1575"/>
        </w:tabs>
        <w:spacing w:before="1" w:after="0" w:line="240" w:lineRule="auto"/>
        <w:ind w:left="1574" w:right="36" w:hanging="1575"/>
        <w:jc w:val="left"/>
        <w:rPr>
          <w:sz w:val="24"/>
        </w:rPr>
      </w:pPr>
      <w:r>
        <w:drawing>
          <wp:anchor distT="0" distB="0" distL="0" distR="0" simplePos="0" relativeHeight="251712512" behindDoc="0" locked="0" layoutInCell="1" allowOverlap="1">
            <wp:simplePos x="0" y="0"/>
            <wp:positionH relativeFrom="page">
              <wp:posOffset>1500505</wp:posOffset>
            </wp:positionH>
            <wp:positionV relativeFrom="paragraph">
              <wp:posOffset>372745</wp:posOffset>
            </wp:positionV>
            <wp:extent cx="4545965" cy="2433320"/>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42" cstate="print"/>
                    <a:stretch>
                      <a:fillRect/>
                    </a:stretch>
                  </pic:blipFill>
                  <pic:spPr>
                    <a:xfrm>
                      <a:off x="0" y="0"/>
                      <a:ext cx="4545872" cy="2433507"/>
                    </a:xfrm>
                    <a:prstGeom prst="rect">
                      <a:avLst/>
                    </a:prstGeom>
                  </pic:spPr>
                </pic:pic>
              </a:graphicData>
            </a:graphic>
          </wp:anchor>
        </w:drawing>
      </w:r>
      <w:r>
        <w:rPr>
          <w:sz w:val="24"/>
        </w:rPr>
        <w:t xml:space="preserve">换手率的波动率与交易额的波动率的截面相关性（1997-2017） </w: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spacing w:before="1"/>
        <w:rPr>
          <w:sz w:val="28"/>
        </w:rPr>
      </w:pPr>
    </w:p>
    <w:p>
      <w:pPr>
        <w:spacing w:before="0"/>
        <w:ind w:left="0" w:right="1055" w:firstLine="0"/>
        <w:jc w:val="right"/>
        <w:rPr>
          <w:sz w:val="21"/>
        </w:rPr>
      </w:pPr>
      <w:r>
        <w:rPr>
          <w:sz w:val="21"/>
        </w:rPr>
        <w:t xml:space="preserve"> </w:t>
      </w:r>
    </w:p>
    <w:p>
      <w:pPr>
        <w:spacing w:after="0"/>
        <w:jc w:val="right"/>
        <w:rPr>
          <w:sz w:val="21"/>
        </w:rPr>
        <w:sectPr>
          <w:pgSz w:w="11910" w:h="16840"/>
          <w:pgMar w:top="1120" w:right="1040" w:bottom="1440" w:left="1200" w:header="880" w:footer="1251" w:gutter="0"/>
        </w:sectPr>
      </w:pPr>
    </w:p>
    <w:p>
      <w:pPr>
        <w:pStyle w:val="4"/>
        <w:spacing w:before="8"/>
        <w:rPr>
          <w:sz w:val="25"/>
        </w:rPr>
      </w:pPr>
    </w:p>
    <w:p>
      <w:pPr>
        <w:pStyle w:val="4"/>
        <w:spacing w:before="66" w:line="364" w:lineRule="auto"/>
        <w:ind w:left="600" w:right="757"/>
      </w:pPr>
      <w:r>
        <w:rPr>
          <w:spacing w:val="-7"/>
        </w:rPr>
        <w:t>如上图所示在有效的因子里，有些因子的相关性很高。在券商报告中，有一些处</w:t>
      </w:r>
      <w:r>
        <w:t xml:space="preserve">理因子相关性的方法，如因子正交方法： </w:t>
      </w:r>
    </w:p>
    <w:p>
      <w:pPr>
        <w:pStyle w:val="11"/>
        <w:numPr>
          <w:ilvl w:val="0"/>
          <w:numId w:val="7"/>
        </w:numPr>
        <w:tabs>
          <w:tab w:val="left" w:pos="1202"/>
        </w:tabs>
        <w:spacing w:before="2" w:after="0" w:line="240" w:lineRule="auto"/>
        <w:ind w:left="1201" w:right="0" w:hanging="602"/>
        <w:jc w:val="left"/>
        <w:rPr>
          <w:sz w:val="24"/>
        </w:rPr>
      </w:pPr>
      <w:r>
        <w:rPr>
          <w:spacing w:val="-9"/>
          <w:sz w:val="24"/>
        </w:rPr>
        <w:t xml:space="preserve">选择某一因子 </w:t>
      </w:r>
      <w:r>
        <w:rPr>
          <w:sz w:val="24"/>
        </w:rPr>
        <w:t>i</w:t>
      </w:r>
      <w:r>
        <w:rPr>
          <w:spacing w:val="-8"/>
          <w:sz w:val="24"/>
        </w:rPr>
        <w:t xml:space="preserve"> 为初始选股因子，其正交因子值等于原始因子值； </w:t>
      </w:r>
    </w:p>
    <w:p>
      <w:pPr>
        <w:pStyle w:val="11"/>
        <w:numPr>
          <w:ilvl w:val="0"/>
          <w:numId w:val="7"/>
        </w:numPr>
        <w:tabs>
          <w:tab w:val="left" w:pos="1202"/>
        </w:tabs>
        <w:spacing w:before="160" w:after="0" w:line="364" w:lineRule="auto"/>
        <w:ind w:left="600" w:right="756" w:firstLine="0"/>
        <w:jc w:val="both"/>
        <w:rPr>
          <w:sz w:val="24"/>
        </w:rPr>
      </w:pPr>
      <w:r>
        <w:rPr>
          <w:spacing w:val="-9"/>
          <w:sz w:val="24"/>
        </w:rPr>
        <w:t xml:space="preserve">对于某一因子 </w:t>
      </w:r>
      <w:r>
        <w:rPr>
          <w:sz w:val="24"/>
        </w:rPr>
        <w:t>j,</w:t>
      </w:r>
      <w:r>
        <w:rPr>
          <w:spacing w:val="-2"/>
          <w:sz w:val="24"/>
        </w:rPr>
        <w:t>其正交值可通过横面回归取残差的方式获得，即以其原始</w:t>
      </w:r>
      <w:r>
        <w:rPr>
          <w:spacing w:val="-10"/>
          <w:sz w:val="24"/>
        </w:rPr>
        <w:t>因子为自变量，现有的正交因子值为因变量进行多元回归，取回归残差为该因子</w:t>
      </w:r>
      <w:r>
        <w:rPr>
          <w:sz w:val="24"/>
        </w:rPr>
        <w:t xml:space="preserve">的正交因子值； </w:t>
      </w:r>
    </w:p>
    <w:p>
      <w:pPr>
        <w:pStyle w:val="11"/>
        <w:numPr>
          <w:ilvl w:val="0"/>
          <w:numId w:val="7"/>
        </w:numPr>
        <w:tabs>
          <w:tab w:val="left" w:pos="1202"/>
        </w:tabs>
        <w:spacing w:before="2" w:after="0" w:line="240" w:lineRule="auto"/>
        <w:ind w:left="1201" w:right="0" w:hanging="602"/>
        <w:jc w:val="left"/>
        <w:rPr>
          <w:sz w:val="24"/>
        </w:rPr>
      </w:pPr>
      <w:r>
        <w:rPr>
          <w:sz w:val="24"/>
        </w:rPr>
        <w:t xml:space="preserve">将改因子加入现有的正交因子集合中去。 </w:t>
      </w:r>
    </w:p>
    <w:p>
      <w:pPr>
        <w:pStyle w:val="4"/>
        <w:spacing w:before="161"/>
        <w:ind w:left="600"/>
      </w:pPr>
      <w:r>
        <w:t xml:space="preserve">经验证，此方法的缺点是因子引入的顺序不同，结果差别很大。 </w:t>
      </w:r>
    </w:p>
    <w:p>
      <w:pPr>
        <w:pStyle w:val="4"/>
        <w:spacing w:before="160"/>
        <w:ind w:left="600"/>
      </w:pPr>
      <w:r>
        <w:t xml:space="preserve"> </w:t>
      </w:r>
    </w:p>
    <w:p>
      <w:pPr>
        <w:pStyle w:val="4"/>
        <w:spacing w:before="161" w:line="364" w:lineRule="auto"/>
        <w:ind w:left="600" w:right="756"/>
      </w:pPr>
      <w:r>
        <w:rPr>
          <w:spacing w:val="-10"/>
        </w:rPr>
        <w:t>在本报告中，将采取同类因子相关性高剔除法。每一类因子中，如果两个因子的</w:t>
      </w:r>
      <w:r>
        <w:rPr>
          <w:spacing w:val="-8"/>
        </w:rPr>
        <w:t xml:space="preserve">相关性很高，一般大于 </w:t>
      </w:r>
      <w:r>
        <w:rPr>
          <w:spacing w:val="-3"/>
        </w:rPr>
        <w:t>0.2</w:t>
      </w:r>
      <w:r>
        <w:rPr>
          <w:spacing w:val="-5"/>
        </w:rPr>
        <w:t>，只选取其中比较常用的一个因子。例如，市值和交</w:t>
      </w:r>
      <w:r>
        <w:t>易额的相关性很高（大于 0.</w:t>
      </w:r>
      <w:r>
        <w:rPr>
          <w:spacing w:val="1"/>
        </w:rPr>
        <w:t>4</w:t>
      </w:r>
      <w:r>
        <w:rPr>
          <w:spacing w:val="-119"/>
        </w:rPr>
        <w:t>）</w:t>
      </w:r>
      <w:r>
        <w:t>，使用多因子进行选择股票组合时，要剔除交易</w:t>
      </w:r>
      <w:r>
        <w:rPr>
          <w:spacing w:val="-14"/>
        </w:rPr>
        <w:t xml:space="preserve">额。表 </w:t>
      </w:r>
      <w:r>
        <w:t>7</w:t>
      </w:r>
      <w:r>
        <w:rPr>
          <w:spacing w:val="-19"/>
        </w:rPr>
        <w:t xml:space="preserve"> 展示了在 </w:t>
      </w:r>
      <w:r>
        <w:t>1997-2017，2007-2017</w:t>
      </w:r>
      <w:r>
        <w:rPr>
          <w:spacing w:val="-9"/>
        </w:rPr>
        <w:t xml:space="preserve"> 样本区间内有效因子的相关性矩阵。</w:t>
      </w:r>
      <w:r>
        <w:rPr>
          <w:spacing w:val="-8"/>
        </w:rPr>
        <w:t xml:space="preserve">可以发现在 </w:t>
      </w:r>
      <w:r>
        <w:t>1997-2107</w:t>
      </w:r>
      <w:r>
        <w:rPr>
          <w:spacing w:val="-14"/>
        </w:rPr>
        <w:t xml:space="preserve"> 区间内，有 </w:t>
      </w:r>
      <w:r>
        <w:t>11</w:t>
      </w:r>
      <w:r>
        <w:rPr>
          <w:spacing w:val="-11"/>
        </w:rPr>
        <w:t xml:space="preserve"> 组因子的相关性超过 </w:t>
      </w:r>
      <w:r>
        <w:t>0.2</w:t>
      </w:r>
      <w:r>
        <w:rPr>
          <w:spacing w:val="-2"/>
        </w:rPr>
        <w:t>。其中相关性最</w:t>
      </w:r>
      <w:r>
        <w:rPr>
          <w:spacing w:val="-9"/>
        </w:rPr>
        <w:t>高的是总波动率与特定波动率</w:t>
      </w:r>
      <w:r>
        <w:t>（0.97</w:t>
      </w:r>
      <w:r>
        <w:rPr>
          <w:spacing w:val="-120"/>
        </w:rPr>
        <w:t>）</w:t>
      </w:r>
      <w:r>
        <w:rPr>
          <w:spacing w:val="-19"/>
        </w:rPr>
        <w:t>，其次是交易额与交易额的波动率</w:t>
      </w:r>
      <w:r>
        <w:t>（0.64</w:t>
      </w:r>
      <w:r>
        <w:rPr>
          <w:spacing w:val="-120"/>
        </w:rPr>
        <w:t>），</w:t>
      </w:r>
      <w:r>
        <w:t>次之是最大日收益率与换手率的波动率</w:t>
      </w:r>
      <w:r>
        <w:rPr>
          <w:spacing w:val="4"/>
        </w:rPr>
        <w:t>（</w:t>
      </w:r>
      <w:r>
        <w:t>0.48</w:t>
      </w:r>
      <w:r>
        <w:rPr>
          <w:spacing w:val="-119"/>
        </w:rPr>
        <w:t>）</w:t>
      </w:r>
      <w:r>
        <w:t>。市值与交易额和交易额的波动</w:t>
      </w:r>
      <w:r>
        <w:rPr>
          <w:spacing w:val="-9"/>
        </w:rPr>
        <w:t>率的相关性都很高，可以剔除交易额和交易额的波动率，最大日收益率与总波动</w:t>
      </w:r>
      <w:r>
        <w:rPr>
          <w:spacing w:val="-10"/>
        </w:rPr>
        <w:t>率，换手率的波动率相关性很高，可以剔除最大日收益率因子，总波动率与特定</w:t>
      </w:r>
      <w:r>
        <w:rPr>
          <w:spacing w:val="-3"/>
        </w:rPr>
        <w:t xml:space="preserve">波动率，可以剔除特定波动率。那么，相关性处理后，有 </w:t>
      </w:r>
      <w:r>
        <w:t>9</w:t>
      </w:r>
      <w:r>
        <w:rPr>
          <w:spacing w:val="-9"/>
        </w:rPr>
        <w:t xml:space="preserve"> 个有效因子。 </w:t>
      </w:r>
    </w:p>
    <w:p>
      <w:pPr>
        <w:pStyle w:val="4"/>
        <w:spacing w:before="6"/>
        <w:ind w:left="600"/>
      </w:pPr>
      <w:r>
        <w:t xml:space="preserve"> </w:t>
      </w:r>
    </w:p>
    <w:p>
      <w:pPr>
        <w:pStyle w:val="4"/>
        <w:spacing w:before="160" w:line="364" w:lineRule="auto"/>
        <w:ind w:left="600" w:right="757"/>
        <w:jc w:val="both"/>
      </w:pPr>
      <w:r>
        <w:rPr>
          <w:spacing w:val="-30"/>
        </w:rPr>
        <w:t xml:space="preserve">在 </w:t>
      </w:r>
      <w:r>
        <w:t>2007-2107</w:t>
      </w:r>
      <w:r>
        <w:rPr>
          <w:spacing w:val="-21"/>
        </w:rPr>
        <w:t xml:space="preserve"> 区间内，有 </w:t>
      </w:r>
      <w:r>
        <w:t>4</w:t>
      </w:r>
      <w:r>
        <w:rPr>
          <w:spacing w:val="-13"/>
        </w:rPr>
        <w:t xml:space="preserve"> 组因子的相关性超过 </w:t>
      </w:r>
      <w:r>
        <w:t>0.2</w:t>
      </w:r>
      <w:r>
        <w:rPr>
          <w:spacing w:val="-6"/>
        </w:rPr>
        <w:t>。其中相关性最高的是交易</w:t>
      </w:r>
      <w:r>
        <w:rPr>
          <w:spacing w:val="-3"/>
        </w:rPr>
        <w:t>额与交易额的波动率</w:t>
      </w:r>
      <w:r>
        <w:t>（0.55</w:t>
      </w:r>
      <w:r>
        <w:rPr>
          <w:spacing w:val="-120"/>
        </w:rPr>
        <w:t>）</w:t>
      </w:r>
      <w:r>
        <w:rPr>
          <w:spacing w:val="-7"/>
        </w:rPr>
        <w:t>，次之是市值与交易额</w:t>
      </w:r>
      <w:r>
        <w:t>（0.35</w:t>
      </w:r>
      <w:r>
        <w:rPr>
          <w:spacing w:val="-120"/>
        </w:rPr>
        <w:t>）</w:t>
      </w:r>
      <w:r>
        <w:rPr>
          <w:spacing w:val="-7"/>
        </w:rPr>
        <w:t>。市值与交易额和交</w:t>
      </w:r>
      <w:r>
        <w:t>易额的波动率的相关性都超过 0.28，可以同时剔除交易额与交易额的波动率。</w:t>
      </w:r>
      <w:r>
        <w:rPr>
          <w:spacing w:val="-5"/>
        </w:rPr>
        <w:t xml:space="preserve">这样，相关性处理后，有 </w:t>
      </w:r>
      <w:r>
        <w:t>8</w:t>
      </w:r>
      <w:r>
        <w:rPr>
          <w:spacing w:val="-9"/>
        </w:rPr>
        <w:t xml:space="preserve"> 个有效因子。 </w:t>
      </w:r>
    </w:p>
    <w:p>
      <w:pPr>
        <w:pStyle w:val="4"/>
        <w:spacing w:line="231" w:lineRule="exact"/>
        <w:ind w:left="600"/>
      </w:pPr>
      <w:r>
        <w:t xml:space="preserve"> </w:t>
      </w:r>
    </w:p>
    <w:p>
      <w:pPr>
        <w:pStyle w:val="4"/>
        <w:spacing w:before="5"/>
        <w:ind w:left="600"/>
      </w:pPr>
      <w:r>
        <w:t xml:space="preserve"> </w:t>
      </w:r>
    </w:p>
    <w:p>
      <w:pPr>
        <w:pStyle w:val="4"/>
        <w:spacing w:before="4"/>
        <w:ind w:left="600"/>
      </w:pPr>
      <w:r>
        <w:t xml:space="preserve"> </w:t>
      </w:r>
    </w:p>
    <w:p>
      <w:pPr>
        <w:pStyle w:val="4"/>
        <w:spacing w:before="5"/>
        <w:ind w:left="600"/>
      </w:pPr>
      <w:r>
        <w:t xml:space="preserve"> </w:t>
      </w:r>
    </w:p>
    <w:p>
      <w:pPr>
        <w:pStyle w:val="4"/>
        <w:spacing w:before="5"/>
        <w:ind w:left="600"/>
      </w:pPr>
      <w:r>
        <w:t xml:space="preserve"> </w:t>
      </w:r>
    </w:p>
    <w:p>
      <w:pPr>
        <w:pStyle w:val="4"/>
        <w:spacing w:before="4"/>
        <w:ind w:left="600"/>
      </w:pPr>
      <w:r>
        <w:t xml:space="preserve"> </w:t>
      </w:r>
    </w:p>
    <w:p>
      <w:pPr>
        <w:pStyle w:val="4"/>
        <w:spacing w:before="5"/>
        <w:ind w:left="600"/>
      </w:pPr>
      <w:r>
        <w:t xml:space="preserve"> </w:t>
      </w:r>
    </w:p>
    <w:p>
      <w:pPr>
        <w:pStyle w:val="4"/>
        <w:spacing w:before="4"/>
        <w:ind w:left="600"/>
      </w:pPr>
      <w:r>
        <w:t xml:space="preserve"> </w:t>
      </w:r>
    </w:p>
    <w:p>
      <w:pPr>
        <w:spacing w:after="0"/>
        <w:sectPr>
          <w:pgSz w:w="11910" w:h="16840"/>
          <w:pgMar w:top="1120" w:right="1040" w:bottom="1440" w:left="1200" w:header="880" w:footer="1251" w:gutter="0"/>
        </w:sectPr>
      </w:pPr>
    </w:p>
    <w:p>
      <w:pPr>
        <w:pStyle w:val="4"/>
        <w:spacing w:before="5"/>
        <w:rPr>
          <w:sz w:val="19"/>
        </w:rPr>
      </w:pPr>
    </w:p>
    <w:p>
      <w:pPr>
        <w:pStyle w:val="3"/>
        <w:spacing w:line="414" w:lineRule="exact"/>
        <w:ind w:left="322" w:right="358"/>
        <w:jc w:val="center"/>
      </w:pPr>
      <w:r>
        <w:t>表 7：有效因子相关性矩阵</w:t>
      </w:r>
      <w:r>
        <w:rPr>
          <w:w w:val="200"/>
        </w:rPr>
        <w:t xml:space="preserve"> </w:t>
      </w:r>
    </w:p>
    <w:p>
      <w:pPr>
        <w:spacing w:before="0" w:after="23" w:line="254" w:lineRule="exact"/>
        <w:ind w:left="600" w:right="0" w:firstLine="0"/>
        <w:jc w:val="left"/>
        <w:rPr>
          <w:sz w:val="21"/>
        </w:rPr>
      </w:pPr>
      <w:r>
        <w:rPr>
          <w:sz w:val="21"/>
        </w:rPr>
        <w:t xml:space="preserve">A． 有效因子相关性矩阵 (1997.01-2017.12)  </w:t>
      </w:r>
    </w:p>
    <w:tbl>
      <w:tblPr>
        <w:tblStyle w:val="8"/>
        <w:tblW w:w="0" w:type="auto"/>
        <w:tblInd w:w="4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03"/>
        <w:gridCol w:w="616"/>
        <w:gridCol w:w="616"/>
        <w:gridCol w:w="855"/>
        <w:gridCol w:w="776"/>
        <w:gridCol w:w="855"/>
        <w:gridCol w:w="776"/>
        <w:gridCol w:w="615"/>
        <w:gridCol w:w="619"/>
        <w:gridCol w:w="539"/>
        <w:gridCol w:w="695"/>
        <w:gridCol w:w="616"/>
        <w:gridCol w:w="5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03" w:type="dxa"/>
            <w:tcBorders>
              <w:top w:val="single" w:color="000000" w:sz="4" w:space="0"/>
              <w:bottom w:val="single" w:color="000000" w:sz="4" w:space="0"/>
            </w:tcBorders>
          </w:tcPr>
          <w:p>
            <w:pPr>
              <w:pStyle w:val="12"/>
              <w:spacing w:before="52"/>
              <w:ind w:right="66"/>
              <w:rPr>
                <w:sz w:val="16"/>
              </w:rPr>
            </w:pPr>
            <w:r>
              <w:rPr>
                <w:w w:val="99"/>
                <w:sz w:val="16"/>
              </w:rPr>
              <w:t xml:space="preserve"> </w:t>
            </w:r>
          </w:p>
        </w:tc>
        <w:tc>
          <w:tcPr>
            <w:tcW w:w="616" w:type="dxa"/>
            <w:tcBorders>
              <w:top w:val="single" w:color="000000" w:sz="4" w:space="0"/>
              <w:bottom w:val="single" w:color="000000" w:sz="4" w:space="0"/>
            </w:tcBorders>
          </w:tcPr>
          <w:p>
            <w:pPr>
              <w:pStyle w:val="12"/>
              <w:spacing w:before="52"/>
              <w:ind w:right="66"/>
              <w:rPr>
                <w:sz w:val="16"/>
              </w:rPr>
            </w:pPr>
            <w:r>
              <w:rPr>
                <w:sz w:val="16"/>
              </w:rPr>
              <w:t xml:space="preserve">vol </w:t>
            </w:r>
          </w:p>
        </w:tc>
        <w:tc>
          <w:tcPr>
            <w:tcW w:w="616" w:type="dxa"/>
            <w:tcBorders>
              <w:top w:val="single" w:color="000000" w:sz="4" w:space="0"/>
              <w:bottom w:val="single" w:color="000000" w:sz="4" w:space="0"/>
            </w:tcBorders>
          </w:tcPr>
          <w:p>
            <w:pPr>
              <w:pStyle w:val="12"/>
              <w:spacing w:before="52"/>
              <w:ind w:left="68"/>
              <w:jc w:val="left"/>
              <w:rPr>
                <w:sz w:val="16"/>
              </w:rPr>
            </w:pPr>
            <w:r>
              <w:rPr>
                <w:sz w:val="16"/>
              </w:rPr>
              <w:t xml:space="preserve">idvol </w:t>
            </w:r>
          </w:p>
        </w:tc>
        <w:tc>
          <w:tcPr>
            <w:tcW w:w="855" w:type="dxa"/>
            <w:tcBorders>
              <w:top w:val="single" w:color="000000" w:sz="4" w:space="0"/>
              <w:bottom w:val="single" w:color="000000" w:sz="4" w:space="0"/>
            </w:tcBorders>
          </w:tcPr>
          <w:p>
            <w:pPr>
              <w:pStyle w:val="12"/>
              <w:spacing w:before="52"/>
              <w:ind w:right="65"/>
              <w:rPr>
                <w:sz w:val="16"/>
              </w:rPr>
            </w:pPr>
            <w:r>
              <w:rPr>
                <w:sz w:val="16"/>
              </w:rPr>
              <w:t xml:space="preserve">std_turn </w:t>
            </w:r>
          </w:p>
        </w:tc>
        <w:tc>
          <w:tcPr>
            <w:tcW w:w="776" w:type="dxa"/>
            <w:tcBorders>
              <w:top w:val="single" w:color="000000" w:sz="4" w:space="0"/>
              <w:bottom w:val="single" w:color="000000" w:sz="4" w:space="0"/>
            </w:tcBorders>
          </w:tcPr>
          <w:p>
            <w:pPr>
              <w:pStyle w:val="12"/>
              <w:spacing w:before="52"/>
              <w:ind w:left="68"/>
              <w:jc w:val="left"/>
              <w:rPr>
                <w:sz w:val="16"/>
              </w:rPr>
            </w:pPr>
            <w:r>
              <w:rPr>
                <w:sz w:val="16"/>
              </w:rPr>
              <w:t xml:space="preserve">volumed </w:t>
            </w:r>
          </w:p>
        </w:tc>
        <w:tc>
          <w:tcPr>
            <w:tcW w:w="855" w:type="dxa"/>
            <w:tcBorders>
              <w:top w:val="single" w:color="000000" w:sz="4" w:space="0"/>
              <w:bottom w:val="single" w:color="000000" w:sz="4" w:space="0"/>
            </w:tcBorders>
          </w:tcPr>
          <w:p>
            <w:pPr>
              <w:pStyle w:val="12"/>
              <w:spacing w:before="52"/>
              <w:ind w:left="69"/>
              <w:jc w:val="left"/>
              <w:rPr>
                <w:sz w:val="16"/>
              </w:rPr>
            </w:pPr>
            <w:r>
              <w:rPr>
                <w:sz w:val="16"/>
              </w:rPr>
              <w:t xml:space="preserve">std_dvol </w:t>
            </w:r>
          </w:p>
        </w:tc>
        <w:tc>
          <w:tcPr>
            <w:tcW w:w="776" w:type="dxa"/>
            <w:tcBorders>
              <w:top w:val="single" w:color="000000" w:sz="4" w:space="0"/>
              <w:bottom w:val="single" w:color="000000" w:sz="4" w:space="0"/>
            </w:tcBorders>
          </w:tcPr>
          <w:p>
            <w:pPr>
              <w:pStyle w:val="12"/>
              <w:spacing w:before="52"/>
              <w:ind w:left="70"/>
              <w:jc w:val="left"/>
              <w:rPr>
                <w:sz w:val="16"/>
              </w:rPr>
            </w:pPr>
            <w:r>
              <w:rPr>
                <w:sz w:val="16"/>
              </w:rPr>
              <w:t xml:space="preserve">retnmax </w:t>
            </w:r>
          </w:p>
        </w:tc>
        <w:tc>
          <w:tcPr>
            <w:tcW w:w="615" w:type="dxa"/>
            <w:tcBorders>
              <w:top w:val="single" w:color="000000" w:sz="4" w:space="0"/>
              <w:bottom w:val="single" w:color="000000" w:sz="4" w:space="0"/>
            </w:tcBorders>
          </w:tcPr>
          <w:p>
            <w:pPr>
              <w:pStyle w:val="12"/>
              <w:spacing w:before="52"/>
              <w:ind w:right="64"/>
              <w:rPr>
                <w:sz w:val="16"/>
              </w:rPr>
            </w:pPr>
            <w:r>
              <w:rPr>
                <w:sz w:val="16"/>
              </w:rPr>
              <w:t xml:space="preserve">illq </w:t>
            </w:r>
          </w:p>
        </w:tc>
        <w:tc>
          <w:tcPr>
            <w:tcW w:w="619" w:type="dxa"/>
            <w:tcBorders>
              <w:top w:val="single" w:color="000000" w:sz="4" w:space="0"/>
              <w:bottom w:val="single" w:color="000000" w:sz="4" w:space="0"/>
            </w:tcBorders>
          </w:tcPr>
          <w:p>
            <w:pPr>
              <w:pStyle w:val="12"/>
              <w:spacing w:before="52"/>
              <w:ind w:right="67"/>
              <w:rPr>
                <w:sz w:val="16"/>
              </w:rPr>
            </w:pPr>
            <w:r>
              <w:rPr>
                <w:sz w:val="16"/>
              </w:rPr>
              <w:t xml:space="preserve">LM </w:t>
            </w:r>
          </w:p>
        </w:tc>
        <w:tc>
          <w:tcPr>
            <w:tcW w:w="539" w:type="dxa"/>
            <w:tcBorders>
              <w:top w:val="single" w:color="000000" w:sz="4" w:space="0"/>
              <w:bottom w:val="single" w:color="000000" w:sz="4" w:space="0"/>
            </w:tcBorders>
          </w:tcPr>
          <w:p>
            <w:pPr>
              <w:pStyle w:val="12"/>
              <w:spacing w:before="52"/>
              <w:ind w:right="61"/>
              <w:rPr>
                <w:sz w:val="16"/>
              </w:rPr>
            </w:pPr>
            <w:r>
              <w:rPr>
                <w:sz w:val="16"/>
              </w:rPr>
              <w:t xml:space="preserve">SG </w:t>
            </w:r>
          </w:p>
        </w:tc>
        <w:tc>
          <w:tcPr>
            <w:tcW w:w="695" w:type="dxa"/>
            <w:tcBorders>
              <w:top w:val="single" w:color="000000" w:sz="4" w:space="0"/>
              <w:bottom w:val="single" w:color="000000" w:sz="4" w:space="0"/>
            </w:tcBorders>
          </w:tcPr>
          <w:p>
            <w:pPr>
              <w:pStyle w:val="12"/>
              <w:spacing w:before="52"/>
              <w:ind w:right="61"/>
              <w:rPr>
                <w:sz w:val="16"/>
              </w:rPr>
            </w:pPr>
            <w:r>
              <w:rPr>
                <w:sz w:val="16"/>
              </w:rPr>
              <w:t xml:space="preserve">SgINVg </w:t>
            </w:r>
          </w:p>
        </w:tc>
        <w:tc>
          <w:tcPr>
            <w:tcW w:w="616" w:type="dxa"/>
            <w:tcBorders>
              <w:top w:val="single" w:color="000000" w:sz="4" w:space="0"/>
              <w:bottom w:val="single" w:color="000000" w:sz="4" w:space="0"/>
            </w:tcBorders>
          </w:tcPr>
          <w:p>
            <w:pPr>
              <w:pStyle w:val="12"/>
              <w:spacing w:before="52"/>
              <w:ind w:right="63"/>
              <w:rPr>
                <w:sz w:val="16"/>
              </w:rPr>
            </w:pPr>
            <w:r>
              <w:rPr>
                <w:sz w:val="16"/>
              </w:rPr>
              <w:t xml:space="preserve">cash </w:t>
            </w:r>
          </w:p>
        </w:tc>
        <w:tc>
          <w:tcPr>
            <w:tcW w:w="576" w:type="dxa"/>
            <w:tcBorders>
              <w:top w:val="single" w:color="000000" w:sz="4" w:space="0"/>
              <w:bottom w:val="single" w:color="000000" w:sz="4" w:space="0"/>
            </w:tcBorders>
          </w:tcPr>
          <w:p>
            <w:pPr>
              <w:pStyle w:val="12"/>
              <w:spacing w:before="52"/>
              <w:ind w:right="21"/>
              <w:rPr>
                <w:sz w:val="16"/>
              </w:rPr>
            </w:pPr>
            <w:r>
              <w:rPr>
                <w:sz w:val="16"/>
              </w:rPr>
              <w:t xml:space="preserve">RD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Borders>
              <w:top w:val="single" w:color="000000" w:sz="4" w:space="0"/>
            </w:tcBorders>
          </w:tcPr>
          <w:p>
            <w:pPr>
              <w:pStyle w:val="12"/>
              <w:spacing w:before="53"/>
              <w:ind w:left="115"/>
              <w:jc w:val="left"/>
              <w:rPr>
                <w:sz w:val="16"/>
              </w:rPr>
            </w:pPr>
            <w:r>
              <w:rPr>
                <w:sz w:val="16"/>
              </w:rPr>
              <w:t xml:space="preserve">size </w:t>
            </w:r>
          </w:p>
        </w:tc>
        <w:tc>
          <w:tcPr>
            <w:tcW w:w="616" w:type="dxa"/>
            <w:tcBorders>
              <w:top w:val="single" w:color="000000" w:sz="4" w:space="0"/>
            </w:tcBorders>
          </w:tcPr>
          <w:p>
            <w:pPr>
              <w:pStyle w:val="12"/>
              <w:spacing w:before="53"/>
              <w:ind w:left="67"/>
              <w:jc w:val="left"/>
              <w:rPr>
                <w:sz w:val="16"/>
              </w:rPr>
            </w:pPr>
            <w:r>
              <w:rPr>
                <w:sz w:val="16"/>
              </w:rPr>
              <w:t xml:space="preserve">-0.04 </w:t>
            </w:r>
          </w:p>
        </w:tc>
        <w:tc>
          <w:tcPr>
            <w:tcW w:w="616" w:type="dxa"/>
            <w:tcBorders>
              <w:top w:val="single" w:color="000000" w:sz="4" w:space="0"/>
            </w:tcBorders>
          </w:tcPr>
          <w:p>
            <w:pPr>
              <w:pStyle w:val="12"/>
              <w:spacing w:before="53"/>
              <w:ind w:left="68"/>
              <w:jc w:val="left"/>
              <w:rPr>
                <w:sz w:val="16"/>
              </w:rPr>
            </w:pPr>
            <w:r>
              <w:rPr>
                <w:sz w:val="16"/>
              </w:rPr>
              <w:t xml:space="preserve">-0.04 </w:t>
            </w:r>
          </w:p>
        </w:tc>
        <w:tc>
          <w:tcPr>
            <w:tcW w:w="855" w:type="dxa"/>
            <w:tcBorders>
              <w:top w:val="single" w:color="000000" w:sz="4" w:space="0"/>
            </w:tcBorders>
          </w:tcPr>
          <w:p>
            <w:pPr>
              <w:pStyle w:val="12"/>
              <w:spacing w:before="53"/>
              <w:ind w:right="65"/>
              <w:rPr>
                <w:sz w:val="16"/>
              </w:rPr>
            </w:pPr>
            <w:r>
              <w:rPr>
                <w:sz w:val="16"/>
              </w:rPr>
              <w:t xml:space="preserve">-0.07 </w:t>
            </w:r>
          </w:p>
        </w:tc>
        <w:tc>
          <w:tcPr>
            <w:tcW w:w="776" w:type="dxa"/>
            <w:tcBorders>
              <w:top w:val="single" w:color="000000" w:sz="4" w:space="0"/>
            </w:tcBorders>
          </w:tcPr>
          <w:p>
            <w:pPr>
              <w:pStyle w:val="12"/>
              <w:spacing w:before="0" w:line="292" w:lineRule="exact"/>
              <w:ind w:right="64"/>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3</w:t>
            </w:r>
            <w:r>
              <w:rPr>
                <w:rFonts w:ascii="Microsoft JhengHei"/>
                <w:b/>
                <w:spacing w:val="1"/>
                <w:w w:val="83"/>
                <w:sz w:val="16"/>
              </w:rPr>
              <w:t>7</w:t>
            </w:r>
            <w:r>
              <w:rPr>
                <w:rFonts w:ascii="Microsoft JhengHei"/>
                <w:b/>
                <w:w w:val="199"/>
                <w:sz w:val="16"/>
              </w:rPr>
              <w:t xml:space="preserve"> </w:t>
            </w:r>
          </w:p>
        </w:tc>
        <w:tc>
          <w:tcPr>
            <w:tcW w:w="855" w:type="dxa"/>
            <w:tcBorders>
              <w:top w:val="single" w:color="000000" w:sz="4" w:space="0"/>
            </w:tcBorders>
          </w:tcPr>
          <w:p>
            <w:pPr>
              <w:pStyle w:val="12"/>
              <w:spacing w:before="0" w:line="292" w:lineRule="exact"/>
              <w:ind w:right="65"/>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3</w:t>
            </w:r>
            <w:r>
              <w:rPr>
                <w:rFonts w:ascii="Microsoft JhengHei"/>
                <w:b/>
                <w:spacing w:val="1"/>
                <w:w w:val="83"/>
                <w:sz w:val="16"/>
              </w:rPr>
              <w:t>0</w:t>
            </w:r>
            <w:r>
              <w:rPr>
                <w:rFonts w:ascii="Microsoft JhengHei"/>
                <w:b/>
                <w:w w:val="199"/>
                <w:sz w:val="16"/>
              </w:rPr>
              <w:t xml:space="preserve"> </w:t>
            </w:r>
          </w:p>
        </w:tc>
        <w:tc>
          <w:tcPr>
            <w:tcW w:w="776" w:type="dxa"/>
            <w:tcBorders>
              <w:top w:val="single" w:color="000000" w:sz="4" w:space="0"/>
            </w:tcBorders>
          </w:tcPr>
          <w:p>
            <w:pPr>
              <w:pStyle w:val="12"/>
              <w:spacing w:before="53"/>
              <w:ind w:right="63"/>
              <w:rPr>
                <w:sz w:val="16"/>
              </w:rPr>
            </w:pPr>
            <w:r>
              <w:rPr>
                <w:sz w:val="16"/>
              </w:rPr>
              <w:t xml:space="preserve">-0.03 </w:t>
            </w:r>
          </w:p>
        </w:tc>
        <w:tc>
          <w:tcPr>
            <w:tcW w:w="615" w:type="dxa"/>
            <w:tcBorders>
              <w:top w:val="single" w:color="000000" w:sz="4" w:space="0"/>
            </w:tcBorders>
          </w:tcPr>
          <w:p>
            <w:pPr>
              <w:pStyle w:val="12"/>
              <w:spacing w:before="53"/>
              <w:ind w:right="64"/>
              <w:rPr>
                <w:sz w:val="16"/>
              </w:rPr>
            </w:pPr>
            <w:r>
              <w:rPr>
                <w:sz w:val="16"/>
              </w:rPr>
              <w:t xml:space="preserve">-0.04 </w:t>
            </w:r>
          </w:p>
        </w:tc>
        <w:tc>
          <w:tcPr>
            <w:tcW w:w="619" w:type="dxa"/>
            <w:tcBorders>
              <w:top w:val="single" w:color="000000" w:sz="4" w:space="0"/>
            </w:tcBorders>
          </w:tcPr>
          <w:p>
            <w:pPr>
              <w:pStyle w:val="12"/>
              <w:spacing w:before="53"/>
              <w:ind w:right="67"/>
              <w:rPr>
                <w:sz w:val="16"/>
              </w:rPr>
            </w:pPr>
            <w:r>
              <w:rPr>
                <w:sz w:val="16"/>
              </w:rPr>
              <w:t xml:space="preserve">-0.01 </w:t>
            </w:r>
          </w:p>
        </w:tc>
        <w:tc>
          <w:tcPr>
            <w:tcW w:w="539" w:type="dxa"/>
            <w:tcBorders>
              <w:top w:val="single" w:color="000000" w:sz="4" w:space="0"/>
            </w:tcBorders>
          </w:tcPr>
          <w:p>
            <w:pPr>
              <w:pStyle w:val="12"/>
              <w:spacing w:before="53"/>
              <w:ind w:right="61"/>
              <w:rPr>
                <w:sz w:val="16"/>
              </w:rPr>
            </w:pPr>
            <w:r>
              <w:rPr>
                <w:sz w:val="16"/>
              </w:rPr>
              <w:t xml:space="preserve">0.00 </w:t>
            </w:r>
          </w:p>
        </w:tc>
        <w:tc>
          <w:tcPr>
            <w:tcW w:w="695" w:type="dxa"/>
            <w:tcBorders>
              <w:top w:val="single" w:color="000000" w:sz="4" w:space="0"/>
            </w:tcBorders>
          </w:tcPr>
          <w:p>
            <w:pPr>
              <w:pStyle w:val="12"/>
              <w:spacing w:before="53"/>
              <w:ind w:right="61"/>
              <w:rPr>
                <w:sz w:val="16"/>
              </w:rPr>
            </w:pPr>
            <w:r>
              <w:rPr>
                <w:sz w:val="16"/>
              </w:rPr>
              <w:t xml:space="preserve">0.00 </w:t>
            </w:r>
          </w:p>
        </w:tc>
        <w:tc>
          <w:tcPr>
            <w:tcW w:w="616" w:type="dxa"/>
            <w:tcBorders>
              <w:top w:val="single" w:color="000000" w:sz="4" w:space="0"/>
            </w:tcBorders>
          </w:tcPr>
          <w:p>
            <w:pPr>
              <w:pStyle w:val="12"/>
              <w:spacing w:before="53"/>
              <w:ind w:right="63"/>
              <w:rPr>
                <w:sz w:val="16"/>
              </w:rPr>
            </w:pPr>
            <w:r>
              <w:rPr>
                <w:sz w:val="16"/>
              </w:rPr>
              <w:t xml:space="preserve">0.01 </w:t>
            </w:r>
          </w:p>
        </w:tc>
        <w:tc>
          <w:tcPr>
            <w:tcW w:w="576" w:type="dxa"/>
            <w:tcBorders>
              <w:top w:val="single" w:color="000000" w:sz="4" w:space="0"/>
            </w:tcBorders>
          </w:tcPr>
          <w:p>
            <w:pPr>
              <w:pStyle w:val="12"/>
              <w:spacing w:before="53"/>
              <w:ind w:right="21"/>
              <w:rPr>
                <w:sz w:val="16"/>
              </w:rPr>
            </w:pPr>
            <w:r>
              <w:rPr>
                <w:sz w:val="16"/>
              </w:rPr>
              <w:t xml:space="preserve">0.02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Pr>
          <w:p>
            <w:pPr>
              <w:pStyle w:val="12"/>
              <w:spacing w:before="53"/>
              <w:ind w:left="115"/>
              <w:jc w:val="left"/>
              <w:rPr>
                <w:sz w:val="16"/>
              </w:rPr>
            </w:pPr>
            <w:r>
              <w:rPr>
                <w:sz w:val="16"/>
              </w:rPr>
              <w:t xml:space="preserve">vol </w:t>
            </w:r>
          </w:p>
        </w:tc>
        <w:tc>
          <w:tcPr>
            <w:tcW w:w="616" w:type="dxa"/>
          </w:tcPr>
          <w:p>
            <w:pPr>
              <w:pStyle w:val="12"/>
              <w:spacing w:before="53"/>
              <w:ind w:right="66"/>
              <w:rPr>
                <w:sz w:val="16"/>
              </w:rPr>
            </w:pPr>
            <w:r>
              <w:rPr>
                <w:w w:val="99"/>
                <w:sz w:val="16"/>
              </w:rPr>
              <w:t xml:space="preserve"> </w:t>
            </w:r>
          </w:p>
        </w:tc>
        <w:tc>
          <w:tcPr>
            <w:tcW w:w="616" w:type="dxa"/>
          </w:tcPr>
          <w:p>
            <w:pPr>
              <w:pStyle w:val="12"/>
              <w:spacing w:before="0" w:line="291" w:lineRule="exact"/>
              <w:ind w:right="67"/>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9</w:t>
            </w:r>
            <w:r>
              <w:rPr>
                <w:rFonts w:ascii="Microsoft JhengHei"/>
                <w:b/>
                <w:spacing w:val="1"/>
                <w:w w:val="83"/>
                <w:sz w:val="16"/>
              </w:rPr>
              <w:t>7</w:t>
            </w:r>
            <w:r>
              <w:rPr>
                <w:rFonts w:ascii="Microsoft JhengHei"/>
                <w:b/>
                <w:w w:val="199"/>
                <w:sz w:val="16"/>
              </w:rPr>
              <w:t xml:space="preserve"> </w:t>
            </w:r>
          </w:p>
        </w:tc>
        <w:tc>
          <w:tcPr>
            <w:tcW w:w="855" w:type="dxa"/>
          </w:tcPr>
          <w:p>
            <w:pPr>
              <w:pStyle w:val="12"/>
              <w:spacing w:before="0" w:line="291" w:lineRule="exact"/>
              <w:ind w:right="65"/>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2</w:t>
            </w:r>
            <w:r>
              <w:rPr>
                <w:rFonts w:ascii="Microsoft JhengHei"/>
                <w:b/>
                <w:spacing w:val="1"/>
                <w:w w:val="83"/>
                <w:sz w:val="16"/>
              </w:rPr>
              <w:t>1</w:t>
            </w:r>
            <w:r>
              <w:rPr>
                <w:rFonts w:ascii="Microsoft JhengHei"/>
                <w:b/>
                <w:w w:val="199"/>
                <w:sz w:val="16"/>
              </w:rPr>
              <w:t xml:space="preserve"> </w:t>
            </w:r>
          </w:p>
        </w:tc>
        <w:tc>
          <w:tcPr>
            <w:tcW w:w="776" w:type="dxa"/>
          </w:tcPr>
          <w:p>
            <w:pPr>
              <w:pStyle w:val="12"/>
              <w:spacing w:before="53"/>
              <w:ind w:right="64"/>
              <w:rPr>
                <w:sz w:val="16"/>
              </w:rPr>
            </w:pPr>
            <w:r>
              <w:rPr>
                <w:sz w:val="16"/>
              </w:rPr>
              <w:t xml:space="preserve">0.13 </w:t>
            </w:r>
          </w:p>
        </w:tc>
        <w:tc>
          <w:tcPr>
            <w:tcW w:w="855" w:type="dxa"/>
          </w:tcPr>
          <w:p>
            <w:pPr>
              <w:pStyle w:val="12"/>
              <w:spacing w:before="53"/>
              <w:ind w:right="65"/>
              <w:rPr>
                <w:sz w:val="16"/>
              </w:rPr>
            </w:pPr>
            <w:r>
              <w:rPr>
                <w:sz w:val="16"/>
              </w:rPr>
              <w:t xml:space="preserve">0.08 </w:t>
            </w:r>
          </w:p>
        </w:tc>
        <w:tc>
          <w:tcPr>
            <w:tcW w:w="776" w:type="dxa"/>
          </w:tcPr>
          <w:p>
            <w:pPr>
              <w:pStyle w:val="12"/>
              <w:spacing w:before="0" w:line="291" w:lineRule="exact"/>
              <w:ind w:right="63"/>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2</w:t>
            </w:r>
            <w:r>
              <w:rPr>
                <w:rFonts w:ascii="Microsoft JhengHei"/>
                <w:b/>
                <w:spacing w:val="1"/>
                <w:w w:val="83"/>
                <w:sz w:val="16"/>
              </w:rPr>
              <w:t>6</w:t>
            </w:r>
            <w:r>
              <w:rPr>
                <w:rFonts w:ascii="Microsoft JhengHei"/>
                <w:b/>
                <w:w w:val="199"/>
                <w:sz w:val="16"/>
              </w:rPr>
              <w:t xml:space="preserve"> </w:t>
            </w:r>
          </w:p>
        </w:tc>
        <w:tc>
          <w:tcPr>
            <w:tcW w:w="615" w:type="dxa"/>
          </w:tcPr>
          <w:p>
            <w:pPr>
              <w:pStyle w:val="12"/>
              <w:spacing w:before="53"/>
              <w:ind w:right="64"/>
              <w:rPr>
                <w:sz w:val="16"/>
              </w:rPr>
            </w:pPr>
            <w:r>
              <w:rPr>
                <w:sz w:val="16"/>
              </w:rPr>
              <w:t xml:space="preserve">0.00 </w:t>
            </w:r>
          </w:p>
        </w:tc>
        <w:tc>
          <w:tcPr>
            <w:tcW w:w="619" w:type="dxa"/>
          </w:tcPr>
          <w:p>
            <w:pPr>
              <w:pStyle w:val="12"/>
              <w:spacing w:before="53"/>
              <w:ind w:right="67"/>
              <w:rPr>
                <w:sz w:val="16"/>
              </w:rPr>
            </w:pPr>
            <w:r>
              <w:rPr>
                <w:sz w:val="16"/>
              </w:rPr>
              <w:t xml:space="preserve">0.02 </w:t>
            </w:r>
          </w:p>
        </w:tc>
        <w:tc>
          <w:tcPr>
            <w:tcW w:w="539" w:type="dxa"/>
          </w:tcPr>
          <w:p>
            <w:pPr>
              <w:pStyle w:val="12"/>
              <w:spacing w:before="53"/>
              <w:ind w:right="61"/>
              <w:rPr>
                <w:sz w:val="16"/>
              </w:rPr>
            </w:pPr>
            <w:r>
              <w:rPr>
                <w:sz w:val="16"/>
              </w:rPr>
              <w:t xml:space="preserve">0.00 </w:t>
            </w:r>
          </w:p>
        </w:tc>
        <w:tc>
          <w:tcPr>
            <w:tcW w:w="695" w:type="dxa"/>
          </w:tcPr>
          <w:p>
            <w:pPr>
              <w:pStyle w:val="12"/>
              <w:spacing w:before="53"/>
              <w:ind w:right="61"/>
              <w:rPr>
                <w:sz w:val="16"/>
              </w:rPr>
            </w:pPr>
            <w:r>
              <w:rPr>
                <w:sz w:val="16"/>
              </w:rPr>
              <w:t xml:space="preserve">-0.01 </w:t>
            </w:r>
          </w:p>
        </w:tc>
        <w:tc>
          <w:tcPr>
            <w:tcW w:w="616" w:type="dxa"/>
          </w:tcPr>
          <w:p>
            <w:pPr>
              <w:pStyle w:val="12"/>
              <w:spacing w:before="53"/>
              <w:ind w:right="63"/>
              <w:rPr>
                <w:sz w:val="16"/>
              </w:rPr>
            </w:pPr>
            <w:r>
              <w:rPr>
                <w:sz w:val="16"/>
              </w:rPr>
              <w:t xml:space="preserve">0.01 </w:t>
            </w:r>
          </w:p>
        </w:tc>
        <w:tc>
          <w:tcPr>
            <w:tcW w:w="576" w:type="dxa"/>
          </w:tcPr>
          <w:p>
            <w:pPr>
              <w:pStyle w:val="12"/>
              <w:spacing w:before="53"/>
              <w:ind w:right="21"/>
              <w:rPr>
                <w:sz w:val="16"/>
              </w:rPr>
            </w:pPr>
            <w:r>
              <w:rPr>
                <w:sz w:val="16"/>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Pr>
          <w:p>
            <w:pPr>
              <w:pStyle w:val="12"/>
              <w:spacing w:before="53"/>
              <w:ind w:left="115"/>
              <w:jc w:val="left"/>
              <w:rPr>
                <w:sz w:val="16"/>
              </w:rPr>
            </w:pPr>
            <w:r>
              <w:rPr>
                <w:sz w:val="16"/>
              </w:rPr>
              <w:t xml:space="preserve">idvol </w:t>
            </w:r>
          </w:p>
        </w:tc>
        <w:tc>
          <w:tcPr>
            <w:tcW w:w="616" w:type="dxa"/>
          </w:tcPr>
          <w:p>
            <w:pPr>
              <w:pStyle w:val="12"/>
              <w:spacing w:before="53"/>
              <w:ind w:right="66"/>
              <w:rPr>
                <w:sz w:val="16"/>
              </w:rPr>
            </w:pPr>
            <w:r>
              <w:rPr>
                <w:w w:val="99"/>
                <w:sz w:val="16"/>
              </w:rPr>
              <w:t xml:space="preserve"> </w:t>
            </w:r>
          </w:p>
        </w:tc>
        <w:tc>
          <w:tcPr>
            <w:tcW w:w="616" w:type="dxa"/>
          </w:tcPr>
          <w:p>
            <w:pPr>
              <w:pStyle w:val="12"/>
              <w:spacing w:before="53"/>
              <w:ind w:right="67"/>
              <w:rPr>
                <w:sz w:val="16"/>
              </w:rPr>
            </w:pPr>
            <w:r>
              <w:rPr>
                <w:w w:val="99"/>
                <w:sz w:val="16"/>
              </w:rPr>
              <w:t xml:space="preserve"> </w:t>
            </w:r>
          </w:p>
        </w:tc>
        <w:tc>
          <w:tcPr>
            <w:tcW w:w="855" w:type="dxa"/>
          </w:tcPr>
          <w:p>
            <w:pPr>
              <w:pStyle w:val="12"/>
              <w:spacing w:before="0" w:line="291" w:lineRule="exact"/>
              <w:ind w:right="65"/>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2</w:t>
            </w:r>
            <w:r>
              <w:rPr>
                <w:rFonts w:ascii="Microsoft JhengHei"/>
                <w:b/>
                <w:spacing w:val="1"/>
                <w:w w:val="83"/>
                <w:sz w:val="16"/>
              </w:rPr>
              <w:t>1</w:t>
            </w:r>
            <w:r>
              <w:rPr>
                <w:rFonts w:ascii="Microsoft JhengHei"/>
                <w:b/>
                <w:w w:val="199"/>
                <w:sz w:val="16"/>
              </w:rPr>
              <w:t xml:space="preserve"> </w:t>
            </w:r>
          </w:p>
        </w:tc>
        <w:tc>
          <w:tcPr>
            <w:tcW w:w="776" w:type="dxa"/>
          </w:tcPr>
          <w:p>
            <w:pPr>
              <w:pStyle w:val="12"/>
              <w:spacing w:before="53"/>
              <w:ind w:right="64"/>
              <w:rPr>
                <w:sz w:val="16"/>
              </w:rPr>
            </w:pPr>
            <w:r>
              <w:rPr>
                <w:sz w:val="16"/>
              </w:rPr>
              <w:t xml:space="preserve">0.09 </w:t>
            </w:r>
          </w:p>
        </w:tc>
        <w:tc>
          <w:tcPr>
            <w:tcW w:w="855" w:type="dxa"/>
          </w:tcPr>
          <w:p>
            <w:pPr>
              <w:pStyle w:val="12"/>
              <w:spacing w:before="53"/>
              <w:ind w:right="65"/>
              <w:rPr>
                <w:sz w:val="16"/>
              </w:rPr>
            </w:pPr>
            <w:r>
              <w:rPr>
                <w:sz w:val="16"/>
              </w:rPr>
              <w:t xml:space="preserve">0.08 </w:t>
            </w:r>
          </w:p>
        </w:tc>
        <w:tc>
          <w:tcPr>
            <w:tcW w:w="776" w:type="dxa"/>
          </w:tcPr>
          <w:p>
            <w:pPr>
              <w:pStyle w:val="12"/>
              <w:spacing w:before="0" w:line="291" w:lineRule="exact"/>
              <w:ind w:right="63"/>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2</w:t>
            </w:r>
            <w:r>
              <w:rPr>
                <w:rFonts w:ascii="Microsoft JhengHei"/>
                <w:b/>
                <w:spacing w:val="1"/>
                <w:w w:val="83"/>
                <w:sz w:val="16"/>
              </w:rPr>
              <w:t>3</w:t>
            </w:r>
            <w:r>
              <w:rPr>
                <w:rFonts w:ascii="Microsoft JhengHei"/>
                <w:b/>
                <w:w w:val="199"/>
                <w:sz w:val="16"/>
              </w:rPr>
              <w:t xml:space="preserve"> </w:t>
            </w:r>
          </w:p>
        </w:tc>
        <w:tc>
          <w:tcPr>
            <w:tcW w:w="615" w:type="dxa"/>
          </w:tcPr>
          <w:p>
            <w:pPr>
              <w:pStyle w:val="12"/>
              <w:spacing w:before="53"/>
              <w:ind w:right="64"/>
              <w:rPr>
                <w:sz w:val="16"/>
              </w:rPr>
            </w:pPr>
            <w:r>
              <w:rPr>
                <w:sz w:val="16"/>
              </w:rPr>
              <w:t xml:space="preserve">0.00 </w:t>
            </w:r>
          </w:p>
        </w:tc>
        <w:tc>
          <w:tcPr>
            <w:tcW w:w="619" w:type="dxa"/>
          </w:tcPr>
          <w:p>
            <w:pPr>
              <w:pStyle w:val="12"/>
              <w:spacing w:before="53"/>
              <w:ind w:right="67"/>
              <w:rPr>
                <w:sz w:val="16"/>
              </w:rPr>
            </w:pPr>
            <w:r>
              <w:rPr>
                <w:sz w:val="16"/>
              </w:rPr>
              <w:t xml:space="preserve">0.04 </w:t>
            </w:r>
          </w:p>
        </w:tc>
        <w:tc>
          <w:tcPr>
            <w:tcW w:w="539" w:type="dxa"/>
          </w:tcPr>
          <w:p>
            <w:pPr>
              <w:pStyle w:val="12"/>
              <w:spacing w:before="53"/>
              <w:ind w:right="61"/>
              <w:rPr>
                <w:sz w:val="16"/>
              </w:rPr>
            </w:pPr>
            <w:r>
              <w:rPr>
                <w:sz w:val="16"/>
              </w:rPr>
              <w:t xml:space="preserve">0.01 </w:t>
            </w:r>
          </w:p>
        </w:tc>
        <w:tc>
          <w:tcPr>
            <w:tcW w:w="695" w:type="dxa"/>
          </w:tcPr>
          <w:p>
            <w:pPr>
              <w:pStyle w:val="12"/>
              <w:spacing w:before="53"/>
              <w:ind w:right="61"/>
              <w:rPr>
                <w:sz w:val="16"/>
              </w:rPr>
            </w:pPr>
            <w:r>
              <w:rPr>
                <w:sz w:val="16"/>
              </w:rPr>
              <w:t xml:space="preserve">-0.01 </w:t>
            </w:r>
          </w:p>
        </w:tc>
        <w:tc>
          <w:tcPr>
            <w:tcW w:w="616" w:type="dxa"/>
          </w:tcPr>
          <w:p>
            <w:pPr>
              <w:pStyle w:val="12"/>
              <w:spacing w:before="53"/>
              <w:ind w:right="63"/>
              <w:rPr>
                <w:sz w:val="16"/>
              </w:rPr>
            </w:pPr>
            <w:r>
              <w:rPr>
                <w:sz w:val="16"/>
              </w:rPr>
              <w:t xml:space="preserve">0.01 </w:t>
            </w:r>
          </w:p>
        </w:tc>
        <w:tc>
          <w:tcPr>
            <w:tcW w:w="576" w:type="dxa"/>
          </w:tcPr>
          <w:p>
            <w:pPr>
              <w:pStyle w:val="12"/>
              <w:spacing w:before="53"/>
              <w:ind w:right="21"/>
              <w:rPr>
                <w:sz w:val="16"/>
              </w:rPr>
            </w:pPr>
            <w:r>
              <w:rPr>
                <w:sz w:val="16"/>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03" w:type="dxa"/>
          </w:tcPr>
          <w:p>
            <w:pPr>
              <w:pStyle w:val="12"/>
              <w:spacing w:before="53"/>
              <w:ind w:right="66"/>
              <w:rPr>
                <w:sz w:val="16"/>
              </w:rPr>
            </w:pPr>
            <w:r>
              <w:rPr>
                <w:sz w:val="16"/>
              </w:rPr>
              <w:t xml:space="preserve">std_turn </w:t>
            </w:r>
          </w:p>
        </w:tc>
        <w:tc>
          <w:tcPr>
            <w:tcW w:w="616" w:type="dxa"/>
          </w:tcPr>
          <w:p>
            <w:pPr>
              <w:pStyle w:val="12"/>
              <w:spacing w:before="53"/>
              <w:ind w:right="66"/>
              <w:rPr>
                <w:sz w:val="16"/>
              </w:rPr>
            </w:pPr>
            <w:r>
              <w:rPr>
                <w:w w:val="99"/>
                <w:sz w:val="16"/>
              </w:rPr>
              <w:t xml:space="preserve"> </w:t>
            </w:r>
          </w:p>
        </w:tc>
        <w:tc>
          <w:tcPr>
            <w:tcW w:w="616" w:type="dxa"/>
          </w:tcPr>
          <w:p>
            <w:pPr>
              <w:pStyle w:val="12"/>
              <w:spacing w:before="53"/>
              <w:ind w:right="67"/>
              <w:rPr>
                <w:sz w:val="16"/>
              </w:rPr>
            </w:pPr>
            <w:r>
              <w:rPr>
                <w:w w:val="99"/>
                <w:sz w:val="16"/>
              </w:rPr>
              <w:t xml:space="preserve"> </w:t>
            </w:r>
          </w:p>
        </w:tc>
        <w:tc>
          <w:tcPr>
            <w:tcW w:w="855" w:type="dxa"/>
          </w:tcPr>
          <w:p>
            <w:pPr>
              <w:pStyle w:val="12"/>
              <w:spacing w:before="53"/>
              <w:ind w:right="65"/>
              <w:rPr>
                <w:sz w:val="16"/>
              </w:rPr>
            </w:pPr>
            <w:r>
              <w:rPr>
                <w:w w:val="99"/>
                <w:sz w:val="16"/>
              </w:rPr>
              <w:t xml:space="preserve"> </w:t>
            </w:r>
          </w:p>
        </w:tc>
        <w:tc>
          <w:tcPr>
            <w:tcW w:w="776" w:type="dxa"/>
          </w:tcPr>
          <w:p>
            <w:pPr>
              <w:pStyle w:val="12"/>
              <w:spacing w:before="53"/>
              <w:ind w:right="64"/>
              <w:rPr>
                <w:sz w:val="16"/>
              </w:rPr>
            </w:pPr>
            <w:r>
              <w:rPr>
                <w:sz w:val="16"/>
              </w:rPr>
              <w:t xml:space="preserve">0.01 </w:t>
            </w:r>
          </w:p>
        </w:tc>
        <w:tc>
          <w:tcPr>
            <w:tcW w:w="855" w:type="dxa"/>
          </w:tcPr>
          <w:p>
            <w:pPr>
              <w:pStyle w:val="12"/>
              <w:spacing w:before="0" w:line="291" w:lineRule="exact"/>
              <w:ind w:right="65"/>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2</w:t>
            </w:r>
            <w:r>
              <w:rPr>
                <w:rFonts w:ascii="Microsoft JhengHei"/>
                <w:b/>
                <w:spacing w:val="1"/>
                <w:w w:val="83"/>
                <w:sz w:val="16"/>
              </w:rPr>
              <w:t>5</w:t>
            </w:r>
            <w:r>
              <w:rPr>
                <w:rFonts w:ascii="Microsoft JhengHei"/>
                <w:b/>
                <w:w w:val="199"/>
                <w:sz w:val="16"/>
              </w:rPr>
              <w:t xml:space="preserve"> </w:t>
            </w:r>
          </w:p>
        </w:tc>
        <w:tc>
          <w:tcPr>
            <w:tcW w:w="776" w:type="dxa"/>
          </w:tcPr>
          <w:p>
            <w:pPr>
              <w:pStyle w:val="12"/>
              <w:spacing w:before="0" w:line="291" w:lineRule="exact"/>
              <w:ind w:right="63"/>
              <w:rPr>
                <w:rFonts w:ascii="Microsoft JhengHei"/>
                <w:b/>
                <w:sz w:val="16"/>
              </w:rPr>
            </w:pPr>
            <w:r>
              <w:rPr>
                <w:rFonts w:ascii="Microsoft JhengHei"/>
                <w:b/>
                <w:sz w:val="16"/>
              </w:rPr>
              <w:t>0.48</w:t>
            </w:r>
            <w:r>
              <w:rPr>
                <w:rFonts w:ascii="Microsoft JhengHei"/>
                <w:b/>
                <w:w w:val="199"/>
                <w:sz w:val="16"/>
              </w:rPr>
              <w:t xml:space="preserve"> </w:t>
            </w:r>
          </w:p>
        </w:tc>
        <w:tc>
          <w:tcPr>
            <w:tcW w:w="615" w:type="dxa"/>
          </w:tcPr>
          <w:p>
            <w:pPr>
              <w:pStyle w:val="12"/>
              <w:spacing w:before="53"/>
              <w:ind w:right="64"/>
              <w:rPr>
                <w:sz w:val="16"/>
              </w:rPr>
            </w:pPr>
            <w:r>
              <w:rPr>
                <w:sz w:val="16"/>
              </w:rPr>
              <w:t xml:space="preserve">0.00 </w:t>
            </w:r>
          </w:p>
        </w:tc>
        <w:tc>
          <w:tcPr>
            <w:tcW w:w="619" w:type="dxa"/>
          </w:tcPr>
          <w:p>
            <w:pPr>
              <w:pStyle w:val="12"/>
              <w:spacing w:before="53"/>
              <w:ind w:right="67"/>
              <w:rPr>
                <w:sz w:val="16"/>
              </w:rPr>
            </w:pPr>
            <w:r>
              <w:rPr>
                <w:sz w:val="16"/>
              </w:rPr>
              <w:t xml:space="preserve">0.11 </w:t>
            </w:r>
          </w:p>
        </w:tc>
        <w:tc>
          <w:tcPr>
            <w:tcW w:w="539" w:type="dxa"/>
          </w:tcPr>
          <w:p>
            <w:pPr>
              <w:pStyle w:val="12"/>
              <w:spacing w:before="53"/>
              <w:ind w:right="61"/>
              <w:rPr>
                <w:sz w:val="16"/>
              </w:rPr>
            </w:pPr>
            <w:r>
              <w:rPr>
                <w:sz w:val="16"/>
              </w:rPr>
              <w:t xml:space="preserve">0.00 </w:t>
            </w:r>
          </w:p>
        </w:tc>
        <w:tc>
          <w:tcPr>
            <w:tcW w:w="695" w:type="dxa"/>
          </w:tcPr>
          <w:p>
            <w:pPr>
              <w:pStyle w:val="12"/>
              <w:spacing w:before="53"/>
              <w:ind w:right="61"/>
              <w:rPr>
                <w:sz w:val="16"/>
              </w:rPr>
            </w:pPr>
            <w:r>
              <w:rPr>
                <w:sz w:val="16"/>
              </w:rPr>
              <w:t xml:space="preserve">-0.01 </w:t>
            </w:r>
          </w:p>
        </w:tc>
        <w:tc>
          <w:tcPr>
            <w:tcW w:w="616" w:type="dxa"/>
          </w:tcPr>
          <w:p>
            <w:pPr>
              <w:pStyle w:val="12"/>
              <w:spacing w:before="53"/>
              <w:ind w:right="63"/>
              <w:rPr>
                <w:sz w:val="16"/>
              </w:rPr>
            </w:pPr>
            <w:r>
              <w:rPr>
                <w:sz w:val="16"/>
              </w:rPr>
              <w:t xml:space="preserve">0.00 </w:t>
            </w:r>
          </w:p>
        </w:tc>
        <w:tc>
          <w:tcPr>
            <w:tcW w:w="576" w:type="dxa"/>
          </w:tcPr>
          <w:p>
            <w:pPr>
              <w:pStyle w:val="12"/>
              <w:spacing w:before="53"/>
              <w:ind w:right="21"/>
              <w:rPr>
                <w:sz w:val="16"/>
              </w:rPr>
            </w:pPr>
            <w:r>
              <w:rPr>
                <w:sz w:val="16"/>
              </w:rPr>
              <w:t xml:space="preserve">0.05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Pr>
          <w:p>
            <w:pPr>
              <w:pStyle w:val="12"/>
              <w:spacing w:before="53"/>
              <w:ind w:right="145"/>
              <w:rPr>
                <w:sz w:val="16"/>
              </w:rPr>
            </w:pPr>
            <w:r>
              <w:rPr>
                <w:sz w:val="16"/>
              </w:rPr>
              <w:t xml:space="preserve">volumed </w:t>
            </w:r>
          </w:p>
        </w:tc>
        <w:tc>
          <w:tcPr>
            <w:tcW w:w="616" w:type="dxa"/>
          </w:tcPr>
          <w:p>
            <w:pPr>
              <w:pStyle w:val="12"/>
              <w:spacing w:before="53"/>
              <w:ind w:right="66"/>
              <w:rPr>
                <w:sz w:val="16"/>
              </w:rPr>
            </w:pPr>
            <w:r>
              <w:rPr>
                <w:w w:val="99"/>
                <w:sz w:val="16"/>
              </w:rPr>
              <w:t xml:space="preserve"> </w:t>
            </w:r>
          </w:p>
        </w:tc>
        <w:tc>
          <w:tcPr>
            <w:tcW w:w="616" w:type="dxa"/>
          </w:tcPr>
          <w:p>
            <w:pPr>
              <w:pStyle w:val="12"/>
              <w:spacing w:before="53"/>
              <w:ind w:right="67"/>
              <w:rPr>
                <w:sz w:val="16"/>
              </w:rPr>
            </w:pPr>
            <w:r>
              <w:rPr>
                <w:w w:val="99"/>
                <w:sz w:val="16"/>
              </w:rPr>
              <w:t xml:space="preserve"> </w:t>
            </w:r>
          </w:p>
        </w:tc>
        <w:tc>
          <w:tcPr>
            <w:tcW w:w="855" w:type="dxa"/>
          </w:tcPr>
          <w:p>
            <w:pPr>
              <w:pStyle w:val="12"/>
              <w:spacing w:before="53"/>
              <w:ind w:right="65"/>
              <w:rPr>
                <w:sz w:val="16"/>
              </w:rPr>
            </w:pPr>
            <w:r>
              <w:rPr>
                <w:w w:val="99"/>
                <w:sz w:val="16"/>
              </w:rPr>
              <w:t xml:space="preserve"> </w:t>
            </w:r>
          </w:p>
        </w:tc>
        <w:tc>
          <w:tcPr>
            <w:tcW w:w="776" w:type="dxa"/>
          </w:tcPr>
          <w:p>
            <w:pPr>
              <w:pStyle w:val="12"/>
              <w:spacing w:before="53"/>
              <w:ind w:right="64"/>
              <w:rPr>
                <w:sz w:val="16"/>
              </w:rPr>
            </w:pPr>
            <w:r>
              <w:rPr>
                <w:w w:val="99"/>
                <w:sz w:val="16"/>
              </w:rPr>
              <w:t xml:space="preserve"> </w:t>
            </w:r>
          </w:p>
        </w:tc>
        <w:tc>
          <w:tcPr>
            <w:tcW w:w="855" w:type="dxa"/>
          </w:tcPr>
          <w:p>
            <w:pPr>
              <w:pStyle w:val="12"/>
              <w:spacing w:before="0" w:line="291" w:lineRule="exact"/>
              <w:ind w:right="65"/>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6</w:t>
            </w:r>
            <w:r>
              <w:rPr>
                <w:rFonts w:ascii="Microsoft JhengHei"/>
                <w:b/>
                <w:spacing w:val="1"/>
                <w:w w:val="83"/>
                <w:sz w:val="16"/>
              </w:rPr>
              <w:t>4</w:t>
            </w:r>
            <w:r>
              <w:rPr>
                <w:rFonts w:ascii="Microsoft JhengHei"/>
                <w:b/>
                <w:w w:val="199"/>
                <w:sz w:val="16"/>
              </w:rPr>
              <w:t xml:space="preserve"> </w:t>
            </w:r>
          </w:p>
        </w:tc>
        <w:tc>
          <w:tcPr>
            <w:tcW w:w="776" w:type="dxa"/>
          </w:tcPr>
          <w:p>
            <w:pPr>
              <w:pStyle w:val="12"/>
              <w:spacing w:before="53"/>
              <w:ind w:right="63"/>
              <w:rPr>
                <w:sz w:val="16"/>
              </w:rPr>
            </w:pPr>
            <w:r>
              <w:rPr>
                <w:sz w:val="16"/>
              </w:rPr>
              <w:t xml:space="preserve">0.06 </w:t>
            </w:r>
          </w:p>
        </w:tc>
        <w:tc>
          <w:tcPr>
            <w:tcW w:w="615" w:type="dxa"/>
          </w:tcPr>
          <w:p>
            <w:pPr>
              <w:pStyle w:val="12"/>
              <w:spacing w:before="53"/>
              <w:ind w:right="64"/>
              <w:rPr>
                <w:sz w:val="16"/>
              </w:rPr>
            </w:pPr>
            <w:r>
              <w:rPr>
                <w:sz w:val="16"/>
              </w:rPr>
              <w:t xml:space="preserve">-0.09 </w:t>
            </w:r>
          </w:p>
        </w:tc>
        <w:tc>
          <w:tcPr>
            <w:tcW w:w="619" w:type="dxa"/>
          </w:tcPr>
          <w:p>
            <w:pPr>
              <w:pStyle w:val="12"/>
              <w:spacing w:before="53"/>
              <w:ind w:right="67"/>
              <w:rPr>
                <w:sz w:val="16"/>
              </w:rPr>
            </w:pPr>
            <w:r>
              <w:rPr>
                <w:sz w:val="16"/>
              </w:rPr>
              <w:t xml:space="preserve">0.00 </w:t>
            </w:r>
          </w:p>
        </w:tc>
        <w:tc>
          <w:tcPr>
            <w:tcW w:w="539" w:type="dxa"/>
          </w:tcPr>
          <w:p>
            <w:pPr>
              <w:pStyle w:val="12"/>
              <w:spacing w:before="53"/>
              <w:ind w:right="61"/>
              <w:rPr>
                <w:sz w:val="16"/>
              </w:rPr>
            </w:pPr>
            <w:r>
              <w:rPr>
                <w:sz w:val="16"/>
              </w:rPr>
              <w:t xml:space="preserve">0.00 </w:t>
            </w:r>
          </w:p>
        </w:tc>
        <w:tc>
          <w:tcPr>
            <w:tcW w:w="695" w:type="dxa"/>
          </w:tcPr>
          <w:p>
            <w:pPr>
              <w:pStyle w:val="12"/>
              <w:spacing w:before="53"/>
              <w:ind w:right="61"/>
              <w:rPr>
                <w:sz w:val="16"/>
              </w:rPr>
            </w:pPr>
            <w:r>
              <w:rPr>
                <w:sz w:val="16"/>
              </w:rPr>
              <w:t xml:space="preserve">0.00 </w:t>
            </w:r>
          </w:p>
        </w:tc>
        <w:tc>
          <w:tcPr>
            <w:tcW w:w="616" w:type="dxa"/>
          </w:tcPr>
          <w:p>
            <w:pPr>
              <w:pStyle w:val="12"/>
              <w:spacing w:before="53"/>
              <w:ind w:right="63"/>
              <w:rPr>
                <w:sz w:val="16"/>
              </w:rPr>
            </w:pPr>
            <w:r>
              <w:rPr>
                <w:sz w:val="16"/>
              </w:rPr>
              <w:t xml:space="preserve">0.06 </w:t>
            </w:r>
          </w:p>
        </w:tc>
        <w:tc>
          <w:tcPr>
            <w:tcW w:w="576" w:type="dxa"/>
          </w:tcPr>
          <w:p>
            <w:pPr>
              <w:pStyle w:val="12"/>
              <w:spacing w:before="53"/>
              <w:ind w:right="21"/>
              <w:rPr>
                <w:sz w:val="16"/>
              </w:rPr>
            </w:pPr>
            <w:r>
              <w:rPr>
                <w:sz w:val="16"/>
              </w:rPr>
              <w:t xml:space="preserve">-0.07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Pr>
          <w:p>
            <w:pPr>
              <w:pStyle w:val="12"/>
              <w:spacing w:before="53"/>
              <w:ind w:right="66"/>
              <w:rPr>
                <w:sz w:val="16"/>
              </w:rPr>
            </w:pPr>
            <w:r>
              <w:rPr>
                <w:sz w:val="16"/>
              </w:rPr>
              <w:t xml:space="preserve">std_dvol </w:t>
            </w:r>
          </w:p>
        </w:tc>
        <w:tc>
          <w:tcPr>
            <w:tcW w:w="616" w:type="dxa"/>
          </w:tcPr>
          <w:p>
            <w:pPr>
              <w:pStyle w:val="12"/>
              <w:spacing w:before="53"/>
              <w:ind w:right="66"/>
              <w:rPr>
                <w:sz w:val="16"/>
              </w:rPr>
            </w:pPr>
            <w:r>
              <w:rPr>
                <w:w w:val="99"/>
                <w:sz w:val="16"/>
              </w:rPr>
              <w:t xml:space="preserve"> </w:t>
            </w:r>
          </w:p>
        </w:tc>
        <w:tc>
          <w:tcPr>
            <w:tcW w:w="616" w:type="dxa"/>
          </w:tcPr>
          <w:p>
            <w:pPr>
              <w:pStyle w:val="12"/>
              <w:spacing w:before="53"/>
              <w:ind w:right="67"/>
              <w:rPr>
                <w:sz w:val="16"/>
              </w:rPr>
            </w:pPr>
            <w:r>
              <w:rPr>
                <w:w w:val="99"/>
                <w:sz w:val="16"/>
              </w:rPr>
              <w:t xml:space="preserve"> </w:t>
            </w:r>
          </w:p>
        </w:tc>
        <w:tc>
          <w:tcPr>
            <w:tcW w:w="855" w:type="dxa"/>
          </w:tcPr>
          <w:p>
            <w:pPr>
              <w:pStyle w:val="12"/>
              <w:spacing w:before="53"/>
              <w:ind w:right="65"/>
              <w:rPr>
                <w:sz w:val="16"/>
              </w:rPr>
            </w:pPr>
            <w:r>
              <w:rPr>
                <w:w w:val="99"/>
                <w:sz w:val="16"/>
              </w:rPr>
              <w:t xml:space="preserve"> </w:t>
            </w:r>
          </w:p>
        </w:tc>
        <w:tc>
          <w:tcPr>
            <w:tcW w:w="776" w:type="dxa"/>
          </w:tcPr>
          <w:p>
            <w:pPr>
              <w:pStyle w:val="12"/>
              <w:spacing w:before="53"/>
              <w:ind w:right="64"/>
              <w:rPr>
                <w:sz w:val="16"/>
              </w:rPr>
            </w:pPr>
            <w:r>
              <w:rPr>
                <w:w w:val="99"/>
                <w:sz w:val="16"/>
              </w:rPr>
              <w:t xml:space="preserve"> </w:t>
            </w:r>
          </w:p>
        </w:tc>
        <w:tc>
          <w:tcPr>
            <w:tcW w:w="855" w:type="dxa"/>
          </w:tcPr>
          <w:p>
            <w:pPr>
              <w:pStyle w:val="12"/>
              <w:spacing w:before="53"/>
              <w:ind w:right="65"/>
              <w:rPr>
                <w:sz w:val="16"/>
              </w:rPr>
            </w:pPr>
            <w:r>
              <w:rPr>
                <w:w w:val="99"/>
                <w:sz w:val="16"/>
              </w:rPr>
              <w:t xml:space="preserve"> </w:t>
            </w:r>
          </w:p>
        </w:tc>
        <w:tc>
          <w:tcPr>
            <w:tcW w:w="776" w:type="dxa"/>
          </w:tcPr>
          <w:p>
            <w:pPr>
              <w:pStyle w:val="12"/>
              <w:spacing w:before="0" w:line="291" w:lineRule="exact"/>
              <w:ind w:right="63"/>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2</w:t>
            </w:r>
            <w:r>
              <w:rPr>
                <w:rFonts w:ascii="Microsoft JhengHei"/>
                <w:b/>
                <w:spacing w:val="1"/>
                <w:w w:val="83"/>
                <w:sz w:val="16"/>
              </w:rPr>
              <w:t>2</w:t>
            </w:r>
            <w:r>
              <w:rPr>
                <w:rFonts w:ascii="Microsoft JhengHei"/>
                <w:b/>
                <w:w w:val="199"/>
                <w:sz w:val="16"/>
              </w:rPr>
              <w:t xml:space="preserve"> </w:t>
            </w:r>
          </w:p>
        </w:tc>
        <w:tc>
          <w:tcPr>
            <w:tcW w:w="615" w:type="dxa"/>
          </w:tcPr>
          <w:p>
            <w:pPr>
              <w:pStyle w:val="12"/>
              <w:spacing w:before="53"/>
              <w:ind w:right="64"/>
              <w:rPr>
                <w:sz w:val="16"/>
              </w:rPr>
            </w:pPr>
            <w:r>
              <w:rPr>
                <w:sz w:val="16"/>
              </w:rPr>
              <w:t xml:space="preserve">-0.07 </w:t>
            </w:r>
          </w:p>
        </w:tc>
        <w:tc>
          <w:tcPr>
            <w:tcW w:w="619" w:type="dxa"/>
          </w:tcPr>
          <w:p>
            <w:pPr>
              <w:pStyle w:val="12"/>
              <w:spacing w:before="53"/>
              <w:ind w:right="67"/>
              <w:rPr>
                <w:sz w:val="16"/>
              </w:rPr>
            </w:pPr>
            <w:r>
              <w:rPr>
                <w:sz w:val="16"/>
              </w:rPr>
              <w:t xml:space="preserve">0.08 </w:t>
            </w:r>
          </w:p>
        </w:tc>
        <w:tc>
          <w:tcPr>
            <w:tcW w:w="539" w:type="dxa"/>
          </w:tcPr>
          <w:p>
            <w:pPr>
              <w:pStyle w:val="12"/>
              <w:spacing w:before="53"/>
              <w:ind w:right="61"/>
              <w:rPr>
                <w:sz w:val="16"/>
              </w:rPr>
            </w:pPr>
            <w:r>
              <w:rPr>
                <w:sz w:val="16"/>
              </w:rPr>
              <w:t xml:space="preserve">0.00 </w:t>
            </w:r>
          </w:p>
        </w:tc>
        <w:tc>
          <w:tcPr>
            <w:tcW w:w="695" w:type="dxa"/>
          </w:tcPr>
          <w:p>
            <w:pPr>
              <w:pStyle w:val="12"/>
              <w:spacing w:before="53"/>
              <w:ind w:right="61"/>
              <w:rPr>
                <w:sz w:val="16"/>
              </w:rPr>
            </w:pPr>
            <w:r>
              <w:rPr>
                <w:sz w:val="16"/>
              </w:rPr>
              <w:t xml:space="preserve">0.00 </w:t>
            </w:r>
          </w:p>
        </w:tc>
        <w:tc>
          <w:tcPr>
            <w:tcW w:w="616" w:type="dxa"/>
          </w:tcPr>
          <w:p>
            <w:pPr>
              <w:pStyle w:val="12"/>
              <w:spacing w:before="53"/>
              <w:ind w:right="63"/>
              <w:rPr>
                <w:sz w:val="16"/>
              </w:rPr>
            </w:pPr>
            <w:r>
              <w:rPr>
                <w:sz w:val="16"/>
              </w:rPr>
              <w:t xml:space="preserve">0.04 </w:t>
            </w:r>
          </w:p>
        </w:tc>
        <w:tc>
          <w:tcPr>
            <w:tcW w:w="576" w:type="dxa"/>
          </w:tcPr>
          <w:p>
            <w:pPr>
              <w:pStyle w:val="12"/>
              <w:spacing w:before="53"/>
              <w:ind w:right="21"/>
              <w:rPr>
                <w:sz w:val="16"/>
              </w:rPr>
            </w:pPr>
            <w:r>
              <w:rPr>
                <w:sz w:val="16"/>
              </w:rPr>
              <w:t xml:space="preserve">-0.04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03" w:type="dxa"/>
          </w:tcPr>
          <w:p>
            <w:pPr>
              <w:pStyle w:val="12"/>
              <w:spacing w:before="53"/>
              <w:ind w:right="145"/>
              <w:rPr>
                <w:sz w:val="16"/>
              </w:rPr>
            </w:pPr>
            <w:r>
              <w:rPr>
                <w:sz w:val="16"/>
              </w:rPr>
              <w:t xml:space="preserve">retnmax </w:t>
            </w:r>
          </w:p>
        </w:tc>
        <w:tc>
          <w:tcPr>
            <w:tcW w:w="616" w:type="dxa"/>
          </w:tcPr>
          <w:p>
            <w:pPr>
              <w:pStyle w:val="12"/>
              <w:spacing w:before="53"/>
              <w:ind w:right="66"/>
              <w:rPr>
                <w:sz w:val="16"/>
              </w:rPr>
            </w:pPr>
            <w:r>
              <w:rPr>
                <w:w w:val="99"/>
                <w:sz w:val="16"/>
              </w:rPr>
              <w:t xml:space="preserve"> </w:t>
            </w:r>
          </w:p>
        </w:tc>
        <w:tc>
          <w:tcPr>
            <w:tcW w:w="616" w:type="dxa"/>
          </w:tcPr>
          <w:p>
            <w:pPr>
              <w:pStyle w:val="12"/>
              <w:spacing w:before="53"/>
              <w:ind w:right="67"/>
              <w:rPr>
                <w:sz w:val="16"/>
              </w:rPr>
            </w:pPr>
            <w:r>
              <w:rPr>
                <w:w w:val="99"/>
                <w:sz w:val="16"/>
              </w:rPr>
              <w:t xml:space="preserve"> </w:t>
            </w:r>
          </w:p>
        </w:tc>
        <w:tc>
          <w:tcPr>
            <w:tcW w:w="855" w:type="dxa"/>
          </w:tcPr>
          <w:p>
            <w:pPr>
              <w:pStyle w:val="12"/>
              <w:spacing w:before="53"/>
              <w:ind w:right="65"/>
              <w:rPr>
                <w:sz w:val="16"/>
              </w:rPr>
            </w:pPr>
            <w:r>
              <w:rPr>
                <w:w w:val="99"/>
                <w:sz w:val="16"/>
              </w:rPr>
              <w:t xml:space="preserve"> </w:t>
            </w:r>
          </w:p>
        </w:tc>
        <w:tc>
          <w:tcPr>
            <w:tcW w:w="776" w:type="dxa"/>
          </w:tcPr>
          <w:p>
            <w:pPr>
              <w:pStyle w:val="12"/>
              <w:spacing w:before="53"/>
              <w:ind w:right="64"/>
              <w:rPr>
                <w:sz w:val="16"/>
              </w:rPr>
            </w:pPr>
            <w:r>
              <w:rPr>
                <w:w w:val="99"/>
                <w:sz w:val="16"/>
              </w:rPr>
              <w:t xml:space="preserve"> </w:t>
            </w:r>
          </w:p>
        </w:tc>
        <w:tc>
          <w:tcPr>
            <w:tcW w:w="855" w:type="dxa"/>
          </w:tcPr>
          <w:p>
            <w:pPr>
              <w:pStyle w:val="12"/>
              <w:spacing w:before="53"/>
              <w:ind w:right="65"/>
              <w:rPr>
                <w:sz w:val="16"/>
              </w:rPr>
            </w:pPr>
            <w:r>
              <w:rPr>
                <w:w w:val="99"/>
                <w:sz w:val="16"/>
              </w:rPr>
              <w:t xml:space="preserve"> </w:t>
            </w:r>
          </w:p>
        </w:tc>
        <w:tc>
          <w:tcPr>
            <w:tcW w:w="776" w:type="dxa"/>
          </w:tcPr>
          <w:p>
            <w:pPr>
              <w:pStyle w:val="12"/>
              <w:spacing w:before="53"/>
              <w:ind w:right="63"/>
              <w:rPr>
                <w:sz w:val="16"/>
              </w:rPr>
            </w:pPr>
            <w:r>
              <w:rPr>
                <w:w w:val="99"/>
                <w:sz w:val="16"/>
              </w:rPr>
              <w:t xml:space="preserve"> </w:t>
            </w:r>
          </w:p>
        </w:tc>
        <w:tc>
          <w:tcPr>
            <w:tcW w:w="615" w:type="dxa"/>
          </w:tcPr>
          <w:p>
            <w:pPr>
              <w:pStyle w:val="12"/>
              <w:spacing w:before="53"/>
              <w:ind w:right="64"/>
              <w:rPr>
                <w:sz w:val="16"/>
              </w:rPr>
            </w:pPr>
            <w:r>
              <w:rPr>
                <w:sz w:val="16"/>
              </w:rPr>
              <w:t xml:space="preserve">0.00 </w:t>
            </w:r>
          </w:p>
        </w:tc>
        <w:tc>
          <w:tcPr>
            <w:tcW w:w="619" w:type="dxa"/>
          </w:tcPr>
          <w:p>
            <w:pPr>
              <w:pStyle w:val="12"/>
              <w:spacing w:before="53"/>
              <w:ind w:right="67"/>
              <w:rPr>
                <w:sz w:val="16"/>
              </w:rPr>
            </w:pPr>
            <w:r>
              <w:rPr>
                <w:sz w:val="16"/>
              </w:rPr>
              <w:t xml:space="preserve">0.08 </w:t>
            </w:r>
          </w:p>
        </w:tc>
        <w:tc>
          <w:tcPr>
            <w:tcW w:w="539" w:type="dxa"/>
          </w:tcPr>
          <w:p>
            <w:pPr>
              <w:pStyle w:val="12"/>
              <w:spacing w:before="53"/>
              <w:ind w:right="61"/>
              <w:rPr>
                <w:sz w:val="16"/>
              </w:rPr>
            </w:pPr>
            <w:r>
              <w:rPr>
                <w:sz w:val="16"/>
              </w:rPr>
              <w:t xml:space="preserve">0.00 </w:t>
            </w:r>
          </w:p>
        </w:tc>
        <w:tc>
          <w:tcPr>
            <w:tcW w:w="695" w:type="dxa"/>
          </w:tcPr>
          <w:p>
            <w:pPr>
              <w:pStyle w:val="12"/>
              <w:spacing w:before="53"/>
              <w:ind w:right="61"/>
              <w:rPr>
                <w:sz w:val="16"/>
              </w:rPr>
            </w:pPr>
            <w:r>
              <w:rPr>
                <w:sz w:val="16"/>
              </w:rPr>
              <w:t xml:space="preserve">0.00 </w:t>
            </w:r>
          </w:p>
        </w:tc>
        <w:tc>
          <w:tcPr>
            <w:tcW w:w="616" w:type="dxa"/>
          </w:tcPr>
          <w:p>
            <w:pPr>
              <w:pStyle w:val="12"/>
              <w:spacing w:before="53"/>
              <w:ind w:right="63"/>
              <w:rPr>
                <w:sz w:val="16"/>
              </w:rPr>
            </w:pPr>
            <w:r>
              <w:rPr>
                <w:sz w:val="16"/>
              </w:rPr>
              <w:t xml:space="preserve">0.00 </w:t>
            </w:r>
          </w:p>
        </w:tc>
        <w:tc>
          <w:tcPr>
            <w:tcW w:w="576" w:type="dxa"/>
          </w:tcPr>
          <w:p>
            <w:pPr>
              <w:pStyle w:val="12"/>
              <w:spacing w:before="53"/>
              <w:ind w:right="21"/>
              <w:rPr>
                <w:sz w:val="16"/>
              </w:rPr>
            </w:pPr>
            <w:r>
              <w:rPr>
                <w:sz w:val="16"/>
              </w:rPr>
              <w:t xml:space="preserve">0.02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Pr>
          <w:p>
            <w:pPr>
              <w:pStyle w:val="12"/>
              <w:spacing w:before="53"/>
              <w:ind w:left="115"/>
              <w:jc w:val="left"/>
              <w:rPr>
                <w:sz w:val="16"/>
              </w:rPr>
            </w:pPr>
            <w:r>
              <w:rPr>
                <w:sz w:val="16"/>
              </w:rPr>
              <w:t xml:space="preserve">illq </w:t>
            </w:r>
          </w:p>
        </w:tc>
        <w:tc>
          <w:tcPr>
            <w:tcW w:w="616" w:type="dxa"/>
          </w:tcPr>
          <w:p>
            <w:pPr>
              <w:pStyle w:val="12"/>
              <w:spacing w:before="53"/>
              <w:ind w:left="67"/>
              <w:jc w:val="left"/>
              <w:rPr>
                <w:sz w:val="16"/>
              </w:rPr>
            </w:pPr>
            <w:r>
              <w:rPr>
                <w:w w:val="99"/>
                <w:sz w:val="16"/>
              </w:rPr>
              <w:t xml:space="preserve"> </w:t>
            </w:r>
          </w:p>
        </w:tc>
        <w:tc>
          <w:tcPr>
            <w:tcW w:w="616" w:type="dxa"/>
          </w:tcPr>
          <w:p>
            <w:pPr>
              <w:pStyle w:val="12"/>
              <w:spacing w:before="53"/>
              <w:ind w:left="68"/>
              <w:jc w:val="left"/>
              <w:rPr>
                <w:sz w:val="16"/>
              </w:rPr>
            </w:pPr>
            <w:r>
              <w:rPr>
                <w:w w:val="99"/>
                <w:sz w:val="16"/>
              </w:rPr>
              <w:t xml:space="preserve"> </w:t>
            </w:r>
          </w:p>
        </w:tc>
        <w:tc>
          <w:tcPr>
            <w:tcW w:w="855" w:type="dxa"/>
          </w:tcPr>
          <w:p>
            <w:pPr>
              <w:pStyle w:val="12"/>
              <w:spacing w:before="53"/>
              <w:ind w:left="68"/>
              <w:jc w:val="left"/>
              <w:rPr>
                <w:sz w:val="16"/>
              </w:rPr>
            </w:pPr>
            <w:r>
              <w:rPr>
                <w:w w:val="99"/>
                <w:sz w:val="16"/>
              </w:rPr>
              <w:t xml:space="preserve"> </w:t>
            </w:r>
          </w:p>
        </w:tc>
        <w:tc>
          <w:tcPr>
            <w:tcW w:w="776" w:type="dxa"/>
          </w:tcPr>
          <w:p>
            <w:pPr>
              <w:pStyle w:val="12"/>
              <w:spacing w:before="53"/>
              <w:ind w:left="68"/>
              <w:jc w:val="left"/>
              <w:rPr>
                <w:sz w:val="16"/>
              </w:rPr>
            </w:pPr>
            <w:r>
              <w:rPr>
                <w:w w:val="99"/>
                <w:sz w:val="16"/>
              </w:rPr>
              <w:t xml:space="preserve"> </w:t>
            </w:r>
          </w:p>
        </w:tc>
        <w:tc>
          <w:tcPr>
            <w:tcW w:w="855" w:type="dxa"/>
          </w:tcPr>
          <w:p>
            <w:pPr>
              <w:pStyle w:val="12"/>
              <w:spacing w:before="53"/>
              <w:ind w:left="69"/>
              <w:jc w:val="left"/>
              <w:rPr>
                <w:sz w:val="16"/>
              </w:rPr>
            </w:pPr>
            <w:r>
              <w:rPr>
                <w:w w:val="99"/>
                <w:sz w:val="16"/>
              </w:rPr>
              <w:t xml:space="preserve"> </w:t>
            </w:r>
          </w:p>
        </w:tc>
        <w:tc>
          <w:tcPr>
            <w:tcW w:w="776" w:type="dxa"/>
          </w:tcPr>
          <w:p>
            <w:pPr>
              <w:pStyle w:val="12"/>
              <w:spacing w:before="53"/>
              <w:ind w:left="70"/>
              <w:jc w:val="left"/>
              <w:rPr>
                <w:sz w:val="16"/>
              </w:rPr>
            </w:pPr>
            <w:r>
              <w:rPr>
                <w:w w:val="99"/>
                <w:sz w:val="16"/>
              </w:rPr>
              <w:t xml:space="preserve"> </w:t>
            </w:r>
          </w:p>
        </w:tc>
        <w:tc>
          <w:tcPr>
            <w:tcW w:w="615" w:type="dxa"/>
          </w:tcPr>
          <w:p>
            <w:pPr>
              <w:pStyle w:val="12"/>
              <w:spacing w:before="53"/>
              <w:ind w:right="64"/>
              <w:rPr>
                <w:sz w:val="16"/>
              </w:rPr>
            </w:pPr>
            <w:r>
              <w:rPr>
                <w:w w:val="99"/>
                <w:sz w:val="16"/>
              </w:rPr>
              <w:t xml:space="preserve"> </w:t>
            </w:r>
          </w:p>
        </w:tc>
        <w:tc>
          <w:tcPr>
            <w:tcW w:w="619" w:type="dxa"/>
          </w:tcPr>
          <w:p>
            <w:pPr>
              <w:pStyle w:val="12"/>
              <w:spacing w:before="53"/>
              <w:ind w:right="67"/>
              <w:rPr>
                <w:sz w:val="16"/>
              </w:rPr>
            </w:pPr>
            <w:r>
              <w:rPr>
                <w:sz w:val="16"/>
              </w:rPr>
              <w:t xml:space="preserve">0.01 </w:t>
            </w:r>
          </w:p>
        </w:tc>
        <w:tc>
          <w:tcPr>
            <w:tcW w:w="539" w:type="dxa"/>
          </w:tcPr>
          <w:p>
            <w:pPr>
              <w:pStyle w:val="12"/>
              <w:spacing w:before="53"/>
              <w:ind w:right="61"/>
              <w:rPr>
                <w:sz w:val="16"/>
              </w:rPr>
            </w:pPr>
            <w:r>
              <w:rPr>
                <w:sz w:val="16"/>
              </w:rPr>
              <w:t xml:space="preserve">0.00 </w:t>
            </w:r>
          </w:p>
        </w:tc>
        <w:tc>
          <w:tcPr>
            <w:tcW w:w="695" w:type="dxa"/>
          </w:tcPr>
          <w:p>
            <w:pPr>
              <w:pStyle w:val="12"/>
              <w:spacing w:before="53"/>
              <w:ind w:right="61"/>
              <w:rPr>
                <w:sz w:val="16"/>
              </w:rPr>
            </w:pPr>
            <w:r>
              <w:rPr>
                <w:sz w:val="16"/>
              </w:rPr>
              <w:t xml:space="preserve">0.00 </w:t>
            </w:r>
          </w:p>
        </w:tc>
        <w:tc>
          <w:tcPr>
            <w:tcW w:w="616" w:type="dxa"/>
          </w:tcPr>
          <w:p>
            <w:pPr>
              <w:pStyle w:val="12"/>
              <w:spacing w:before="53"/>
              <w:ind w:right="63"/>
              <w:rPr>
                <w:sz w:val="16"/>
              </w:rPr>
            </w:pPr>
            <w:r>
              <w:rPr>
                <w:sz w:val="16"/>
              </w:rPr>
              <w:t xml:space="preserve">-0.06 </w:t>
            </w:r>
          </w:p>
        </w:tc>
        <w:tc>
          <w:tcPr>
            <w:tcW w:w="576" w:type="dxa"/>
          </w:tcPr>
          <w:p>
            <w:pPr>
              <w:pStyle w:val="12"/>
              <w:spacing w:before="53"/>
              <w:ind w:right="21"/>
              <w:rPr>
                <w:sz w:val="16"/>
              </w:rPr>
            </w:pPr>
            <w:r>
              <w:rPr>
                <w:sz w:val="16"/>
              </w:rPr>
              <w:t xml:space="preserve">0.09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903" w:type="dxa"/>
          </w:tcPr>
          <w:p>
            <w:pPr>
              <w:pStyle w:val="12"/>
              <w:spacing w:before="53"/>
              <w:ind w:left="115"/>
              <w:jc w:val="left"/>
              <w:rPr>
                <w:sz w:val="16"/>
              </w:rPr>
            </w:pPr>
            <w:r>
              <w:rPr>
                <w:sz w:val="16"/>
              </w:rPr>
              <w:t xml:space="preserve">LM </w:t>
            </w:r>
          </w:p>
        </w:tc>
        <w:tc>
          <w:tcPr>
            <w:tcW w:w="616" w:type="dxa"/>
          </w:tcPr>
          <w:p>
            <w:pPr>
              <w:pStyle w:val="12"/>
              <w:spacing w:before="53"/>
              <w:ind w:left="67"/>
              <w:jc w:val="left"/>
              <w:rPr>
                <w:sz w:val="16"/>
              </w:rPr>
            </w:pPr>
            <w:r>
              <w:rPr>
                <w:w w:val="99"/>
                <w:sz w:val="16"/>
              </w:rPr>
              <w:t xml:space="preserve"> </w:t>
            </w:r>
          </w:p>
        </w:tc>
        <w:tc>
          <w:tcPr>
            <w:tcW w:w="616" w:type="dxa"/>
          </w:tcPr>
          <w:p>
            <w:pPr>
              <w:pStyle w:val="12"/>
              <w:spacing w:before="53"/>
              <w:ind w:left="68"/>
              <w:jc w:val="left"/>
              <w:rPr>
                <w:sz w:val="16"/>
              </w:rPr>
            </w:pPr>
            <w:r>
              <w:rPr>
                <w:w w:val="99"/>
                <w:sz w:val="16"/>
              </w:rPr>
              <w:t xml:space="preserve"> </w:t>
            </w:r>
          </w:p>
        </w:tc>
        <w:tc>
          <w:tcPr>
            <w:tcW w:w="855" w:type="dxa"/>
          </w:tcPr>
          <w:p>
            <w:pPr>
              <w:pStyle w:val="12"/>
              <w:spacing w:before="53"/>
              <w:ind w:left="68"/>
              <w:jc w:val="left"/>
              <w:rPr>
                <w:sz w:val="16"/>
              </w:rPr>
            </w:pPr>
            <w:r>
              <w:rPr>
                <w:w w:val="99"/>
                <w:sz w:val="16"/>
              </w:rPr>
              <w:t xml:space="preserve"> </w:t>
            </w:r>
          </w:p>
        </w:tc>
        <w:tc>
          <w:tcPr>
            <w:tcW w:w="776" w:type="dxa"/>
          </w:tcPr>
          <w:p>
            <w:pPr>
              <w:pStyle w:val="12"/>
              <w:spacing w:before="53"/>
              <w:ind w:left="68"/>
              <w:jc w:val="left"/>
              <w:rPr>
                <w:sz w:val="16"/>
              </w:rPr>
            </w:pPr>
            <w:r>
              <w:rPr>
                <w:w w:val="99"/>
                <w:sz w:val="16"/>
              </w:rPr>
              <w:t xml:space="preserve"> </w:t>
            </w:r>
          </w:p>
        </w:tc>
        <w:tc>
          <w:tcPr>
            <w:tcW w:w="855" w:type="dxa"/>
          </w:tcPr>
          <w:p>
            <w:pPr>
              <w:pStyle w:val="12"/>
              <w:spacing w:before="53"/>
              <w:ind w:left="69"/>
              <w:jc w:val="left"/>
              <w:rPr>
                <w:sz w:val="16"/>
              </w:rPr>
            </w:pPr>
            <w:r>
              <w:rPr>
                <w:w w:val="99"/>
                <w:sz w:val="16"/>
              </w:rPr>
              <w:t xml:space="preserve"> </w:t>
            </w:r>
          </w:p>
        </w:tc>
        <w:tc>
          <w:tcPr>
            <w:tcW w:w="776" w:type="dxa"/>
          </w:tcPr>
          <w:p>
            <w:pPr>
              <w:pStyle w:val="12"/>
              <w:spacing w:before="53"/>
              <w:ind w:left="70"/>
              <w:jc w:val="left"/>
              <w:rPr>
                <w:sz w:val="16"/>
              </w:rPr>
            </w:pPr>
            <w:r>
              <w:rPr>
                <w:w w:val="99"/>
                <w:sz w:val="16"/>
              </w:rPr>
              <w:t xml:space="preserve"> </w:t>
            </w:r>
          </w:p>
        </w:tc>
        <w:tc>
          <w:tcPr>
            <w:tcW w:w="615" w:type="dxa"/>
          </w:tcPr>
          <w:p>
            <w:pPr>
              <w:pStyle w:val="12"/>
              <w:spacing w:before="53"/>
              <w:ind w:right="64"/>
              <w:rPr>
                <w:sz w:val="16"/>
              </w:rPr>
            </w:pPr>
            <w:r>
              <w:rPr>
                <w:w w:val="99"/>
                <w:sz w:val="16"/>
              </w:rPr>
              <w:t xml:space="preserve"> </w:t>
            </w:r>
          </w:p>
        </w:tc>
        <w:tc>
          <w:tcPr>
            <w:tcW w:w="619" w:type="dxa"/>
          </w:tcPr>
          <w:p>
            <w:pPr>
              <w:pStyle w:val="12"/>
              <w:spacing w:before="53"/>
              <w:ind w:right="67"/>
              <w:rPr>
                <w:sz w:val="16"/>
              </w:rPr>
            </w:pPr>
            <w:r>
              <w:rPr>
                <w:w w:val="99"/>
                <w:sz w:val="16"/>
              </w:rPr>
              <w:t xml:space="preserve"> </w:t>
            </w:r>
          </w:p>
        </w:tc>
        <w:tc>
          <w:tcPr>
            <w:tcW w:w="539" w:type="dxa"/>
          </w:tcPr>
          <w:p>
            <w:pPr>
              <w:pStyle w:val="12"/>
              <w:spacing w:before="53"/>
              <w:ind w:right="61"/>
              <w:rPr>
                <w:sz w:val="16"/>
              </w:rPr>
            </w:pPr>
            <w:r>
              <w:rPr>
                <w:sz w:val="16"/>
              </w:rPr>
              <w:t xml:space="preserve">0.00 </w:t>
            </w:r>
          </w:p>
        </w:tc>
        <w:tc>
          <w:tcPr>
            <w:tcW w:w="695" w:type="dxa"/>
          </w:tcPr>
          <w:p>
            <w:pPr>
              <w:pStyle w:val="12"/>
              <w:spacing w:before="53"/>
              <w:ind w:right="61"/>
              <w:rPr>
                <w:sz w:val="16"/>
              </w:rPr>
            </w:pPr>
            <w:r>
              <w:rPr>
                <w:sz w:val="16"/>
              </w:rPr>
              <w:t xml:space="preserve">-0.01 </w:t>
            </w:r>
          </w:p>
        </w:tc>
        <w:tc>
          <w:tcPr>
            <w:tcW w:w="616" w:type="dxa"/>
          </w:tcPr>
          <w:p>
            <w:pPr>
              <w:pStyle w:val="12"/>
              <w:spacing w:before="53"/>
              <w:ind w:right="63"/>
              <w:rPr>
                <w:sz w:val="16"/>
              </w:rPr>
            </w:pPr>
            <w:r>
              <w:rPr>
                <w:sz w:val="16"/>
              </w:rPr>
              <w:t xml:space="preserve">-0.01 </w:t>
            </w:r>
          </w:p>
        </w:tc>
        <w:tc>
          <w:tcPr>
            <w:tcW w:w="576" w:type="dxa"/>
          </w:tcPr>
          <w:p>
            <w:pPr>
              <w:pStyle w:val="12"/>
              <w:spacing w:before="53"/>
              <w:ind w:right="21"/>
              <w:rPr>
                <w:sz w:val="16"/>
              </w:rPr>
            </w:pPr>
            <w:r>
              <w:rPr>
                <w:sz w:val="16"/>
              </w:rPr>
              <w:t xml:space="preserve">0.02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Pr>
          <w:p>
            <w:pPr>
              <w:pStyle w:val="12"/>
              <w:spacing w:before="53"/>
              <w:ind w:left="115"/>
              <w:jc w:val="left"/>
              <w:rPr>
                <w:sz w:val="16"/>
              </w:rPr>
            </w:pPr>
            <w:r>
              <w:rPr>
                <w:sz w:val="16"/>
              </w:rPr>
              <w:t xml:space="preserve">SG </w:t>
            </w:r>
          </w:p>
        </w:tc>
        <w:tc>
          <w:tcPr>
            <w:tcW w:w="616" w:type="dxa"/>
          </w:tcPr>
          <w:p>
            <w:pPr>
              <w:pStyle w:val="12"/>
              <w:spacing w:before="53"/>
              <w:ind w:left="67"/>
              <w:jc w:val="left"/>
              <w:rPr>
                <w:sz w:val="16"/>
              </w:rPr>
            </w:pPr>
            <w:r>
              <w:rPr>
                <w:w w:val="99"/>
                <w:sz w:val="16"/>
              </w:rPr>
              <w:t xml:space="preserve"> </w:t>
            </w:r>
          </w:p>
        </w:tc>
        <w:tc>
          <w:tcPr>
            <w:tcW w:w="616" w:type="dxa"/>
          </w:tcPr>
          <w:p>
            <w:pPr>
              <w:pStyle w:val="12"/>
              <w:spacing w:before="53"/>
              <w:ind w:left="68"/>
              <w:jc w:val="left"/>
              <w:rPr>
                <w:sz w:val="16"/>
              </w:rPr>
            </w:pPr>
            <w:r>
              <w:rPr>
                <w:w w:val="99"/>
                <w:sz w:val="16"/>
              </w:rPr>
              <w:t xml:space="preserve"> </w:t>
            </w:r>
          </w:p>
        </w:tc>
        <w:tc>
          <w:tcPr>
            <w:tcW w:w="855" w:type="dxa"/>
          </w:tcPr>
          <w:p>
            <w:pPr>
              <w:pStyle w:val="12"/>
              <w:spacing w:before="53"/>
              <w:ind w:left="68"/>
              <w:jc w:val="left"/>
              <w:rPr>
                <w:sz w:val="16"/>
              </w:rPr>
            </w:pPr>
            <w:r>
              <w:rPr>
                <w:w w:val="99"/>
                <w:sz w:val="16"/>
              </w:rPr>
              <w:t xml:space="preserve"> </w:t>
            </w:r>
          </w:p>
        </w:tc>
        <w:tc>
          <w:tcPr>
            <w:tcW w:w="776" w:type="dxa"/>
          </w:tcPr>
          <w:p>
            <w:pPr>
              <w:pStyle w:val="12"/>
              <w:spacing w:before="53"/>
              <w:ind w:left="68"/>
              <w:jc w:val="left"/>
              <w:rPr>
                <w:sz w:val="16"/>
              </w:rPr>
            </w:pPr>
            <w:r>
              <w:rPr>
                <w:w w:val="99"/>
                <w:sz w:val="16"/>
              </w:rPr>
              <w:t xml:space="preserve"> </w:t>
            </w:r>
          </w:p>
        </w:tc>
        <w:tc>
          <w:tcPr>
            <w:tcW w:w="855" w:type="dxa"/>
          </w:tcPr>
          <w:p>
            <w:pPr>
              <w:pStyle w:val="12"/>
              <w:spacing w:before="53"/>
              <w:ind w:left="69"/>
              <w:jc w:val="left"/>
              <w:rPr>
                <w:sz w:val="16"/>
              </w:rPr>
            </w:pPr>
            <w:r>
              <w:rPr>
                <w:w w:val="99"/>
                <w:sz w:val="16"/>
              </w:rPr>
              <w:t xml:space="preserve"> </w:t>
            </w:r>
          </w:p>
        </w:tc>
        <w:tc>
          <w:tcPr>
            <w:tcW w:w="776" w:type="dxa"/>
          </w:tcPr>
          <w:p>
            <w:pPr>
              <w:pStyle w:val="12"/>
              <w:spacing w:before="53"/>
              <w:ind w:left="70"/>
              <w:jc w:val="left"/>
              <w:rPr>
                <w:sz w:val="16"/>
              </w:rPr>
            </w:pPr>
            <w:r>
              <w:rPr>
                <w:w w:val="99"/>
                <w:sz w:val="16"/>
              </w:rPr>
              <w:t xml:space="preserve"> </w:t>
            </w:r>
          </w:p>
        </w:tc>
        <w:tc>
          <w:tcPr>
            <w:tcW w:w="615" w:type="dxa"/>
          </w:tcPr>
          <w:p>
            <w:pPr>
              <w:pStyle w:val="12"/>
              <w:spacing w:before="53"/>
              <w:ind w:right="64"/>
              <w:rPr>
                <w:sz w:val="16"/>
              </w:rPr>
            </w:pPr>
            <w:r>
              <w:rPr>
                <w:w w:val="99"/>
                <w:sz w:val="16"/>
              </w:rPr>
              <w:t xml:space="preserve"> </w:t>
            </w:r>
          </w:p>
        </w:tc>
        <w:tc>
          <w:tcPr>
            <w:tcW w:w="619" w:type="dxa"/>
          </w:tcPr>
          <w:p>
            <w:pPr>
              <w:pStyle w:val="12"/>
              <w:spacing w:before="53"/>
              <w:ind w:right="67"/>
              <w:rPr>
                <w:sz w:val="16"/>
              </w:rPr>
            </w:pPr>
            <w:r>
              <w:rPr>
                <w:w w:val="99"/>
                <w:sz w:val="16"/>
              </w:rPr>
              <w:t xml:space="preserve"> </w:t>
            </w:r>
          </w:p>
        </w:tc>
        <w:tc>
          <w:tcPr>
            <w:tcW w:w="539" w:type="dxa"/>
          </w:tcPr>
          <w:p>
            <w:pPr>
              <w:pStyle w:val="12"/>
              <w:spacing w:before="53"/>
              <w:ind w:right="61"/>
              <w:rPr>
                <w:sz w:val="16"/>
              </w:rPr>
            </w:pPr>
            <w:r>
              <w:rPr>
                <w:w w:val="99"/>
                <w:sz w:val="16"/>
              </w:rPr>
              <w:t xml:space="preserve"> </w:t>
            </w:r>
          </w:p>
        </w:tc>
        <w:tc>
          <w:tcPr>
            <w:tcW w:w="695" w:type="dxa"/>
          </w:tcPr>
          <w:p>
            <w:pPr>
              <w:pStyle w:val="12"/>
              <w:spacing w:before="53"/>
              <w:ind w:right="61"/>
              <w:rPr>
                <w:sz w:val="16"/>
              </w:rPr>
            </w:pPr>
            <w:r>
              <w:rPr>
                <w:sz w:val="16"/>
              </w:rPr>
              <w:t xml:space="preserve">0.07 </w:t>
            </w:r>
          </w:p>
        </w:tc>
        <w:tc>
          <w:tcPr>
            <w:tcW w:w="616" w:type="dxa"/>
          </w:tcPr>
          <w:p>
            <w:pPr>
              <w:pStyle w:val="12"/>
              <w:spacing w:before="53"/>
              <w:ind w:right="63"/>
              <w:rPr>
                <w:sz w:val="16"/>
              </w:rPr>
            </w:pPr>
            <w:r>
              <w:rPr>
                <w:sz w:val="16"/>
              </w:rPr>
              <w:t xml:space="preserve">0.00 </w:t>
            </w:r>
          </w:p>
        </w:tc>
        <w:tc>
          <w:tcPr>
            <w:tcW w:w="576" w:type="dxa"/>
          </w:tcPr>
          <w:p>
            <w:pPr>
              <w:pStyle w:val="12"/>
              <w:spacing w:before="53"/>
              <w:ind w:right="21"/>
              <w:rPr>
                <w:sz w:val="16"/>
              </w:rPr>
            </w:pPr>
            <w:r>
              <w:rPr>
                <w:sz w:val="16"/>
              </w:rPr>
              <w:t xml:space="preserve">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Pr>
          <w:p>
            <w:pPr>
              <w:pStyle w:val="12"/>
              <w:spacing w:before="53"/>
              <w:ind w:left="115"/>
              <w:jc w:val="left"/>
              <w:rPr>
                <w:sz w:val="16"/>
              </w:rPr>
            </w:pPr>
            <w:r>
              <w:rPr>
                <w:sz w:val="16"/>
              </w:rPr>
              <w:t xml:space="preserve">SgINVg </w:t>
            </w:r>
          </w:p>
        </w:tc>
        <w:tc>
          <w:tcPr>
            <w:tcW w:w="616" w:type="dxa"/>
          </w:tcPr>
          <w:p>
            <w:pPr>
              <w:pStyle w:val="12"/>
              <w:spacing w:before="53"/>
              <w:ind w:left="67"/>
              <w:jc w:val="left"/>
              <w:rPr>
                <w:sz w:val="16"/>
              </w:rPr>
            </w:pPr>
            <w:r>
              <w:rPr>
                <w:w w:val="99"/>
                <w:sz w:val="16"/>
              </w:rPr>
              <w:t xml:space="preserve"> </w:t>
            </w:r>
          </w:p>
        </w:tc>
        <w:tc>
          <w:tcPr>
            <w:tcW w:w="616" w:type="dxa"/>
          </w:tcPr>
          <w:p>
            <w:pPr>
              <w:pStyle w:val="12"/>
              <w:spacing w:before="53"/>
              <w:ind w:left="68"/>
              <w:jc w:val="left"/>
              <w:rPr>
                <w:sz w:val="16"/>
              </w:rPr>
            </w:pPr>
            <w:r>
              <w:rPr>
                <w:w w:val="99"/>
                <w:sz w:val="16"/>
              </w:rPr>
              <w:t xml:space="preserve"> </w:t>
            </w:r>
          </w:p>
        </w:tc>
        <w:tc>
          <w:tcPr>
            <w:tcW w:w="855" w:type="dxa"/>
          </w:tcPr>
          <w:p>
            <w:pPr>
              <w:pStyle w:val="12"/>
              <w:spacing w:before="53"/>
              <w:ind w:left="68"/>
              <w:jc w:val="left"/>
              <w:rPr>
                <w:sz w:val="16"/>
              </w:rPr>
            </w:pPr>
            <w:r>
              <w:rPr>
                <w:w w:val="99"/>
                <w:sz w:val="16"/>
              </w:rPr>
              <w:t xml:space="preserve"> </w:t>
            </w:r>
          </w:p>
        </w:tc>
        <w:tc>
          <w:tcPr>
            <w:tcW w:w="776" w:type="dxa"/>
          </w:tcPr>
          <w:p>
            <w:pPr>
              <w:pStyle w:val="12"/>
              <w:spacing w:before="53"/>
              <w:ind w:left="68"/>
              <w:jc w:val="left"/>
              <w:rPr>
                <w:sz w:val="16"/>
              </w:rPr>
            </w:pPr>
            <w:r>
              <w:rPr>
                <w:w w:val="99"/>
                <w:sz w:val="16"/>
              </w:rPr>
              <w:t xml:space="preserve"> </w:t>
            </w:r>
          </w:p>
        </w:tc>
        <w:tc>
          <w:tcPr>
            <w:tcW w:w="855" w:type="dxa"/>
          </w:tcPr>
          <w:p>
            <w:pPr>
              <w:pStyle w:val="12"/>
              <w:spacing w:before="53"/>
              <w:ind w:left="69"/>
              <w:jc w:val="left"/>
              <w:rPr>
                <w:sz w:val="16"/>
              </w:rPr>
            </w:pPr>
            <w:r>
              <w:rPr>
                <w:w w:val="99"/>
                <w:sz w:val="16"/>
              </w:rPr>
              <w:t xml:space="preserve"> </w:t>
            </w:r>
          </w:p>
        </w:tc>
        <w:tc>
          <w:tcPr>
            <w:tcW w:w="776" w:type="dxa"/>
          </w:tcPr>
          <w:p>
            <w:pPr>
              <w:pStyle w:val="12"/>
              <w:spacing w:before="53"/>
              <w:ind w:left="70"/>
              <w:jc w:val="left"/>
              <w:rPr>
                <w:sz w:val="16"/>
              </w:rPr>
            </w:pPr>
            <w:r>
              <w:rPr>
                <w:w w:val="99"/>
                <w:sz w:val="16"/>
              </w:rPr>
              <w:t xml:space="preserve"> </w:t>
            </w:r>
          </w:p>
        </w:tc>
        <w:tc>
          <w:tcPr>
            <w:tcW w:w="615" w:type="dxa"/>
          </w:tcPr>
          <w:p>
            <w:pPr>
              <w:pStyle w:val="12"/>
              <w:spacing w:before="53"/>
              <w:ind w:right="64"/>
              <w:rPr>
                <w:sz w:val="16"/>
              </w:rPr>
            </w:pPr>
            <w:r>
              <w:rPr>
                <w:w w:val="99"/>
                <w:sz w:val="16"/>
              </w:rPr>
              <w:t xml:space="preserve"> </w:t>
            </w:r>
          </w:p>
        </w:tc>
        <w:tc>
          <w:tcPr>
            <w:tcW w:w="619" w:type="dxa"/>
          </w:tcPr>
          <w:p>
            <w:pPr>
              <w:pStyle w:val="12"/>
              <w:spacing w:before="53"/>
              <w:ind w:right="67"/>
              <w:rPr>
                <w:sz w:val="16"/>
              </w:rPr>
            </w:pPr>
            <w:r>
              <w:rPr>
                <w:w w:val="99"/>
                <w:sz w:val="16"/>
              </w:rPr>
              <w:t xml:space="preserve"> </w:t>
            </w:r>
          </w:p>
        </w:tc>
        <w:tc>
          <w:tcPr>
            <w:tcW w:w="539" w:type="dxa"/>
          </w:tcPr>
          <w:p>
            <w:pPr>
              <w:pStyle w:val="12"/>
              <w:spacing w:before="53"/>
              <w:ind w:right="61"/>
              <w:rPr>
                <w:sz w:val="16"/>
              </w:rPr>
            </w:pPr>
            <w:r>
              <w:rPr>
                <w:w w:val="99"/>
                <w:sz w:val="16"/>
              </w:rPr>
              <w:t xml:space="preserve"> </w:t>
            </w:r>
          </w:p>
        </w:tc>
        <w:tc>
          <w:tcPr>
            <w:tcW w:w="695" w:type="dxa"/>
          </w:tcPr>
          <w:p>
            <w:pPr>
              <w:pStyle w:val="12"/>
              <w:spacing w:before="53"/>
              <w:ind w:right="61"/>
              <w:rPr>
                <w:sz w:val="16"/>
              </w:rPr>
            </w:pPr>
            <w:r>
              <w:rPr>
                <w:w w:val="99"/>
                <w:sz w:val="16"/>
              </w:rPr>
              <w:t xml:space="preserve"> </w:t>
            </w:r>
          </w:p>
        </w:tc>
        <w:tc>
          <w:tcPr>
            <w:tcW w:w="616" w:type="dxa"/>
          </w:tcPr>
          <w:p>
            <w:pPr>
              <w:pStyle w:val="12"/>
              <w:spacing w:before="53"/>
              <w:ind w:right="63"/>
              <w:rPr>
                <w:sz w:val="16"/>
              </w:rPr>
            </w:pPr>
            <w:r>
              <w:rPr>
                <w:sz w:val="16"/>
              </w:rPr>
              <w:t xml:space="preserve">0.00 </w:t>
            </w:r>
          </w:p>
        </w:tc>
        <w:tc>
          <w:tcPr>
            <w:tcW w:w="576" w:type="dxa"/>
          </w:tcPr>
          <w:p>
            <w:pPr>
              <w:pStyle w:val="12"/>
              <w:spacing w:before="53"/>
              <w:ind w:right="21"/>
              <w:rPr>
                <w:sz w:val="16"/>
              </w:rPr>
            </w:pPr>
            <w:r>
              <w:rPr>
                <w:sz w:val="16"/>
              </w:rPr>
              <w:t xml:space="preserve">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903" w:type="dxa"/>
            <w:tcBorders>
              <w:bottom w:val="single" w:color="000000" w:sz="4" w:space="0"/>
            </w:tcBorders>
          </w:tcPr>
          <w:p>
            <w:pPr>
              <w:pStyle w:val="12"/>
              <w:spacing w:before="53"/>
              <w:ind w:left="115"/>
              <w:jc w:val="left"/>
              <w:rPr>
                <w:sz w:val="16"/>
              </w:rPr>
            </w:pPr>
            <w:r>
              <w:rPr>
                <w:sz w:val="16"/>
              </w:rPr>
              <w:t xml:space="preserve">cash </w:t>
            </w:r>
          </w:p>
        </w:tc>
        <w:tc>
          <w:tcPr>
            <w:tcW w:w="616" w:type="dxa"/>
            <w:tcBorders>
              <w:bottom w:val="single" w:color="000000" w:sz="4" w:space="0"/>
            </w:tcBorders>
          </w:tcPr>
          <w:p>
            <w:pPr>
              <w:pStyle w:val="12"/>
              <w:spacing w:before="53"/>
              <w:ind w:left="67"/>
              <w:jc w:val="left"/>
              <w:rPr>
                <w:sz w:val="16"/>
              </w:rPr>
            </w:pPr>
            <w:r>
              <w:rPr>
                <w:w w:val="99"/>
                <w:sz w:val="16"/>
              </w:rPr>
              <w:t xml:space="preserve"> </w:t>
            </w:r>
          </w:p>
        </w:tc>
        <w:tc>
          <w:tcPr>
            <w:tcW w:w="616" w:type="dxa"/>
            <w:tcBorders>
              <w:bottom w:val="single" w:color="000000" w:sz="4" w:space="0"/>
            </w:tcBorders>
          </w:tcPr>
          <w:p>
            <w:pPr>
              <w:pStyle w:val="12"/>
              <w:spacing w:before="53"/>
              <w:ind w:left="68"/>
              <w:jc w:val="left"/>
              <w:rPr>
                <w:sz w:val="16"/>
              </w:rPr>
            </w:pPr>
            <w:r>
              <w:rPr>
                <w:w w:val="99"/>
                <w:sz w:val="16"/>
              </w:rPr>
              <w:t xml:space="preserve"> </w:t>
            </w:r>
          </w:p>
        </w:tc>
        <w:tc>
          <w:tcPr>
            <w:tcW w:w="855" w:type="dxa"/>
            <w:tcBorders>
              <w:bottom w:val="single" w:color="000000" w:sz="4" w:space="0"/>
            </w:tcBorders>
          </w:tcPr>
          <w:p>
            <w:pPr>
              <w:pStyle w:val="12"/>
              <w:spacing w:before="53"/>
              <w:ind w:left="68"/>
              <w:jc w:val="left"/>
              <w:rPr>
                <w:sz w:val="16"/>
              </w:rPr>
            </w:pPr>
            <w:r>
              <w:rPr>
                <w:w w:val="99"/>
                <w:sz w:val="16"/>
              </w:rPr>
              <w:t xml:space="preserve"> </w:t>
            </w:r>
          </w:p>
        </w:tc>
        <w:tc>
          <w:tcPr>
            <w:tcW w:w="776" w:type="dxa"/>
            <w:tcBorders>
              <w:bottom w:val="single" w:color="000000" w:sz="4" w:space="0"/>
            </w:tcBorders>
          </w:tcPr>
          <w:p>
            <w:pPr>
              <w:pStyle w:val="12"/>
              <w:spacing w:before="53"/>
              <w:ind w:left="68"/>
              <w:jc w:val="left"/>
              <w:rPr>
                <w:sz w:val="16"/>
              </w:rPr>
            </w:pPr>
            <w:r>
              <w:rPr>
                <w:w w:val="99"/>
                <w:sz w:val="16"/>
              </w:rPr>
              <w:t xml:space="preserve"> </w:t>
            </w:r>
          </w:p>
        </w:tc>
        <w:tc>
          <w:tcPr>
            <w:tcW w:w="855" w:type="dxa"/>
            <w:tcBorders>
              <w:bottom w:val="single" w:color="000000" w:sz="4" w:space="0"/>
            </w:tcBorders>
          </w:tcPr>
          <w:p>
            <w:pPr>
              <w:pStyle w:val="12"/>
              <w:spacing w:before="53"/>
              <w:ind w:left="69"/>
              <w:jc w:val="left"/>
              <w:rPr>
                <w:sz w:val="16"/>
              </w:rPr>
            </w:pPr>
            <w:r>
              <w:rPr>
                <w:w w:val="99"/>
                <w:sz w:val="16"/>
              </w:rPr>
              <w:t xml:space="preserve"> </w:t>
            </w:r>
          </w:p>
        </w:tc>
        <w:tc>
          <w:tcPr>
            <w:tcW w:w="776" w:type="dxa"/>
            <w:tcBorders>
              <w:bottom w:val="single" w:color="000000" w:sz="4" w:space="0"/>
            </w:tcBorders>
          </w:tcPr>
          <w:p>
            <w:pPr>
              <w:pStyle w:val="12"/>
              <w:spacing w:before="53"/>
              <w:ind w:left="70"/>
              <w:jc w:val="left"/>
              <w:rPr>
                <w:sz w:val="16"/>
              </w:rPr>
            </w:pPr>
            <w:r>
              <w:rPr>
                <w:w w:val="99"/>
                <w:sz w:val="16"/>
              </w:rPr>
              <w:t xml:space="preserve"> </w:t>
            </w:r>
          </w:p>
        </w:tc>
        <w:tc>
          <w:tcPr>
            <w:tcW w:w="615" w:type="dxa"/>
            <w:tcBorders>
              <w:bottom w:val="single" w:color="000000" w:sz="4" w:space="0"/>
            </w:tcBorders>
          </w:tcPr>
          <w:p>
            <w:pPr>
              <w:pStyle w:val="12"/>
              <w:spacing w:before="53"/>
              <w:ind w:right="64"/>
              <w:rPr>
                <w:sz w:val="16"/>
              </w:rPr>
            </w:pPr>
            <w:r>
              <w:rPr>
                <w:w w:val="99"/>
                <w:sz w:val="16"/>
              </w:rPr>
              <w:t xml:space="preserve"> </w:t>
            </w:r>
          </w:p>
        </w:tc>
        <w:tc>
          <w:tcPr>
            <w:tcW w:w="619" w:type="dxa"/>
            <w:tcBorders>
              <w:bottom w:val="single" w:color="000000" w:sz="4" w:space="0"/>
            </w:tcBorders>
          </w:tcPr>
          <w:p>
            <w:pPr>
              <w:pStyle w:val="12"/>
              <w:spacing w:before="53"/>
              <w:ind w:right="67"/>
              <w:rPr>
                <w:sz w:val="16"/>
              </w:rPr>
            </w:pPr>
            <w:r>
              <w:rPr>
                <w:w w:val="99"/>
                <w:sz w:val="16"/>
              </w:rPr>
              <w:t xml:space="preserve"> </w:t>
            </w:r>
          </w:p>
        </w:tc>
        <w:tc>
          <w:tcPr>
            <w:tcW w:w="539" w:type="dxa"/>
            <w:tcBorders>
              <w:bottom w:val="single" w:color="000000" w:sz="4" w:space="0"/>
            </w:tcBorders>
          </w:tcPr>
          <w:p>
            <w:pPr>
              <w:pStyle w:val="12"/>
              <w:spacing w:before="53"/>
              <w:ind w:right="61"/>
              <w:rPr>
                <w:sz w:val="16"/>
              </w:rPr>
            </w:pPr>
            <w:r>
              <w:rPr>
                <w:w w:val="99"/>
                <w:sz w:val="16"/>
              </w:rPr>
              <w:t xml:space="preserve"> </w:t>
            </w:r>
          </w:p>
        </w:tc>
        <w:tc>
          <w:tcPr>
            <w:tcW w:w="695" w:type="dxa"/>
            <w:tcBorders>
              <w:bottom w:val="single" w:color="000000" w:sz="4" w:space="0"/>
            </w:tcBorders>
          </w:tcPr>
          <w:p>
            <w:pPr>
              <w:pStyle w:val="12"/>
              <w:spacing w:before="53"/>
              <w:ind w:right="61"/>
              <w:rPr>
                <w:sz w:val="16"/>
              </w:rPr>
            </w:pPr>
            <w:r>
              <w:rPr>
                <w:w w:val="99"/>
                <w:sz w:val="16"/>
              </w:rPr>
              <w:t xml:space="preserve"> </w:t>
            </w:r>
          </w:p>
        </w:tc>
        <w:tc>
          <w:tcPr>
            <w:tcW w:w="616" w:type="dxa"/>
            <w:tcBorders>
              <w:bottom w:val="single" w:color="000000" w:sz="4" w:space="0"/>
            </w:tcBorders>
          </w:tcPr>
          <w:p>
            <w:pPr>
              <w:pStyle w:val="12"/>
              <w:spacing w:before="53"/>
              <w:ind w:right="63"/>
              <w:rPr>
                <w:sz w:val="16"/>
              </w:rPr>
            </w:pPr>
            <w:r>
              <w:rPr>
                <w:w w:val="99"/>
                <w:sz w:val="16"/>
              </w:rPr>
              <w:t xml:space="preserve"> </w:t>
            </w:r>
          </w:p>
        </w:tc>
        <w:tc>
          <w:tcPr>
            <w:tcW w:w="576" w:type="dxa"/>
            <w:tcBorders>
              <w:bottom w:val="single" w:color="000000" w:sz="4" w:space="0"/>
            </w:tcBorders>
          </w:tcPr>
          <w:p>
            <w:pPr>
              <w:pStyle w:val="12"/>
              <w:spacing w:before="53"/>
              <w:ind w:right="21"/>
              <w:rPr>
                <w:sz w:val="16"/>
              </w:rPr>
            </w:pPr>
            <w:r>
              <w:rPr>
                <w:sz w:val="16"/>
              </w:rPr>
              <w:t xml:space="preserve">-0.07 </w:t>
            </w:r>
          </w:p>
        </w:tc>
      </w:tr>
    </w:tbl>
    <w:p>
      <w:pPr>
        <w:spacing w:before="20"/>
        <w:ind w:left="600" w:right="0" w:firstLine="0"/>
        <w:jc w:val="left"/>
        <w:rPr>
          <w:sz w:val="21"/>
        </w:rPr>
      </w:pPr>
      <w:r>
        <w:rPr>
          <w:sz w:val="21"/>
        </w:rPr>
        <w:t xml:space="preserve">B．有效因子相关性矩阵（2007.01-2017.12） </w:t>
      </w:r>
    </w:p>
    <w:tbl>
      <w:tblPr>
        <w:tblStyle w:val="8"/>
        <w:tblW w:w="0" w:type="auto"/>
        <w:tblInd w:w="4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26"/>
        <w:gridCol w:w="996"/>
        <w:gridCol w:w="918"/>
        <w:gridCol w:w="985"/>
        <w:gridCol w:w="724"/>
        <w:gridCol w:w="730"/>
        <w:gridCol w:w="823"/>
        <w:gridCol w:w="899"/>
        <w:gridCol w:w="725"/>
        <w:gridCol w:w="6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26" w:type="dxa"/>
            <w:tcBorders>
              <w:top w:val="single" w:color="000000" w:sz="4" w:space="0"/>
              <w:bottom w:val="single" w:color="000000" w:sz="4" w:space="0"/>
            </w:tcBorders>
          </w:tcPr>
          <w:p>
            <w:pPr>
              <w:pStyle w:val="12"/>
              <w:spacing w:before="81"/>
              <w:ind w:right="140"/>
              <w:rPr>
                <w:sz w:val="16"/>
              </w:rPr>
            </w:pPr>
            <w:r>
              <w:rPr>
                <w:w w:val="99"/>
                <w:sz w:val="16"/>
              </w:rPr>
              <w:t xml:space="preserve"> </w:t>
            </w:r>
          </w:p>
        </w:tc>
        <w:tc>
          <w:tcPr>
            <w:tcW w:w="996" w:type="dxa"/>
            <w:tcBorders>
              <w:top w:val="single" w:color="000000" w:sz="4" w:space="0"/>
              <w:bottom w:val="single" w:color="000000" w:sz="4" w:space="0"/>
            </w:tcBorders>
          </w:tcPr>
          <w:p>
            <w:pPr>
              <w:pStyle w:val="12"/>
              <w:spacing w:before="81"/>
              <w:ind w:right="132"/>
              <w:rPr>
                <w:sz w:val="16"/>
              </w:rPr>
            </w:pPr>
            <w:r>
              <w:rPr>
                <w:sz w:val="16"/>
              </w:rPr>
              <w:t xml:space="preserve">std_turn </w:t>
            </w:r>
          </w:p>
        </w:tc>
        <w:tc>
          <w:tcPr>
            <w:tcW w:w="918" w:type="dxa"/>
            <w:tcBorders>
              <w:top w:val="single" w:color="000000" w:sz="4" w:space="0"/>
              <w:bottom w:val="single" w:color="000000" w:sz="4" w:space="0"/>
            </w:tcBorders>
          </w:tcPr>
          <w:p>
            <w:pPr>
              <w:pStyle w:val="12"/>
              <w:spacing w:before="81"/>
              <w:ind w:right="141"/>
              <w:rPr>
                <w:sz w:val="16"/>
              </w:rPr>
            </w:pPr>
            <w:r>
              <w:rPr>
                <w:sz w:val="16"/>
              </w:rPr>
              <w:t xml:space="preserve">volumed </w:t>
            </w:r>
          </w:p>
        </w:tc>
        <w:tc>
          <w:tcPr>
            <w:tcW w:w="985" w:type="dxa"/>
            <w:tcBorders>
              <w:top w:val="single" w:color="000000" w:sz="4" w:space="0"/>
              <w:bottom w:val="single" w:color="000000" w:sz="4" w:space="0"/>
            </w:tcBorders>
          </w:tcPr>
          <w:p>
            <w:pPr>
              <w:pStyle w:val="12"/>
              <w:spacing w:before="81"/>
              <w:ind w:right="120"/>
              <w:rPr>
                <w:sz w:val="16"/>
              </w:rPr>
            </w:pPr>
            <w:r>
              <w:rPr>
                <w:sz w:val="16"/>
              </w:rPr>
              <w:t xml:space="preserve">std_dvol </w:t>
            </w:r>
          </w:p>
        </w:tc>
        <w:tc>
          <w:tcPr>
            <w:tcW w:w="724" w:type="dxa"/>
            <w:tcBorders>
              <w:top w:val="single" w:color="000000" w:sz="4" w:space="0"/>
              <w:bottom w:val="single" w:color="000000" w:sz="4" w:space="0"/>
            </w:tcBorders>
          </w:tcPr>
          <w:p>
            <w:pPr>
              <w:pStyle w:val="12"/>
              <w:spacing w:before="81"/>
              <w:ind w:right="122"/>
              <w:rPr>
                <w:sz w:val="16"/>
              </w:rPr>
            </w:pPr>
            <w:r>
              <w:rPr>
                <w:sz w:val="16"/>
              </w:rPr>
              <w:t xml:space="preserve">illq </w:t>
            </w:r>
          </w:p>
        </w:tc>
        <w:tc>
          <w:tcPr>
            <w:tcW w:w="730" w:type="dxa"/>
            <w:tcBorders>
              <w:top w:val="single" w:color="000000" w:sz="4" w:space="0"/>
              <w:bottom w:val="single" w:color="000000" w:sz="4" w:space="0"/>
            </w:tcBorders>
          </w:tcPr>
          <w:p>
            <w:pPr>
              <w:pStyle w:val="12"/>
              <w:spacing w:before="81"/>
              <w:ind w:right="128"/>
              <w:rPr>
                <w:sz w:val="16"/>
              </w:rPr>
            </w:pPr>
            <w:r>
              <w:rPr>
                <w:sz w:val="16"/>
              </w:rPr>
              <w:t xml:space="preserve">LM </w:t>
            </w:r>
          </w:p>
        </w:tc>
        <w:tc>
          <w:tcPr>
            <w:tcW w:w="823" w:type="dxa"/>
            <w:tcBorders>
              <w:top w:val="single" w:color="000000" w:sz="4" w:space="0"/>
              <w:bottom w:val="single" w:color="000000" w:sz="4" w:space="0"/>
            </w:tcBorders>
          </w:tcPr>
          <w:p>
            <w:pPr>
              <w:pStyle w:val="12"/>
              <w:spacing w:before="81"/>
              <w:ind w:right="138"/>
              <w:rPr>
                <w:sz w:val="16"/>
              </w:rPr>
            </w:pPr>
            <w:r>
              <w:rPr>
                <w:sz w:val="16"/>
              </w:rPr>
              <w:t xml:space="preserve">momchg </w:t>
            </w:r>
          </w:p>
        </w:tc>
        <w:tc>
          <w:tcPr>
            <w:tcW w:w="899" w:type="dxa"/>
            <w:tcBorders>
              <w:top w:val="single" w:color="000000" w:sz="4" w:space="0"/>
              <w:bottom w:val="single" w:color="000000" w:sz="4" w:space="0"/>
            </w:tcBorders>
          </w:tcPr>
          <w:p>
            <w:pPr>
              <w:pStyle w:val="12"/>
              <w:spacing w:before="81"/>
              <w:ind w:right="127"/>
              <w:rPr>
                <w:sz w:val="16"/>
              </w:rPr>
            </w:pPr>
            <w:r>
              <w:rPr>
                <w:sz w:val="16"/>
              </w:rPr>
              <w:t xml:space="preserve">lagretn </w:t>
            </w:r>
          </w:p>
        </w:tc>
        <w:tc>
          <w:tcPr>
            <w:tcW w:w="725" w:type="dxa"/>
            <w:tcBorders>
              <w:top w:val="single" w:color="000000" w:sz="4" w:space="0"/>
              <w:bottom w:val="single" w:color="000000" w:sz="4" w:space="0"/>
            </w:tcBorders>
          </w:tcPr>
          <w:p>
            <w:pPr>
              <w:pStyle w:val="12"/>
              <w:spacing w:before="81"/>
              <w:ind w:right="126"/>
              <w:rPr>
                <w:sz w:val="16"/>
              </w:rPr>
            </w:pPr>
            <w:r>
              <w:rPr>
                <w:sz w:val="16"/>
              </w:rPr>
              <w:t xml:space="preserve">cash </w:t>
            </w:r>
          </w:p>
        </w:tc>
        <w:tc>
          <w:tcPr>
            <w:tcW w:w="630" w:type="dxa"/>
            <w:tcBorders>
              <w:top w:val="single" w:color="000000" w:sz="4" w:space="0"/>
              <w:bottom w:val="single" w:color="000000" w:sz="4" w:space="0"/>
            </w:tcBorders>
          </w:tcPr>
          <w:p>
            <w:pPr>
              <w:pStyle w:val="12"/>
              <w:spacing w:before="81"/>
              <w:ind w:right="33"/>
              <w:rPr>
                <w:sz w:val="16"/>
              </w:rPr>
            </w:pPr>
            <w:r>
              <w:rPr>
                <w:sz w:val="16"/>
              </w:rPr>
              <w:t xml:space="preserve">QRG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26" w:type="dxa"/>
            <w:tcBorders>
              <w:top w:val="single" w:color="000000" w:sz="4" w:space="0"/>
            </w:tcBorders>
          </w:tcPr>
          <w:p>
            <w:pPr>
              <w:pStyle w:val="12"/>
              <w:spacing w:before="82"/>
              <w:ind w:left="115"/>
              <w:jc w:val="left"/>
              <w:rPr>
                <w:sz w:val="16"/>
              </w:rPr>
            </w:pPr>
            <w:r>
              <w:rPr>
                <w:sz w:val="16"/>
              </w:rPr>
              <w:t xml:space="preserve">size </w:t>
            </w:r>
          </w:p>
        </w:tc>
        <w:tc>
          <w:tcPr>
            <w:tcW w:w="996" w:type="dxa"/>
            <w:tcBorders>
              <w:top w:val="single" w:color="000000" w:sz="4" w:space="0"/>
            </w:tcBorders>
          </w:tcPr>
          <w:p>
            <w:pPr>
              <w:pStyle w:val="12"/>
              <w:spacing w:before="82"/>
              <w:ind w:right="132"/>
              <w:rPr>
                <w:sz w:val="16"/>
              </w:rPr>
            </w:pPr>
            <w:r>
              <w:rPr>
                <w:sz w:val="16"/>
              </w:rPr>
              <w:t xml:space="preserve">-0.08 </w:t>
            </w:r>
          </w:p>
        </w:tc>
        <w:tc>
          <w:tcPr>
            <w:tcW w:w="918" w:type="dxa"/>
            <w:tcBorders>
              <w:top w:val="single" w:color="000000" w:sz="4" w:space="0"/>
            </w:tcBorders>
          </w:tcPr>
          <w:p>
            <w:pPr>
              <w:pStyle w:val="12"/>
              <w:spacing w:before="29" w:line="263" w:lineRule="exact"/>
              <w:ind w:right="141"/>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3</w:t>
            </w:r>
            <w:r>
              <w:rPr>
                <w:rFonts w:ascii="Microsoft JhengHei"/>
                <w:b/>
                <w:spacing w:val="1"/>
                <w:w w:val="83"/>
                <w:sz w:val="16"/>
              </w:rPr>
              <w:t>5</w:t>
            </w:r>
            <w:r>
              <w:rPr>
                <w:rFonts w:ascii="Microsoft JhengHei"/>
                <w:b/>
                <w:w w:val="199"/>
                <w:sz w:val="16"/>
              </w:rPr>
              <w:t xml:space="preserve"> </w:t>
            </w:r>
          </w:p>
        </w:tc>
        <w:tc>
          <w:tcPr>
            <w:tcW w:w="985" w:type="dxa"/>
            <w:tcBorders>
              <w:top w:val="single" w:color="000000" w:sz="4" w:space="0"/>
            </w:tcBorders>
          </w:tcPr>
          <w:p>
            <w:pPr>
              <w:pStyle w:val="12"/>
              <w:spacing w:before="29" w:line="263" w:lineRule="exact"/>
              <w:ind w:right="120"/>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2</w:t>
            </w:r>
            <w:r>
              <w:rPr>
                <w:rFonts w:ascii="Microsoft JhengHei"/>
                <w:b/>
                <w:spacing w:val="1"/>
                <w:w w:val="83"/>
                <w:sz w:val="16"/>
              </w:rPr>
              <w:t>8</w:t>
            </w:r>
            <w:r>
              <w:rPr>
                <w:rFonts w:ascii="Microsoft JhengHei"/>
                <w:b/>
                <w:w w:val="199"/>
                <w:sz w:val="16"/>
              </w:rPr>
              <w:t xml:space="preserve"> </w:t>
            </w:r>
          </w:p>
        </w:tc>
        <w:tc>
          <w:tcPr>
            <w:tcW w:w="724" w:type="dxa"/>
            <w:tcBorders>
              <w:top w:val="single" w:color="000000" w:sz="4" w:space="0"/>
            </w:tcBorders>
          </w:tcPr>
          <w:p>
            <w:pPr>
              <w:pStyle w:val="12"/>
              <w:spacing w:before="82"/>
              <w:ind w:right="122"/>
              <w:rPr>
                <w:sz w:val="16"/>
              </w:rPr>
            </w:pPr>
            <w:r>
              <w:rPr>
                <w:sz w:val="16"/>
              </w:rPr>
              <w:t xml:space="preserve">-0.02 </w:t>
            </w:r>
          </w:p>
        </w:tc>
        <w:tc>
          <w:tcPr>
            <w:tcW w:w="730" w:type="dxa"/>
            <w:tcBorders>
              <w:top w:val="single" w:color="000000" w:sz="4" w:space="0"/>
            </w:tcBorders>
          </w:tcPr>
          <w:p>
            <w:pPr>
              <w:pStyle w:val="12"/>
              <w:spacing w:before="82"/>
              <w:ind w:right="128"/>
              <w:rPr>
                <w:sz w:val="16"/>
              </w:rPr>
            </w:pPr>
            <w:r>
              <w:rPr>
                <w:sz w:val="16"/>
              </w:rPr>
              <w:t xml:space="preserve">-0.01 </w:t>
            </w:r>
          </w:p>
        </w:tc>
        <w:tc>
          <w:tcPr>
            <w:tcW w:w="823" w:type="dxa"/>
            <w:tcBorders>
              <w:top w:val="single" w:color="000000" w:sz="4" w:space="0"/>
            </w:tcBorders>
          </w:tcPr>
          <w:p>
            <w:pPr>
              <w:pStyle w:val="12"/>
              <w:spacing w:before="82"/>
              <w:ind w:right="138"/>
              <w:rPr>
                <w:sz w:val="16"/>
              </w:rPr>
            </w:pPr>
            <w:r>
              <w:rPr>
                <w:sz w:val="16"/>
              </w:rPr>
              <w:t xml:space="preserve">0.01 </w:t>
            </w:r>
          </w:p>
        </w:tc>
        <w:tc>
          <w:tcPr>
            <w:tcW w:w="899" w:type="dxa"/>
            <w:tcBorders>
              <w:top w:val="single" w:color="000000" w:sz="4" w:space="0"/>
            </w:tcBorders>
          </w:tcPr>
          <w:p>
            <w:pPr>
              <w:pStyle w:val="12"/>
              <w:spacing w:before="82"/>
              <w:ind w:right="127"/>
              <w:rPr>
                <w:sz w:val="16"/>
              </w:rPr>
            </w:pPr>
            <w:r>
              <w:rPr>
                <w:sz w:val="16"/>
              </w:rPr>
              <w:t xml:space="preserve">0.00 </w:t>
            </w:r>
          </w:p>
        </w:tc>
        <w:tc>
          <w:tcPr>
            <w:tcW w:w="725" w:type="dxa"/>
            <w:tcBorders>
              <w:top w:val="single" w:color="000000" w:sz="4" w:space="0"/>
            </w:tcBorders>
          </w:tcPr>
          <w:p>
            <w:pPr>
              <w:pStyle w:val="12"/>
              <w:spacing w:before="82"/>
              <w:ind w:right="126"/>
              <w:rPr>
                <w:sz w:val="16"/>
              </w:rPr>
            </w:pPr>
            <w:r>
              <w:rPr>
                <w:sz w:val="16"/>
              </w:rPr>
              <w:t xml:space="preserve">-0.01 </w:t>
            </w:r>
          </w:p>
        </w:tc>
        <w:tc>
          <w:tcPr>
            <w:tcW w:w="630" w:type="dxa"/>
            <w:tcBorders>
              <w:top w:val="single" w:color="000000" w:sz="4" w:space="0"/>
            </w:tcBorders>
          </w:tcPr>
          <w:p>
            <w:pPr>
              <w:pStyle w:val="12"/>
              <w:spacing w:before="82"/>
              <w:ind w:right="33"/>
              <w:rPr>
                <w:sz w:val="16"/>
              </w:rPr>
            </w:pPr>
            <w:r>
              <w:rPr>
                <w:sz w:val="16"/>
              </w:rPr>
              <w:t xml:space="preserve">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26" w:type="dxa"/>
          </w:tcPr>
          <w:p>
            <w:pPr>
              <w:pStyle w:val="12"/>
              <w:spacing w:before="82"/>
              <w:ind w:left="115"/>
              <w:jc w:val="left"/>
              <w:rPr>
                <w:sz w:val="16"/>
              </w:rPr>
            </w:pPr>
            <w:r>
              <w:rPr>
                <w:sz w:val="16"/>
              </w:rPr>
              <w:t xml:space="preserve">std_turn </w:t>
            </w:r>
          </w:p>
        </w:tc>
        <w:tc>
          <w:tcPr>
            <w:tcW w:w="996" w:type="dxa"/>
          </w:tcPr>
          <w:p>
            <w:pPr>
              <w:pStyle w:val="12"/>
              <w:spacing w:before="82"/>
              <w:ind w:right="132"/>
              <w:rPr>
                <w:sz w:val="16"/>
              </w:rPr>
            </w:pPr>
            <w:r>
              <w:rPr>
                <w:w w:val="99"/>
                <w:sz w:val="16"/>
              </w:rPr>
              <w:t xml:space="preserve"> </w:t>
            </w:r>
          </w:p>
        </w:tc>
        <w:tc>
          <w:tcPr>
            <w:tcW w:w="918" w:type="dxa"/>
          </w:tcPr>
          <w:p>
            <w:pPr>
              <w:pStyle w:val="12"/>
              <w:spacing w:before="82"/>
              <w:ind w:right="141"/>
              <w:rPr>
                <w:sz w:val="16"/>
              </w:rPr>
            </w:pPr>
            <w:r>
              <w:rPr>
                <w:sz w:val="16"/>
              </w:rPr>
              <w:t xml:space="preserve">-0.05 </w:t>
            </w:r>
          </w:p>
        </w:tc>
        <w:tc>
          <w:tcPr>
            <w:tcW w:w="985" w:type="dxa"/>
          </w:tcPr>
          <w:p>
            <w:pPr>
              <w:pStyle w:val="12"/>
              <w:spacing w:before="29" w:line="263" w:lineRule="exact"/>
              <w:ind w:right="120"/>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2</w:t>
            </w:r>
            <w:r>
              <w:rPr>
                <w:rFonts w:ascii="Microsoft JhengHei"/>
                <w:b/>
                <w:spacing w:val="1"/>
                <w:w w:val="83"/>
                <w:sz w:val="16"/>
              </w:rPr>
              <w:t>4</w:t>
            </w:r>
            <w:r>
              <w:rPr>
                <w:rFonts w:ascii="Microsoft JhengHei"/>
                <w:b/>
                <w:w w:val="199"/>
                <w:sz w:val="16"/>
              </w:rPr>
              <w:t xml:space="preserve"> </w:t>
            </w:r>
          </w:p>
        </w:tc>
        <w:tc>
          <w:tcPr>
            <w:tcW w:w="724" w:type="dxa"/>
          </w:tcPr>
          <w:p>
            <w:pPr>
              <w:pStyle w:val="12"/>
              <w:spacing w:before="82"/>
              <w:ind w:right="122"/>
              <w:rPr>
                <w:sz w:val="16"/>
              </w:rPr>
            </w:pPr>
            <w:r>
              <w:rPr>
                <w:sz w:val="16"/>
              </w:rPr>
              <w:t xml:space="preserve">0.03 </w:t>
            </w:r>
          </w:p>
        </w:tc>
        <w:tc>
          <w:tcPr>
            <w:tcW w:w="730" w:type="dxa"/>
          </w:tcPr>
          <w:p>
            <w:pPr>
              <w:pStyle w:val="12"/>
              <w:spacing w:before="82"/>
              <w:ind w:right="128"/>
              <w:rPr>
                <w:sz w:val="16"/>
              </w:rPr>
            </w:pPr>
            <w:r>
              <w:rPr>
                <w:sz w:val="16"/>
              </w:rPr>
              <w:t xml:space="preserve">0.11 </w:t>
            </w:r>
          </w:p>
        </w:tc>
        <w:tc>
          <w:tcPr>
            <w:tcW w:w="823" w:type="dxa"/>
          </w:tcPr>
          <w:p>
            <w:pPr>
              <w:pStyle w:val="12"/>
              <w:spacing w:before="82"/>
              <w:ind w:right="138"/>
              <w:rPr>
                <w:sz w:val="16"/>
              </w:rPr>
            </w:pPr>
            <w:r>
              <w:rPr>
                <w:sz w:val="16"/>
              </w:rPr>
              <w:t xml:space="preserve">0.10 </w:t>
            </w:r>
          </w:p>
        </w:tc>
        <w:tc>
          <w:tcPr>
            <w:tcW w:w="899" w:type="dxa"/>
          </w:tcPr>
          <w:p>
            <w:pPr>
              <w:pStyle w:val="12"/>
              <w:spacing w:before="82"/>
              <w:ind w:right="127"/>
              <w:rPr>
                <w:sz w:val="16"/>
              </w:rPr>
            </w:pPr>
            <w:r>
              <w:rPr>
                <w:sz w:val="16"/>
              </w:rPr>
              <w:t xml:space="preserve">0.26 </w:t>
            </w:r>
          </w:p>
        </w:tc>
        <w:tc>
          <w:tcPr>
            <w:tcW w:w="725" w:type="dxa"/>
          </w:tcPr>
          <w:p>
            <w:pPr>
              <w:pStyle w:val="12"/>
              <w:spacing w:before="82"/>
              <w:ind w:right="126"/>
              <w:rPr>
                <w:sz w:val="16"/>
              </w:rPr>
            </w:pPr>
            <w:r>
              <w:rPr>
                <w:sz w:val="16"/>
              </w:rPr>
              <w:t xml:space="preserve">0.01 </w:t>
            </w:r>
          </w:p>
        </w:tc>
        <w:tc>
          <w:tcPr>
            <w:tcW w:w="630" w:type="dxa"/>
          </w:tcPr>
          <w:p>
            <w:pPr>
              <w:pStyle w:val="12"/>
              <w:spacing w:before="82"/>
              <w:ind w:right="33"/>
              <w:rPr>
                <w:sz w:val="16"/>
              </w:rPr>
            </w:pPr>
            <w:r>
              <w:rPr>
                <w:sz w:val="16"/>
              </w:rPr>
              <w:t xml:space="preserve">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126" w:type="dxa"/>
          </w:tcPr>
          <w:p>
            <w:pPr>
              <w:pStyle w:val="12"/>
              <w:spacing w:before="82"/>
              <w:ind w:left="115"/>
              <w:jc w:val="left"/>
              <w:rPr>
                <w:sz w:val="16"/>
              </w:rPr>
            </w:pPr>
            <w:r>
              <w:rPr>
                <w:sz w:val="16"/>
              </w:rPr>
              <w:t xml:space="preserve">volumed </w:t>
            </w:r>
          </w:p>
        </w:tc>
        <w:tc>
          <w:tcPr>
            <w:tcW w:w="996" w:type="dxa"/>
          </w:tcPr>
          <w:p>
            <w:pPr>
              <w:pStyle w:val="12"/>
              <w:spacing w:before="82"/>
              <w:ind w:right="132"/>
              <w:rPr>
                <w:sz w:val="16"/>
              </w:rPr>
            </w:pPr>
            <w:r>
              <w:rPr>
                <w:w w:val="99"/>
                <w:sz w:val="16"/>
              </w:rPr>
              <w:t xml:space="preserve"> </w:t>
            </w:r>
          </w:p>
        </w:tc>
        <w:tc>
          <w:tcPr>
            <w:tcW w:w="918" w:type="dxa"/>
          </w:tcPr>
          <w:p>
            <w:pPr>
              <w:pStyle w:val="12"/>
              <w:spacing w:before="82"/>
              <w:ind w:right="141"/>
              <w:rPr>
                <w:sz w:val="16"/>
              </w:rPr>
            </w:pPr>
            <w:r>
              <w:rPr>
                <w:w w:val="99"/>
                <w:sz w:val="16"/>
              </w:rPr>
              <w:t xml:space="preserve"> </w:t>
            </w:r>
          </w:p>
        </w:tc>
        <w:tc>
          <w:tcPr>
            <w:tcW w:w="985" w:type="dxa"/>
          </w:tcPr>
          <w:p>
            <w:pPr>
              <w:pStyle w:val="12"/>
              <w:spacing w:before="29" w:line="263" w:lineRule="exact"/>
              <w:ind w:right="120"/>
              <w:rPr>
                <w:rFonts w:ascii="Microsoft JhengHei"/>
                <w:b/>
                <w:sz w:val="16"/>
              </w:rPr>
            </w:pPr>
            <w:r>
              <w:rPr>
                <w:rFonts w:ascii="Microsoft JhengHei"/>
                <w:b/>
                <w:w w:val="83"/>
                <w:sz w:val="16"/>
              </w:rPr>
              <w:t>0</w:t>
            </w:r>
            <w:r>
              <w:rPr>
                <w:rFonts w:ascii="Microsoft JhengHei"/>
                <w:b/>
                <w:spacing w:val="1"/>
                <w:w w:val="196"/>
                <w:sz w:val="16"/>
              </w:rPr>
              <w:t>.</w:t>
            </w:r>
            <w:r>
              <w:rPr>
                <w:rFonts w:ascii="Microsoft JhengHei"/>
                <w:b/>
                <w:w w:val="83"/>
                <w:sz w:val="16"/>
              </w:rPr>
              <w:t>5</w:t>
            </w:r>
            <w:r>
              <w:rPr>
                <w:rFonts w:ascii="Microsoft JhengHei"/>
                <w:b/>
                <w:spacing w:val="1"/>
                <w:w w:val="83"/>
                <w:sz w:val="16"/>
              </w:rPr>
              <w:t>5</w:t>
            </w:r>
            <w:r>
              <w:rPr>
                <w:rFonts w:ascii="Microsoft JhengHei"/>
                <w:b/>
                <w:w w:val="199"/>
                <w:sz w:val="16"/>
              </w:rPr>
              <w:t xml:space="preserve"> </w:t>
            </w:r>
          </w:p>
        </w:tc>
        <w:tc>
          <w:tcPr>
            <w:tcW w:w="724" w:type="dxa"/>
          </w:tcPr>
          <w:p>
            <w:pPr>
              <w:pStyle w:val="12"/>
              <w:spacing w:before="82"/>
              <w:ind w:right="122"/>
              <w:rPr>
                <w:sz w:val="16"/>
              </w:rPr>
            </w:pPr>
            <w:r>
              <w:rPr>
                <w:sz w:val="16"/>
              </w:rPr>
              <w:t xml:space="preserve">-0.05 </w:t>
            </w:r>
          </w:p>
        </w:tc>
        <w:tc>
          <w:tcPr>
            <w:tcW w:w="730" w:type="dxa"/>
          </w:tcPr>
          <w:p>
            <w:pPr>
              <w:pStyle w:val="12"/>
              <w:spacing w:before="82"/>
              <w:ind w:right="128"/>
              <w:rPr>
                <w:sz w:val="16"/>
              </w:rPr>
            </w:pPr>
            <w:r>
              <w:rPr>
                <w:sz w:val="16"/>
              </w:rPr>
              <w:t xml:space="preserve">-0.01 </w:t>
            </w:r>
          </w:p>
        </w:tc>
        <w:tc>
          <w:tcPr>
            <w:tcW w:w="823" w:type="dxa"/>
          </w:tcPr>
          <w:p>
            <w:pPr>
              <w:pStyle w:val="12"/>
              <w:spacing w:before="82"/>
              <w:ind w:right="138"/>
              <w:rPr>
                <w:sz w:val="16"/>
              </w:rPr>
            </w:pPr>
            <w:r>
              <w:rPr>
                <w:sz w:val="16"/>
              </w:rPr>
              <w:t xml:space="preserve">-0.10 </w:t>
            </w:r>
          </w:p>
        </w:tc>
        <w:tc>
          <w:tcPr>
            <w:tcW w:w="899" w:type="dxa"/>
          </w:tcPr>
          <w:p>
            <w:pPr>
              <w:pStyle w:val="12"/>
              <w:spacing w:before="82"/>
              <w:ind w:right="127"/>
              <w:rPr>
                <w:sz w:val="16"/>
              </w:rPr>
            </w:pPr>
            <w:r>
              <w:rPr>
                <w:sz w:val="16"/>
              </w:rPr>
              <w:t xml:space="preserve">-0.06 </w:t>
            </w:r>
          </w:p>
        </w:tc>
        <w:tc>
          <w:tcPr>
            <w:tcW w:w="725" w:type="dxa"/>
          </w:tcPr>
          <w:p>
            <w:pPr>
              <w:pStyle w:val="12"/>
              <w:spacing w:before="82"/>
              <w:ind w:right="126"/>
              <w:rPr>
                <w:sz w:val="16"/>
              </w:rPr>
            </w:pPr>
            <w:r>
              <w:rPr>
                <w:sz w:val="16"/>
              </w:rPr>
              <w:t xml:space="preserve">0.03 </w:t>
            </w:r>
          </w:p>
        </w:tc>
        <w:tc>
          <w:tcPr>
            <w:tcW w:w="630" w:type="dxa"/>
          </w:tcPr>
          <w:p>
            <w:pPr>
              <w:pStyle w:val="12"/>
              <w:spacing w:before="82"/>
              <w:ind w:right="33"/>
              <w:rPr>
                <w:sz w:val="16"/>
              </w:rPr>
            </w:pPr>
            <w:r>
              <w:rPr>
                <w:sz w:val="16"/>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26" w:type="dxa"/>
          </w:tcPr>
          <w:p>
            <w:pPr>
              <w:pStyle w:val="12"/>
              <w:spacing w:before="82"/>
              <w:ind w:left="115"/>
              <w:jc w:val="left"/>
              <w:rPr>
                <w:sz w:val="16"/>
              </w:rPr>
            </w:pPr>
            <w:r>
              <w:rPr>
                <w:sz w:val="16"/>
              </w:rPr>
              <w:t xml:space="preserve">std_dvol </w:t>
            </w:r>
          </w:p>
        </w:tc>
        <w:tc>
          <w:tcPr>
            <w:tcW w:w="996" w:type="dxa"/>
          </w:tcPr>
          <w:p>
            <w:pPr>
              <w:pStyle w:val="12"/>
              <w:spacing w:before="82"/>
              <w:ind w:right="132"/>
              <w:rPr>
                <w:sz w:val="16"/>
              </w:rPr>
            </w:pPr>
            <w:r>
              <w:rPr>
                <w:w w:val="99"/>
                <w:sz w:val="16"/>
              </w:rPr>
              <w:t xml:space="preserve"> </w:t>
            </w:r>
          </w:p>
        </w:tc>
        <w:tc>
          <w:tcPr>
            <w:tcW w:w="918" w:type="dxa"/>
          </w:tcPr>
          <w:p>
            <w:pPr>
              <w:pStyle w:val="12"/>
              <w:spacing w:before="82"/>
              <w:ind w:right="141"/>
              <w:rPr>
                <w:sz w:val="16"/>
              </w:rPr>
            </w:pPr>
            <w:r>
              <w:rPr>
                <w:w w:val="99"/>
                <w:sz w:val="16"/>
              </w:rPr>
              <w:t xml:space="preserve"> </w:t>
            </w:r>
          </w:p>
        </w:tc>
        <w:tc>
          <w:tcPr>
            <w:tcW w:w="985" w:type="dxa"/>
          </w:tcPr>
          <w:p>
            <w:pPr>
              <w:pStyle w:val="12"/>
              <w:spacing w:before="82"/>
              <w:ind w:right="120"/>
              <w:rPr>
                <w:sz w:val="16"/>
              </w:rPr>
            </w:pPr>
            <w:r>
              <w:rPr>
                <w:w w:val="99"/>
                <w:sz w:val="16"/>
              </w:rPr>
              <w:t xml:space="preserve"> </w:t>
            </w:r>
          </w:p>
        </w:tc>
        <w:tc>
          <w:tcPr>
            <w:tcW w:w="724" w:type="dxa"/>
          </w:tcPr>
          <w:p>
            <w:pPr>
              <w:pStyle w:val="12"/>
              <w:spacing w:before="82"/>
              <w:ind w:right="122"/>
              <w:rPr>
                <w:sz w:val="16"/>
              </w:rPr>
            </w:pPr>
            <w:r>
              <w:rPr>
                <w:sz w:val="16"/>
              </w:rPr>
              <w:t xml:space="preserve">-0.03 </w:t>
            </w:r>
          </w:p>
        </w:tc>
        <w:tc>
          <w:tcPr>
            <w:tcW w:w="730" w:type="dxa"/>
          </w:tcPr>
          <w:p>
            <w:pPr>
              <w:pStyle w:val="12"/>
              <w:spacing w:before="82"/>
              <w:ind w:right="128"/>
              <w:rPr>
                <w:sz w:val="16"/>
              </w:rPr>
            </w:pPr>
            <w:r>
              <w:rPr>
                <w:sz w:val="16"/>
              </w:rPr>
              <w:t xml:space="preserve">0.08 </w:t>
            </w:r>
          </w:p>
        </w:tc>
        <w:tc>
          <w:tcPr>
            <w:tcW w:w="823" w:type="dxa"/>
          </w:tcPr>
          <w:p>
            <w:pPr>
              <w:pStyle w:val="12"/>
              <w:spacing w:before="82"/>
              <w:ind w:right="138"/>
              <w:rPr>
                <w:sz w:val="16"/>
              </w:rPr>
            </w:pPr>
            <w:r>
              <w:rPr>
                <w:sz w:val="16"/>
              </w:rPr>
              <w:t xml:space="preserve">0.06 </w:t>
            </w:r>
          </w:p>
        </w:tc>
        <w:tc>
          <w:tcPr>
            <w:tcW w:w="899" w:type="dxa"/>
          </w:tcPr>
          <w:p>
            <w:pPr>
              <w:pStyle w:val="12"/>
              <w:spacing w:before="82"/>
              <w:ind w:right="127"/>
              <w:rPr>
                <w:sz w:val="16"/>
              </w:rPr>
            </w:pPr>
            <w:r>
              <w:rPr>
                <w:sz w:val="16"/>
              </w:rPr>
              <w:t xml:space="preserve">0.12 </w:t>
            </w:r>
          </w:p>
        </w:tc>
        <w:tc>
          <w:tcPr>
            <w:tcW w:w="725" w:type="dxa"/>
          </w:tcPr>
          <w:p>
            <w:pPr>
              <w:pStyle w:val="12"/>
              <w:spacing w:before="82"/>
              <w:ind w:right="126"/>
              <w:rPr>
                <w:sz w:val="16"/>
              </w:rPr>
            </w:pPr>
            <w:r>
              <w:rPr>
                <w:sz w:val="16"/>
              </w:rPr>
              <w:t xml:space="preserve">0.01 </w:t>
            </w:r>
          </w:p>
        </w:tc>
        <w:tc>
          <w:tcPr>
            <w:tcW w:w="630" w:type="dxa"/>
          </w:tcPr>
          <w:p>
            <w:pPr>
              <w:pStyle w:val="12"/>
              <w:spacing w:before="82"/>
              <w:ind w:right="33"/>
              <w:rPr>
                <w:sz w:val="16"/>
              </w:rPr>
            </w:pPr>
            <w:r>
              <w:rPr>
                <w:sz w:val="16"/>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26" w:type="dxa"/>
          </w:tcPr>
          <w:p>
            <w:pPr>
              <w:pStyle w:val="12"/>
              <w:spacing w:before="82"/>
              <w:ind w:left="115"/>
              <w:jc w:val="left"/>
              <w:rPr>
                <w:sz w:val="16"/>
              </w:rPr>
            </w:pPr>
            <w:r>
              <w:rPr>
                <w:sz w:val="16"/>
              </w:rPr>
              <w:t xml:space="preserve">illq </w:t>
            </w:r>
          </w:p>
        </w:tc>
        <w:tc>
          <w:tcPr>
            <w:tcW w:w="996" w:type="dxa"/>
          </w:tcPr>
          <w:p>
            <w:pPr>
              <w:pStyle w:val="12"/>
              <w:spacing w:before="82"/>
              <w:ind w:right="132"/>
              <w:rPr>
                <w:sz w:val="16"/>
              </w:rPr>
            </w:pPr>
            <w:r>
              <w:rPr>
                <w:w w:val="99"/>
                <w:sz w:val="16"/>
              </w:rPr>
              <w:t xml:space="preserve"> </w:t>
            </w:r>
          </w:p>
        </w:tc>
        <w:tc>
          <w:tcPr>
            <w:tcW w:w="918" w:type="dxa"/>
          </w:tcPr>
          <w:p>
            <w:pPr>
              <w:pStyle w:val="12"/>
              <w:spacing w:before="82"/>
              <w:ind w:right="141"/>
              <w:rPr>
                <w:sz w:val="16"/>
              </w:rPr>
            </w:pPr>
            <w:r>
              <w:rPr>
                <w:w w:val="99"/>
                <w:sz w:val="16"/>
              </w:rPr>
              <w:t xml:space="preserve"> </w:t>
            </w:r>
          </w:p>
        </w:tc>
        <w:tc>
          <w:tcPr>
            <w:tcW w:w="985" w:type="dxa"/>
          </w:tcPr>
          <w:p>
            <w:pPr>
              <w:pStyle w:val="12"/>
              <w:spacing w:before="82"/>
              <w:ind w:right="120"/>
              <w:rPr>
                <w:sz w:val="16"/>
              </w:rPr>
            </w:pPr>
            <w:r>
              <w:rPr>
                <w:w w:val="99"/>
                <w:sz w:val="16"/>
              </w:rPr>
              <w:t xml:space="preserve"> </w:t>
            </w:r>
          </w:p>
        </w:tc>
        <w:tc>
          <w:tcPr>
            <w:tcW w:w="724" w:type="dxa"/>
          </w:tcPr>
          <w:p>
            <w:pPr>
              <w:pStyle w:val="12"/>
              <w:spacing w:before="82"/>
              <w:ind w:right="122"/>
              <w:rPr>
                <w:sz w:val="16"/>
              </w:rPr>
            </w:pPr>
            <w:r>
              <w:rPr>
                <w:w w:val="99"/>
                <w:sz w:val="16"/>
              </w:rPr>
              <w:t xml:space="preserve"> </w:t>
            </w:r>
          </w:p>
        </w:tc>
        <w:tc>
          <w:tcPr>
            <w:tcW w:w="730" w:type="dxa"/>
          </w:tcPr>
          <w:p>
            <w:pPr>
              <w:pStyle w:val="12"/>
              <w:spacing w:before="82"/>
              <w:ind w:right="128"/>
              <w:rPr>
                <w:sz w:val="16"/>
              </w:rPr>
            </w:pPr>
            <w:r>
              <w:rPr>
                <w:sz w:val="16"/>
              </w:rPr>
              <w:t xml:space="preserve">0.01 </w:t>
            </w:r>
          </w:p>
        </w:tc>
        <w:tc>
          <w:tcPr>
            <w:tcW w:w="823" w:type="dxa"/>
          </w:tcPr>
          <w:p>
            <w:pPr>
              <w:pStyle w:val="12"/>
              <w:spacing w:before="82"/>
              <w:ind w:right="138"/>
              <w:rPr>
                <w:sz w:val="16"/>
              </w:rPr>
            </w:pPr>
            <w:r>
              <w:rPr>
                <w:sz w:val="16"/>
              </w:rPr>
              <w:t xml:space="preserve">0.00 </w:t>
            </w:r>
          </w:p>
        </w:tc>
        <w:tc>
          <w:tcPr>
            <w:tcW w:w="899" w:type="dxa"/>
          </w:tcPr>
          <w:p>
            <w:pPr>
              <w:pStyle w:val="12"/>
              <w:spacing w:before="82"/>
              <w:ind w:right="127"/>
              <w:rPr>
                <w:sz w:val="16"/>
              </w:rPr>
            </w:pPr>
            <w:r>
              <w:rPr>
                <w:sz w:val="16"/>
              </w:rPr>
              <w:t xml:space="preserve">0.02 </w:t>
            </w:r>
          </w:p>
        </w:tc>
        <w:tc>
          <w:tcPr>
            <w:tcW w:w="725" w:type="dxa"/>
          </w:tcPr>
          <w:p>
            <w:pPr>
              <w:pStyle w:val="12"/>
              <w:spacing w:before="82"/>
              <w:ind w:right="126"/>
              <w:rPr>
                <w:sz w:val="16"/>
              </w:rPr>
            </w:pPr>
            <w:r>
              <w:rPr>
                <w:sz w:val="16"/>
              </w:rPr>
              <w:t xml:space="preserve">-0.02 </w:t>
            </w:r>
          </w:p>
        </w:tc>
        <w:tc>
          <w:tcPr>
            <w:tcW w:w="630" w:type="dxa"/>
          </w:tcPr>
          <w:p>
            <w:pPr>
              <w:pStyle w:val="12"/>
              <w:spacing w:before="82"/>
              <w:ind w:right="33"/>
              <w:rPr>
                <w:sz w:val="16"/>
              </w:rPr>
            </w:pPr>
            <w:r>
              <w:rPr>
                <w:sz w:val="16"/>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26" w:type="dxa"/>
          </w:tcPr>
          <w:p>
            <w:pPr>
              <w:pStyle w:val="12"/>
              <w:spacing w:before="82"/>
              <w:ind w:left="115"/>
              <w:jc w:val="left"/>
              <w:rPr>
                <w:sz w:val="16"/>
              </w:rPr>
            </w:pPr>
            <w:r>
              <w:rPr>
                <w:sz w:val="16"/>
              </w:rPr>
              <w:t xml:space="preserve">LM </w:t>
            </w:r>
          </w:p>
        </w:tc>
        <w:tc>
          <w:tcPr>
            <w:tcW w:w="996" w:type="dxa"/>
          </w:tcPr>
          <w:p>
            <w:pPr>
              <w:pStyle w:val="12"/>
              <w:spacing w:before="82"/>
              <w:ind w:right="132"/>
              <w:rPr>
                <w:sz w:val="16"/>
              </w:rPr>
            </w:pPr>
            <w:r>
              <w:rPr>
                <w:w w:val="99"/>
                <w:sz w:val="16"/>
              </w:rPr>
              <w:t xml:space="preserve"> </w:t>
            </w:r>
          </w:p>
        </w:tc>
        <w:tc>
          <w:tcPr>
            <w:tcW w:w="918" w:type="dxa"/>
          </w:tcPr>
          <w:p>
            <w:pPr>
              <w:pStyle w:val="12"/>
              <w:spacing w:before="82"/>
              <w:ind w:right="141"/>
              <w:rPr>
                <w:sz w:val="16"/>
              </w:rPr>
            </w:pPr>
            <w:r>
              <w:rPr>
                <w:w w:val="99"/>
                <w:sz w:val="16"/>
              </w:rPr>
              <w:t xml:space="preserve"> </w:t>
            </w:r>
          </w:p>
        </w:tc>
        <w:tc>
          <w:tcPr>
            <w:tcW w:w="985" w:type="dxa"/>
          </w:tcPr>
          <w:p>
            <w:pPr>
              <w:pStyle w:val="12"/>
              <w:spacing w:before="82"/>
              <w:ind w:right="120"/>
              <w:rPr>
                <w:sz w:val="16"/>
              </w:rPr>
            </w:pPr>
            <w:r>
              <w:rPr>
                <w:w w:val="99"/>
                <w:sz w:val="16"/>
              </w:rPr>
              <w:t xml:space="preserve"> </w:t>
            </w:r>
          </w:p>
        </w:tc>
        <w:tc>
          <w:tcPr>
            <w:tcW w:w="724" w:type="dxa"/>
          </w:tcPr>
          <w:p>
            <w:pPr>
              <w:pStyle w:val="12"/>
              <w:spacing w:before="82"/>
              <w:ind w:right="122"/>
              <w:rPr>
                <w:sz w:val="16"/>
              </w:rPr>
            </w:pPr>
            <w:r>
              <w:rPr>
                <w:w w:val="99"/>
                <w:sz w:val="16"/>
              </w:rPr>
              <w:t xml:space="preserve"> </w:t>
            </w:r>
          </w:p>
        </w:tc>
        <w:tc>
          <w:tcPr>
            <w:tcW w:w="730" w:type="dxa"/>
          </w:tcPr>
          <w:p>
            <w:pPr>
              <w:pStyle w:val="12"/>
              <w:spacing w:before="82"/>
              <w:ind w:right="128"/>
              <w:rPr>
                <w:sz w:val="16"/>
              </w:rPr>
            </w:pPr>
            <w:r>
              <w:rPr>
                <w:w w:val="99"/>
                <w:sz w:val="16"/>
              </w:rPr>
              <w:t xml:space="preserve"> </w:t>
            </w:r>
          </w:p>
        </w:tc>
        <w:tc>
          <w:tcPr>
            <w:tcW w:w="823" w:type="dxa"/>
          </w:tcPr>
          <w:p>
            <w:pPr>
              <w:pStyle w:val="12"/>
              <w:spacing w:before="82"/>
              <w:ind w:right="138"/>
              <w:rPr>
                <w:sz w:val="16"/>
              </w:rPr>
            </w:pPr>
            <w:r>
              <w:rPr>
                <w:sz w:val="16"/>
              </w:rPr>
              <w:t xml:space="preserve">0.02 </w:t>
            </w:r>
          </w:p>
        </w:tc>
        <w:tc>
          <w:tcPr>
            <w:tcW w:w="899" w:type="dxa"/>
          </w:tcPr>
          <w:p>
            <w:pPr>
              <w:pStyle w:val="12"/>
              <w:spacing w:before="82"/>
              <w:ind w:right="127"/>
              <w:rPr>
                <w:sz w:val="16"/>
              </w:rPr>
            </w:pPr>
            <w:r>
              <w:rPr>
                <w:sz w:val="16"/>
              </w:rPr>
              <w:t xml:space="preserve">0.05 </w:t>
            </w:r>
          </w:p>
        </w:tc>
        <w:tc>
          <w:tcPr>
            <w:tcW w:w="725" w:type="dxa"/>
          </w:tcPr>
          <w:p>
            <w:pPr>
              <w:pStyle w:val="12"/>
              <w:spacing w:before="82"/>
              <w:ind w:right="126"/>
              <w:rPr>
                <w:sz w:val="16"/>
              </w:rPr>
            </w:pPr>
            <w:r>
              <w:rPr>
                <w:sz w:val="16"/>
              </w:rPr>
              <w:t xml:space="preserve">-0.02 </w:t>
            </w:r>
          </w:p>
        </w:tc>
        <w:tc>
          <w:tcPr>
            <w:tcW w:w="630" w:type="dxa"/>
          </w:tcPr>
          <w:p>
            <w:pPr>
              <w:pStyle w:val="12"/>
              <w:spacing w:before="82"/>
              <w:ind w:right="33"/>
              <w:rPr>
                <w:sz w:val="16"/>
              </w:rPr>
            </w:pPr>
            <w:r>
              <w:rPr>
                <w:sz w:val="16"/>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26" w:type="dxa"/>
          </w:tcPr>
          <w:p>
            <w:pPr>
              <w:pStyle w:val="12"/>
              <w:spacing w:before="82"/>
              <w:ind w:left="115"/>
              <w:jc w:val="left"/>
              <w:rPr>
                <w:sz w:val="16"/>
              </w:rPr>
            </w:pPr>
            <w:r>
              <w:rPr>
                <w:sz w:val="16"/>
              </w:rPr>
              <w:t xml:space="preserve">momchg </w:t>
            </w:r>
          </w:p>
        </w:tc>
        <w:tc>
          <w:tcPr>
            <w:tcW w:w="996" w:type="dxa"/>
          </w:tcPr>
          <w:p>
            <w:pPr>
              <w:pStyle w:val="12"/>
              <w:spacing w:before="82"/>
              <w:ind w:right="132"/>
              <w:rPr>
                <w:sz w:val="16"/>
              </w:rPr>
            </w:pPr>
            <w:r>
              <w:rPr>
                <w:w w:val="99"/>
                <w:sz w:val="16"/>
              </w:rPr>
              <w:t xml:space="preserve"> </w:t>
            </w:r>
          </w:p>
        </w:tc>
        <w:tc>
          <w:tcPr>
            <w:tcW w:w="918" w:type="dxa"/>
          </w:tcPr>
          <w:p>
            <w:pPr>
              <w:pStyle w:val="12"/>
              <w:spacing w:before="82"/>
              <w:ind w:right="141"/>
              <w:rPr>
                <w:sz w:val="16"/>
              </w:rPr>
            </w:pPr>
            <w:r>
              <w:rPr>
                <w:w w:val="99"/>
                <w:sz w:val="16"/>
              </w:rPr>
              <w:t xml:space="preserve"> </w:t>
            </w:r>
          </w:p>
        </w:tc>
        <w:tc>
          <w:tcPr>
            <w:tcW w:w="985" w:type="dxa"/>
          </w:tcPr>
          <w:p>
            <w:pPr>
              <w:pStyle w:val="12"/>
              <w:spacing w:before="82"/>
              <w:ind w:right="120"/>
              <w:rPr>
                <w:sz w:val="16"/>
              </w:rPr>
            </w:pPr>
            <w:r>
              <w:rPr>
                <w:w w:val="99"/>
                <w:sz w:val="16"/>
              </w:rPr>
              <w:t xml:space="preserve"> </w:t>
            </w:r>
          </w:p>
        </w:tc>
        <w:tc>
          <w:tcPr>
            <w:tcW w:w="724" w:type="dxa"/>
          </w:tcPr>
          <w:p>
            <w:pPr>
              <w:pStyle w:val="12"/>
              <w:spacing w:before="82"/>
              <w:ind w:right="122"/>
              <w:rPr>
                <w:sz w:val="16"/>
              </w:rPr>
            </w:pPr>
            <w:r>
              <w:rPr>
                <w:w w:val="99"/>
                <w:sz w:val="16"/>
              </w:rPr>
              <w:t xml:space="preserve"> </w:t>
            </w:r>
          </w:p>
        </w:tc>
        <w:tc>
          <w:tcPr>
            <w:tcW w:w="730" w:type="dxa"/>
          </w:tcPr>
          <w:p>
            <w:pPr>
              <w:pStyle w:val="12"/>
              <w:spacing w:before="82"/>
              <w:ind w:right="128"/>
              <w:rPr>
                <w:sz w:val="16"/>
              </w:rPr>
            </w:pPr>
            <w:r>
              <w:rPr>
                <w:w w:val="99"/>
                <w:sz w:val="16"/>
              </w:rPr>
              <w:t xml:space="preserve"> </w:t>
            </w:r>
          </w:p>
        </w:tc>
        <w:tc>
          <w:tcPr>
            <w:tcW w:w="823" w:type="dxa"/>
          </w:tcPr>
          <w:p>
            <w:pPr>
              <w:pStyle w:val="12"/>
              <w:spacing w:before="82"/>
              <w:ind w:right="138"/>
              <w:rPr>
                <w:sz w:val="16"/>
              </w:rPr>
            </w:pPr>
            <w:r>
              <w:rPr>
                <w:w w:val="99"/>
                <w:sz w:val="16"/>
              </w:rPr>
              <w:t xml:space="preserve"> </w:t>
            </w:r>
          </w:p>
        </w:tc>
        <w:tc>
          <w:tcPr>
            <w:tcW w:w="899" w:type="dxa"/>
          </w:tcPr>
          <w:p>
            <w:pPr>
              <w:pStyle w:val="12"/>
              <w:spacing w:before="82"/>
              <w:ind w:right="127"/>
              <w:rPr>
                <w:sz w:val="16"/>
              </w:rPr>
            </w:pPr>
            <w:r>
              <w:rPr>
                <w:sz w:val="16"/>
              </w:rPr>
              <w:t xml:space="preserve">-0.01 </w:t>
            </w:r>
          </w:p>
        </w:tc>
        <w:tc>
          <w:tcPr>
            <w:tcW w:w="725" w:type="dxa"/>
          </w:tcPr>
          <w:p>
            <w:pPr>
              <w:pStyle w:val="12"/>
              <w:spacing w:before="82"/>
              <w:ind w:right="126"/>
              <w:rPr>
                <w:sz w:val="16"/>
              </w:rPr>
            </w:pPr>
            <w:r>
              <w:rPr>
                <w:sz w:val="16"/>
              </w:rPr>
              <w:t xml:space="preserve">-0.01 </w:t>
            </w:r>
          </w:p>
        </w:tc>
        <w:tc>
          <w:tcPr>
            <w:tcW w:w="630" w:type="dxa"/>
          </w:tcPr>
          <w:p>
            <w:pPr>
              <w:pStyle w:val="12"/>
              <w:spacing w:before="82"/>
              <w:ind w:right="33"/>
              <w:rPr>
                <w:sz w:val="16"/>
              </w:rPr>
            </w:pPr>
            <w:r>
              <w:rPr>
                <w:sz w:val="16"/>
              </w:rPr>
              <w:t xml:space="preserve">-0.01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26" w:type="dxa"/>
          </w:tcPr>
          <w:p>
            <w:pPr>
              <w:pStyle w:val="12"/>
              <w:spacing w:before="82"/>
              <w:ind w:left="115"/>
              <w:jc w:val="left"/>
              <w:rPr>
                <w:sz w:val="16"/>
              </w:rPr>
            </w:pPr>
            <w:r>
              <w:rPr>
                <w:sz w:val="16"/>
              </w:rPr>
              <w:t xml:space="preserve">lagretn </w:t>
            </w:r>
          </w:p>
        </w:tc>
        <w:tc>
          <w:tcPr>
            <w:tcW w:w="996" w:type="dxa"/>
          </w:tcPr>
          <w:p>
            <w:pPr>
              <w:pStyle w:val="12"/>
              <w:spacing w:before="82"/>
              <w:ind w:right="132"/>
              <w:rPr>
                <w:sz w:val="16"/>
              </w:rPr>
            </w:pPr>
            <w:r>
              <w:rPr>
                <w:w w:val="99"/>
                <w:sz w:val="16"/>
              </w:rPr>
              <w:t xml:space="preserve"> </w:t>
            </w:r>
          </w:p>
        </w:tc>
        <w:tc>
          <w:tcPr>
            <w:tcW w:w="918" w:type="dxa"/>
          </w:tcPr>
          <w:p>
            <w:pPr>
              <w:pStyle w:val="12"/>
              <w:spacing w:before="82"/>
              <w:ind w:right="141"/>
              <w:rPr>
                <w:sz w:val="16"/>
              </w:rPr>
            </w:pPr>
            <w:r>
              <w:rPr>
                <w:w w:val="99"/>
                <w:sz w:val="16"/>
              </w:rPr>
              <w:t xml:space="preserve"> </w:t>
            </w:r>
          </w:p>
        </w:tc>
        <w:tc>
          <w:tcPr>
            <w:tcW w:w="985" w:type="dxa"/>
          </w:tcPr>
          <w:p>
            <w:pPr>
              <w:pStyle w:val="12"/>
              <w:spacing w:before="82"/>
              <w:ind w:right="120"/>
              <w:rPr>
                <w:sz w:val="16"/>
              </w:rPr>
            </w:pPr>
            <w:r>
              <w:rPr>
                <w:w w:val="99"/>
                <w:sz w:val="16"/>
              </w:rPr>
              <w:t xml:space="preserve"> </w:t>
            </w:r>
          </w:p>
        </w:tc>
        <w:tc>
          <w:tcPr>
            <w:tcW w:w="724" w:type="dxa"/>
          </w:tcPr>
          <w:p>
            <w:pPr>
              <w:pStyle w:val="12"/>
              <w:spacing w:before="82"/>
              <w:ind w:right="122"/>
              <w:rPr>
                <w:sz w:val="16"/>
              </w:rPr>
            </w:pPr>
            <w:r>
              <w:rPr>
                <w:w w:val="99"/>
                <w:sz w:val="16"/>
              </w:rPr>
              <w:t xml:space="preserve"> </w:t>
            </w:r>
          </w:p>
        </w:tc>
        <w:tc>
          <w:tcPr>
            <w:tcW w:w="730" w:type="dxa"/>
          </w:tcPr>
          <w:p>
            <w:pPr>
              <w:pStyle w:val="12"/>
              <w:spacing w:before="82"/>
              <w:ind w:right="128"/>
              <w:rPr>
                <w:sz w:val="16"/>
              </w:rPr>
            </w:pPr>
            <w:r>
              <w:rPr>
                <w:w w:val="99"/>
                <w:sz w:val="16"/>
              </w:rPr>
              <w:t xml:space="preserve"> </w:t>
            </w:r>
          </w:p>
        </w:tc>
        <w:tc>
          <w:tcPr>
            <w:tcW w:w="823" w:type="dxa"/>
          </w:tcPr>
          <w:p>
            <w:pPr>
              <w:pStyle w:val="12"/>
              <w:spacing w:before="82"/>
              <w:ind w:right="138"/>
              <w:rPr>
                <w:sz w:val="16"/>
              </w:rPr>
            </w:pPr>
            <w:r>
              <w:rPr>
                <w:w w:val="99"/>
                <w:sz w:val="16"/>
              </w:rPr>
              <w:t xml:space="preserve"> </w:t>
            </w:r>
          </w:p>
        </w:tc>
        <w:tc>
          <w:tcPr>
            <w:tcW w:w="899" w:type="dxa"/>
          </w:tcPr>
          <w:p>
            <w:pPr>
              <w:pStyle w:val="12"/>
              <w:spacing w:before="82"/>
              <w:ind w:right="127"/>
              <w:rPr>
                <w:sz w:val="16"/>
              </w:rPr>
            </w:pPr>
            <w:r>
              <w:rPr>
                <w:w w:val="99"/>
                <w:sz w:val="16"/>
              </w:rPr>
              <w:t xml:space="preserve"> </w:t>
            </w:r>
          </w:p>
        </w:tc>
        <w:tc>
          <w:tcPr>
            <w:tcW w:w="725" w:type="dxa"/>
          </w:tcPr>
          <w:p>
            <w:pPr>
              <w:pStyle w:val="12"/>
              <w:spacing w:before="82"/>
              <w:ind w:right="126"/>
              <w:rPr>
                <w:sz w:val="16"/>
              </w:rPr>
            </w:pPr>
            <w:r>
              <w:rPr>
                <w:sz w:val="16"/>
              </w:rPr>
              <w:t xml:space="preserve">-0.01 </w:t>
            </w:r>
          </w:p>
        </w:tc>
        <w:tc>
          <w:tcPr>
            <w:tcW w:w="630" w:type="dxa"/>
          </w:tcPr>
          <w:p>
            <w:pPr>
              <w:pStyle w:val="12"/>
              <w:spacing w:before="82"/>
              <w:ind w:right="33"/>
              <w:rPr>
                <w:sz w:val="16"/>
              </w:rPr>
            </w:pPr>
            <w:r>
              <w:rPr>
                <w:sz w:val="16"/>
              </w:rPr>
              <w:t xml:space="preserve">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126" w:type="dxa"/>
            <w:tcBorders>
              <w:bottom w:val="single" w:color="000000" w:sz="4" w:space="0"/>
            </w:tcBorders>
          </w:tcPr>
          <w:p>
            <w:pPr>
              <w:pStyle w:val="12"/>
              <w:spacing w:before="82"/>
              <w:ind w:left="115"/>
              <w:jc w:val="left"/>
              <w:rPr>
                <w:sz w:val="16"/>
              </w:rPr>
            </w:pPr>
            <w:r>
              <w:rPr>
                <w:sz w:val="16"/>
              </w:rPr>
              <w:t xml:space="preserve">cash </w:t>
            </w:r>
          </w:p>
        </w:tc>
        <w:tc>
          <w:tcPr>
            <w:tcW w:w="996" w:type="dxa"/>
            <w:tcBorders>
              <w:bottom w:val="single" w:color="000000" w:sz="4" w:space="0"/>
            </w:tcBorders>
          </w:tcPr>
          <w:p>
            <w:pPr>
              <w:pStyle w:val="12"/>
              <w:spacing w:before="82"/>
              <w:ind w:right="132"/>
              <w:rPr>
                <w:sz w:val="16"/>
              </w:rPr>
            </w:pPr>
            <w:r>
              <w:rPr>
                <w:w w:val="99"/>
                <w:sz w:val="16"/>
              </w:rPr>
              <w:t xml:space="preserve"> </w:t>
            </w:r>
          </w:p>
        </w:tc>
        <w:tc>
          <w:tcPr>
            <w:tcW w:w="918" w:type="dxa"/>
            <w:tcBorders>
              <w:bottom w:val="single" w:color="000000" w:sz="4" w:space="0"/>
            </w:tcBorders>
          </w:tcPr>
          <w:p>
            <w:pPr>
              <w:pStyle w:val="12"/>
              <w:spacing w:before="82"/>
              <w:ind w:right="141"/>
              <w:rPr>
                <w:sz w:val="16"/>
              </w:rPr>
            </w:pPr>
            <w:r>
              <w:rPr>
                <w:w w:val="99"/>
                <w:sz w:val="16"/>
              </w:rPr>
              <w:t xml:space="preserve"> </w:t>
            </w:r>
          </w:p>
        </w:tc>
        <w:tc>
          <w:tcPr>
            <w:tcW w:w="985" w:type="dxa"/>
            <w:tcBorders>
              <w:bottom w:val="single" w:color="000000" w:sz="4" w:space="0"/>
            </w:tcBorders>
          </w:tcPr>
          <w:p>
            <w:pPr>
              <w:pStyle w:val="12"/>
              <w:spacing w:before="82"/>
              <w:ind w:right="120"/>
              <w:rPr>
                <w:sz w:val="16"/>
              </w:rPr>
            </w:pPr>
            <w:r>
              <w:rPr>
                <w:w w:val="99"/>
                <w:sz w:val="16"/>
              </w:rPr>
              <w:t xml:space="preserve"> </w:t>
            </w:r>
          </w:p>
        </w:tc>
        <w:tc>
          <w:tcPr>
            <w:tcW w:w="724" w:type="dxa"/>
            <w:tcBorders>
              <w:bottom w:val="single" w:color="000000" w:sz="4" w:space="0"/>
            </w:tcBorders>
          </w:tcPr>
          <w:p>
            <w:pPr>
              <w:pStyle w:val="12"/>
              <w:spacing w:before="82"/>
              <w:ind w:right="122"/>
              <w:rPr>
                <w:sz w:val="16"/>
              </w:rPr>
            </w:pPr>
            <w:r>
              <w:rPr>
                <w:w w:val="99"/>
                <w:sz w:val="16"/>
              </w:rPr>
              <w:t xml:space="preserve"> </w:t>
            </w:r>
          </w:p>
        </w:tc>
        <w:tc>
          <w:tcPr>
            <w:tcW w:w="730" w:type="dxa"/>
            <w:tcBorders>
              <w:bottom w:val="single" w:color="000000" w:sz="4" w:space="0"/>
            </w:tcBorders>
          </w:tcPr>
          <w:p>
            <w:pPr>
              <w:pStyle w:val="12"/>
              <w:spacing w:before="82"/>
              <w:ind w:right="128"/>
              <w:rPr>
                <w:sz w:val="16"/>
              </w:rPr>
            </w:pPr>
            <w:r>
              <w:rPr>
                <w:w w:val="99"/>
                <w:sz w:val="16"/>
              </w:rPr>
              <w:t xml:space="preserve"> </w:t>
            </w:r>
          </w:p>
        </w:tc>
        <w:tc>
          <w:tcPr>
            <w:tcW w:w="823" w:type="dxa"/>
            <w:tcBorders>
              <w:bottom w:val="single" w:color="000000" w:sz="4" w:space="0"/>
            </w:tcBorders>
          </w:tcPr>
          <w:p>
            <w:pPr>
              <w:pStyle w:val="12"/>
              <w:spacing w:before="82"/>
              <w:ind w:right="138"/>
              <w:rPr>
                <w:sz w:val="16"/>
              </w:rPr>
            </w:pPr>
            <w:r>
              <w:rPr>
                <w:w w:val="99"/>
                <w:sz w:val="16"/>
              </w:rPr>
              <w:t xml:space="preserve"> </w:t>
            </w:r>
          </w:p>
        </w:tc>
        <w:tc>
          <w:tcPr>
            <w:tcW w:w="899" w:type="dxa"/>
            <w:tcBorders>
              <w:bottom w:val="single" w:color="000000" w:sz="4" w:space="0"/>
            </w:tcBorders>
          </w:tcPr>
          <w:p>
            <w:pPr>
              <w:pStyle w:val="12"/>
              <w:spacing w:before="82"/>
              <w:ind w:right="127"/>
              <w:rPr>
                <w:sz w:val="16"/>
              </w:rPr>
            </w:pPr>
            <w:r>
              <w:rPr>
                <w:w w:val="99"/>
                <w:sz w:val="16"/>
              </w:rPr>
              <w:t xml:space="preserve"> </w:t>
            </w:r>
          </w:p>
        </w:tc>
        <w:tc>
          <w:tcPr>
            <w:tcW w:w="725" w:type="dxa"/>
            <w:tcBorders>
              <w:bottom w:val="single" w:color="000000" w:sz="4" w:space="0"/>
            </w:tcBorders>
          </w:tcPr>
          <w:p>
            <w:pPr>
              <w:pStyle w:val="12"/>
              <w:spacing w:before="82"/>
              <w:ind w:right="126"/>
              <w:rPr>
                <w:sz w:val="16"/>
              </w:rPr>
            </w:pPr>
            <w:r>
              <w:rPr>
                <w:w w:val="99"/>
                <w:sz w:val="16"/>
              </w:rPr>
              <w:t xml:space="preserve"> </w:t>
            </w:r>
          </w:p>
        </w:tc>
        <w:tc>
          <w:tcPr>
            <w:tcW w:w="630" w:type="dxa"/>
            <w:tcBorders>
              <w:bottom w:val="single" w:color="000000" w:sz="4" w:space="0"/>
            </w:tcBorders>
          </w:tcPr>
          <w:p>
            <w:pPr>
              <w:pStyle w:val="12"/>
              <w:spacing w:before="82"/>
              <w:ind w:right="33"/>
              <w:rPr>
                <w:sz w:val="16"/>
              </w:rPr>
            </w:pPr>
            <w:r>
              <w:rPr>
                <w:sz w:val="16"/>
              </w:rPr>
              <w:t xml:space="preserve">0.04 </w:t>
            </w:r>
          </w:p>
        </w:tc>
      </w:tr>
    </w:tbl>
    <w:p>
      <w:pPr>
        <w:spacing w:before="0"/>
        <w:ind w:left="600" w:right="0" w:firstLine="0"/>
        <w:jc w:val="left"/>
        <w:rPr>
          <w:rFonts w:ascii="Microsoft JhengHei"/>
          <w:b/>
          <w:sz w:val="21"/>
        </w:rPr>
      </w:pPr>
      <w:r>
        <w:rPr>
          <w:rFonts w:ascii="Microsoft JhengHei"/>
          <w:b/>
          <w:w w:val="200"/>
          <w:sz w:val="21"/>
        </w:rPr>
        <w:t xml:space="preserve"> </w:t>
      </w:r>
    </w:p>
    <w:p>
      <w:pPr>
        <w:pStyle w:val="4"/>
        <w:spacing w:before="55" w:line="364" w:lineRule="auto"/>
        <w:ind w:left="600" w:right="636"/>
      </w:pPr>
      <w:r>
        <w:rPr>
          <w:spacing w:val="-29"/>
        </w:rPr>
        <w:t xml:space="preserve">表 </w:t>
      </w:r>
      <w:r>
        <w:t>8</w:t>
      </w:r>
      <w:r>
        <w:rPr>
          <w:spacing w:val="-38"/>
        </w:rPr>
        <w:t xml:space="preserve"> 对 </w:t>
      </w:r>
      <w:r>
        <w:t>1997-2017</w:t>
      </w:r>
      <w:r>
        <w:rPr>
          <w:spacing w:val="-38"/>
        </w:rPr>
        <w:t xml:space="preserve"> 及 </w:t>
      </w:r>
      <w:r>
        <w:t>2007-2017</w:t>
      </w:r>
      <w:r>
        <w:rPr>
          <w:spacing w:val="-9"/>
        </w:rPr>
        <w:t xml:space="preserve"> 两个样本区间的有效因子做了汇总对比。其中， </w:t>
      </w:r>
      <w:r>
        <w:t xml:space="preserve">画横线的表示该因子在相关性分析时剔除。 </w:t>
      </w:r>
    </w:p>
    <w:p>
      <w:pPr>
        <w:pStyle w:val="4"/>
        <w:spacing w:line="229" w:lineRule="exact"/>
        <w:ind w:left="600"/>
      </w:pPr>
      <w:r>
        <w:t xml:space="preserve"> </w:t>
      </w:r>
    </w:p>
    <w:p>
      <w:pPr>
        <w:pStyle w:val="4"/>
        <w:spacing w:before="4"/>
        <w:ind w:left="600"/>
      </w:pPr>
      <w:r>
        <w:t xml:space="preserve"> </w:t>
      </w:r>
    </w:p>
    <w:p>
      <w:pPr>
        <w:pStyle w:val="3"/>
        <w:spacing w:line="367" w:lineRule="exact"/>
        <w:ind w:left="322" w:right="358"/>
        <w:jc w:val="center"/>
      </w:pPr>
      <w:r>
        <mc:AlternateContent>
          <mc:Choice Requires="wps">
            <w:drawing>
              <wp:anchor distT="0" distB="0" distL="114300" distR="114300" simplePos="0" relativeHeight="251713536" behindDoc="0" locked="0" layoutInCell="1" allowOverlap="1">
                <wp:simplePos x="0" y="0"/>
                <wp:positionH relativeFrom="page">
                  <wp:posOffset>1071245</wp:posOffset>
                </wp:positionH>
                <wp:positionV relativeFrom="paragraph">
                  <wp:posOffset>200025</wp:posOffset>
                </wp:positionV>
                <wp:extent cx="5421630" cy="2204720"/>
                <wp:effectExtent l="0" t="0" r="0" b="0"/>
                <wp:wrapNone/>
                <wp:docPr id="100" name="文本框 69"/>
                <wp:cNvGraphicFramePr/>
                <a:graphic xmlns:a="http://schemas.openxmlformats.org/drawingml/2006/main">
                  <a:graphicData uri="http://schemas.microsoft.com/office/word/2010/wordprocessingShape">
                    <wps:wsp>
                      <wps:cNvSpPr txBox="1"/>
                      <wps:spPr>
                        <a:xfrm>
                          <a:off x="0" y="0"/>
                          <a:ext cx="5421630" cy="2204720"/>
                        </a:xfrm>
                        <a:prstGeom prst="rect">
                          <a:avLst/>
                        </a:prstGeom>
                        <a:noFill/>
                        <a:ln>
                          <a:noFill/>
                        </a:ln>
                      </wps:spPr>
                      <wps:txbx>
                        <w:txbxContent>
                          <w:tbl>
                            <w:tblPr>
                              <w:tblStyle w:val="8"/>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0"/>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40" w:type="dxa"/>
                                </w:tcPr>
                                <w:p>
                                  <w:pPr>
                                    <w:pStyle w:val="12"/>
                                    <w:spacing w:before="20"/>
                                    <w:ind w:left="107"/>
                                    <w:jc w:val="left"/>
                                    <w:rPr>
                                      <w:sz w:val="21"/>
                                    </w:rPr>
                                  </w:pPr>
                                  <w:r>
                                    <w:rPr>
                                      <w:sz w:val="21"/>
                                    </w:rPr>
                                    <w:t xml:space="preserve"> </w:t>
                                  </w:r>
                                </w:p>
                              </w:tc>
                              <w:tc>
                                <w:tcPr>
                                  <w:tcW w:w="2840" w:type="dxa"/>
                                </w:tcPr>
                                <w:p>
                                  <w:pPr>
                                    <w:pStyle w:val="12"/>
                                    <w:spacing w:before="20"/>
                                    <w:ind w:left="948"/>
                                    <w:jc w:val="left"/>
                                    <w:rPr>
                                      <w:sz w:val="21"/>
                                    </w:rPr>
                                  </w:pPr>
                                  <w:r>
                                    <w:rPr>
                                      <w:sz w:val="21"/>
                                    </w:rPr>
                                    <w:t xml:space="preserve">1997-2017 </w:t>
                                  </w:r>
                                </w:p>
                              </w:tc>
                              <w:tc>
                                <w:tcPr>
                                  <w:tcW w:w="2841" w:type="dxa"/>
                                </w:tcPr>
                                <w:p>
                                  <w:pPr>
                                    <w:pStyle w:val="12"/>
                                    <w:spacing w:before="20"/>
                                    <w:ind w:left="949"/>
                                    <w:jc w:val="left"/>
                                    <w:rPr>
                                      <w:sz w:val="21"/>
                                    </w:rPr>
                                  </w:pPr>
                                  <w:r>
                                    <w:rPr>
                                      <w:sz w:val="21"/>
                                    </w:rPr>
                                    <w:t xml:space="preserve">2007-2017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7" w:hRule="atLeast"/>
                              </w:trPr>
                              <w:tc>
                                <w:tcPr>
                                  <w:tcW w:w="2840" w:type="dxa"/>
                                </w:tcPr>
                                <w:p>
                                  <w:pPr>
                                    <w:pStyle w:val="12"/>
                                    <w:spacing w:before="0"/>
                                    <w:jc w:val="left"/>
                                    <w:rPr>
                                      <w:rFonts w:ascii="Microsoft JhengHei"/>
                                      <w:b/>
                                      <w:sz w:val="20"/>
                                    </w:rPr>
                                  </w:pPr>
                                </w:p>
                                <w:p>
                                  <w:pPr>
                                    <w:pStyle w:val="12"/>
                                    <w:spacing w:before="0"/>
                                    <w:jc w:val="left"/>
                                    <w:rPr>
                                      <w:rFonts w:ascii="Microsoft JhengHei"/>
                                      <w:b/>
                                      <w:sz w:val="20"/>
                                    </w:rPr>
                                  </w:pPr>
                                </w:p>
                                <w:p>
                                  <w:pPr>
                                    <w:pStyle w:val="12"/>
                                    <w:spacing w:before="10"/>
                                    <w:jc w:val="left"/>
                                    <w:rPr>
                                      <w:rFonts w:ascii="Microsoft JhengHei"/>
                                      <w:b/>
                                      <w:sz w:val="20"/>
                                    </w:rPr>
                                  </w:pPr>
                                </w:p>
                                <w:p>
                                  <w:pPr>
                                    <w:pStyle w:val="12"/>
                                    <w:spacing w:before="0"/>
                                    <w:ind w:left="107"/>
                                    <w:jc w:val="left"/>
                                    <w:rPr>
                                      <w:sz w:val="21"/>
                                    </w:rPr>
                                  </w:pPr>
                                  <w:r>
                                    <w:rPr>
                                      <w:sz w:val="21"/>
                                    </w:rPr>
                                    <w:t xml:space="preserve">交易摩擦类因子 </w:t>
                                  </w:r>
                                </w:p>
                              </w:tc>
                              <w:tc>
                                <w:tcPr>
                                  <w:tcW w:w="2840" w:type="dxa"/>
                                </w:tcPr>
                                <w:p>
                                  <w:pPr>
                                    <w:pStyle w:val="12"/>
                                    <w:spacing w:before="21" w:line="278" w:lineRule="auto"/>
                                    <w:ind w:left="108" w:right="-15"/>
                                    <w:jc w:val="left"/>
                                    <w:rPr>
                                      <w:sz w:val="21"/>
                                    </w:rPr>
                                  </w:pPr>
                                  <w:r>
                                    <w:rPr>
                                      <w:sz w:val="21"/>
                                    </w:rPr>
                                    <w:t>市值(size</w:t>
                                  </w:r>
                                  <w:r>
                                    <w:rPr>
                                      <w:spacing w:val="-17"/>
                                      <w:sz w:val="21"/>
                                    </w:rPr>
                                    <w:t>)、总波动率(</w:t>
                                  </w:r>
                                  <w:r>
                                    <w:rPr>
                                      <w:sz w:val="21"/>
                                    </w:rPr>
                                    <w:t>vol)、</w:t>
                                  </w:r>
                                  <w:r>
                                    <w:rPr>
                                      <w:strike/>
                                      <w:spacing w:val="-11"/>
                                      <w:sz w:val="21"/>
                                    </w:rPr>
                                    <w:t>特定波动率</w:t>
                                  </w:r>
                                  <w:r>
                                    <w:rPr>
                                      <w:strike/>
                                      <w:sz w:val="21"/>
                                    </w:rPr>
                                    <w:t>（idvol</w:t>
                                  </w:r>
                                  <w:r>
                                    <w:rPr>
                                      <w:strike/>
                                      <w:spacing w:val="-105"/>
                                      <w:sz w:val="21"/>
                                    </w:rPr>
                                    <w:t>）</w:t>
                                  </w:r>
                                  <w:r>
                                    <w:rPr>
                                      <w:strike w:val="0"/>
                                      <w:spacing w:val="-15"/>
                                      <w:sz w:val="21"/>
                                    </w:rPr>
                                    <w:t>、换手率的波动率(std_turn)</w:t>
                                  </w:r>
                                  <w:r>
                                    <w:rPr>
                                      <w:strike w:val="0"/>
                                      <w:spacing w:val="-105"/>
                                      <w:sz w:val="21"/>
                                    </w:rPr>
                                    <w:t>、</w:t>
                                  </w:r>
                                  <w:r>
                                    <w:rPr>
                                      <w:strike/>
                                      <w:sz w:val="21"/>
                                    </w:rPr>
                                    <w:t>交易额(volumed)</w:t>
                                  </w:r>
                                  <w:r>
                                    <w:rPr>
                                      <w:strike w:val="0"/>
                                      <w:sz w:val="21"/>
                                    </w:rPr>
                                    <w:t>、</w:t>
                                  </w:r>
                                  <w:r>
                                    <w:rPr>
                                      <w:strike/>
                                      <w:sz w:val="21"/>
                                    </w:rPr>
                                    <w:t>交易额的波动率(std_dvol)</w:t>
                                  </w:r>
                                  <w:r>
                                    <w:rPr>
                                      <w:strike w:val="0"/>
                                      <w:spacing w:val="12"/>
                                      <w:sz w:val="21"/>
                                    </w:rPr>
                                    <w:t>、非流动性风险(illq)</w:t>
                                  </w:r>
                                  <w:r>
                                    <w:rPr>
                                      <w:strike w:val="0"/>
                                      <w:spacing w:val="8"/>
                                      <w:sz w:val="21"/>
                                    </w:rPr>
                                    <w:t xml:space="preserve"> 、 标准化的换手率(LM) 、 </w:t>
                                  </w:r>
                                  <w:r>
                                    <w:rPr>
                                      <w:strike/>
                                      <w:spacing w:val="5"/>
                                      <w:sz w:val="21"/>
                                    </w:rPr>
                                    <w:t>最 大 日 收 益 率</w:t>
                                  </w:r>
                                </w:p>
                                <w:p>
                                  <w:pPr>
                                    <w:pStyle w:val="12"/>
                                    <w:spacing w:before="0" w:line="269" w:lineRule="exact"/>
                                    <w:ind w:left="108"/>
                                    <w:jc w:val="left"/>
                                    <w:rPr>
                                      <w:sz w:val="21"/>
                                    </w:rPr>
                                  </w:pPr>
                                  <w:r>
                                    <w:rPr>
                                      <w:strike/>
                                      <w:sz w:val="21"/>
                                    </w:rPr>
                                    <w:t>(retnmax)</w:t>
                                  </w:r>
                                  <w:r>
                                    <w:rPr>
                                      <w:strike w:val="0"/>
                                      <w:sz w:val="21"/>
                                    </w:rPr>
                                    <w:t xml:space="preserve"> </w:t>
                                  </w:r>
                                </w:p>
                              </w:tc>
                              <w:tc>
                                <w:tcPr>
                                  <w:tcW w:w="2841" w:type="dxa"/>
                                </w:tcPr>
                                <w:p>
                                  <w:pPr>
                                    <w:pStyle w:val="12"/>
                                    <w:spacing w:before="11"/>
                                    <w:jc w:val="left"/>
                                    <w:rPr>
                                      <w:rFonts w:ascii="Microsoft JhengHei"/>
                                      <w:b/>
                                      <w:sz w:val="26"/>
                                    </w:rPr>
                                  </w:pPr>
                                </w:p>
                                <w:p>
                                  <w:pPr>
                                    <w:pStyle w:val="12"/>
                                    <w:spacing w:before="0" w:line="278" w:lineRule="auto"/>
                                    <w:ind w:left="108" w:right="-15"/>
                                    <w:jc w:val="both"/>
                                    <w:rPr>
                                      <w:sz w:val="21"/>
                                    </w:rPr>
                                  </w:pPr>
                                  <w:r>
                                    <w:rPr>
                                      <w:sz w:val="21"/>
                                    </w:rPr>
                                    <w:t xml:space="preserve">市值(size)、换手率的波动率(std_turn) 、 </w:t>
                                  </w:r>
                                  <w:r>
                                    <w:rPr>
                                      <w:strike/>
                                      <w:sz w:val="21"/>
                                    </w:rPr>
                                    <w:t>交 易 额(volumed)</w:t>
                                  </w:r>
                                  <w:r>
                                    <w:rPr>
                                      <w:strike w:val="0"/>
                                      <w:sz w:val="21"/>
                                    </w:rPr>
                                    <w:t>、</w:t>
                                  </w:r>
                                  <w:r>
                                    <w:rPr>
                                      <w:strike/>
                                      <w:sz w:val="21"/>
                                    </w:rPr>
                                    <w:t xml:space="preserve">交易额的波动率(std_dvol) </w:t>
                                  </w:r>
                                  <w:r>
                                    <w:rPr>
                                      <w:strike w:val="0"/>
                                      <w:sz w:val="21"/>
                                    </w:rPr>
                                    <w:t xml:space="preserve">、 非 流 动 性(illq)、标准化的换手率(LM)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840" w:type="dxa"/>
                                </w:tcPr>
                                <w:p>
                                  <w:pPr>
                                    <w:pStyle w:val="12"/>
                                    <w:spacing w:before="176"/>
                                    <w:ind w:left="107"/>
                                    <w:jc w:val="left"/>
                                    <w:rPr>
                                      <w:sz w:val="21"/>
                                    </w:rPr>
                                  </w:pPr>
                                  <w:r>
                                    <w:rPr>
                                      <w:sz w:val="21"/>
                                    </w:rPr>
                                    <w:t xml:space="preserve">动量因子 </w:t>
                                  </w:r>
                                </w:p>
                              </w:tc>
                              <w:tc>
                                <w:tcPr>
                                  <w:tcW w:w="2840" w:type="dxa"/>
                                </w:tcPr>
                                <w:p>
                                  <w:pPr>
                                    <w:pStyle w:val="12"/>
                                    <w:spacing w:before="176"/>
                                    <w:ind w:left="108"/>
                                    <w:jc w:val="left"/>
                                    <w:rPr>
                                      <w:sz w:val="21"/>
                                    </w:rPr>
                                  </w:pPr>
                                  <w:r>
                                    <w:rPr>
                                      <w:sz w:val="21"/>
                                    </w:rPr>
                                    <w:t xml:space="preserve"> </w:t>
                                  </w:r>
                                </w:p>
                              </w:tc>
                              <w:tc>
                                <w:tcPr>
                                  <w:tcW w:w="2841" w:type="dxa"/>
                                </w:tcPr>
                                <w:p>
                                  <w:pPr>
                                    <w:pStyle w:val="12"/>
                                    <w:spacing w:before="20"/>
                                    <w:ind w:left="108"/>
                                    <w:jc w:val="left"/>
                                    <w:rPr>
                                      <w:sz w:val="21"/>
                                    </w:rPr>
                                  </w:pPr>
                                  <w:r>
                                    <w:rPr>
                                      <w:sz w:val="21"/>
                                    </w:rPr>
                                    <w:t>动量变化（momchg</w:t>
                                  </w:r>
                                  <w:r>
                                    <w:rPr>
                                      <w:spacing w:val="-105"/>
                                      <w:sz w:val="21"/>
                                    </w:rPr>
                                    <w:t>）</w:t>
                                  </w:r>
                                  <w:r>
                                    <w:rPr>
                                      <w:spacing w:val="-1"/>
                                      <w:sz w:val="21"/>
                                    </w:rPr>
                                    <w:t>、短期反</w:t>
                                  </w:r>
                                </w:p>
                                <w:p>
                                  <w:pPr>
                                    <w:pStyle w:val="12"/>
                                    <w:spacing w:before="43"/>
                                    <w:ind w:left="108"/>
                                    <w:jc w:val="left"/>
                                    <w:rPr>
                                      <w:sz w:val="21"/>
                                    </w:rPr>
                                  </w:pPr>
                                  <w:r>
                                    <w:rPr>
                                      <w:sz w:val="21"/>
                                    </w:rPr>
                                    <w:t xml:space="preserve">转(lagretn) </w:t>
                                  </w:r>
                                </w:p>
                              </w:tc>
                            </w:tr>
                          </w:tbl>
                          <w:p>
                            <w:pPr>
                              <w:pStyle w:val="4"/>
                            </w:pPr>
                          </w:p>
                        </w:txbxContent>
                      </wps:txbx>
                      <wps:bodyPr lIns="0" tIns="0" rIns="0" bIns="0" upright="1"/>
                    </wps:wsp>
                  </a:graphicData>
                </a:graphic>
              </wp:anchor>
            </w:drawing>
          </mc:Choice>
          <mc:Fallback>
            <w:pict>
              <v:shape id="文本框 69" o:spid="_x0000_s1026" o:spt="202" type="#_x0000_t202" style="position:absolute;left:0pt;margin-left:84.35pt;margin-top:15.75pt;height:173.6pt;width:426.9pt;mso-position-horizontal-relative:page;z-index:251713536;mso-width-relative:page;mso-height-relative:page;" filled="f" stroked="f" coordsize="21600,21600" o:gfxdata="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y8pRPYAAAACwEAAA8AAAAAAAAAAQAgAAAAIgAAAGRycy9kb3ducmV2LnhtbFBL&#10;AQIUABQAAAAIAIdO4kC7czuWvQEAAHYDAAAOAAAAAAAAAAEAIAAAACcBAABkcnMvZTJvRG9jLnht&#10;bFBLBQYAAAAABgAGAFkBAABWBQAAAAA=&#10;">
                <v:fill on="f" focussize="0,0"/>
                <v:stroke on="f"/>
                <v:imagedata o:title=""/>
                <o:lock v:ext="edit" aspectratio="f"/>
                <v:textbox inset="0mm,0mm,0mm,0mm">
                  <w:txbxContent>
                    <w:tbl>
                      <w:tblPr>
                        <w:tblStyle w:val="8"/>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0"/>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40" w:type="dxa"/>
                          </w:tcPr>
                          <w:p>
                            <w:pPr>
                              <w:pStyle w:val="12"/>
                              <w:spacing w:before="20"/>
                              <w:ind w:left="107"/>
                              <w:jc w:val="left"/>
                              <w:rPr>
                                <w:sz w:val="21"/>
                              </w:rPr>
                            </w:pPr>
                            <w:r>
                              <w:rPr>
                                <w:sz w:val="21"/>
                              </w:rPr>
                              <w:t xml:space="preserve"> </w:t>
                            </w:r>
                          </w:p>
                        </w:tc>
                        <w:tc>
                          <w:tcPr>
                            <w:tcW w:w="2840" w:type="dxa"/>
                          </w:tcPr>
                          <w:p>
                            <w:pPr>
                              <w:pStyle w:val="12"/>
                              <w:spacing w:before="20"/>
                              <w:ind w:left="948"/>
                              <w:jc w:val="left"/>
                              <w:rPr>
                                <w:sz w:val="21"/>
                              </w:rPr>
                            </w:pPr>
                            <w:r>
                              <w:rPr>
                                <w:sz w:val="21"/>
                              </w:rPr>
                              <w:t xml:space="preserve">1997-2017 </w:t>
                            </w:r>
                          </w:p>
                        </w:tc>
                        <w:tc>
                          <w:tcPr>
                            <w:tcW w:w="2841" w:type="dxa"/>
                          </w:tcPr>
                          <w:p>
                            <w:pPr>
                              <w:pStyle w:val="12"/>
                              <w:spacing w:before="20"/>
                              <w:ind w:left="949"/>
                              <w:jc w:val="left"/>
                              <w:rPr>
                                <w:sz w:val="21"/>
                              </w:rPr>
                            </w:pPr>
                            <w:r>
                              <w:rPr>
                                <w:sz w:val="21"/>
                              </w:rPr>
                              <w:t xml:space="preserve">2007-2017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7" w:hRule="atLeast"/>
                        </w:trPr>
                        <w:tc>
                          <w:tcPr>
                            <w:tcW w:w="2840" w:type="dxa"/>
                          </w:tcPr>
                          <w:p>
                            <w:pPr>
                              <w:pStyle w:val="12"/>
                              <w:spacing w:before="0"/>
                              <w:jc w:val="left"/>
                              <w:rPr>
                                <w:rFonts w:ascii="Microsoft JhengHei"/>
                                <w:b/>
                                <w:sz w:val="20"/>
                              </w:rPr>
                            </w:pPr>
                          </w:p>
                          <w:p>
                            <w:pPr>
                              <w:pStyle w:val="12"/>
                              <w:spacing w:before="0"/>
                              <w:jc w:val="left"/>
                              <w:rPr>
                                <w:rFonts w:ascii="Microsoft JhengHei"/>
                                <w:b/>
                                <w:sz w:val="20"/>
                              </w:rPr>
                            </w:pPr>
                          </w:p>
                          <w:p>
                            <w:pPr>
                              <w:pStyle w:val="12"/>
                              <w:spacing w:before="10"/>
                              <w:jc w:val="left"/>
                              <w:rPr>
                                <w:rFonts w:ascii="Microsoft JhengHei"/>
                                <w:b/>
                                <w:sz w:val="20"/>
                              </w:rPr>
                            </w:pPr>
                          </w:p>
                          <w:p>
                            <w:pPr>
                              <w:pStyle w:val="12"/>
                              <w:spacing w:before="0"/>
                              <w:ind w:left="107"/>
                              <w:jc w:val="left"/>
                              <w:rPr>
                                <w:sz w:val="21"/>
                              </w:rPr>
                            </w:pPr>
                            <w:r>
                              <w:rPr>
                                <w:sz w:val="21"/>
                              </w:rPr>
                              <w:t xml:space="preserve">交易摩擦类因子 </w:t>
                            </w:r>
                          </w:p>
                        </w:tc>
                        <w:tc>
                          <w:tcPr>
                            <w:tcW w:w="2840" w:type="dxa"/>
                          </w:tcPr>
                          <w:p>
                            <w:pPr>
                              <w:pStyle w:val="12"/>
                              <w:spacing w:before="21" w:line="278" w:lineRule="auto"/>
                              <w:ind w:left="108" w:right="-15"/>
                              <w:jc w:val="left"/>
                              <w:rPr>
                                <w:sz w:val="21"/>
                              </w:rPr>
                            </w:pPr>
                            <w:r>
                              <w:rPr>
                                <w:sz w:val="21"/>
                              </w:rPr>
                              <w:t>市值(size</w:t>
                            </w:r>
                            <w:r>
                              <w:rPr>
                                <w:spacing w:val="-17"/>
                                <w:sz w:val="21"/>
                              </w:rPr>
                              <w:t>)、总波动率(</w:t>
                            </w:r>
                            <w:r>
                              <w:rPr>
                                <w:sz w:val="21"/>
                              </w:rPr>
                              <w:t>vol)、</w:t>
                            </w:r>
                            <w:r>
                              <w:rPr>
                                <w:strike/>
                                <w:spacing w:val="-11"/>
                                <w:sz w:val="21"/>
                              </w:rPr>
                              <w:t>特定波动率</w:t>
                            </w:r>
                            <w:r>
                              <w:rPr>
                                <w:strike/>
                                <w:sz w:val="21"/>
                              </w:rPr>
                              <w:t>（idvol</w:t>
                            </w:r>
                            <w:r>
                              <w:rPr>
                                <w:strike/>
                                <w:spacing w:val="-105"/>
                                <w:sz w:val="21"/>
                              </w:rPr>
                              <w:t>）</w:t>
                            </w:r>
                            <w:r>
                              <w:rPr>
                                <w:strike w:val="0"/>
                                <w:spacing w:val="-15"/>
                                <w:sz w:val="21"/>
                              </w:rPr>
                              <w:t>、换手率的波动率(std_turn)</w:t>
                            </w:r>
                            <w:r>
                              <w:rPr>
                                <w:strike w:val="0"/>
                                <w:spacing w:val="-105"/>
                                <w:sz w:val="21"/>
                              </w:rPr>
                              <w:t>、</w:t>
                            </w:r>
                            <w:r>
                              <w:rPr>
                                <w:strike/>
                                <w:sz w:val="21"/>
                              </w:rPr>
                              <w:t>交易额(volumed)</w:t>
                            </w:r>
                            <w:r>
                              <w:rPr>
                                <w:strike w:val="0"/>
                                <w:sz w:val="21"/>
                              </w:rPr>
                              <w:t>、</w:t>
                            </w:r>
                            <w:r>
                              <w:rPr>
                                <w:strike/>
                                <w:sz w:val="21"/>
                              </w:rPr>
                              <w:t>交易额的波动率(std_dvol)</w:t>
                            </w:r>
                            <w:r>
                              <w:rPr>
                                <w:strike w:val="0"/>
                                <w:spacing w:val="12"/>
                                <w:sz w:val="21"/>
                              </w:rPr>
                              <w:t>、非流动性风险(illq)</w:t>
                            </w:r>
                            <w:r>
                              <w:rPr>
                                <w:strike w:val="0"/>
                                <w:spacing w:val="8"/>
                                <w:sz w:val="21"/>
                              </w:rPr>
                              <w:t xml:space="preserve"> 、 标准化的换手率(LM) 、 </w:t>
                            </w:r>
                            <w:r>
                              <w:rPr>
                                <w:strike/>
                                <w:spacing w:val="5"/>
                                <w:sz w:val="21"/>
                              </w:rPr>
                              <w:t>最 大 日 收 益 率</w:t>
                            </w:r>
                          </w:p>
                          <w:p>
                            <w:pPr>
                              <w:pStyle w:val="12"/>
                              <w:spacing w:before="0" w:line="269" w:lineRule="exact"/>
                              <w:ind w:left="108"/>
                              <w:jc w:val="left"/>
                              <w:rPr>
                                <w:sz w:val="21"/>
                              </w:rPr>
                            </w:pPr>
                            <w:r>
                              <w:rPr>
                                <w:strike/>
                                <w:sz w:val="21"/>
                              </w:rPr>
                              <w:t>(retnmax)</w:t>
                            </w:r>
                            <w:r>
                              <w:rPr>
                                <w:strike w:val="0"/>
                                <w:sz w:val="21"/>
                              </w:rPr>
                              <w:t xml:space="preserve"> </w:t>
                            </w:r>
                          </w:p>
                        </w:tc>
                        <w:tc>
                          <w:tcPr>
                            <w:tcW w:w="2841" w:type="dxa"/>
                          </w:tcPr>
                          <w:p>
                            <w:pPr>
                              <w:pStyle w:val="12"/>
                              <w:spacing w:before="11"/>
                              <w:jc w:val="left"/>
                              <w:rPr>
                                <w:rFonts w:ascii="Microsoft JhengHei"/>
                                <w:b/>
                                <w:sz w:val="26"/>
                              </w:rPr>
                            </w:pPr>
                          </w:p>
                          <w:p>
                            <w:pPr>
                              <w:pStyle w:val="12"/>
                              <w:spacing w:before="0" w:line="278" w:lineRule="auto"/>
                              <w:ind w:left="108" w:right="-15"/>
                              <w:jc w:val="both"/>
                              <w:rPr>
                                <w:sz w:val="21"/>
                              </w:rPr>
                            </w:pPr>
                            <w:r>
                              <w:rPr>
                                <w:sz w:val="21"/>
                              </w:rPr>
                              <w:t xml:space="preserve">市值(size)、换手率的波动率(std_turn) 、 </w:t>
                            </w:r>
                            <w:r>
                              <w:rPr>
                                <w:strike/>
                                <w:sz w:val="21"/>
                              </w:rPr>
                              <w:t>交 易 额(volumed)</w:t>
                            </w:r>
                            <w:r>
                              <w:rPr>
                                <w:strike w:val="0"/>
                                <w:sz w:val="21"/>
                              </w:rPr>
                              <w:t>、</w:t>
                            </w:r>
                            <w:r>
                              <w:rPr>
                                <w:strike/>
                                <w:sz w:val="21"/>
                              </w:rPr>
                              <w:t xml:space="preserve">交易额的波动率(std_dvol) </w:t>
                            </w:r>
                            <w:r>
                              <w:rPr>
                                <w:strike w:val="0"/>
                                <w:sz w:val="21"/>
                              </w:rPr>
                              <w:t xml:space="preserve">、 非 流 动 性(illq)、标准化的换手率(LM)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840" w:type="dxa"/>
                          </w:tcPr>
                          <w:p>
                            <w:pPr>
                              <w:pStyle w:val="12"/>
                              <w:spacing w:before="176"/>
                              <w:ind w:left="107"/>
                              <w:jc w:val="left"/>
                              <w:rPr>
                                <w:sz w:val="21"/>
                              </w:rPr>
                            </w:pPr>
                            <w:r>
                              <w:rPr>
                                <w:sz w:val="21"/>
                              </w:rPr>
                              <w:t xml:space="preserve">动量因子 </w:t>
                            </w:r>
                          </w:p>
                        </w:tc>
                        <w:tc>
                          <w:tcPr>
                            <w:tcW w:w="2840" w:type="dxa"/>
                          </w:tcPr>
                          <w:p>
                            <w:pPr>
                              <w:pStyle w:val="12"/>
                              <w:spacing w:before="176"/>
                              <w:ind w:left="108"/>
                              <w:jc w:val="left"/>
                              <w:rPr>
                                <w:sz w:val="21"/>
                              </w:rPr>
                            </w:pPr>
                            <w:r>
                              <w:rPr>
                                <w:sz w:val="21"/>
                              </w:rPr>
                              <w:t xml:space="preserve"> </w:t>
                            </w:r>
                          </w:p>
                        </w:tc>
                        <w:tc>
                          <w:tcPr>
                            <w:tcW w:w="2841" w:type="dxa"/>
                          </w:tcPr>
                          <w:p>
                            <w:pPr>
                              <w:pStyle w:val="12"/>
                              <w:spacing w:before="20"/>
                              <w:ind w:left="108"/>
                              <w:jc w:val="left"/>
                              <w:rPr>
                                <w:sz w:val="21"/>
                              </w:rPr>
                            </w:pPr>
                            <w:r>
                              <w:rPr>
                                <w:sz w:val="21"/>
                              </w:rPr>
                              <w:t>动量变化（momchg</w:t>
                            </w:r>
                            <w:r>
                              <w:rPr>
                                <w:spacing w:val="-105"/>
                                <w:sz w:val="21"/>
                              </w:rPr>
                              <w:t>）</w:t>
                            </w:r>
                            <w:r>
                              <w:rPr>
                                <w:spacing w:val="-1"/>
                                <w:sz w:val="21"/>
                              </w:rPr>
                              <w:t>、短期反</w:t>
                            </w:r>
                          </w:p>
                          <w:p>
                            <w:pPr>
                              <w:pStyle w:val="12"/>
                              <w:spacing w:before="43"/>
                              <w:ind w:left="108"/>
                              <w:jc w:val="left"/>
                              <w:rPr>
                                <w:sz w:val="21"/>
                              </w:rPr>
                            </w:pPr>
                            <w:r>
                              <w:rPr>
                                <w:sz w:val="21"/>
                              </w:rPr>
                              <w:t xml:space="preserve">转(lagretn) </w:t>
                            </w:r>
                          </w:p>
                        </w:tc>
                      </w:tr>
                    </w:tbl>
                    <w:p>
                      <w:pPr>
                        <w:pStyle w:val="4"/>
                      </w:pPr>
                    </w:p>
                  </w:txbxContent>
                </v:textbox>
              </v:shape>
            </w:pict>
          </mc:Fallback>
        </mc:AlternateContent>
      </w:r>
      <w:r>
        <w:t xml:space="preserve">表 </w:t>
      </w:r>
      <w:r>
        <w:rPr>
          <w:spacing w:val="1"/>
          <w:w w:val="83"/>
        </w:rPr>
        <w:t>8</w:t>
      </w:r>
      <w:r>
        <w:rPr>
          <w:spacing w:val="1"/>
          <w:w w:val="198"/>
        </w:rPr>
        <w:t xml:space="preserve">: </w:t>
      </w:r>
      <w:r>
        <w:t>有效因子的汇总</w:t>
      </w:r>
      <w:r>
        <w:rPr>
          <w:w w:val="200"/>
        </w:rPr>
        <w:t xml:space="preserve"> </w:t>
      </w:r>
    </w:p>
    <w:p>
      <w:pPr>
        <w:spacing w:after="0" w:line="367" w:lineRule="exact"/>
        <w:jc w:val="center"/>
        <w:sectPr>
          <w:pgSz w:w="11910" w:h="16840"/>
          <w:pgMar w:top="1120" w:right="1040" w:bottom="1440" w:left="1200" w:header="880" w:footer="1251" w:gutter="0"/>
        </w:sectPr>
      </w:pPr>
    </w:p>
    <w:p>
      <w:pPr>
        <w:pStyle w:val="4"/>
        <w:spacing w:before="1"/>
        <w:rPr>
          <w:rFonts w:ascii="Microsoft JhengHei"/>
          <w:b/>
          <w:sz w:val="17"/>
        </w:rPr>
      </w:pPr>
    </w:p>
    <w:tbl>
      <w:tblPr>
        <w:tblStyle w:val="8"/>
        <w:tblW w:w="0" w:type="auto"/>
        <w:tblInd w:w="4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40"/>
        <w:gridCol w:w="2840"/>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2840" w:type="dxa"/>
          </w:tcPr>
          <w:p>
            <w:pPr>
              <w:pStyle w:val="12"/>
              <w:spacing w:before="1"/>
              <w:jc w:val="left"/>
              <w:rPr>
                <w:rFonts w:ascii="Microsoft JhengHei"/>
                <w:b/>
                <w:sz w:val="18"/>
              </w:rPr>
            </w:pPr>
          </w:p>
          <w:p>
            <w:pPr>
              <w:pStyle w:val="12"/>
              <w:spacing w:before="0"/>
              <w:ind w:left="107"/>
              <w:jc w:val="left"/>
              <w:rPr>
                <w:sz w:val="21"/>
              </w:rPr>
            </w:pPr>
            <w:r>
              <w:rPr>
                <w:sz w:val="21"/>
              </w:rPr>
              <w:t xml:space="preserve">成长因子 </w:t>
            </w:r>
          </w:p>
        </w:tc>
        <w:tc>
          <w:tcPr>
            <w:tcW w:w="2840" w:type="dxa"/>
          </w:tcPr>
          <w:p>
            <w:pPr>
              <w:pStyle w:val="12"/>
              <w:spacing w:before="20" w:line="278" w:lineRule="auto"/>
              <w:ind w:left="108" w:right="36"/>
              <w:jc w:val="left"/>
              <w:rPr>
                <w:sz w:val="21"/>
              </w:rPr>
            </w:pPr>
            <w:r>
              <w:rPr>
                <w:sz w:val="21"/>
              </w:rPr>
              <w:t>营业收入增长率（S</w:t>
            </w:r>
            <w:r>
              <w:rPr>
                <w:spacing w:val="-1"/>
                <w:sz w:val="21"/>
              </w:rPr>
              <w:t>G</w:t>
            </w:r>
            <w:r>
              <w:rPr>
                <w:spacing w:val="-105"/>
                <w:sz w:val="21"/>
              </w:rPr>
              <w:t>）</w:t>
            </w:r>
            <w:r>
              <w:rPr>
                <w:spacing w:val="-1"/>
                <w:sz w:val="21"/>
              </w:rPr>
              <w:t>、营业</w:t>
            </w:r>
            <w:r>
              <w:rPr>
                <w:spacing w:val="-16"/>
                <w:sz w:val="21"/>
              </w:rPr>
              <w:t>收入 与 存 货 增 长 率 的差</w:t>
            </w:r>
            <w:r>
              <w:rPr>
                <w:spacing w:val="-47"/>
                <w:sz w:val="21"/>
              </w:rPr>
              <w:t xml:space="preserve"> </w:t>
            </w:r>
          </w:p>
          <w:p>
            <w:pPr>
              <w:pStyle w:val="12"/>
              <w:spacing w:before="0" w:line="269" w:lineRule="exact"/>
              <w:ind w:left="108"/>
              <w:jc w:val="left"/>
              <w:rPr>
                <w:sz w:val="21"/>
              </w:rPr>
            </w:pPr>
            <w:r>
              <w:rPr>
                <w:sz w:val="21"/>
              </w:rPr>
              <w:t xml:space="preserve">(SgINVg) </w:t>
            </w:r>
          </w:p>
        </w:tc>
        <w:tc>
          <w:tcPr>
            <w:tcW w:w="2841" w:type="dxa"/>
          </w:tcPr>
          <w:p>
            <w:pPr>
              <w:pStyle w:val="12"/>
              <w:spacing w:before="1"/>
              <w:jc w:val="left"/>
              <w:rPr>
                <w:rFonts w:ascii="Microsoft JhengHei"/>
                <w:b/>
                <w:sz w:val="18"/>
              </w:rPr>
            </w:pPr>
          </w:p>
          <w:p>
            <w:pPr>
              <w:pStyle w:val="12"/>
              <w:spacing w:before="0"/>
              <w:ind w:left="108"/>
              <w:jc w:val="left"/>
              <w:rPr>
                <w:sz w:val="21"/>
              </w:rPr>
            </w:pPr>
            <w:r>
              <w:rPr>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2840" w:type="dxa"/>
          </w:tcPr>
          <w:p>
            <w:pPr>
              <w:pStyle w:val="12"/>
              <w:spacing w:before="177"/>
              <w:ind w:left="107"/>
              <w:jc w:val="left"/>
              <w:rPr>
                <w:sz w:val="21"/>
              </w:rPr>
            </w:pPr>
            <w:r>
              <w:rPr>
                <w:sz w:val="21"/>
              </w:rPr>
              <w:t xml:space="preserve">盈利因子 </w:t>
            </w:r>
          </w:p>
        </w:tc>
        <w:tc>
          <w:tcPr>
            <w:tcW w:w="2840" w:type="dxa"/>
          </w:tcPr>
          <w:p>
            <w:pPr>
              <w:pStyle w:val="12"/>
              <w:spacing w:before="21"/>
              <w:ind w:left="108"/>
              <w:jc w:val="left"/>
              <w:rPr>
                <w:sz w:val="21"/>
              </w:rPr>
            </w:pPr>
            <w:r>
              <w:rPr>
                <w:sz w:val="21"/>
              </w:rPr>
              <w:t>现金净资产比(Cash</w:t>
            </w:r>
            <w:r>
              <w:rPr>
                <w:spacing w:val="-22"/>
                <w:sz w:val="21"/>
              </w:rPr>
              <w:t>)，研发成</w:t>
            </w:r>
          </w:p>
          <w:p>
            <w:pPr>
              <w:pStyle w:val="12"/>
              <w:spacing w:before="43"/>
              <w:ind w:left="108"/>
              <w:jc w:val="left"/>
              <w:rPr>
                <w:sz w:val="21"/>
              </w:rPr>
            </w:pPr>
            <w:r>
              <w:rPr>
                <w:sz w:val="21"/>
              </w:rPr>
              <w:t xml:space="preserve">本(RD) </w:t>
            </w:r>
          </w:p>
        </w:tc>
        <w:tc>
          <w:tcPr>
            <w:tcW w:w="2841" w:type="dxa"/>
          </w:tcPr>
          <w:p>
            <w:pPr>
              <w:pStyle w:val="12"/>
              <w:spacing w:before="177"/>
              <w:ind w:left="108"/>
              <w:jc w:val="left"/>
              <w:rPr>
                <w:sz w:val="21"/>
              </w:rPr>
            </w:pPr>
            <w:r>
              <w:rPr>
                <w:sz w:val="21"/>
              </w:rPr>
              <w:t xml:space="preserve">现金净资产比(cash)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40" w:type="dxa"/>
          </w:tcPr>
          <w:p>
            <w:pPr>
              <w:pStyle w:val="12"/>
              <w:spacing w:before="20"/>
              <w:ind w:left="107"/>
              <w:jc w:val="left"/>
              <w:rPr>
                <w:sz w:val="21"/>
              </w:rPr>
            </w:pPr>
            <w:r>
              <w:rPr>
                <w:sz w:val="21"/>
              </w:rPr>
              <w:t xml:space="preserve">财务流动性 </w:t>
            </w:r>
          </w:p>
        </w:tc>
        <w:tc>
          <w:tcPr>
            <w:tcW w:w="2840" w:type="dxa"/>
          </w:tcPr>
          <w:p>
            <w:pPr>
              <w:pStyle w:val="12"/>
              <w:spacing w:before="20"/>
              <w:ind w:left="108"/>
              <w:jc w:val="left"/>
              <w:rPr>
                <w:sz w:val="21"/>
              </w:rPr>
            </w:pPr>
            <w:r>
              <w:rPr>
                <w:sz w:val="21"/>
              </w:rPr>
              <w:t xml:space="preserve"> </w:t>
            </w:r>
          </w:p>
        </w:tc>
        <w:tc>
          <w:tcPr>
            <w:tcW w:w="2841" w:type="dxa"/>
          </w:tcPr>
          <w:p>
            <w:pPr>
              <w:pStyle w:val="12"/>
              <w:spacing w:before="20"/>
              <w:ind w:left="108"/>
              <w:jc w:val="left"/>
              <w:rPr>
                <w:sz w:val="21"/>
              </w:rPr>
            </w:pPr>
            <w:r>
              <w:rPr>
                <w:sz w:val="21"/>
              </w:rPr>
              <w:t xml:space="preserve">速动比率增长率(QRG) </w:t>
            </w:r>
          </w:p>
        </w:tc>
      </w:tr>
    </w:tbl>
    <w:p>
      <w:pPr>
        <w:spacing w:before="20"/>
        <w:ind w:left="600" w:right="0" w:firstLine="0"/>
        <w:jc w:val="left"/>
        <w:rPr>
          <w:sz w:val="21"/>
        </w:rPr>
      </w:pPr>
      <w:r>
        <w:rPr>
          <w:sz w:val="21"/>
        </w:rPr>
        <w:t xml:space="preserve">注：用横线划掉的是因子相关性较高的因子。 </w:t>
      </w:r>
    </w:p>
    <w:p>
      <w:pPr>
        <w:spacing w:before="43"/>
        <w:ind w:left="600" w:right="0" w:firstLine="0"/>
        <w:jc w:val="left"/>
        <w:rPr>
          <w:sz w:val="21"/>
        </w:rPr>
      </w:pPr>
      <w:r>
        <w:rPr>
          <w:sz w:val="21"/>
        </w:rPr>
        <w:t xml:space="preserve"> </w:t>
      </w:r>
    </w:p>
    <w:p>
      <w:pPr>
        <w:pStyle w:val="4"/>
        <w:rPr>
          <w:sz w:val="20"/>
        </w:rPr>
      </w:pPr>
    </w:p>
    <w:p>
      <w:pPr>
        <w:pStyle w:val="4"/>
        <w:spacing w:before="5"/>
        <w:rPr>
          <w:sz w:val="16"/>
        </w:rPr>
      </w:pPr>
    </w:p>
    <w:p>
      <w:pPr>
        <w:pStyle w:val="2"/>
      </w:pPr>
      <w:bookmarkStart w:id="19" w:name="_bookmark19"/>
      <w:bookmarkEnd w:id="19"/>
      <w:r>
        <w:t>六、 结论</w:t>
      </w:r>
      <w:r>
        <w:rPr>
          <w:w w:val="199"/>
        </w:rPr>
        <w:t xml:space="preserve"> </w:t>
      </w:r>
    </w:p>
    <w:p>
      <w:pPr>
        <w:pStyle w:val="4"/>
        <w:spacing w:before="10"/>
        <w:rPr>
          <w:rFonts w:ascii="Microsoft JhengHei"/>
          <w:b/>
          <w:sz w:val="29"/>
        </w:rPr>
      </w:pPr>
    </w:p>
    <w:p>
      <w:pPr>
        <w:pStyle w:val="4"/>
        <w:spacing w:before="1"/>
        <w:ind w:left="600"/>
      </w:pPr>
      <w:r>
        <w:rPr>
          <w:spacing w:val="3"/>
        </w:rPr>
        <w:t>本研究基于交易和财务数据，结合中国的制度，依据已发表的历史文献复制了</w:t>
      </w:r>
    </w:p>
    <w:p>
      <w:pPr>
        <w:pStyle w:val="4"/>
        <w:spacing w:before="160"/>
        <w:ind w:left="600"/>
      </w:pPr>
      <w:r>
        <w:t>56 个量化因子，利用分组法逐个检验因子的收益，也就是检验因子否产生超额</w:t>
      </w:r>
    </w:p>
    <w:p>
      <w:pPr>
        <w:pStyle w:val="4"/>
        <w:spacing w:before="161" w:line="364" w:lineRule="auto"/>
        <w:ind w:left="600" w:right="753"/>
      </w:pPr>
      <w:r>
        <w:t xml:space="preserve">（异质性的）收益。检验的样本分为两个，第一个是全样本，1997-2017，第二个是股改之后，2007-2017，其研究结果如下。 </w:t>
      </w:r>
    </w:p>
    <w:p>
      <w:pPr>
        <w:pStyle w:val="4"/>
        <w:spacing w:before="1"/>
        <w:ind w:left="600"/>
      </w:pPr>
      <w:r>
        <w:t xml:space="preserve"> </w:t>
      </w:r>
    </w:p>
    <w:p>
      <w:pPr>
        <w:pStyle w:val="4"/>
        <w:spacing w:before="160"/>
        <w:ind w:left="600"/>
        <w:jc w:val="both"/>
      </w:pPr>
      <w:r>
        <w:t>在 1997 年 1 月至 2017 年 12 月期间，因子有效性检验结果表明 56 个因子中共有</w:t>
      </w:r>
    </w:p>
    <w:p>
      <w:pPr>
        <w:pStyle w:val="4"/>
        <w:spacing w:before="161" w:line="364" w:lineRule="auto"/>
        <w:ind w:left="600" w:right="636"/>
        <w:jc w:val="both"/>
      </w:pPr>
      <w:r>
        <w:t>13</w:t>
      </w:r>
      <w:r>
        <w:rPr>
          <w:spacing w:val="-8"/>
        </w:rPr>
        <w:t xml:space="preserve"> 个因子是有效的，其中有 </w:t>
      </w:r>
      <w:r>
        <w:t>9</w:t>
      </w:r>
      <w:r>
        <w:rPr>
          <w:spacing w:val="-6"/>
        </w:rPr>
        <w:t xml:space="preserve"> 个属于交易摩擦因子，分别是市值、总波动率、</w:t>
      </w:r>
      <w:r>
        <w:rPr>
          <w:spacing w:val="-12"/>
        </w:rPr>
        <w:t>特定波动率、交易额、交易额的波动率、换手率的波动率、标准化的换手率、非</w:t>
      </w:r>
      <w:r>
        <w:rPr>
          <w:spacing w:val="-15"/>
        </w:rPr>
        <w:t xml:space="preserve">流动性风险、最大日收益率；有 </w:t>
      </w:r>
      <w:r>
        <w:t>2</w:t>
      </w:r>
      <w:r>
        <w:rPr>
          <w:spacing w:val="-8"/>
        </w:rPr>
        <w:t xml:space="preserve"> 个属于成长类因子，分别是营业收入增长率，</w:t>
      </w:r>
    </w:p>
    <w:p>
      <w:pPr>
        <w:pStyle w:val="4"/>
        <w:spacing w:before="2" w:line="364" w:lineRule="auto"/>
        <w:ind w:left="600" w:right="757"/>
      </w:pPr>
      <w:r>
        <w:rPr>
          <w:spacing w:val="-7"/>
        </w:rPr>
        <w:t xml:space="preserve">营业收入与存货增长率之差；有 </w:t>
      </w:r>
      <w:r>
        <w:t>2</w:t>
      </w:r>
      <w:r>
        <w:rPr>
          <w:spacing w:val="-13"/>
        </w:rPr>
        <w:t xml:space="preserve"> 个属于盈利类因子，分别是现金净资产比、研</w:t>
      </w:r>
      <w:r>
        <w:t xml:space="preserve">发成本。大部分有效因子是受交易流动性驱动。 </w:t>
      </w:r>
    </w:p>
    <w:p>
      <w:pPr>
        <w:pStyle w:val="4"/>
        <w:spacing w:before="1"/>
        <w:ind w:left="600"/>
      </w:pPr>
      <w:r>
        <w:t xml:space="preserve"> </w:t>
      </w:r>
    </w:p>
    <w:p>
      <w:pPr>
        <w:pStyle w:val="4"/>
        <w:spacing w:before="161"/>
        <w:ind w:left="600"/>
        <w:jc w:val="both"/>
      </w:pPr>
      <w:r>
        <w:rPr>
          <w:spacing w:val="-7"/>
        </w:rPr>
        <w:t xml:space="preserve">在“股权分置改革”之后，即 </w:t>
      </w:r>
      <w:r>
        <w:t>2007</w:t>
      </w:r>
      <w:r>
        <w:rPr>
          <w:spacing w:val="-40"/>
        </w:rPr>
        <w:t xml:space="preserve"> 年 </w:t>
      </w:r>
      <w:r>
        <w:t>1</w:t>
      </w:r>
      <w:r>
        <w:rPr>
          <w:spacing w:val="-30"/>
        </w:rPr>
        <w:t xml:space="preserve"> 月至 </w:t>
      </w:r>
      <w:r>
        <w:t>2017</w:t>
      </w:r>
      <w:r>
        <w:rPr>
          <w:spacing w:val="-40"/>
        </w:rPr>
        <w:t xml:space="preserve"> 年 </w:t>
      </w:r>
      <w:r>
        <w:t>12</w:t>
      </w:r>
      <w:r>
        <w:rPr>
          <w:spacing w:val="-14"/>
        </w:rPr>
        <w:t xml:space="preserve"> 月期间，</w:t>
      </w:r>
      <w:r>
        <w:rPr>
          <w:spacing w:val="-6"/>
        </w:rPr>
        <w:t>56</w:t>
      </w:r>
      <w:r>
        <w:rPr>
          <w:spacing w:val="-10"/>
        </w:rPr>
        <w:t xml:space="preserve"> 个因子中共</w:t>
      </w:r>
    </w:p>
    <w:p>
      <w:pPr>
        <w:pStyle w:val="4"/>
        <w:spacing w:before="160"/>
        <w:ind w:left="600"/>
        <w:jc w:val="both"/>
      </w:pPr>
      <w:r>
        <w:rPr>
          <w:spacing w:val="-27"/>
        </w:rPr>
        <w:t xml:space="preserve">有 </w:t>
      </w:r>
      <w:r>
        <w:t>10</w:t>
      </w:r>
      <w:r>
        <w:rPr>
          <w:spacing w:val="-13"/>
        </w:rPr>
        <w:t xml:space="preserve"> 个有效因子，其中有 </w:t>
      </w:r>
      <w:r>
        <w:t>6</w:t>
      </w:r>
      <w:r>
        <w:rPr>
          <w:spacing w:val="-8"/>
        </w:rPr>
        <w:t xml:space="preserve"> 个属于交易摩擦因子，分别是市值、交易额、交易</w:t>
      </w:r>
    </w:p>
    <w:p>
      <w:pPr>
        <w:pStyle w:val="4"/>
        <w:spacing w:before="161"/>
        <w:ind w:left="600"/>
        <w:jc w:val="both"/>
      </w:pPr>
      <w:r>
        <w:t>额的波动率、换手率的波动率、非流动性、标准化的换手率；有 2 个动量因子，</w:t>
      </w:r>
    </w:p>
    <w:p>
      <w:pPr>
        <w:pStyle w:val="4"/>
        <w:spacing w:before="160" w:line="364" w:lineRule="auto"/>
        <w:ind w:left="600" w:right="756"/>
        <w:jc w:val="both"/>
      </w:pPr>
      <w:r>
        <w:t xml:space="preserve">分别是动量变化、短期反转；有 1 个属于盈利类因子，是现金净资产比；有 1 </w:t>
      </w:r>
      <w:r>
        <w:rPr>
          <w:spacing w:val="-9"/>
        </w:rPr>
        <w:t>个属于财务流动性因子，是速动比率增长率。大部分有效因子是受交易流动性驱</w:t>
      </w:r>
      <w:r>
        <w:t xml:space="preserve">动。 </w:t>
      </w:r>
    </w:p>
    <w:p>
      <w:pPr>
        <w:spacing w:before="0" w:line="211" w:lineRule="exact"/>
        <w:ind w:left="600" w:right="0" w:firstLine="0"/>
        <w:jc w:val="left"/>
        <w:rPr>
          <w:sz w:val="21"/>
        </w:rPr>
      </w:pPr>
      <w:r>
        <w:rPr>
          <w:sz w:val="21"/>
        </w:rPr>
        <w:t xml:space="preserve"> </w:t>
      </w:r>
    </w:p>
    <w:p>
      <w:pPr>
        <w:spacing w:before="43"/>
        <w:ind w:left="600" w:right="0" w:firstLine="0"/>
        <w:jc w:val="left"/>
        <w:rPr>
          <w:sz w:val="21"/>
        </w:rPr>
      </w:pPr>
      <w:r>
        <w:rPr>
          <w:sz w:val="21"/>
        </w:rPr>
        <w:t xml:space="preserve"> </w:t>
      </w:r>
    </w:p>
    <w:p>
      <w:pPr>
        <w:spacing w:after="0"/>
        <w:jc w:val="left"/>
        <w:rPr>
          <w:sz w:val="21"/>
        </w:rPr>
        <w:sectPr>
          <w:pgSz w:w="11910" w:h="16840"/>
          <w:pgMar w:top="1120" w:right="1040" w:bottom="1440" w:left="1200" w:header="880" w:footer="1251" w:gutter="0"/>
        </w:sectPr>
      </w:pPr>
    </w:p>
    <w:p>
      <w:pPr>
        <w:pStyle w:val="4"/>
        <w:rPr>
          <w:sz w:val="20"/>
        </w:rPr>
      </w:pPr>
    </w:p>
    <w:p>
      <w:pPr>
        <w:pStyle w:val="4"/>
        <w:spacing w:before="2"/>
        <w:rPr>
          <w:sz w:val="15"/>
        </w:rPr>
      </w:pPr>
    </w:p>
    <w:p>
      <w:pPr>
        <w:pStyle w:val="2"/>
        <w:spacing w:line="483" w:lineRule="exact"/>
        <w:ind w:left="600"/>
      </w:pPr>
      <w:bookmarkStart w:id="20" w:name="_bookmark20"/>
      <w:bookmarkEnd w:id="20"/>
      <w:r>
        <w:t>文献</w:t>
      </w:r>
      <w:r>
        <w:rPr>
          <w:w w:val="199"/>
        </w:rPr>
        <w:t xml:space="preserve"> </w:t>
      </w:r>
    </w:p>
    <w:p>
      <w:pPr>
        <w:pStyle w:val="4"/>
        <w:spacing w:before="3"/>
        <w:rPr>
          <w:rFonts w:ascii="Microsoft JhengHei"/>
          <w:b/>
          <w:sz w:val="30"/>
        </w:rPr>
      </w:pPr>
    </w:p>
    <w:p>
      <w:pPr>
        <w:pStyle w:val="11"/>
        <w:numPr>
          <w:ilvl w:val="0"/>
          <w:numId w:val="8"/>
        </w:numPr>
        <w:tabs>
          <w:tab w:val="left" w:pos="932"/>
        </w:tabs>
        <w:spacing w:before="0" w:after="0" w:line="388" w:lineRule="auto"/>
        <w:ind w:left="820" w:right="651" w:hanging="220"/>
        <w:jc w:val="left"/>
        <w:rPr>
          <w:sz w:val="22"/>
        </w:rPr>
      </w:pPr>
      <w:r>
        <w:rPr>
          <w:sz w:val="22"/>
        </w:rPr>
        <w:t xml:space="preserve">Abarbanell, Jeffery S., and Brian J. Bushee, 1998, Abnormal returns to a fundamental analysis strategy, </w:t>
      </w:r>
      <w:r>
        <w:rPr>
          <w:sz w:val="23"/>
        </w:rPr>
        <w:t>The Accounting Review</w:t>
      </w:r>
      <w:r>
        <w:rPr>
          <w:spacing w:val="-53"/>
          <w:sz w:val="23"/>
        </w:rPr>
        <w:t xml:space="preserve"> </w:t>
      </w:r>
      <w:r>
        <w:rPr>
          <w:sz w:val="22"/>
        </w:rPr>
        <w:t xml:space="preserve">73,19–45. </w:t>
      </w:r>
    </w:p>
    <w:p>
      <w:pPr>
        <w:pStyle w:val="11"/>
        <w:numPr>
          <w:ilvl w:val="0"/>
          <w:numId w:val="8"/>
        </w:numPr>
        <w:tabs>
          <w:tab w:val="left" w:pos="932"/>
        </w:tabs>
        <w:spacing w:before="2" w:after="0" w:line="386" w:lineRule="auto"/>
        <w:ind w:left="600" w:right="647" w:firstLine="0"/>
        <w:jc w:val="both"/>
        <w:rPr>
          <w:sz w:val="22"/>
        </w:rPr>
      </w:pPr>
      <w:r>
        <w:rPr>
          <w:sz w:val="22"/>
        </w:rPr>
        <w:t>Amaya,</w:t>
      </w:r>
      <w:r>
        <w:rPr>
          <w:spacing w:val="-42"/>
          <w:sz w:val="22"/>
        </w:rPr>
        <w:t xml:space="preserve"> </w:t>
      </w:r>
      <w:r>
        <w:rPr>
          <w:sz w:val="22"/>
        </w:rPr>
        <w:t>Diego,</w:t>
      </w:r>
      <w:r>
        <w:rPr>
          <w:spacing w:val="-42"/>
          <w:sz w:val="22"/>
        </w:rPr>
        <w:t xml:space="preserve"> </w:t>
      </w:r>
      <w:r>
        <w:rPr>
          <w:sz w:val="22"/>
        </w:rPr>
        <w:t>Peter</w:t>
      </w:r>
      <w:r>
        <w:rPr>
          <w:spacing w:val="-39"/>
          <w:sz w:val="22"/>
        </w:rPr>
        <w:t xml:space="preserve"> </w:t>
      </w:r>
      <w:r>
        <w:rPr>
          <w:sz w:val="22"/>
        </w:rPr>
        <w:t>Christoffersen,</w:t>
      </w:r>
      <w:r>
        <w:rPr>
          <w:spacing w:val="-41"/>
          <w:sz w:val="22"/>
        </w:rPr>
        <w:t xml:space="preserve"> </w:t>
      </w:r>
      <w:r>
        <w:rPr>
          <w:sz w:val="22"/>
        </w:rPr>
        <w:t>Kris</w:t>
      </w:r>
      <w:r>
        <w:rPr>
          <w:spacing w:val="-39"/>
          <w:sz w:val="22"/>
        </w:rPr>
        <w:t xml:space="preserve"> </w:t>
      </w:r>
      <w:r>
        <w:rPr>
          <w:sz w:val="22"/>
        </w:rPr>
        <w:t>Jacobs,</w:t>
      </w:r>
      <w:r>
        <w:rPr>
          <w:spacing w:val="-40"/>
          <w:sz w:val="22"/>
        </w:rPr>
        <w:t xml:space="preserve"> </w:t>
      </w:r>
      <w:r>
        <w:rPr>
          <w:sz w:val="22"/>
        </w:rPr>
        <w:t>and</w:t>
      </w:r>
      <w:r>
        <w:rPr>
          <w:spacing w:val="-39"/>
          <w:sz w:val="22"/>
        </w:rPr>
        <w:t xml:space="preserve"> </w:t>
      </w:r>
      <w:r>
        <w:rPr>
          <w:sz w:val="22"/>
        </w:rPr>
        <w:t>Aurelio</w:t>
      </w:r>
      <w:r>
        <w:rPr>
          <w:spacing w:val="-42"/>
          <w:sz w:val="22"/>
        </w:rPr>
        <w:t xml:space="preserve"> </w:t>
      </w:r>
      <w:r>
        <w:rPr>
          <w:sz w:val="22"/>
        </w:rPr>
        <w:t>Vasquez,</w:t>
      </w:r>
      <w:r>
        <w:rPr>
          <w:spacing w:val="-40"/>
          <w:sz w:val="22"/>
        </w:rPr>
        <w:t xml:space="preserve"> </w:t>
      </w:r>
      <w:r>
        <w:rPr>
          <w:sz w:val="22"/>
        </w:rPr>
        <w:t>2015, Does</w:t>
      </w:r>
      <w:r>
        <w:rPr>
          <w:spacing w:val="-34"/>
          <w:sz w:val="22"/>
        </w:rPr>
        <w:t xml:space="preserve"> </w:t>
      </w:r>
      <w:r>
        <w:rPr>
          <w:sz w:val="22"/>
        </w:rPr>
        <w:t>realized</w:t>
      </w:r>
      <w:r>
        <w:rPr>
          <w:spacing w:val="-32"/>
          <w:sz w:val="22"/>
        </w:rPr>
        <w:t xml:space="preserve"> </w:t>
      </w:r>
      <w:r>
        <w:rPr>
          <w:sz w:val="22"/>
        </w:rPr>
        <w:t>skewness</w:t>
      </w:r>
      <w:r>
        <w:rPr>
          <w:spacing w:val="-34"/>
          <w:sz w:val="22"/>
        </w:rPr>
        <w:t xml:space="preserve"> </w:t>
      </w:r>
      <w:r>
        <w:rPr>
          <w:sz w:val="22"/>
        </w:rPr>
        <w:t>predict</w:t>
      </w:r>
      <w:r>
        <w:rPr>
          <w:spacing w:val="-33"/>
          <w:sz w:val="22"/>
        </w:rPr>
        <w:t xml:space="preserve"> </w:t>
      </w:r>
      <w:r>
        <w:rPr>
          <w:sz w:val="22"/>
        </w:rPr>
        <w:t>the</w:t>
      </w:r>
      <w:r>
        <w:rPr>
          <w:spacing w:val="-33"/>
          <w:sz w:val="22"/>
        </w:rPr>
        <w:t xml:space="preserve"> </w:t>
      </w:r>
      <w:r>
        <w:rPr>
          <w:sz w:val="22"/>
        </w:rPr>
        <w:t>cross-section</w:t>
      </w:r>
      <w:r>
        <w:rPr>
          <w:spacing w:val="-33"/>
          <w:sz w:val="22"/>
        </w:rPr>
        <w:t xml:space="preserve"> </w:t>
      </w:r>
      <w:r>
        <w:rPr>
          <w:sz w:val="22"/>
        </w:rPr>
        <w:t>of</w:t>
      </w:r>
      <w:r>
        <w:rPr>
          <w:spacing w:val="-35"/>
          <w:sz w:val="22"/>
        </w:rPr>
        <w:t xml:space="preserve"> </w:t>
      </w:r>
      <w:r>
        <w:rPr>
          <w:sz w:val="22"/>
        </w:rPr>
        <w:t>equity</w:t>
      </w:r>
      <w:r>
        <w:rPr>
          <w:spacing w:val="-34"/>
          <w:sz w:val="22"/>
        </w:rPr>
        <w:t xml:space="preserve"> </w:t>
      </w:r>
      <w:r>
        <w:rPr>
          <w:sz w:val="22"/>
        </w:rPr>
        <w:t>returns,</w:t>
      </w:r>
      <w:r>
        <w:rPr>
          <w:spacing w:val="-32"/>
          <w:sz w:val="22"/>
        </w:rPr>
        <w:t xml:space="preserve"> </w:t>
      </w:r>
      <w:r>
        <w:rPr>
          <w:sz w:val="23"/>
        </w:rPr>
        <w:t>Journal</w:t>
      </w:r>
      <w:r>
        <w:rPr>
          <w:spacing w:val="-37"/>
          <w:sz w:val="23"/>
        </w:rPr>
        <w:t xml:space="preserve"> </w:t>
      </w:r>
      <w:r>
        <w:rPr>
          <w:sz w:val="23"/>
        </w:rPr>
        <w:t xml:space="preserve">of Financial Economics </w:t>
      </w:r>
      <w:r>
        <w:rPr>
          <w:sz w:val="22"/>
        </w:rPr>
        <w:t>118,</w:t>
      </w:r>
      <w:r>
        <w:rPr>
          <w:spacing w:val="-17"/>
          <w:sz w:val="22"/>
        </w:rPr>
        <w:t xml:space="preserve"> </w:t>
      </w:r>
      <w:r>
        <w:rPr>
          <w:sz w:val="22"/>
        </w:rPr>
        <w:t xml:space="preserve">135-167. </w:t>
      </w:r>
    </w:p>
    <w:p>
      <w:pPr>
        <w:pStyle w:val="11"/>
        <w:numPr>
          <w:ilvl w:val="0"/>
          <w:numId w:val="8"/>
        </w:numPr>
        <w:tabs>
          <w:tab w:val="left" w:pos="932"/>
        </w:tabs>
        <w:spacing w:before="1" w:after="0" w:line="398" w:lineRule="auto"/>
        <w:ind w:left="600" w:right="648" w:firstLine="0"/>
        <w:jc w:val="both"/>
        <w:rPr>
          <w:sz w:val="22"/>
        </w:rPr>
      </w:pPr>
      <w:r>
        <w:rPr>
          <w:sz w:val="22"/>
        </w:rPr>
        <w:t>Amihud, Yakov, 2002, Illiquidity and stock returns: cross-section and time-series effects, Journal of Financial Markets 5,</w:t>
      </w:r>
      <w:r>
        <w:rPr>
          <w:spacing w:val="-9"/>
          <w:sz w:val="22"/>
        </w:rPr>
        <w:t xml:space="preserve"> </w:t>
      </w:r>
      <w:r>
        <w:rPr>
          <w:sz w:val="22"/>
        </w:rPr>
        <w:t xml:space="preserve">31–56. </w:t>
      </w:r>
    </w:p>
    <w:p>
      <w:pPr>
        <w:pStyle w:val="11"/>
        <w:numPr>
          <w:ilvl w:val="0"/>
          <w:numId w:val="8"/>
        </w:numPr>
        <w:tabs>
          <w:tab w:val="left" w:pos="932"/>
        </w:tabs>
        <w:spacing w:before="0" w:after="0" w:line="381" w:lineRule="auto"/>
        <w:ind w:left="600" w:right="646" w:firstLine="0"/>
        <w:jc w:val="left"/>
        <w:rPr>
          <w:sz w:val="22"/>
        </w:rPr>
      </w:pPr>
      <w:r>
        <w:rPr>
          <w:sz w:val="22"/>
        </w:rPr>
        <w:t xml:space="preserve">Ang, Andrew, Joseph Chen, and Yuhang Xing, 2006, Downside risk, </w:t>
      </w:r>
      <w:r>
        <w:rPr>
          <w:sz w:val="23"/>
        </w:rPr>
        <w:t xml:space="preserve">Review of Financial Studies </w:t>
      </w:r>
      <w:r>
        <w:rPr>
          <w:sz w:val="22"/>
        </w:rPr>
        <w:t>19,</w:t>
      </w:r>
      <w:r>
        <w:rPr>
          <w:spacing w:val="-20"/>
          <w:sz w:val="22"/>
        </w:rPr>
        <w:t xml:space="preserve"> </w:t>
      </w:r>
      <w:r>
        <w:rPr>
          <w:sz w:val="22"/>
        </w:rPr>
        <w:t xml:space="preserve">1191–1239. </w:t>
      </w:r>
    </w:p>
    <w:p>
      <w:pPr>
        <w:pStyle w:val="11"/>
        <w:numPr>
          <w:ilvl w:val="0"/>
          <w:numId w:val="8"/>
        </w:numPr>
        <w:tabs>
          <w:tab w:val="left" w:pos="932"/>
        </w:tabs>
        <w:spacing w:before="0" w:after="0" w:line="388" w:lineRule="auto"/>
        <w:ind w:left="600" w:right="649" w:firstLine="0"/>
        <w:jc w:val="left"/>
        <w:rPr>
          <w:sz w:val="22"/>
        </w:rPr>
      </w:pPr>
      <w:r>
        <w:rPr>
          <w:sz w:val="22"/>
        </w:rPr>
        <w:t>Ang, Andrew, Robert J Hodrick, Yuhang Xing, and Xiaoyan Zhang, 2006, The cross-section</w:t>
      </w:r>
      <w:r>
        <w:rPr>
          <w:spacing w:val="-36"/>
          <w:sz w:val="22"/>
        </w:rPr>
        <w:t xml:space="preserve"> </w:t>
      </w:r>
      <w:r>
        <w:rPr>
          <w:sz w:val="22"/>
        </w:rPr>
        <w:t>of</w:t>
      </w:r>
      <w:r>
        <w:rPr>
          <w:spacing w:val="-36"/>
          <w:sz w:val="22"/>
        </w:rPr>
        <w:t xml:space="preserve"> </w:t>
      </w:r>
      <w:r>
        <w:rPr>
          <w:sz w:val="22"/>
        </w:rPr>
        <w:t>volatility</w:t>
      </w:r>
      <w:r>
        <w:rPr>
          <w:spacing w:val="-36"/>
          <w:sz w:val="22"/>
        </w:rPr>
        <w:t xml:space="preserve"> </w:t>
      </w:r>
      <w:r>
        <w:rPr>
          <w:sz w:val="22"/>
        </w:rPr>
        <w:t>and</w:t>
      </w:r>
      <w:r>
        <w:rPr>
          <w:spacing w:val="-35"/>
          <w:sz w:val="22"/>
        </w:rPr>
        <w:t xml:space="preserve"> </w:t>
      </w:r>
      <w:r>
        <w:rPr>
          <w:sz w:val="22"/>
        </w:rPr>
        <w:t>expected</w:t>
      </w:r>
      <w:r>
        <w:rPr>
          <w:spacing w:val="-36"/>
          <w:sz w:val="22"/>
        </w:rPr>
        <w:t xml:space="preserve"> </w:t>
      </w:r>
      <w:r>
        <w:rPr>
          <w:sz w:val="22"/>
        </w:rPr>
        <w:t>returns,</w:t>
      </w:r>
      <w:r>
        <w:rPr>
          <w:spacing w:val="-36"/>
          <w:sz w:val="22"/>
        </w:rPr>
        <w:t xml:space="preserve"> </w:t>
      </w:r>
      <w:r>
        <w:rPr>
          <w:sz w:val="23"/>
        </w:rPr>
        <w:t>Journal</w:t>
      </w:r>
      <w:r>
        <w:rPr>
          <w:spacing w:val="-40"/>
          <w:sz w:val="23"/>
        </w:rPr>
        <w:t xml:space="preserve"> </w:t>
      </w:r>
      <w:r>
        <w:rPr>
          <w:sz w:val="23"/>
        </w:rPr>
        <w:t>of</w:t>
      </w:r>
      <w:r>
        <w:rPr>
          <w:spacing w:val="-41"/>
          <w:sz w:val="23"/>
        </w:rPr>
        <w:t xml:space="preserve"> </w:t>
      </w:r>
      <w:r>
        <w:rPr>
          <w:sz w:val="23"/>
        </w:rPr>
        <w:t>Finance</w:t>
      </w:r>
      <w:r>
        <w:rPr>
          <w:spacing w:val="-40"/>
          <w:sz w:val="23"/>
        </w:rPr>
        <w:t xml:space="preserve"> </w:t>
      </w:r>
      <w:r>
        <w:rPr>
          <w:sz w:val="22"/>
        </w:rPr>
        <w:t>61,</w:t>
      </w:r>
      <w:r>
        <w:rPr>
          <w:spacing w:val="-36"/>
          <w:sz w:val="22"/>
        </w:rPr>
        <w:t xml:space="preserve"> </w:t>
      </w:r>
      <w:r>
        <w:rPr>
          <w:sz w:val="22"/>
        </w:rPr>
        <w:t xml:space="preserve">259– 299. </w:t>
      </w:r>
    </w:p>
    <w:p>
      <w:pPr>
        <w:pStyle w:val="11"/>
        <w:numPr>
          <w:ilvl w:val="0"/>
          <w:numId w:val="8"/>
        </w:numPr>
        <w:tabs>
          <w:tab w:val="left" w:pos="932"/>
        </w:tabs>
        <w:spacing w:before="13" w:after="0" w:line="386" w:lineRule="auto"/>
        <w:ind w:left="600" w:right="648" w:firstLine="0"/>
        <w:jc w:val="both"/>
        <w:rPr>
          <w:sz w:val="22"/>
        </w:rPr>
      </w:pPr>
      <w:r>
        <w:rPr>
          <w:sz w:val="22"/>
        </w:rPr>
        <w:t>Bali,</w:t>
      </w:r>
      <w:r>
        <w:rPr>
          <w:spacing w:val="-25"/>
          <w:sz w:val="22"/>
        </w:rPr>
        <w:t xml:space="preserve"> </w:t>
      </w:r>
      <w:r>
        <w:rPr>
          <w:sz w:val="22"/>
        </w:rPr>
        <w:t>Turan</w:t>
      </w:r>
      <w:r>
        <w:rPr>
          <w:spacing w:val="-24"/>
          <w:sz w:val="22"/>
        </w:rPr>
        <w:t xml:space="preserve"> </w:t>
      </w:r>
      <w:r>
        <w:rPr>
          <w:sz w:val="22"/>
        </w:rPr>
        <w:t>G,</w:t>
      </w:r>
      <w:r>
        <w:rPr>
          <w:spacing w:val="-24"/>
          <w:sz w:val="22"/>
        </w:rPr>
        <w:t xml:space="preserve"> </w:t>
      </w:r>
      <w:r>
        <w:rPr>
          <w:sz w:val="22"/>
        </w:rPr>
        <w:t>Nusret</w:t>
      </w:r>
      <w:r>
        <w:rPr>
          <w:spacing w:val="-24"/>
          <w:sz w:val="22"/>
        </w:rPr>
        <w:t xml:space="preserve"> </w:t>
      </w:r>
      <w:r>
        <w:rPr>
          <w:sz w:val="22"/>
        </w:rPr>
        <w:t>Cakici,</w:t>
      </w:r>
      <w:r>
        <w:rPr>
          <w:spacing w:val="-24"/>
          <w:sz w:val="22"/>
        </w:rPr>
        <w:t xml:space="preserve"> </w:t>
      </w:r>
      <w:r>
        <w:rPr>
          <w:sz w:val="22"/>
        </w:rPr>
        <w:t>Robert</w:t>
      </w:r>
      <w:r>
        <w:rPr>
          <w:spacing w:val="-24"/>
          <w:sz w:val="22"/>
        </w:rPr>
        <w:t xml:space="preserve"> </w:t>
      </w:r>
      <w:r>
        <w:rPr>
          <w:sz w:val="22"/>
        </w:rPr>
        <w:t>F.</w:t>
      </w:r>
      <w:r>
        <w:rPr>
          <w:spacing w:val="-25"/>
          <w:sz w:val="22"/>
        </w:rPr>
        <w:t xml:space="preserve"> </w:t>
      </w:r>
      <w:r>
        <w:rPr>
          <w:sz w:val="22"/>
        </w:rPr>
        <w:t>Whitelaw,</w:t>
      </w:r>
      <w:r>
        <w:rPr>
          <w:spacing w:val="-25"/>
          <w:sz w:val="22"/>
        </w:rPr>
        <w:t xml:space="preserve"> </w:t>
      </w:r>
      <w:r>
        <w:rPr>
          <w:sz w:val="22"/>
        </w:rPr>
        <w:t>2011,</w:t>
      </w:r>
      <w:r>
        <w:rPr>
          <w:spacing w:val="-24"/>
          <w:sz w:val="22"/>
        </w:rPr>
        <w:t xml:space="preserve"> </w:t>
      </w:r>
      <w:r>
        <w:rPr>
          <w:sz w:val="22"/>
        </w:rPr>
        <w:t>Maxing</w:t>
      </w:r>
      <w:r>
        <w:rPr>
          <w:spacing w:val="-24"/>
          <w:sz w:val="22"/>
        </w:rPr>
        <w:t xml:space="preserve"> </w:t>
      </w:r>
      <w:r>
        <w:rPr>
          <w:sz w:val="22"/>
        </w:rPr>
        <w:t>out:</w:t>
      </w:r>
      <w:r>
        <w:rPr>
          <w:spacing w:val="-24"/>
          <w:sz w:val="22"/>
        </w:rPr>
        <w:t xml:space="preserve"> </w:t>
      </w:r>
      <w:r>
        <w:rPr>
          <w:sz w:val="22"/>
        </w:rPr>
        <w:t>stocks as</w:t>
      </w:r>
      <w:r>
        <w:rPr>
          <w:spacing w:val="-16"/>
          <w:sz w:val="22"/>
        </w:rPr>
        <w:t xml:space="preserve"> </w:t>
      </w:r>
      <w:r>
        <w:rPr>
          <w:sz w:val="22"/>
        </w:rPr>
        <w:t>lotteries</w:t>
      </w:r>
      <w:r>
        <w:rPr>
          <w:spacing w:val="-15"/>
          <w:sz w:val="22"/>
        </w:rPr>
        <w:t xml:space="preserve"> </w:t>
      </w:r>
      <w:r>
        <w:rPr>
          <w:sz w:val="22"/>
        </w:rPr>
        <w:t>and</w:t>
      </w:r>
      <w:r>
        <w:rPr>
          <w:spacing w:val="-15"/>
          <w:sz w:val="22"/>
        </w:rPr>
        <w:t xml:space="preserve"> </w:t>
      </w:r>
      <w:r>
        <w:rPr>
          <w:sz w:val="22"/>
        </w:rPr>
        <w:t>the</w:t>
      </w:r>
      <w:r>
        <w:rPr>
          <w:spacing w:val="-15"/>
          <w:sz w:val="22"/>
        </w:rPr>
        <w:t xml:space="preserve"> </w:t>
      </w:r>
      <w:r>
        <w:rPr>
          <w:sz w:val="22"/>
        </w:rPr>
        <w:t>cross-section</w:t>
      </w:r>
      <w:r>
        <w:rPr>
          <w:spacing w:val="-15"/>
          <w:sz w:val="22"/>
        </w:rPr>
        <w:t xml:space="preserve"> </w:t>
      </w:r>
      <w:r>
        <w:rPr>
          <w:sz w:val="22"/>
        </w:rPr>
        <w:t>of</w:t>
      </w:r>
      <w:r>
        <w:rPr>
          <w:spacing w:val="-16"/>
          <w:sz w:val="22"/>
        </w:rPr>
        <w:t xml:space="preserve"> </w:t>
      </w:r>
      <w:r>
        <w:rPr>
          <w:sz w:val="22"/>
        </w:rPr>
        <w:t>expected</w:t>
      </w:r>
      <w:r>
        <w:rPr>
          <w:spacing w:val="-15"/>
          <w:sz w:val="22"/>
        </w:rPr>
        <w:t xml:space="preserve"> </w:t>
      </w:r>
      <w:r>
        <w:rPr>
          <w:sz w:val="22"/>
        </w:rPr>
        <w:t>returns,</w:t>
      </w:r>
      <w:r>
        <w:rPr>
          <w:spacing w:val="-14"/>
          <w:sz w:val="22"/>
        </w:rPr>
        <w:t xml:space="preserve"> </w:t>
      </w:r>
      <w:r>
        <w:rPr>
          <w:sz w:val="23"/>
        </w:rPr>
        <w:t>Journal</w:t>
      </w:r>
      <w:r>
        <w:rPr>
          <w:spacing w:val="-20"/>
          <w:sz w:val="23"/>
        </w:rPr>
        <w:t xml:space="preserve"> </w:t>
      </w:r>
      <w:r>
        <w:rPr>
          <w:sz w:val="23"/>
        </w:rPr>
        <w:t>of</w:t>
      </w:r>
      <w:r>
        <w:rPr>
          <w:spacing w:val="-20"/>
          <w:sz w:val="23"/>
        </w:rPr>
        <w:t xml:space="preserve"> </w:t>
      </w:r>
      <w:r>
        <w:rPr>
          <w:sz w:val="23"/>
        </w:rPr>
        <w:t xml:space="preserve">Financial Economics </w:t>
      </w:r>
      <w:r>
        <w:rPr>
          <w:sz w:val="22"/>
        </w:rPr>
        <w:t>99,</w:t>
      </w:r>
      <w:r>
        <w:rPr>
          <w:spacing w:val="-9"/>
          <w:sz w:val="22"/>
        </w:rPr>
        <w:t xml:space="preserve"> </w:t>
      </w:r>
      <w:r>
        <w:rPr>
          <w:sz w:val="22"/>
        </w:rPr>
        <w:t xml:space="preserve">427-446. </w:t>
      </w:r>
    </w:p>
    <w:p>
      <w:pPr>
        <w:pStyle w:val="11"/>
        <w:numPr>
          <w:ilvl w:val="0"/>
          <w:numId w:val="8"/>
        </w:numPr>
        <w:tabs>
          <w:tab w:val="left" w:pos="932"/>
        </w:tabs>
        <w:spacing w:before="1" w:after="0" w:line="388" w:lineRule="auto"/>
        <w:ind w:left="600" w:right="651" w:firstLine="0"/>
        <w:jc w:val="left"/>
        <w:rPr>
          <w:sz w:val="22"/>
        </w:rPr>
      </w:pPr>
      <w:r>
        <w:rPr>
          <w:sz w:val="22"/>
        </w:rPr>
        <w:t>Balakrishnan,</w:t>
      </w:r>
      <w:r>
        <w:rPr>
          <w:spacing w:val="-52"/>
          <w:sz w:val="22"/>
        </w:rPr>
        <w:t xml:space="preserve"> </w:t>
      </w:r>
      <w:r>
        <w:rPr>
          <w:sz w:val="22"/>
        </w:rPr>
        <w:t>Karthik,</w:t>
      </w:r>
      <w:r>
        <w:rPr>
          <w:spacing w:val="-50"/>
          <w:sz w:val="22"/>
        </w:rPr>
        <w:t xml:space="preserve"> </w:t>
      </w:r>
      <w:r>
        <w:rPr>
          <w:sz w:val="22"/>
        </w:rPr>
        <w:t>Eli</w:t>
      </w:r>
      <w:r>
        <w:rPr>
          <w:spacing w:val="-52"/>
          <w:sz w:val="22"/>
        </w:rPr>
        <w:t xml:space="preserve"> </w:t>
      </w:r>
      <w:r>
        <w:rPr>
          <w:sz w:val="22"/>
        </w:rPr>
        <w:t>Bartov,</w:t>
      </w:r>
      <w:r>
        <w:rPr>
          <w:spacing w:val="-51"/>
          <w:sz w:val="22"/>
        </w:rPr>
        <w:t xml:space="preserve"> </w:t>
      </w:r>
      <w:r>
        <w:rPr>
          <w:sz w:val="22"/>
        </w:rPr>
        <w:t>and</w:t>
      </w:r>
      <w:r>
        <w:rPr>
          <w:spacing w:val="-52"/>
          <w:sz w:val="22"/>
        </w:rPr>
        <w:t xml:space="preserve"> </w:t>
      </w:r>
      <w:r>
        <w:rPr>
          <w:sz w:val="22"/>
        </w:rPr>
        <w:t>Lucile</w:t>
      </w:r>
      <w:r>
        <w:rPr>
          <w:spacing w:val="-50"/>
          <w:sz w:val="22"/>
        </w:rPr>
        <w:t xml:space="preserve"> </w:t>
      </w:r>
      <w:r>
        <w:rPr>
          <w:sz w:val="22"/>
        </w:rPr>
        <w:t>Faurel,</w:t>
      </w:r>
      <w:r>
        <w:rPr>
          <w:spacing w:val="-52"/>
          <w:sz w:val="22"/>
        </w:rPr>
        <w:t xml:space="preserve"> </w:t>
      </w:r>
      <w:r>
        <w:rPr>
          <w:sz w:val="22"/>
        </w:rPr>
        <w:t>2010,</w:t>
      </w:r>
      <w:r>
        <w:rPr>
          <w:spacing w:val="-51"/>
          <w:sz w:val="22"/>
        </w:rPr>
        <w:t xml:space="preserve"> </w:t>
      </w:r>
      <w:r>
        <w:rPr>
          <w:sz w:val="22"/>
        </w:rPr>
        <w:t>Post</w:t>
      </w:r>
      <w:r>
        <w:rPr>
          <w:spacing w:val="-51"/>
          <w:sz w:val="22"/>
        </w:rPr>
        <w:t xml:space="preserve"> </w:t>
      </w:r>
      <w:r>
        <w:rPr>
          <w:sz w:val="22"/>
        </w:rPr>
        <w:t>loss/profit announcement</w:t>
      </w:r>
      <w:r>
        <w:rPr>
          <w:spacing w:val="-10"/>
          <w:sz w:val="22"/>
        </w:rPr>
        <w:t xml:space="preserve"> </w:t>
      </w:r>
      <w:r>
        <w:rPr>
          <w:sz w:val="22"/>
        </w:rPr>
        <w:t>drift,</w:t>
      </w:r>
      <w:r>
        <w:rPr>
          <w:spacing w:val="-10"/>
          <w:sz w:val="22"/>
        </w:rPr>
        <w:t xml:space="preserve"> </w:t>
      </w:r>
      <w:r>
        <w:rPr>
          <w:sz w:val="23"/>
        </w:rPr>
        <w:t>Journal</w:t>
      </w:r>
      <w:r>
        <w:rPr>
          <w:spacing w:val="-15"/>
          <w:sz w:val="23"/>
        </w:rPr>
        <w:t xml:space="preserve"> </w:t>
      </w:r>
      <w:r>
        <w:rPr>
          <w:sz w:val="23"/>
        </w:rPr>
        <w:t>of</w:t>
      </w:r>
      <w:r>
        <w:rPr>
          <w:spacing w:val="-15"/>
          <w:sz w:val="23"/>
        </w:rPr>
        <w:t xml:space="preserve"> </w:t>
      </w:r>
      <w:r>
        <w:rPr>
          <w:sz w:val="23"/>
        </w:rPr>
        <w:t>Accounting</w:t>
      </w:r>
      <w:r>
        <w:rPr>
          <w:spacing w:val="-15"/>
          <w:sz w:val="23"/>
        </w:rPr>
        <w:t xml:space="preserve"> </w:t>
      </w:r>
      <w:r>
        <w:rPr>
          <w:sz w:val="23"/>
        </w:rPr>
        <w:t>and</w:t>
      </w:r>
      <w:r>
        <w:rPr>
          <w:spacing w:val="-15"/>
          <w:sz w:val="23"/>
        </w:rPr>
        <w:t xml:space="preserve"> </w:t>
      </w:r>
      <w:r>
        <w:rPr>
          <w:sz w:val="23"/>
        </w:rPr>
        <w:t>Economics</w:t>
      </w:r>
      <w:r>
        <w:rPr>
          <w:spacing w:val="-14"/>
          <w:sz w:val="23"/>
        </w:rPr>
        <w:t xml:space="preserve"> </w:t>
      </w:r>
      <w:r>
        <w:rPr>
          <w:sz w:val="22"/>
        </w:rPr>
        <w:t>50,</w:t>
      </w:r>
      <w:r>
        <w:rPr>
          <w:spacing w:val="-10"/>
          <w:sz w:val="22"/>
        </w:rPr>
        <w:t xml:space="preserve"> </w:t>
      </w:r>
      <w:r>
        <w:rPr>
          <w:sz w:val="22"/>
        </w:rPr>
        <w:t xml:space="preserve">20–41. </w:t>
      </w:r>
    </w:p>
    <w:p>
      <w:pPr>
        <w:pStyle w:val="11"/>
        <w:numPr>
          <w:ilvl w:val="0"/>
          <w:numId w:val="8"/>
        </w:numPr>
        <w:tabs>
          <w:tab w:val="left" w:pos="932"/>
        </w:tabs>
        <w:spacing w:before="2" w:after="0" w:line="388" w:lineRule="auto"/>
        <w:ind w:left="600" w:right="647" w:firstLine="0"/>
        <w:jc w:val="left"/>
        <w:rPr>
          <w:sz w:val="22"/>
        </w:rPr>
      </w:pPr>
      <w:r>
        <w:rPr>
          <w:sz w:val="22"/>
        </w:rPr>
        <w:t>Banz,</w:t>
      </w:r>
      <w:r>
        <w:rPr>
          <w:spacing w:val="-57"/>
          <w:sz w:val="22"/>
        </w:rPr>
        <w:t xml:space="preserve"> </w:t>
      </w:r>
      <w:r>
        <w:rPr>
          <w:sz w:val="22"/>
        </w:rPr>
        <w:t>Rolf</w:t>
      </w:r>
      <w:r>
        <w:rPr>
          <w:spacing w:val="-56"/>
          <w:sz w:val="22"/>
        </w:rPr>
        <w:t xml:space="preserve"> </w:t>
      </w:r>
      <w:r>
        <w:rPr>
          <w:sz w:val="22"/>
        </w:rPr>
        <w:t>W,</w:t>
      </w:r>
      <w:r>
        <w:rPr>
          <w:spacing w:val="-56"/>
          <w:sz w:val="22"/>
        </w:rPr>
        <w:t xml:space="preserve"> </w:t>
      </w:r>
      <w:r>
        <w:rPr>
          <w:sz w:val="22"/>
        </w:rPr>
        <w:t>1981,</w:t>
      </w:r>
      <w:r>
        <w:rPr>
          <w:spacing w:val="-57"/>
          <w:sz w:val="22"/>
        </w:rPr>
        <w:t xml:space="preserve"> </w:t>
      </w:r>
      <w:r>
        <w:rPr>
          <w:sz w:val="22"/>
        </w:rPr>
        <w:t>The</w:t>
      </w:r>
      <w:r>
        <w:rPr>
          <w:spacing w:val="-56"/>
          <w:sz w:val="22"/>
        </w:rPr>
        <w:t xml:space="preserve"> </w:t>
      </w:r>
      <w:r>
        <w:rPr>
          <w:sz w:val="22"/>
        </w:rPr>
        <w:t>relationship</w:t>
      </w:r>
      <w:r>
        <w:rPr>
          <w:spacing w:val="-57"/>
          <w:sz w:val="22"/>
        </w:rPr>
        <w:t xml:space="preserve"> </w:t>
      </w:r>
      <w:r>
        <w:rPr>
          <w:sz w:val="22"/>
        </w:rPr>
        <w:t>between</w:t>
      </w:r>
      <w:r>
        <w:rPr>
          <w:spacing w:val="-56"/>
          <w:sz w:val="22"/>
        </w:rPr>
        <w:t xml:space="preserve"> </w:t>
      </w:r>
      <w:r>
        <w:rPr>
          <w:sz w:val="22"/>
        </w:rPr>
        <w:t>return</w:t>
      </w:r>
      <w:r>
        <w:rPr>
          <w:spacing w:val="-56"/>
          <w:sz w:val="22"/>
        </w:rPr>
        <w:t xml:space="preserve"> </w:t>
      </w:r>
      <w:r>
        <w:rPr>
          <w:sz w:val="22"/>
        </w:rPr>
        <w:t>and</w:t>
      </w:r>
      <w:r>
        <w:rPr>
          <w:spacing w:val="-56"/>
          <w:sz w:val="22"/>
        </w:rPr>
        <w:t xml:space="preserve"> </w:t>
      </w:r>
      <w:r>
        <w:rPr>
          <w:sz w:val="22"/>
        </w:rPr>
        <w:t>market</w:t>
      </w:r>
      <w:r>
        <w:rPr>
          <w:spacing w:val="-56"/>
          <w:sz w:val="22"/>
        </w:rPr>
        <w:t xml:space="preserve"> </w:t>
      </w:r>
      <w:r>
        <w:rPr>
          <w:sz w:val="22"/>
        </w:rPr>
        <w:t>value</w:t>
      </w:r>
      <w:r>
        <w:rPr>
          <w:spacing w:val="-57"/>
          <w:sz w:val="22"/>
        </w:rPr>
        <w:t xml:space="preserve"> </w:t>
      </w:r>
      <w:r>
        <w:rPr>
          <w:sz w:val="22"/>
        </w:rPr>
        <w:t>of</w:t>
      </w:r>
      <w:r>
        <w:rPr>
          <w:spacing w:val="-56"/>
          <w:sz w:val="22"/>
        </w:rPr>
        <w:t xml:space="preserve"> </w:t>
      </w:r>
      <w:r>
        <w:rPr>
          <w:sz w:val="22"/>
        </w:rPr>
        <w:t>common stocks,</w:t>
      </w:r>
      <w:r>
        <w:rPr>
          <w:sz w:val="23"/>
        </w:rPr>
        <w:t>Journal of Financial Economics</w:t>
      </w:r>
      <w:r>
        <w:rPr>
          <w:spacing w:val="-38"/>
          <w:sz w:val="23"/>
        </w:rPr>
        <w:t xml:space="preserve"> </w:t>
      </w:r>
      <w:r>
        <w:rPr>
          <w:sz w:val="22"/>
        </w:rPr>
        <w:t xml:space="preserve">9,3-18. </w:t>
      </w:r>
    </w:p>
    <w:p>
      <w:pPr>
        <w:pStyle w:val="11"/>
        <w:numPr>
          <w:ilvl w:val="0"/>
          <w:numId w:val="8"/>
        </w:numPr>
        <w:tabs>
          <w:tab w:val="left" w:pos="932"/>
        </w:tabs>
        <w:spacing w:before="2" w:after="0" w:line="393" w:lineRule="auto"/>
        <w:ind w:left="600" w:right="647" w:firstLine="0"/>
        <w:jc w:val="both"/>
        <w:rPr>
          <w:sz w:val="23"/>
        </w:rPr>
      </w:pPr>
      <w:r>
        <w:rPr>
          <w:sz w:val="22"/>
        </w:rPr>
        <w:t>Barbee, William C., Jr., Sandip Mukherji, and Gary A. Raines, 1996, Do sales-price</w:t>
      </w:r>
      <w:r>
        <w:rPr>
          <w:spacing w:val="-37"/>
          <w:sz w:val="22"/>
        </w:rPr>
        <w:t xml:space="preserve"> </w:t>
      </w:r>
      <w:r>
        <w:rPr>
          <w:sz w:val="22"/>
        </w:rPr>
        <w:t>and</w:t>
      </w:r>
      <w:r>
        <w:rPr>
          <w:spacing w:val="107"/>
          <w:sz w:val="22"/>
        </w:rPr>
        <w:t xml:space="preserve"> </w:t>
      </w:r>
      <w:r>
        <w:rPr>
          <w:sz w:val="22"/>
        </w:rPr>
        <w:t>debt-equity</w:t>
      </w:r>
      <w:r>
        <w:rPr>
          <w:spacing w:val="-36"/>
          <w:sz w:val="22"/>
        </w:rPr>
        <w:t xml:space="preserve"> </w:t>
      </w:r>
      <w:r>
        <w:rPr>
          <w:sz w:val="22"/>
        </w:rPr>
        <w:t>explain</w:t>
      </w:r>
      <w:r>
        <w:rPr>
          <w:spacing w:val="-35"/>
          <w:sz w:val="22"/>
        </w:rPr>
        <w:t xml:space="preserve"> </w:t>
      </w:r>
      <w:r>
        <w:rPr>
          <w:sz w:val="22"/>
        </w:rPr>
        <w:t>stock</w:t>
      </w:r>
      <w:r>
        <w:rPr>
          <w:spacing w:val="-36"/>
          <w:sz w:val="22"/>
        </w:rPr>
        <w:t xml:space="preserve"> </w:t>
      </w:r>
      <w:r>
        <w:rPr>
          <w:sz w:val="22"/>
        </w:rPr>
        <w:t>returns</w:t>
      </w:r>
      <w:r>
        <w:rPr>
          <w:spacing w:val="-35"/>
          <w:sz w:val="22"/>
        </w:rPr>
        <w:t xml:space="preserve"> </w:t>
      </w:r>
      <w:r>
        <w:rPr>
          <w:sz w:val="22"/>
        </w:rPr>
        <w:t>better</w:t>
      </w:r>
      <w:r>
        <w:rPr>
          <w:spacing w:val="-36"/>
          <w:sz w:val="22"/>
        </w:rPr>
        <w:t xml:space="preserve"> </w:t>
      </w:r>
      <w:r>
        <w:rPr>
          <w:sz w:val="22"/>
        </w:rPr>
        <w:t>than</w:t>
      </w:r>
      <w:r>
        <w:rPr>
          <w:spacing w:val="-36"/>
          <w:sz w:val="22"/>
        </w:rPr>
        <w:t xml:space="preserve"> </w:t>
      </w:r>
      <w:r>
        <w:rPr>
          <w:sz w:val="22"/>
        </w:rPr>
        <w:t>book-market</w:t>
      </w:r>
      <w:r>
        <w:rPr>
          <w:spacing w:val="-36"/>
          <w:sz w:val="22"/>
        </w:rPr>
        <w:t xml:space="preserve"> </w:t>
      </w:r>
      <w:r>
        <w:rPr>
          <w:sz w:val="22"/>
        </w:rPr>
        <w:t xml:space="preserve">and firm size? </w:t>
      </w:r>
      <w:r>
        <w:rPr>
          <w:sz w:val="23"/>
        </w:rPr>
        <w:t xml:space="preserve">Financial Analysts Journal </w:t>
      </w:r>
      <w:r>
        <w:rPr>
          <w:sz w:val="22"/>
        </w:rPr>
        <w:t>52,</w:t>
      </w:r>
      <w:r>
        <w:rPr>
          <w:spacing w:val="-39"/>
          <w:sz w:val="22"/>
        </w:rPr>
        <w:t xml:space="preserve"> </w:t>
      </w:r>
      <w:r>
        <w:rPr>
          <w:sz w:val="22"/>
        </w:rPr>
        <w:t>56-60.</w:t>
      </w:r>
      <w:r>
        <w:rPr>
          <w:w w:val="95"/>
          <w:sz w:val="23"/>
        </w:rPr>
        <w:t xml:space="preserve"> </w:t>
      </w:r>
    </w:p>
    <w:p>
      <w:pPr>
        <w:pStyle w:val="11"/>
        <w:numPr>
          <w:ilvl w:val="0"/>
          <w:numId w:val="8"/>
        </w:numPr>
        <w:tabs>
          <w:tab w:val="left" w:pos="1042"/>
        </w:tabs>
        <w:spacing w:before="0" w:after="0" w:line="386" w:lineRule="auto"/>
        <w:ind w:left="600" w:right="648" w:firstLine="0"/>
        <w:jc w:val="both"/>
        <w:rPr>
          <w:sz w:val="22"/>
        </w:rPr>
      </w:pPr>
      <w:r>
        <w:rPr>
          <w:sz w:val="22"/>
        </w:rPr>
        <w:t>Basu,</w:t>
      </w:r>
      <w:r>
        <w:rPr>
          <w:spacing w:val="-51"/>
          <w:sz w:val="22"/>
        </w:rPr>
        <w:t xml:space="preserve"> </w:t>
      </w:r>
      <w:r>
        <w:rPr>
          <w:sz w:val="22"/>
        </w:rPr>
        <w:t>Sanjoy,</w:t>
      </w:r>
      <w:r>
        <w:rPr>
          <w:spacing w:val="-51"/>
          <w:sz w:val="22"/>
        </w:rPr>
        <w:t xml:space="preserve"> </w:t>
      </w:r>
      <w:r>
        <w:rPr>
          <w:sz w:val="22"/>
        </w:rPr>
        <w:t>1983,</w:t>
      </w:r>
      <w:r>
        <w:rPr>
          <w:spacing w:val="-50"/>
          <w:sz w:val="22"/>
        </w:rPr>
        <w:t xml:space="preserve"> </w:t>
      </w:r>
      <w:r>
        <w:rPr>
          <w:sz w:val="22"/>
        </w:rPr>
        <w:t>The</w:t>
      </w:r>
      <w:r>
        <w:rPr>
          <w:spacing w:val="-52"/>
          <w:sz w:val="22"/>
        </w:rPr>
        <w:t xml:space="preserve"> </w:t>
      </w:r>
      <w:r>
        <w:rPr>
          <w:sz w:val="22"/>
        </w:rPr>
        <w:t>relationship</w:t>
      </w:r>
      <w:r>
        <w:rPr>
          <w:spacing w:val="-50"/>
          <w:sz w:val="22"/>
        </w:rPr>
        <w:t xml:space="preserve"> </w:t>
      </w:r>
      <w:r>
        <w:rPr>
          <w:sz w:val="22"/>
        </w:rPr>
        <w:t>between</w:t>
      </w:r>
      <w:r>
        <w:rPr>
          <w:spacing w:val="-51"/>
          <w:sz w:val="22"/>
        </w:rPr>
        <w:t xml:space="preserve"> </w:t>
      </w:r>
      <w:r>
        <w:rPr>
          <w:sz w:val="22"/>
        </w:rPr>
        <w:t>earnings’</w:t>
      </w:r>
      <w:r>
        <w:rPr>
          <w:spacing w:val="-50"/>
          <w:sz w:val="22"/>
        </w:rPr>
        <w:t xml:space="preserve"> </w:t>
      </w:r>
      <w:r>
        <w:rPr>
          <w:sz w:val="22"/>
        </w:rPr>
        <w:t>yield,</w:t>
      </w:r>
      <w:r>
        <w:rPr>
          <w:spacing w:val="-51"/>
          <w:sz w:val="22"/>
        </w:rPr>
        <w:t xml:space="preserve"> </w:t>
      </w:r>
      <w:r>
        <w:rPr>
          <w:sz w:val="22"/>
        </w:rPr>
        <w:t>market</w:t>
      </w:r>
      <w:r>
        <w:rPr>
          <w:spacing w:val="-51"/>
          <w:sz w:val="22"/>
        </w:rPr>
        <w:t xml:space="preserve"> </w:t>
      </w:r>
      <w:r>
        <w:rPr>
          <w:sz w:val="22"/>
        </w:rPr>
        <w:t xml:space="preserve">value and return for nyse common stocks: Further evidence, </w:t>
      </w:r>
      <w:r>
        <w:rPr>
          <w:sz w:val="23"/>
        </w:rPr>
        <w:t xml:space="preserve">Journal of Financial Economics </w:t>
      </w:r>
      <w:r>
        <w:rPr>
          <w:sz w:val="22"/>
        </w:rPr>
        <w:t>12,</w:t>
      </w:r>
      <w:r>
        <w:rPr>
          <w:spacing w:val="-9"/>
          <w:sz w:val="22"/>
        </w:rPr>
        <w:t xml:space="preserve"> </w:t>
      </w:r>
      <w:r>
        <w:rPr>
          <w:sz w:val="22"/>
        </w:rPr>
        <w:t xml:space="preserve">129–156. </w:t>
      </w:r>
    </w:p>
    <w:p>
      <w:pPr>
        <w:pStyle w:val="11"/>
        <w:numPr>
          <w:ilvl w:val="0"/>
          <w:numId w:val="8"/>
        </w:numPr>
        <w:tabs>
          <w:tab w:val="left" w:pos="1043"/>
        </w:tabs>
        <w:spacing w:before="0" w:after="0" w:line="388" w:lineRule="auto"/>
        <w:ind w:left="600" w:right="651" w:firstLine="0"/>
        <w:jc w:val="left"/>
        <w:rPr>
          <w:sz w:val="22"/>
        </w:rPr>
      </w:pPr>
      <w:r>
        <w:rPr>
          <w:sz w:val="22"/>
        </w:rPr>
        <w:t>Bhandari, Laxmi Chand, 1988, Debt/equity ratio and expected common stock returns: Empirical evidence</w:t>
      </w:r>
      <w:r>
        <w:rPr>
          <w:sz w:val="23"/>
        </w:rPr>
        <w:t xml:space="preserve">, Journal of Finance </w:t>
      </w:r>
      <w:r>
        <w:rPr>
          <w:sz w:val="22"/>
        </w:rPr>
        <w:t>43,</w:t>
      </w:r>
      <w:r>
        <w:rPr>
          <w:spacing w:val="-53"/>
          <w:sz w:val="22"/>
        </w:rPr>
        <w:t xml:space="preserve"> </w:t>
      </w:r>
      <w:r>
        <w:rPr>
          <w:sz w:val="22"/>
        </w:rPr>
        <w:t xml:space="preserve">507–528. </w:t>
      </w:r>
    </w:p>
    <w:p>
      <w:pPr>
        <w:spacing w:after="0" w:line="388" w:lineRule="auto"/>
        <w:jc w:val="left"/>
        <w:rPr>
          <w:sz w:val="22"/>
        </w:rPr>
        <w:sectPr>
          <w:pgSz w:w="11910" w:h="16840"/>
          <w:pgMar w:top="1120" w:right="1040" w:bottom="1440" w:left="1200" w:header="880" w:footer="1251" w:gutter="0"/>
        </w:sectPr>
      </w:pPr>
    </w:p>
    <w:p>
      <w:pPr>
        <w:pStyle w:val="4"/>
        <w:spacing w:before="4"/>
        <w:rPr>
          <w:sz w:val="26"/>
        </w:rPr>
      </w:pPr>
    </w:p>
    <w:p>
      <w:pPr>
        <w:pStyle w:val="11"/>
        <w:numPr>
          <w:ilvl w:val="0"/>
          <w:numId w:val="8"/>
        </w:numPr>
        <w:tabs>
          <w:tab w:val="left" w:pos="1042"/>
        </w:tabs>
        <w:spacing w:before="69" w:after="0" w:line="240" w:lineRule="auto"/>
        <w:ind w:left="1041" w:right="0" w:hanging="442"/>
        <w:jc w:val="left"/>
        <w:rPr>
          <w:sz w:val="22"/>
        </w:rPr>
      </w:pPr>
      <w:r>
        <w:rPr>
          <w:sz w:val="22"/>
        </w:rPr>
        <w:t>Blitz, David, Joop Huij, and Martin Martens, 2011, Residual</w:t>
      </w:r>
      <w:r>
        <w:rPr>
          <w:spacing w:val="30"/>
          <w:sz w:val="22"/>
        </w:rPr>
        <w:t xml:space="preserve"> </w:t>
      </w:r>
      <w:r>
        <w:rPr>
          <w:sz w:val="22"/>
        </w:rPr>
        <w:t xml:space="preserve">momentum, </w:t>
      </w:r>
    </w:p>
    <w:p>
      <w:pPr>
        <w:spacing w:before="176"/>
        <w:ind w:left="600" w:right="0" w:firstLine="0"/>
        <w:jc w:val="left"/>
        <w:rPr>
          <w:sz w:val="23"/>
        </w:rPr>
      </w:pPr>
      <w:r>
        <w:rPr>
          <w:sz w:val="23"/>
        </w:rPr>
        <w:t xml:space="preserve">Journal of Empirical Finance </w:t>
      </w:r>
      <w:r>
        <w:rPr>
          <w:sz w:val="22"/>
        </w:rPr>
        <w:t>18, 506–521.</w:t>
      </w:r>
      <w:r>
        <w:rPr>
          <w:w w:val="95"/>
          <w:sz w:val="23"/>
        </w:rPr>
        <w:t xml:space="preserve"> </w:t>
      </w:r>
    </w:p>
    <w:p>
      <w:pPr>
        <w:pStyle w:val="11"/>
        <w:numPr>
          <w:ilvl w:val="0"/>
          <w:numId w:val="8"/>
        </w:numPr>
        <w:tabs>
          <w:tab w:val="left" w:pos="1042"/>
        </w:tabs>
        <w:spacing w:before="184" w:after="0" w:line="388" w:lineRule="auto"/>
        <w:ind w:left="600" w:right="650" w:firstLine="0"/>
        <w:jc w:val="left"/>
        <w:rPr>
          <w:sz w:val="22"/>
        </w:rPr>
      </w:pPr>
      <w:r>
        <w:rPr>
          <w:sz w:val="22"/>
        </w:rPr>
        <w:t>Boyer,</w:t>
      </w:r>
      <w:r>
        <w:rPr>
          <w:spacing w:val="-40"/>
          <w:sz w:val="22"/>
        </w:rPr>
        <w:t xml:space="preserve"> </w:t>
      </w:r>
      <w:r>
        <w:rPr>
          <w:sz w:val="22"/>
        </w:rPr>
        <w:t>Brian,</w:t>
      </w:r>
      <w:r>
        <w:rPr>
          <w:spacing w:val="-40"/>
          <w:sz w:val="22"/>
        </w:rPr>
        <w:t xml:space="preserve"> </w:t>
      </w:r>
      <w:r>
        <w:rPr>
          <w:sz w:val="22"/>
        </w:rPr>
        <w:t>Todd</w:t>
      </w:r>
      <w:r>
        <w:rPr>
          <w:spacing w:val="-40"/>
          <w:sz w:val="22"/>
        </w:rPr>
        <w:t xml:space="preserve"> </w:t>
      </w:r>
      <w:r>
        <w:rPr>
          <w:sz w:val="22"/>
        </w:rPr>
        <w:t>Mitton,</w:t>
      </w:r>
      <w:r>
        <w:rPr>
          <w:spacing w:val="-40"/>
          <w:sz w:val="22"/>
        </w:rPr>
        <w:t xml:space="preserve"> </w:t>
      </w:r>
      <w:r>
        <w:rPr>
          <w:sz w:val="22"/>
        </w:rPr>
        <w:t>and</w:t>
      </w:r>
      <w:r>
        <w:rPr>
          <w:spacing w:val="-40"/>
          <w:sz w:val="22"/>
        </w:rPr>
        <w:t xml:space="preserve"> </w:t>
      </w:r>
      <w:r>
        <w:rPr>
          <w:sz w:val="22"/>
        </w:rPr>
        <w:t>Keith</w:t>
      </w:r>
      <w:r>
        <w:rPr>
          <w:spacing w:val="-40"/>
          <w:sz w:val="22"/>
        </w:rPr>
        <w:t xml:space="preserve"> </w:t>
      </w:r>
      <w:r>
        <w:rPr>
          <w:sz w:val="22"/>
        </w:rPr>
        <w:t>Vorkink,</w:t>
      </w:r>
      <w:r>
        <w:rPr>
          <w:spacing w:val="-42"/>
          <w:sz w:val="22"/>
        </w:rPr>
        <w:t xml:space="preserve"> </w:t>
      </w:r>
      <w:r>
        <w:rPr>
          <w:sz w:val="22"/>
        </w:rPr>
        <w:t>2010,</w:t>
      </w:r>
      <w:r>
        <w:rPr>
          <w:spacing w:val="-39"/>
          <w:sz w:val="22"/>
        </w:rPr>
        <w:t xml:space="preserve"> </w:t>
      </w:r>
      <w:r>
        <w:rPr>
          <w:sz w:val="22"/>
        </w:rPr>
        <w:t>Expected</w:t>
      </w:r>
      <w:r>
        <w:rPr>
          <w:spacing w:val="-42"/>
          <w:sz w:val="22"/>
        </w:rPr>
        <w:t xml:space="preserve"> </w:t>
      </w:r>
      <w:r>
        <w:rPr>
          <w:sz w:val="22"/>
        </w:rPr>
        <w:t xml:space="preserve">idiosyncratic skewness, </w:t>
      </w:r>
      <w:r>
        <w:rPr>
          <w:sz w:val="23"/>
        </w:rPr>
        <w:t>Review of Financial Studies</w:t>
      </w:r>
      <w:r>
        <w:rPr>
          <w:spacing w:val="-42"/>
          <w:sz w:val="23"/>
        </w:rPr>
        <w:t xml:space="preserve"> </w:t>
      </w:r>
      <w:r>
        <w:rPr>
          <w:sz w:val="22"/>
        </w:rPr>
        <w:t xml:space="preserve">23,169–202. </w:t>
      </w:r>
    </w:p>
    <w:p>
      <w:pPr>
        <w:pStyle w:val="11"/>
        <w:numPr>
          <w:ilvl w:val="0"/>
          <w:numId w:val="8"/>
        </w:numPr>
        <w:tabs>
          <w:tab w:val="left" w:pos="1042"/>
        </w:tabs>
        <w:spacing w:before="2" w:after="0" w:line="386" w:lineRule="auto"/>
        <w:ind w:left="600" w:right="647" w:firstLine="0"/>
        <w:jc w:val="both"/>
        <w:rPr>
          <w:sz w:val="22"/>
        </w:rPr>
      </w:pPr>
      <w:r>
        <w:rPr>
          <w:sz w:val="22"/>
        </w:rPr>
        <w:t>Chandrashekar, Satyajit, Ramesh K.S. Rao, 2009, The productivity of corporate</w:t>
      </w:r>
      <w:r>
        <w:rPr>
          <w:spacing w:val="-54"/>
          <w:sz w:val="22"/>
        </w:rPr>
        <w:t xml:space="preserve"> </w:t>
      </w:r>
      <w:r>
        <w:rPr>
          <w:sz w:val="22"/>
        </w:rPr>
        <w:t>cash</w:t>
      </w:r>
      <w:r>
        <w:rPr>
          <w:spacing w:val="-54"/>
          <w:sz w:val="22"/>
        </w:rPr>
        <w:t xml:space="preserve"> </w:t>
      </w:r>
      <w:r>
        <w:rPr>
          <w:sz w:val="22"/>
        </w:rPr>
        <w:t>holdings</w:t>
      </w:r>
      <w:r>
        <w:rPr>
          <w:spacing w:val="-53"/>
          <w:sz w:val="22"/>
        </w:rPr>
        <w:t xml:space="preserve"> </w:t>
      </w:r>
      <w:r>
        <w:rPr>
          <w:sz w:val="22"/>
        </w:rPr>
        <w:t>and</w:t>
      </w:r>
      <w:r>
        <w:rPr>
          <w:spacing w:val="-55"/>
          <w:sz w:val="22"/>
        </w:rPr>
        <w:t xml:space="preserve"> </w:t>
      </w:r>
      <w:r>
        <w:rPr>
          <w:sz w:val="22"/>
        </w:rPr>
        <w:t>the</w:t>
      </w:r>
      <w:r>
        <w:rPr>
          <w:spacing w:val="-54"/>
          <w:sz w:val="22"/>
        </w:rPr>
        <w:t xml:space="preserve"> </w:t>
      </w:r>
      <w:r>
        <w:rPr>
          <w:sz w:val="22"/>
        </w:rPr>
        <w:t>cross-section</w:t>
      </w:r>
      <w:r>
        <w:rPr>
          <w:spacing w:val="-54"/>
          <w:sz w:val="22"/>
        </w:rPr>
        <w:t xml:space="preserve"> </w:t>
      </w:r>
      <w:r>
        <w:rPr>
          <w:sz w:val="22"/>
        </w:rPr>
        <w:t>of</w:t>
      </w:r>
      <w:r>
        <w:rPr>
          <w:spacing w:val="-54"/>
          <w:sz w:val="22"/>
        </w:rPr>
        <w:t xml:space="preserve"> </w:t>
      </w:r>
      <w:r>
        <w:rPr>
          <w:sz w:val="22"/>
        </w:rPr>
        <w:t>expected</w:t>
      </w:r>
      <w:r>
        <w:rPr>
          <w:spacing w:val="-53"/>
          <w:sz w:val="22"/>
        </w:rPr>
        <w:t xml:space="preserve"> </w:t>
      </w:r>
      <w:r>
        <w:rPr>
          <w:sz w:val="22"/>
        </w:rPr>
        <w:t>stock</w:t>
      </w:r>
      <w:r>
        <w:rPr>
          <w:spacing w:val="-55"/>
          <w:sz w:val="22"/>
        </w:rPr>
        <w:t xml:space="preserve"> </w:t>
      </w:r>
      <w:r>
        <w:rPr>
          <w:sz w:val="22"/>
        </w:rPr>
        <w:t>returns.</w:t>
      </w:r>
      <w:r>
        <w:rPr>
          <w:spacing w:val="-53"/>
          <w:sz w:val="22"/>
        </w:rPr>
        <w:t xml:space="preserve"> </w:t>
      </w:r>
      <w:r>
        <w:rPr>
          <w:sz w:val="23"/>
        </w:rPr>
        <w:t>Working paper</w:t>
      </w:r>
      <w:r>
        <w:rPr>
          <w:sz w:val="22"/>
        </w:rPr>
        <w:t>, University of Texas at</w:t>
      </w:r>
      <w:r>
        <w:rPr>
          <w:spacing w:val="-5"/>
          <w:sz w:val="22"/>
        </w:rPr>
        <w:t xml:space="preserve"> </w:t>
      </w:r>
      <w:r>
        <w:rPr>
          <w:sz w:val="22"/>
        </w:rPr>
        <w:t xml:space="preserve">Austin. </w:t>
      </w:r>
    </w:p>
    <w:p>
      <w:pPr>
        <w:pStyle w:val="11"/>
        <w:numPr>
          <w:ilvl w:val="0"/>
          <w:numId w:val="8"/>
        </w:numPr>
        <w:tabs>
          <w:tab w:val="left" w:pos="1043"/>
        </w:tabs>
        <w:spacing w:before="1" w:after="0" w:line="388" w:lineRule="auto"/>
        <w:ind w:left="600" w:right="646" w:firstLine="0"/>
        <w:jc w:val="left"/>
        <w:rPr>
          <w:sz w:val="22"/>
        </w:rPr>
      </w:pPr>
      <w:r>
        <w:rPr>
          <w:sz w:val="22"/>
        </w:rPr>
        <w:t>Chordia, Tarun, Avanidhar Subrahmanyam, V.Ravi. Anshuman, 2001, Trading activity</w:t>
      </w:r>
      <w:r>
        <w:rPr>
          <w:spacing w:val="-31"/>
          <w:sz w:val="22"/>
        </w:rPr>
        <w:t xml:space="preserve"> </w:t>
      </w:r>
      <w:r>
        <w:rPr>
          <w:sz w:val="22"/>
        </w:rPr>
        <w:t>and</w:t>
      </w:r>
      <w:r>
        <w:rPr>
          <w:spacing w:val="-29"/>
          <w:sz w:val="22"/>
        </w:rPr>
        <w:t xml:space="preserve"> </w:t>
      </w:r>
      <w:r>
        <w:rPr>
          <w:sz w:val="22"/>
        </w:rPr>
        <w:t>expected</w:t>
      </w:r>
      <w:r>
        <w:rPr>
          <w:spacing w:val="-31"/>
          <w:sz w:val="22"/>
        </w:rPr>
        <w:t xml:space="preserve"> </w:t>
      </w:r>
      <w:r>
        <w:rPr>
          <w:sz w:val="22"/>
        </w:rPr>
        <w:t>stock</w:t>
      </w:r>
      <w:r>
        <w:rPr>
          <w:spacing w:val="-29"/>
          <w:sz w:val="22"/>
        </w:rPr>
        <w:t xml:space="preserve"> </w:t>
      </w:r>
      <w:r>
        <w:rPr>
          <w:sz w:val="22"/>
        </w:rPr>
        <w:t>returns.</w:t>
      </w:r>
      <w:r>
        <w:rPr>
          <w:spacing w:val="-27"/>
          <w:sz w:val="22"/>
        </w:rPr>
        <w:t xml:space="preserve"> </w:t>
      </w:r>
      <w:r>
        <w:rPr>
          <w:sz w:val="23"/>
        </w:rPr>
        <w:t>Journal</w:t>
      </w:r>
      <w:r>
        <w:rPr>
          <w:spacing w:val="-35"/>
          <w:sz w:val="23"/>
        </w:rPr>
        <w:t xml:space="preserve"> </w:t>
      </w:r>
      <w:r>
        <w:rPr>
          <w:sz w:val="23"/>
        </w:rPr>
        <w:t>of</w:t>
      </w:r>
      <w:r>
        <w:rPr>
          <w:spacing w:val="-35"/>
          <w:sz w:val="23"/>
        </w:rPr>
        <w:t xml:space="preserve"> </w:t>
      </w:r>
      <w:r>
        <w:rPr>
          <w:sz w:val="23"/>
        </w:rPr>
        <w:t>Financial</w:t>
      </w:r>
      <w:r>
        <w:rPr>
          <w:spacing w:val="-34"/>
          <w:sz w:val="23"/>
        </w:rPr>
        <w:t xml:space="preserve"> </w:t>
      </w:r>
      <w:r>
        <w:rPr>
          <w:sz w:val="23"/>
        </w:rPr>
        <w:t>Economics</w:t>
      </w:r>
      <w:r>
        <w:rPr>
          <w:spacing w:val="-35"/>
          <w:sz w:val="23"/>
        </w:rPr>
        <w:t xml:space="preserve"> </w:t>
      </w:r>
      <w:r>
        <w:rPr>
          <w:sz w:val="22"/>
        </w:rPr>
        <w:t>59,</w:t>
      </w:r>
      <w:r>
        <w:rPr>
          <w:spacing w:val="-30"/>
          <w:sz w:val="22"/>
        </w:rPr>
        <w:t xml:space="preserve"> </w:t>
      </w:r>
      <w:r>
        <w:rPr>
          <w:sz w:val="22"/>
        </w:rPr>
        <w:t>3-32. [16]</w:t>
      </w:r>
      <w:r>
        <w:rPr>
          <w:spacing w:val="-52"/>
          <w:sz w:val="22"/>
        </w:rPr>
        <w:t xml:space="preserve"> </w:t>
      </w:r>
      <w:r>
        <w:rPr>
          <w:sz w:val="22"/>
        </w:rPr>
        <w:t>Cooper,</w:t>
      </w:r>
      <w:r>
        <w:rPr>
          <w:spacing w:val="-51"/>
          <w:sz w:val="22"/>
        </w:rPr>
        <w:t xml:space="preserve"> </w:t>
      </w:r>
      <w:r>
        <w:rPr>
          <w:sz w:val="22"/>
        </w:rPr>
        <w:t>Michael</w:t>
      </w:r>
      <w:r>
        <w:rPr>
          <w:spacing w:val="-52"/>
          <w:sz w:val="22"/>
        </w:rPr>
        <w:t xml:space="preserve"> </w:t>
      </w:r>
      <w:r>
        <w:rPr>
          <w:sz w:val="22"/>
        </w:rPr>
        <w:t>J.,</w:t>
      </w:r>
      <w:r>
        <w:rPr>
          <w:spacing w:val="-52"/>
          <w:sz w:val="22"/>
        </w:rPr>
        <w:t xml:space="preserve"> </w:t>
      </w:r>
      <w:r>
        <w:rPr>
          <w:sz w:val="22"/>
        </w:rPr>
        <w:t>Huseyin</w:t>
      </w:r>
      <w:r>
        <w:rPr>
          <w:spacing w:val="-52"/>
          <w:sz w:val="22"/>
        </w:rPr>
        <w:t xml:space="preserve"> </w:t>
      </w:r>
      <w:r>
        <w:rPr>
          <w:sz w:val="22"/>
        </w:rPr>
        <w:t>Gulen,</w:t>
      </w:r>
      <w:r>
        <w:rPr>
          <w:spacing w:val="-51"/>
          <w:sz w:val="22"/>
        </w:rPr>
        <w:t xml:space="preserve"> </w:t>
      </w:r>
      <w:r>
        <w:rPr>
          <w:sz w:val="22"/>
        </w:rPr>
        <w:t>and</w:t>
      </w:r>
      <w:r>
        <w:rPr>
          <w:spacing w:val="-52"/>
          <w:sz w:val="22"/>
        </w:rPr>
        <w:t xml:space="preserve"> </w:t>
      </w:r>
      <w:r>
        <w:rPr>
          <w:sz w:val="22"/>
        </w:rPr>
        <w:t>Michael</w:t>
      </w:r>
      <w:r>
        <w:rPr>
          <w:spacing w:val="-52"/>
          <w:sz w:val="22"/>
        </w:rPr>
        <w:t xml:space="preserve"> </w:t>
      </w:r>
      <w:r>
        <w:rPr>
          <w:sz w:val="22"/>
        </w:rPr>
        <w:t>J.</w:t>
      </w:r>
      <w:r>
        <w:rPr>
          <w:spacing w:val="-51"/>
          <w:sz w:val="22"/>
        </w:rPr>
        <w:t xml:space="preserve"> </w:t>
      </w:r>
      <w:r>
        <w:rPr>
          <w:sz w:val="22"/>
        </w:rPr>
        <w:t>Schill,</w:t>
      </w:r>
      <w:r>
        <w:rPr>
          <w:spacing w:val="-53"/>
          <w:sz w:val="22"/>
        </w:rPr>
        <w:t xml:space="preserve"> </w:t>
      </w:r>
      <w:r>
        <w:rPr>
          <w:sz w:val="22"/>
        </w:rPr>
        <w:t>2008,</w:t>
      </w:r>
      <w:r>
        <w:rPr>
          <w:spacing w:val="-52"/>
          <w:sz w:val="22"/>
        </w:rPr>
        <w:t xml:space="preserve"> </w:t>
      </w:r>
      <w:r>
        <w:rPr>
          <w:sz w:val="22"/>
        </w:rPr>
        <w:t>Asset</w:t>
      </w:r>
      <w:r>
        <w:rPr>
          <w:spacing w:val="-52"/>
          <w:sz w:val="22"/>
        </w:rPr>
        <w:t xml:space="preserve"> </w:t>
      </w:r>
      <w:r>
        <w:rPr>
          <w:sz w:val="22"/>
        </w:rPr>
        <w:t xml:space="preserve">growth and the cross-section of stock returns, </w:t>
      </w:r>
      <w:r>
        <w:rPr>
          <w:sz w:val="23"/>
        </w:rPr>
        <w:t xml:space="preserve">Journal of Finance </w:t>
      </w:r>
      <w:r>
        <w:rPr>
          <w:sz w:val="22"/>
        </w:rPr>
        <w:t>63, 1609–1652. [17] Datar, Vinay T., Narayan Y. Naik, Robert Radcliffe, 1998, Liquidity and stock</w:t>
      </w:r>
      <w:r>
        <w:rPr>
          <w:spacing w:val="-18"/>
          <w:sz w:val="22"/>
        </w:rPr>
        <w:t xml:space="preserve"> </w:t>
      </w:r>
      <w:r>
        <w:rPr>
          <w:sz w:val="22"/>
        </w:rPr>
        <w:t>returns:</w:t>
      </w:r>
      <w:r>
        <w:rPr>
          <w:spacing w:val="-19"/>
          <w:sz w:val="22"/>
        </w:rPr>
        <w:t xml:space="preserve"> </w:t>
      </w:r>
      <w:r>
        <w:rPr>
          <w:sz w:val="22"/>
        </w:rPr>
        <w:t>An</w:t>
      </w:r>
      <w:r>
        <w:rPr>
          <w:spacing w:val="-18"/>
          <w:sz w:val="22"/>
        </w:rPr>
        <w:t xml:space="preserve"> </w:t>
      </w:r>
      <w:r>
        <w:rPr>
          <w:sz w:val="22"/>
        </w:rPr>
        <w:t>alternative</w:t>
      </w:r>
      <w:r>
        <w:rPr>
          <w:spacing w:val="-19"/>
          <w:sz w:val="22"/>
        </w:rPr>
        <w:t xml:space="preserve"> </w:t>
      </w:r>
      <w:r>
        <w:rPr>
          <w:sz w:val="22"/>
        </w:rPr>
        <w:t>test.</w:t>
      </w:r>
      <w:r>
        <w:rPr>
          <w:spacing w:val="-16"/>
          <w:sz w:val="22"/>
        </w:rPr>
        <w:t xml:space="preserve"> </w:t>
      </w:r>
      <w:r>
        <w:rPr>
          <w:sz w:val="23"/>
        </w:rPr>
        <w:t>Journal</w:t>
      </w:r>
      <w:r>
        <w:rPr>
          <w:spacing w:val="-23"/>
          <w:sz w:val="23"/>
        </w:rPr>
        <w:t xml:space="preserve"> </w:t>
      </w:r>
      <w:r>
        <w:rPr>
          <w:sz w:val="23"/>
        </w:rPr>
        <w:t>of</w:t>
      </w:r>
      <w:r>
        <w:rPr>
          <w:spacing w:val="-24"/>
          <w:sz w:val="23"/>
        </w:rPr>
        <w:t xml:space="preserve"> </w:t>
      </w:r>
      <w:r>
        <w:rPr>
          <w:sz w:val="23"/>
        </w:rPr>
        <w:t>Financial</w:t>
      </w:r>
      <w:r>
        <w:rPr>
          <w:spacing w:val="-22"/>
          <w:sz w:val="23"/>
        </w:rPr>
        <w:t xml:space="preserve"> </w:t>
      </w:r>
      <w:r>
        <w:rPr>
          <w:sz w:val="23"/>
        </w:rPr>
        <w:t>Markets</w:t>
      </w:r>
      <w:r>
        <w:rPr>
          <w:spacing w:val="-24"/>
          <w:sz w:val="23"/>
        </w:rPr>
        <w:t xml:space="preserve"> </w:t>
      </w:r>
      <w:r>
        <w:rPr>
          <w:sz w:val="22"/>
        </w:rPr>
        <w:t>1,</w:t>
      </w:r>
      <w:r>
        <w:rPr>
          <w:spacing w:val="-18"/>
          <w:sz w:val="22"/>
        </w:rPr>
        <w:t xml:space="preserve"> </w:t>
      </w:r>
      <w:r>
        <w:rPr>
          <w:sz w:val="22"/>
        </w:rPr>
        <w:t>2013-219 [18] Desai, Hemang, Shivaram Rajgopal, and Mohan Venkatachalam, 2004, Value-glamour</w:t>
      </w:r>
      <w:r>
        <w:rPr>
          <w:spacing w:val="-60"/>
          <w:sz w:val="22"/>
        </w:rPr>
        <w:t xml:space="preserve"> </w:t>
      </w:r>
      <w:r>
        <w:rPr>
          <w:sz w:val="22"/>
        </w:rPr>
        <w:t>and</w:t>
      </w:r>
      <w:r>
        <w:rPr>
          <w:spacing w:val="-58"/>
          <w:sz w:val="22"/>
        </w:rPr>
        <w:t xml:space="preserve"> </w:t>
      </w:r>
      <w:r>
        <w:rPr>
          <w:sz w:val="22"/>
        </w:rPr>
        <w:t>accruals</w:t>
      </w:r>
      <w:r>
        <w:rPr>
          <w:spacing w:val="-58"/>
          <w:sz w:val="22"/>
        </w:rPr>
        <w:t xml:space="preserve"> </w:t>
      </w:r>
      <w:r>
        <w:rPr>
          <w:sz w:val="22"/>
        </w:rPr>
        <w:t>mispricing:</w:t>
      </w:r>
      <w:r>
        <w:rPr>
          <w:spacing w:val="-59"/>
          <w:sz w:val="22"/>
        </w:rPr>
        <w:t xml:space="preserve"> </w:t>
      </w:r>
      <w:r>
        <w:rPr>
          <w:sz w:val="22"/>
        </w:rPr>
        <w:t>One</w:t>
      </w:r>
      <w:r>
        <w:rPr>
          <w:spacing w:val="-60"/>
          <w:sz w:val="22"/>
        </w:rPr>
        <w:t xml:space="preserve"> </w:t>
      </w:r>
      <w:r>
        <w:rPr>
          <w:sz w:val="22"/>
        </w:rPr>
        <w:t>anomaly</w:t>
      </w:r>
      <w:r>
        <w:rPr>
          <w:spacing w:val="-59"/>
          <w:sz w:val="22"/>
        </w:rPr>
        <w:t xml:space="preserve"> </w:t>
      </w:r>
      <w:r>
        <w:rPr>
          <w:sz w:val="22"/>
        </w:rPr>
        <w:t>or</w:t>
      </w:r>
      <w:r>
        <w:rPr>
          <w:spacing w:val="-58"/>
          <w:sz w:val="22"/>
        </w:rPr>
        <w:t xml:space="preserve"> </w:t>
      </w:r>
      <w:r>
        <w:rPr>
          <w:sz w:val="22"/>
        </w:rPr>
        <w:t>two?</w:t>
      </w:r>
      <w:r>
        <w:rPr>
          <w:spacing w:val="-57"/>
          <w:sz w:val="22"/>
        </w:rPr>
        <w:t xml:space="preserve"> </w:t>
      </w:r>
      <w:r>
        <w:rPr>
          <w:sz w:val="23"/>
        </w:rPr>
        <w:t>The</w:t>
      </w:r>
      <w:r>
        <w:rPr>
          <w:spacing w:val="-63"/>
          <w:sz w:val="23"/>
        </w:rPr>
        <w:t xml:space="preserve"> </w:t>
      </w:r>
      <w:r>
        <w:rPr>
          <w:sz w:val="23"/>
        </w:rPr>
        <w:t>Accounting</w:t>
      </w:r>
      <w:r>
        <w:rPr>
          <w:spacing w:val="-63"/>
          <w:sz w:val="23"/>
        </w:rPr>
        <w:t xml:space="preserve"> </w:t>
      </w:r>
      <w:r>
        <w:rPr>
          <w:sz w:val="23"/>
        </w:rPr>
        <w:t xml:space="preserve">Review </w:t>
      </w:r>
      <w:r>
        <w:rPr>
          <w:sz w:val="22"/>
        </w:rPr>
        <w:t>79,</w:t>
      </w:r>
      <w:r>
        <w:rPr>
          <w:spacing w:val="-1"/>
          <w:sz w:val="22"/>
        </w:rPr>
        <w:t xml:space="preserve"> </w:t>
      </w:r>
      <w:r>
        <w:rPr>
          <w:sz w:val="22"/>
        </w:rPr>
        <w:t xml:space="preserve">355–385. </w:t>
      </w:r>
    </w:p>
    <w:p>
      <w:pPr>
        <w:pStyle w:val="11"/>
        <w:numPr>
          <w:ilvl w:val="0"/>
          <w:numId w:val="9"/>
        </w:numPr>
        <w:tabs>
          <w:tab w:val="left" w:pos="1042"/>
        </w:tabs>
        <w:spacing w:before="20" w:after="0" w:line="388" w:lineRule="auto"/>
        <w:ind w:left="600" w:right="648" w:firstLine="0"/>
        <w:jc w:val="left"/>
        <w:rPr>
          <w:sz w:val="22"/>
        </w:rPr>
      </w:pPr>
      <w:r>
        <w:rPr>
          <w:sz w:val="22"/>
        </w:rPr>
        <w:t>Fama,</w:t>
      </w:r>
      <w:r>
        <w:rPr>
          <w:spacing w:val="-25"/>
          <w:sz w:val="22"/>
        </w:rPr>
        <w:t xml:space="preserve"> </w:t>
      </w:r>
      <w:r>
        <w:rPr>
          <w:sz w:val="22"/>
        </w:rPr>
        <w:t>Eugene</w:t>
      </w:r>
      <w:r>
        <w:rPr>
          <w:spacing w:val="-25"/>
          <w:sz w:val="22"/>
        </w:rPr>
        <w:t xml:space="preserve"> </w:t>
      </w:r>
      <w:r>
        <w:rPr>
          <w:sz w:val="22"/>
        </w:rPr>
        <w:t>F,</w:t>
      </w:r>
      <w:r>
        <w:rPr>
          <w:spacing w:val="-25"/>
          <w:sz w:val="22"/>
        </w:rPr>
        <w:t xml:space="preserve"> </w:t>
      </w:r>
      <w:r>
        <w:rPr>
          <w:sz w:val="22"/>
        </w:rPr>
        <w:t>and</w:t>
      </w:r>
      <w:r>
        <w:rPr>
          <w:spacing w:val="-23"/>
          <w:sz w:val="22"/>
        </w:rPr>
        <w:t xml:space="preserve"> </w:t>
      </w:r>
      <w:r>
        <w:rPr>
          <w:sz w:val="22"/>
        </w:rPr>
        <w:t>Kenneth</w:t>
      </w:r>
      <w:r>
        <w:rPr>
          <w:spacing w:val="-25"/>
          <w:sz w:val="22"/>
        </w:rPr>
        <w:t xml:space="preserve"> </w:t>
      </w:r>
      <w:r>
        <w:rPr>
          <w:sz w:val="22"/>
        </w:rPr>
        <w:t>R</w:t>
      </w:r>
      <w:r>
        <w:rPr>
          <w:spacing w:val="-23"/>
          <w:sz w:val="22"/>
        </w:rPr>
        <w:t xml:space="preserve"> </w:t>
      </w:r>
      <w:r>
        <w:rPr>
          <w:sz w:val="22"/>
        </w:rPr>
        <w:t>French,</w:t>
      </w:r>
      <w:r>
        <w:rPr>
          <w:spacing w:val="-24"/>
          <w:sz w:val="22"/>
        </w:rPr>
        <w:t xml:space="preserve"> </w:t>
      </w:r>
      <w:r>
        <w:rPr>
          <w:sz w:val="22"/>
        </w:rPr>
        <w:t>1992,</w:t>
      </w:r>
      <w:r>
        <w:rPr>
          <w:spacing w:val="-24"/>
          <w:sz w:val="22"/>
        </w:rPr>
        <w:t xml:space="preserve"> </w:t>
      </w:r>
      <w:r>
        <w:rPr>
          <w:sz w:val="22"/>
        </w:rPr>
        <w:t>The</w:t>
      </w:r>
      <w:r>
        <w:rPr>
          <w:spacing w:val="-23"/>
          <w:sz w:val="22"/>
        </w:rPr>
        <w:t xml:space="preserve"> </w:t>
      </w:r>
      <w:r>
        <w:rPr>
          <w:sz w:val="22"/>
        </w:rPr>
        <w:t>cross-section</w:t>
      </w:r>
      <w:r>
        <w:rPr>
          <w:spacing w:val="-24"/>
          <w:sz w:val="22"/>
        </w:rPr>
        <w:t xml:space="preserve"> </w:t>
      </w:r>
      <w:r>
        <w:rPr>
          <w:sz w:val="22"/>
        </w:rPr>
        <w:t>of</w:t>
      </w:r>
      <w:r>
        <w:rPr>
          <w:spacing w:val="-25"/>
          <w:sz w:val="22"/>
        </w:rPr>
        <w:t xml:space="preserve"> </w:t>
      </w:r>
      <w:r>
        <w:rPr>
          <w:sz w:val="22"/>
        </w:rPr>
        <w:t xml:space="preserve">expected stock returns, </w:t>
      </w:r>
      <w:r>
        <w:rPr>
          <w:sz w:val="23"/>
        </w:rPr>
        <w:t xml:space="preserve">Journal of Finance </w:t>
      </w:r>
      <w:r>
        <w:rPr>
          <w:sz w:val="22"/>
        </w:rPr>
        <w:t>47,</w:t>
      </w:r>
      <w:r>
        <w:rPr>
          <w:spacing w:val="-32"/>
          <w:sz w:val="22"/>
        </w:rPr>
        <w:t xml:space="preserve"> </w:t>
      </w:r>
      <w:r>
        <w:rPr>
          <w:sz w:val="22"/>
        </w:rPr>
        <w:t xml:space="preserve">427–465. </w:t>
      </w:r>
    </w:p>
    <w:p>
      <w:pPr>
        <w:pStyle w:val="11"/>
        <w:numPr>
          <w:ilvl w:val="0"/>
          <w:numId w:val="9"/>
        </w:numPr>
        <w:tabs>
          <w:tab w:val="left" w:pos="1042"/>
        </w:tabs>
        <w:spacing w:before="2" w:after="0" w:line="388" w:lineRule="auto"/>
        <w:ind w:left="600" w:right="652" w:firstLine="0"/>
        <w:jc w:val="left"/>
        <w:rPr>
          <w:sz w:val="22"/>
        </w:rPr>
      </w:pPr>
      <w:r>
        <w:rPr>
          <w:sz w:val="22"/>
        </w:rPr>
        <w:t>Fama, Eugene F, and Kenneth R French, 1993, Common risk factors in the returns</w:t>
      </w:r>
      <w:r>
        <w:rPr>
          <w:spacing w:val="-10"/>
          <w:sz w:val="22"/>
        </w:rPr>
        <w:t xml:space="preserve"> </w:t>
      </w:r>
      <w:r>
        <w:rPr>
          <w:sz w:val="22"/>
        </w:rPr>
        <w:t>on</w:t>
      </w:r>
      <w:r>
        <w:rPr>
          <w:spacing w:val="-9"/>
          <w:sz w:val="22"/>
        </w:rPr>
        <w:t xml:space="preserve"> </w:t>
      </w:r>
      <w:r>
        <w:rPr>
          <w:sz w:val="22"/>
        </w:rPr>
        <w:t>stocks</w:t>
      </w:r>
      <w:r>
        <w:rPr>
          <w:spacing w:val="-9"/>
          <w:sz w:val="22"/>
        </w:rPr>
        <w:t xml:space="preserve"> </w:t>
      </w:r>
      <w:r>
        <w:rPr>
          <w:sz w:val="22"/>
        </w:rPr>
        <w:t>and</w:t>
      </w:r>
      <w:r>
        <w:rPr>
          <w:spacing w:val="-11"/>
          <w:sz w:val="22"/>
        </w:rPr>
        <w:t xml:space="preserve"> </w:t>
      </w:r>
      <w:r>
        <w:rPr>
          <w:sz w:val="22"/>
        </w:rPr>
        <w:t>bonds,</w:t>
      </w:r>
      <w:r>
        <w:rPr>
          <w:spacing w:val="-9"/>
          <w:sz w:val="22"/>
        </w:rPr>
        <w:t xml:space="preserve"> </w:t>
      </w:r>
      <w:r>
        <w:rPr>
          <w:sz w:val="23"/>
        </w:rPr>
        <w:t>Journal</w:t>
      </w:r>
      <w:r>
        <w:rPr>
          <w:spacing w:val="-14"/>
          <w:sz w:val="23"/>
        </w:rPr>
        <w:t xml:space="preserve"> </w:t>
      </w:r>
      <w:r>
        <w:rPr>
          <w:sz w:val="23"/>
        </w:rPr>
        <w:t>of</w:t>
      </w:r>
      <w:r>
        <w:rPr>
          <w:spacing w:val="-14"/>
          <w:sz w:val="23"/>
        </w:rPr>
        <w:t xml:space="preserve"> </w:t>
      </w:r>
      <w:r>
        <w:rPr>
          <w:sz w:val="23"/>
        </w:rPr>
        <w:t>Financial</w:t>
      </w:r>
      <w:r>
        <w:rPr>
          <w:spacing w:val="-14"/>
          <w:sz w:val="23"/>
        </w:rPr>
        <w:t xml:space="preserve"> </w:t>
      </w:r>
      <w:r>
        <w:rPr>
          <w:sz w:val="23"/>
        </w:rPr>
        <w:t>Economics</w:t>
      </w:r>
      <w:r>
        <w:rPr>
          <w:spacing w:val="-15"/>
          <w:sz w:val="23"/>
        </w:rPr>
        <w:t xml:space="preserve"> </w:t>
      </w:r>
      <w:r>
        <w:rPr>
          <w:sz w:val="22"/>
        </w:rPr>
        <w:t>33,</w:t>
      </w:r>
      <w:r>
        <w:rPr>
          <w:spacing w:val="-9"/>
          <w:sz w:val="22"/>
        </w:rPr>
        <w:t xml:space="preserve"> </w:t>
      </w:r>
      <w:r>
        <w:rPr>
          <w:sz w:val="22"/>
        </w:rPr>
        <w:t xml:space="preserve">3–56. </w:t>
      </w:r>
    </w:p>
    <w:p>
      <w:pPr>
        <w:pStyle w:val="11"/>
        <w:numPr>
          <w:ilvl w:val="0"/>
          <w:numId w:val="9"/>
        </w:numPr>
        <w:tabs>
          <w:tab w:val="left" w:pos="1042"/>
        </w:tabs>
        <w:spacing w:before="2" w:after="0" w:line="388" w:lineRule="auto"/>
        <w:ind w:left="600" w:right="651" w:firstLine="0"/>
        <w:jc w:val="left"/>
        <w:rPr>
          <w:sz w:val="22"/>
        </w:rPr>
      </w:pPr>
      <w:r>
        <w:rPr>
          <w:sz w:val="22"/>
        </w:rPr>
        <w:t>Fama,</w:t>
      </w:r>
      <w:r>
        <w:rPr>
          <w:spacing w:val="-26"/>
          <w:sz w:val="22"/>
        </w:rPr>
        <w:t xml:space="preserve"> </w:t>
      </w:r>
      <w:r>
        <w:rPr>
          <w:sz w:val="22"/>
        </w:rPr>
        <w:t>Eugene</w:t>
      </w:r>
      <w:r>
        <w:rPr>
          <w:spacing w:val="-25"/>
          <w:sz w:val="22"/>
        </w:rPr>
        <w:t xml:space="preserve"> </w:t>
      </w:r>
      <w:r>
        <w:rPr>
          <w:sz w:val="22"/>
        </w:rPr>
        <w:t>F,</w:t>
      </w:r>
      <w:r>
        <w:rPr>
          <w:spacing w:val="-25"/>
          <w:sz w:val="22"/>
        </w:rPr>
        <w:t xml:space="preserve"> </w:t>
      </w:r>
      <w:r>
        <w:rPr>
          <w:sz w:val="22"/>
        </w:rPr>
        <w:t>and</w:t>
      </w:r>
      <w:r>
        <w:rPr>
          <w:spacing w:val="-23"/>
          <w:sz w:val="22"/>
        </w:rPr>
        <w:t xml:space="preserve"> </w:t>
      </w:r>
      <w:r>
        <w:rPr>
          <w:sz w:val="22"/>
        </w:rPr>
        <w:t>James</w:t>
      </w:r>
      <w:r>
        <w:rPr>
          <w:spacing w:val="-23"/>
          <w:sz w:val="22"/>
        </w:rPr>
        <w:t xml:space="preserve"> </w:t>
      </w:r>
      <w:r>
        <w:rPr>
          <w:sz w:val="22"/>
        </w:rPr>
        <w:t>D</w:t>
      </w:r>
      <w:r>
        <w:rPr>
          <w:spacing w:val="-25"/>
          <w:sz w:val="22"/>
        </w:rPr>
        <w:t xml:space="preserve"> </w:t>
      </w:r>
      <w:r>
        <w:rPr>
          <w:sz w:val="22"/>
        </w:rPr>
        <w:t>MacBeth,</w:t>
      </w:r>
      <w:r>
        <w:rPr>
          <w:spacing w:val="-24"/>
          <w:sz w:val="22"/>
        </w:rPr>
        <w:t xml:space="preserve"> </w:t>
      </w:r>
      <w:r>
        <w:rPr>
          <w:sz w:val="22"/>
        </w:rPr>
        <w:t>1973,</w:t>
      </w:r>
      <w:r>
        <w:rPr>
          <w:spacing w:val="-24"/>
          <w:sz w:val="22"/>
        </w:rPr>
        <w:t xml:space="preserve"> </w:t>
      </w:r>
      <w:r>
        <w:rPr>
          <w:sz w:val="22"/>
        </w:rPr>
        <w:t>Risk,</w:t>
      </w:r>
      <w:r>
        <w:rPr>
          <w:spacing w:val="-25"/>
          <w:sz w:val="22"/>
        </w:rPr>
        <w:t xml:space="preserve"> </w:t>
      </w:r>
      <w:r>
        <w:rPr>
          <w:sz w:val="22"/>
        </w:rPr>
        <w:t>return,</w:t>
      </w:r>
      <w:r>
        <w:rPr>
          <w:spacing w:val="-24"/>
          <w:sz w:val="22"/>
        </w:rPr>
        <w:t xml:space="preserve"> </w:t>
      </w:r>
      <w:r>
        <w:rPr>
          <w:sz w:val="22"/>
        </w:rPr>
        <w:t>and</w:t>
      </w:r>
      <w:r>
        <w:rPr>
          <w:spacing w:val="-25"/>
          <w:sz w:val="22"/>
        </w:rPr>
        <w:t xml:space="preserve"> </w:t>
      </w:r>
      <w:r>
        <w:rPr>
          <w:sz w:val="22"/>
        </w:rPr>
        <w:t xml:space="preserve">equilibrium: Empirical tests, </w:t>
      </w:r>
      <w:r>
        <w:rPr>
          <w:sz w:val="23"/>
        </w:rPr>
        <w:t>Journal of Political Economy</w:t>
      </w:r>
      <w:r>
        <w:rPr>
          <w:spacing w:val="-50"/>
          <w:sz w:val="23"/>
        </w:rPr>
        <w:t xml:space="preserve"> </w:t>
      </w:r>
      <w:r>
        <w:rPr>
          <w:sz w:val="22"/>
        </w:rPr>
        <w:t xml:space="preserve">607–636. </w:t>
      </w:r>
    </w:p>
    <w:p>
      <w:pPr>
        <w:pStyle w:val="11"/>
        <w:numPr>
          <w:ilvl w:val="0"/>
          <w:numId w:val="9"/>
        </w:numPr>
        <w:tabs>
          <w:tab w:val="left" w:pos="1042"/>
        </w:tabs>
        <w:spacing w:before="0" w:after="0" w:line="388" w:lineRule="auto"/>
        <w:ind w:left="600" w:right="646" w:firstLine="0"/>
        <w:jc w:val="left"/>
        <w:rPr>
          <w:sz w:val="22"/>
        </w:rPr>
      </w:pPr>
      <w:r>
        <w:rPr>
          <w:sz w:val="22"/>
        </w:rPr>
        <w:t>Gettleman,</w:t>
      </w:r>
      <w:r>
        <w:rPr>
          <w:spacing w:val="-26"/>
          <w:sz w:val="22"/>
        </w:rPr>
        <w:t xml:space="preserve"> </w:t>
      </w:r>
      <w:r>
        <w:rPr>
          <w:sz w:val="22"/>
        </w:rPr>
        <w:t>E.,</w:t>
      </w:r>
      <w:r>
        <w:rPr>
          <w:spacing w:val="-26"/>
          <w:sz w:val="22"/>
        </w:rPr>
        <w:t xml:space="preserve"> </w:t>
      </w:r>
      <w:r>
        <w:rPr>
          <w:sz w:val="22"/>
        </w:rPr>
        <w:t>J.M.</w:t>
      </w:r>
      <w:r>
        <w:rPr>
          <w:spacing w:val="-26"/>
          <w:sz w:val="22"/>
        </w:rPr>
        <w:t xml:space="preserve"> </w:t>
      </w:r>
      <w:r>
        <w:rPr>
          <w:sz w:val="22"/>
        </w:rPr>
        <w:t>Marks,</w:t>
      </w:r>
      <w:r>
        <w:rPr>
          <w:spacing w:val="-25"/>
          <w:sz w:val="22"/>
        </w:rPr>
        <w:t xml:space="preserve"> </w:t>
      </w:r>
      <w:r>
        <w:rPr>
          <w:sz w:val="22"/>
        </w:rPr>
        <w:t>2006,</w:t>
      </w:r>
      <w:r>
        <w:rPr>
          <w:spacing w:val="-25"/>
          <w:sz w:val="22"/>
        </w:rPr>
        <w:t xml:space="preserve"> </w:t>
      </w:r>
      <w:r>
        <w:rPr>
          <w:sz w:val="22"/>
        </w:rPr>
        <w:t>Acceleration</w:t>
      </w:r>
      <w:r>
        <w:rPr>
          <w:spacing w:val="-25"/>
          <w:sz w:val="22"/>
        </w:rPr>
        <w:t xml:space="preserve"> </w:t>
      </w:r>
      <w:r>
        <w:rPr>
          <w:sz w:val="22"/>
        </w:rPr>
        <w:t>strategies.</w:t>
      </w:r>
      <w:r>
        <w:rPr>
          <w:spacing w:val="-25"/>
          <w:sz w:val="22"/>
        </w:rPr>
        <w:t xml:space="preserve"> </w:t>
      </w:r>
      <w:r>
        <w:rPr>
          <w:sz w:val="23"/>
        </w:rPr>
        <w:t>Working</w:t>
      </w:r>
      <w:r>
        <w:rPr>
          <w:spacing w:val="-30"/>
          <w:sz w:val="23"/>
        </w:rPr>
        <w:t xml:space="preserve"> </w:t>
      </w:r>
      <w:r>
        <w:rPr>
          <w:sz w:val="23"/>
        </w:rPr>
        <w:t>paper</w:t>
      </w:r>
      <w:r>
        <w:rPr>
          <w:sz w:val="22"/>
        </w:rPr>
        <w:t>, University of Illinois at</w:t>
      </w:r>
      <w:r>
        <w:rPr>
          <w:spacing w:val="-2"/>
          <w:sz w:val="22"/>
        </w:rPr>
        <w:t xml:space="preserve"> </w:t>
      </w:r>
      <w:r>
        <w:rPr>
          <w:sz w:val="22"/>
        </w:rPr>
        <w:t xml:space="preserve">Urbana-Champaign. </w:t>
      </w:r>
    </w:p>
    <w:p>
      <w:pPr>
        <w:pStyle w:val="11"/>
        <w:numPr>
          <w:ilvl w:val="0"/>
          <w:numId w:val="9"/>
        </w:numPr>
        <w:tabs>
          <w:tab w:val="left" w:pos="1042"/>
        </w:tabs>
        <w:spacing w:before="4" w:after="0" w:line="386" w:lineRule="auto"/>
        <w:ind w:left="600" w:right="646" w:firstLine="0"/>
        <w:jc w:val="both"/>
        <w:rPr>
          <w:sz w:val="22"/>
        </w:rPr>
      </w:pPr>
      <w:r>
        <w:rPr>
          <w:sz w:val="22"/>
        </w:rPr>
        <w:t xml:space="preserve">Guo, Re-Jin, Baruch Lev, Charles Shi, 2006, Explaining the short- and long-term IPO anomalies in the U.S. by R&amp;D. </w:t>
      </w:r>
      <w:r>
        <w:rPr>
          <w:sz w:val="23"/>
        </w:rPr>
        <w:t>Journal of Business, Finance &amp; Accounting</w:t>
      </w:r>
      <w:r>
        <w:rPr>
          <w:sz w:val="22"/>
        </w:rPr>
        <w:t>. April/May,</w:t>
      </w:r>
      <w:r>
        <w:rPr>
          <w:spacing w:val="-3"/>
          <w:sz w:val="22"/>
        </w:rPr>
        <w:t xml:space="preserve"> </w:t>
      </w:r>
      <w:r>
        <w:rPr>
          <w:sz w:val="22"/>
        </w:rPr>
        <w:t xml:space="preserve">550–579. </w:t>
      </w:r>
    </w:p>
    <w:p>
      <w:pPr>
        <w:pStyle w:val="11"/>
        <w:numPr>
          <w:ilvl w:val="0"/>
          <w:numId w:val="9"/>
        </w:numPr>
        <w:tabs>
          <w:tab w:val="left" w:pos="1043"/>
        </w:tabs>
        <w:spacing w:before="1" w:after="0" w:line="388" w:lineRule="auto"/>
        <w:ind w:left="600" w:right="648" w:firstLine="0"/>
        <w:jc w:val="left"/>
        <w:rPr>
          <w:sz w:val="22"/>
        </w:rPr>
      </w:pPr>
      <w:r>
        <w:rPr>
          <w:sz w:val="22"/>
        </w:rPr>
        <w:t>Harvey,</w:t>
      </w:r>
      <w:r>
        <w:rPr>
          <w:spacing w:val="-57"/>
          <w:sz w:val="22"/>
        </w:rPr>
        <w:t xml:space="preserve"> </w:t>
      </w:r>
      <w:r>
        <w:rPr>
          <w:sz w:val="22"/>
        </w:rPr>
        <w:t>Campbell</w:t>
      </w:r>
      <w:r>
        <w:rPr>
          <w:spacing w:val="-57"/>
          <w:sz w:val="22"/>
        </w:rPr>
        <w:t xml:space="preserve"> </w:t>
      </w:r>
      <w:r>
        <w:rPr>
          <w:sz w:val="22"/>
        </w:rPr>
        <w:t>R,</w:t>
      </w:r>
      <w:r>
        <w:rPr>
          <w:spacing w:val="-56"/>
          <w:sz w:val="22"/>
        </w:rPr>
        <w:t xml:space="preserve"> </w:t>
      </w:r>
      <w:r>
        <w:rPr>
          <w:sz w:val="22"/>
        </w:rPr>
        <w:t>and</w:t>
      </w:r>
      <w:r>
        <w:rPr>
          <w:spacing w:val="-57"/>
          <w:sz w:val="22"/>
        </w:rPr>
        <w:t xml:space="preserve"> </w:t>
      </w:r>
      <w:r>
        <w:rPr>
          <w:sz w:val="22"/>
        </w:rPr>
        <w:t>Akhtar</w:t>
      </w:r>
      <w:r>
        <w:rPr>
          <w:spacing w:val="-56"/>
          <w:sz w:val="22"/>
        </w:rPr>
        <w:t xml:space="preserve"> </w:t>
      </w:r>
      <w:r>
        <w:rPr>
          <w:sz w:val="22"/>
        </w:rPr>
        <w:t>Siddique,</w:t>
      </w:r>
      <w:r>
        <w:rPr>
          <w:spacing w:val="-57"/>
          <w:sz w:val="22"/>
        </w:rPr>
        <w:t xml:space="preserve"> </w:t>
      </w:r>
      <w:r>
        <w:rPr>
          <w:sz w:val="22"/>
        </w:rPr>
        <w:t>2000,</w:t>
      </w:r>
      <w:r>
        <w:rPr>
          <w:spacing w:val="-57"/>
          <w:sz w:val="22"/>
        </w:rPr>
        <w:t xml:space="preserve"> </w:t>
      </w:r>
      <w:r>
        <w:rPr>
          <w:sz w:val="22"/>
        </w:rPr>
        <w:t>Conditional</w:t>
      </w:r>
      <w:r>
        <w:rPr>
          <w:spacing w:val="-56"/>
          <w:sz w:val="22"/>
        </w:rPr>
        <w:t xml:space="preserve"> </w:t>
      </w:r>
      <w:r>
        <w:rPr>
          <w:sz w:val="22"/>
        </w:rPr>
        <w:t>skewness</w:t>
      </w:r>
      <w:r>
        <w:rPr>
          <w:spacing w:val="-56"/>
          <w:sz w:val="22"/>
        </w:rPr>
        <w:t xml:space="preserve"> </w:t>
      </w:r>
      <w:r>
        <w:rPr>
          <w:sz w:val="22"/>
        </w:rPr>
        <w:t>in</w:t>
      </w:r>
      <w:r>
        <w:rPr>
          <w:spacing w:val="-56"/>
          <w:sz w:val="22"/>
        </w:rPr>
        <w:t xml:space="preserve"> </w:t>
      </w:r>
      <w:r>
        <w:rPr>
          <w:sz w:val="22"/>
        </w:rPr>
        <w:t xml:space="preserve">asset pricing tests, </w:t>
      </w:r>
      <w:r>
        <w:rPr>
          <w:sz w:val="23"/>
        </w:rPr>
        <w:t xml:space="preserve">Journal of Finance </w:t>
      </w:r>
      <w:r>
        <w:rPr>
          <w:sz w:val="22"/>
        </w:rPr>
        <w:t>55,</w:t>
      </w:r>
      <w:r>
        <w:rPr>
          <w:spacing w:val="-34"/>
          <w:sz w:val="22"/>
        </w:rPr>
        <w:t xml:space="preserve"> </w:t>
      </w:r>
      <w:r>
        <w:rPr>
          <w:sz w:val="22"/>
        </w:rPr>
        <w:t xml:space="preserve">1263–1295. </w:t>
      </w:r>
    </w:p>
    <w:p>
      <w:pPr>
        <w:spacing w:after="0" w:line="388" w:lineRule="auto"/>
        <w:jc w:val="left"/>
        <w:rPr>
          <w:sz w:val="22"/>
        </w:rPr>
        <w:sectPr>
          <w:pgSz w:w="11910" w:h="16840"/>
          <w:pgMar w:top="1120" w:right="1040" w:bottom="1440" w:left="1200" w:header="880" w:footer="1251" w:gutter="0"/>
        </w:sectPr>
      </w:pPr>
    </w:p>
    <w:p>
      <w:pPr>
        <w:pStyle w:val="4"/>
        <w:spacing w:before="4"/>
        <w:rPr>
          <w:sz w:val="26"/>
        </w:rPr>
      </w:pPr>
    </w:p>
    <w:p>
      <w:pPr>
        <w:pStyle w:val="11"/>
        <w:numPr>
          <w:ilvl w:val="0"/>
          <w:numId w:val="9"/>
        </w:numPr>
        <w:tabs>
          <w:tab w:val="left" w:pos="1042"/>
        </w:tabs>
        <w:spacing w:before="69" w:after="0" w:line="388" w:lineRule="auto"/>
        <w:ind w:left="600" w:right="652" w:firstLine="0"/>
        <w:jc w:val="left"/>
        <w:rPr>
          <w:sz w:val="22"/>
        </w:rPr>
      </w:pPr>
      <w:r>
        <w:rPr>
          <w:sz w:val="22"/>
        </w:rPr>
        <w:t>Hou,</w:t>
      </w:r>
      <w:r>
        <w:rPr>
          <w:spacing w:val="-53"/>
          <w:sz w:val="22"/>
        </w:rPr>
        <w:t xml:space="preserve"> </w:t>
      </w:r>
      <w:r>
        <w:rPr>
          <w:sz w:val="22"/>
        </w:rPr>
        <w:t>Kewei,</w:t>
      </w:r>
      <w:r>
        <w:rPr>
          <w:spacing w:val="-51"/>
          <w:sz w:val="22"/>
        </w:rPr>
        <w:t xml:space="preserve"> </w:t>
      </w:r>
      <w:r>
        <w:rPr>
          <w:sz w:val="22"/>
        </w:rPr>
        <w:t>Chen</w:t>
      </w:r>
      <w:r>
        <w:rPr>
          <w:spacing w:val="-52"/>
          <w:sz w:val="22"/>
        </w:rPr>
        <w:t xml:space="preserve"> </w:t>
      </w:r>
      <w:r>
        <w:rPr>
          <w:sz w:val="22"/>
        </w:rPr>
        <w:t>Xue,</w:t>
      </w:r>
      <w:r>
        <w:rPr>
          <w:spacing w:val="-52"/>
          <w:sz w:val="22"/>
        </w:rPr>
        <w:t xml:space="preserve"> </w:t>
      </w:r>
      <w:r>
        <w:rPr>
          <w:sz w:val="22"/>
        </w:rPr>
        <w:t>and</w:t>
      </w:r>
      <w:r>
        <w:rPr>
          <w:spacing w:val="-52"/>
          <w:sz w:val="22"/>
        </w:rPr>
        <w:t xml:space="preserve"> </w:t>
      </w:r>
      <w:r>
        <w:rPr>
          <w:sz w:val="22"/>
        </w:rPr>
        <w:t>Lu</w:t>
      </w:r>
      <w:r>
        <w:rPr>
          <w:spacing w:val="-52"/>
          <w:sz w:val="22"/>
        </w:rPr>
        <w:t xml:space="preserve"> </w:t>
      </w:r>
      <w:r>
        <w:rPr>
          <w:sz w:val="22"/>
        </w:rPr>
        <w:t>Zhang,</w:t>
      </w:r>
      <w:r>
        <w:rPr>
          <w:spacing w:val="-51"/>
          <w:sz w:val="22"/>
        </w:rPr>
        <w:t xml:space="preserve"> </w:t>
      </w:r>
      <w:r>
        <w:rPr>
          <w:sz w:val="22"/>
        </w:rPr>
        <w:t>2015,</w:t>
      </w:r>
      <w:r>
        <w:rPr>
          <w:spacing w:val="-53"/>
          <w:sz w:val="22"/>
        </w:rPr>
        <w:t xml:space="preserve"> </w:t>
      </w:r>
      <w:r>
        <w:rPr>
          <w:sz w:val="22"/>
        </w:rPr>
        <w:t>Digesting</w:t>
      </w:r>
      <w:r>
        <w:rPr>
          <w:spacing w:val="-51"/>
          <w:sz w:val="22"/>
        </w:rPr>
        <w:t xml:space="preserve"> </w:t>
      </w:r>
      <w:r>
        <w:rPr>
          <w:sz w:val="22"/>
        </w:rPr>
        <w:t>anomalies:</w:t>
      </w:r>
      <w:r>
        <w:rPr>
          <w:spacing w:val="-51"/>
          <w:sz w:val="22"/>
        </w:rPr>
        <w:t xml:space="preserve"> </w:t>
      </w:r>
      <w:r>
        <w:rPr>
          <w:sz w:val="22"/>
        </w:rPr>
        <w:t>An</w:t>
      </w:r>
      <w:r>
        <w:rPr>
          <w:spacing w:val="-52"/>
          <w:sz w:val="22"/>
        </w:rPr>
        <w:t xml:space="preserve"> </w:t>
      </w:r>
      <w:r>
        <w:rPr>
          <w:sz w:val="22"/>
        </w:rPr>
        <w:t xml:space="preserve">investment approach, </w:t>
      </w:r>
      <w:r>
        <w:rPr>
          <w:sz w:val="23"/>
        </w:rPr>
        <w:t xml:space="preserve">Review of Financial Studies </w:t>
      </w:r>
      <w:r>
        <w:rPr>
          <w:sz w:val="22"/>
        </w:rPr>
        <w:t>28,</w:t>
      </w:r>
      <w:r>
        <w:rPr>
          <w:spacing w:val="-47"/>
          <w:sz w:val="22"/>
        </w:rPr>
        <w:t xml:space="preserve"> </w:t>
      </w:r>
      <w:r>
        <w:rPr>
          <w:sz w:val="22"/>
        </w:rPr>
        <w:t xml:space="preserve">650–705. </w:t>
      </w:r>
    </w:p>
    <w:p>
      <w:pPr>
        <w:pStyle w:val="11"/>
        <w:numPr>
          <w:ilvl w:val="0"/>
          <w:numId w:val="9"/>
        </w:numPr>
        <w:tabs>
          <w:tab w:val="left" w:pos="1042"/>
        </w:tabs>
        <w:spacing w:before="2" w:after="0" w:line="398" w:lineRule="auto"/>
        <w:ind w:left="710" w:right="647" w:hanging="111"/>
        <w:jc w:val="left"/>
        <w:rPr>
          <w:sz w:val="22"/>
        </w:rPr>
      </w:pPr>
      <w:r>
        <w:rPr>
          <w:sz w:val="22"/>
        </w:rPr>
        <w:t xml:space="preserve">Hou, Kewei, Chen Xue, and Lu Zhang, 2017, Replicating Anomalies, working paper. </w:t>
      </w:r>
    </w:p>
    <w:p>
      <w:pPr>
        <w:pStyle w:val="11"/>
        <w:numPr>
          <w:ilvl w:val="0"/>
          <w:numId w:val="9"/>
        </w:numPr>
        <w:tabs>
          <w:tab w:val="left" w:pos="1043"/>
        </w:tabs>
        <w:spacing w:before="1" w:after="0" w:line="388" w:lineRule="auto"/>
        <w:ind w:left="710" w:right="647" w:hanging="111"/>
        <w:jc w:val="both"/>
        <w:rPr>
          <w:sz w:val="22"/>
        </w:rPr>
      </w:pPr>
      <w:r>
        <w:rPr>
          <w:sz w:val="22"/>
        </w:rPr>
        <w:t>Haugen, Robert A., and Nardin L. Baker, 1996, Commonality in the determinants of expected stock returns</w:t>
      </w:r>
      <w:r>
        <w:rPr>
          <w:sz w:val="23"/>
        </w:rPr>
        <w:t xml:space="preserve">, Journal of Financial Economics </w:t>
      </w:r>
      <w:r>
        <w:rPr>
          <w:sz w:val="22"/>
        </w:rPr>
        <w:t xml:space="preserve">41, 401-439. </w:t>
      </w:r>
    </w:p>
    <w:p>
      <w:pPr>
        <w:pStyle w:val="11"/>
        <w:numPr>
          <w:ilvl w:val="0"/>
          <w:numId w:val="9"/>
        </w:numPr>
        <w:tabs>
          <w:tab w:val="left" w:pos="1042"/>
        </w:tabs>
        <w:spacing w:before="13" w:after="0" w:line="388" w:lineRule="auto"/>
        <w:ind w:left="710" w:right="650" w:hanging="111"/>
        <w:jc w:val="left"/>
        <w:rPr>
          <w:sz w:val="22"/>
        </w:rPr>
      </w:pPr>
      <w:r>
        <w:rPr>
          <w:sz w:val="22"/>
        </w:rPr>
        <w:t>Jegadeesh,</w:t>
      </w:r>
      <w:r>
        <w:rPr>
          <w:spacing w:val="-32"/>
          <w:sz w:val="22"/>
        </w:rPr>
        <w:t xml:space="preserve"> </w:t>
      </w:r>
      <w:r>
        <w:rPr>
          <w:sz w:val="22"/>
        </w:rPr>
        <w:t>Narasimhan,</w:t>
      </w:r>
      <w:r>
        <w:rPr>
          <w:spacing w:val="-33"/>
          <w:sz w:val="22"/>
        </w:rPr>
        <w:t xml:space="preserve"> </w:t>
      </w:r>
      <w:r>
        <w:rPr>
          <w:sz w:val="22"/>
        </w:rPr>
        <w:t>1990,</w:t>
      </w:r>
      <w:r>
        <w:rPr>
          <w:spacing w:val="-32"/>
          <w:sz w:val="22"/>
        </w:rPr>
        <w:t xml:space="preserve"> </w:t>
      </w:r>
      <w:r>
        <w:rPr>
          <w:sz w:val="22"/>
        </w:rPr>
        <w:t>Evidence</w:t>
      </w:r>
      <w:r>
        <w:rPr>
          <w:spacing w:val="-32"/>
          <w:sz w:val="22"/>
        </w:rPr>
        <w:t xml:space="preserve"> </w:t>
      </w:r>
      <w:r>
        <w:rPr>
          <w:sz w:val="22"/>
        </w:rPr>
        <w:t>of</w:t>
      </w:r>
      <w:r>
        <w:rPr>
          <w:spacing w:val="-32"/>
          <w:sz w:val="22"/>
        </w:rPr>
        <w:t xml:space="preserve"> </w:t>
      </w:r>
      <w:r>
        <w:rPr>
          <w:sz w:val="22"/>
        </w:rPr>
        <w:t>predictable</w:t>
      </w:r>
      <w:r>
        <w:rPr>
          <w:spacing w:val="-32"/>
          <w:sz w:val="22"/>
        </w:rPr>
        <w:t xml:space="preserve"> </w:t>
      </w:r>
      <w:r>
        <w:rPr>
          <w:sz w:val="22"/>
        </w:rPr>
        <w:t>behavior</w:t>
      </w:r>
      <w:r>
        <w:rPr>
          <w:spacing w:val="-32"/>
          <w:sz w:val="22"/>
        </w:rPr>
        <w:t xml:space="preserve"> </w:t>
      </w:r>
      <w:r>
        <w:rPr>
          <w:sz w:val="22"/>
        </w:rPr>
        <w:t>of</w:t>
      </w:r>
      <w:r>
        <w:rPr>
          <w:spacing w:val="-31"/>
          <w:sz w:val="22"/>
        </w:rPr>
        <w:t xml:space="preserve"> </w:t>
      </w:r>
      <w:r>
        <w:rPr>
          <w:sz w:val="22"/>
        </w:rPr>
        <w:t xml:space="preserve">security returns, </w:t>
      </w:r>
      <w:r>
        <w:rPr>
          <w:sz w:val="23"/>
        </w:rPr>
        <w:t xml:space="preserve">Journal of Finance </w:t>
      </w:r>
      <w:r>
        <w:rPr>
          <w:sz w:val="22"/>
        </w:rPr>
        <w:t>45,</w:t>
      </w:r>
      <w:r>
        <w:rPr>
          <w:spacing w:val="-26"/>
          <w:sz w:val="22"/>
        </w:rPr>
        <w:t xml:space="preserve"> </w:t>
      </w:r>
      <w:r>
        <w:rPr>
          <w:sz w:val="22"/>
        </w:rPr>
        <w:t xml:space="preserve">881–89. </w:t>
      </w:r>
    </w:p>
    <w:p>
      <w:pPr>
        <w:pStyle w:val="11"/>
        <w:numPr>
          <w:ilvl w:val="0"/>
          <w:numId w:val="9"/>
        </w:numPr>
        <w:tabs>
          <w:tab w:val="left" w:pos="1042"/>
        </w:tabs>
        <w:spacing w:before="2" w:after="0" w:line="388" w:lineRule="auto"/>
        <w:ind w:left="600" w:right="647" w:firstLine="0"/>
        <w:jc w:val="both"/>
        <w:rPr>
          <w:sz w:val="22"/>
        </w:rPr>
      </w:pPr>
      <w:r>
        <w:rPr>
          <w:sz w:val="22"/>
        </w:rPr>
        <w:t>Jegadeesh,</w:t>
      </w:r>
      <w:r>
        <w:rPr>
          <w:spacing w:val="-40"/>
          <w:sz w:val="22"/>
        </w:rPr>
        <w:t xml:space="preserve"> </w:t>
      </w:r>
      <w:r>
        <w:rPr>
          <w:sz w:val="22"/>
        </w:rPr>
        <w:t>Narasimhan</w:t>
      </w:r>
      <w:r>
        <w:rPr>
          <w:spacing w:val="-40"/>
          <w:sz w:val="22"/>
        </w:rPr>
        <w:t xml:space="preserve"> </w:t>
      </w:r>
      <w:r>
        <w:rPr>
          <w:sz w:val="22"/>
        </w:rPr>
        <w:t>and</w:t>
      </w:r>
      <w:r>
        <w:rPr>
          <w:spacing w:val="-40"/>
          <w:sz w:val="22"/>
        </w:rPr>
        <w:t xml:space="preserve"> </w:t>
      </w:r>
      <w:r>
        <w:rPr>
          <w:sz w:val="22"/>
        </w:rPr>
        <w:t>Sheridan</w:t>
      </w:r>
      <w:r>
        <w:rPr>
          <w:spacing w:val="-42"/>
          <w:sz w:val="22"/>
        </w:rPr>
        <w:t xml:space="preserve"> </w:t>
      </w:r>
      <w:r>
        <w:rPr>
          <w:sz w:val="22"/>
        </w:rPr>
        <w:t>Titman,</w:t>
      </w:r>
      <w:r>
        <w:rPr>
          <w:spacing w:val="-41"/>
          <w:sz w:val="22"/>
        </w:rPr>
        <w:t xml:space="preserve"> </w:t>
      </w:r>
      <w:r>
        <w:rPr>
          <w:sz w:val="22"/>
        </w:rPr>
        <w:t>1993,</w:t>
      </w:r>
      <w:r>
        <w:rPr>
          <w:spacing w:val="-41"/>
          <w:sz w:val="22"/>
        </w:rPr>
        <w:t xml:space="preserve"> </w:t>
      </w:r>
      <w:r>
        <w:rPr>
          <w:sz w:val="22"/>
        </w:rPr>
        <w:t>Returns</w:t>
      </w:r>
      <w:r>
        <w:rPr>
          <w:spacing w:val="-41"/>
          <w:sz w:val="22"/>
        </w:rPr>
        <w:t xml:space="preserve"> </w:t>
      </w:r>
      <w:r>
        <w:rPr>
          <w:sz w:val="22"/>
        </w:rPr>
        <w:t>to</w:t>
      </w:r>
      <w:r>
        <w:rPr>
          <w:spacing w:val="-41"/>
          <w:sz w:val="22"/>
        </w:rPr>
        <w:t xml:space="preserve"> </w:t>
      </w:r>
      <w:r>
        <w:rPr>
          <w:sz w:val="22"/>
        </w:rPr>
        <w:t>buying</w:t>
      </w:r>
      <w:r>
        <w:rPr>
          <w:spacing w:val="-40"/>
          <w:sz w:val="22"/>
        </w:rPr>
        <w:t xml:space="preserve"> </w:t>
      </w:r>
      <w:r>
        <w:rPr>
          <w:sz w:val="22"/>
        </w:rPr>
        <w:t>winners and</w:t>
      </w:r>
      <w:r>
        <w:rPr>
          <w:spacing w:val="-58"/>
          <w:sz w:val="22"/>
        </w:rPr>
        <w:t xml:space="preserve"> </w:t>
      </w:r>
      <w:r>
        <w:rPr>
          <w:sz w:val="22"/>
        </w:rPr>
        <w:t>selling</w:t>
      </w:r>
      <w:r>
        <w:rPr>
          <w:spacing w:val="-58"/>
          <w:sz w:val="22"/>
        </w:rPr>
        <w:t xml:space="preserve"> </w:t>
      </w:r>
      <w:r>
        <w:rPr>
          <w:sz w:val="22"/>
        </w:rPr>
        <w:t>losers:</w:t>
      </w:r>
      <w:r>
        <w:rPr>
          <w:spacing w:val="-58"/>
          <w:sz w:val="22"/>
        </w:rPr>
        <w:t xml:space="preserve"> </w:t>
      </w:r>
      <w:r>
        <w:rPr>
          <w:sz w:val="22"/>
        </w:rPr>
        <w:t>Implications</w:t>
      </w:r>
      <w:r>
        <w:rPr>
          <w:spacing w:val="-57"/>
          <w:sz w:val="22"/>
        </w:rPr>
        <w:t xml:space="preserve"> </w:t>
      </w:r>
      <w:r>
        <w:rPr>
          <w:sz w:val="22"/>
        </w:rPr>
        <w:t>for</w:t>
      </w:r>
      <w:r>
        <w:rPr>
          <w:spacing w:val="-58"/>
          <w:sz w:val="22"/>
        </w:rPr>
        <w:t xml:space="preserve"> </w:t>
      </w:r>
      <w:r>
        <w:rPr>
          <w:sz w:val="22"/>
        </w:rPr>
        <w:t>stock</w:t>
      </w:r>
      <w:r>
        <w:rPr>
          <w:spacing w:val="-58"/>
          <w:sz w:val="22"/>
        </w:rPr>
        <w:t xml:space="preserve"> </w:t>
      </w:r>
      <w:r>
        <w:rPr>
          <w:sz w:val="22"/>
        </w:rPr>
        <w:t>market</w:t>
      </w:r>
      <w:r>
        <w:rPr>
          <w:spacing w:val="-57"/>
          <w:sz w:val="22"/>
        </w:rPr>
        <w:t xml:space="preserve"> </w:t>
      </w:r>
      <w:r>
        <w:rPr>
          <w:sz w:val="22"/>
        </w:rPr>
        <w:t>efficiency,</w:t>
      </w:r>
      <w:r>
        <w:rPr>
          <w:spacing w:val="-54"/>
          <w:sz w:val="22"/>
        </w:rPr>
        <w:t xml:space="preserve"> </w:t>
      </w:r>
      <w:r>
        <w:rPr>
          <w:sz w:val="23"/>
        </w:rPr>
        <w:t>Journal</w:t>
      </w:r>
      <w:r>
        <w:rPr>
          <w:spacing w:val="-62"/>
          <w:sz w:val="23"/>
        </w:rPr>
        <w:t xml:space="preserve"> </w:t>
      </w:r>
      <w:r>
        <w:rPr>
          <w:sz w:val="23"/>
        </w:rPr>
        <w:t>of</w:t>
      </w:r>
      <w:r>
        <w:rPr>
          <w:spacing w:val="-63"/>
          <w:sz w:val="23"/>
        </w:rPr>
        <w:t xml:space="preserve"> </w:t>
      </w:r>
      <w:r>
        <w:rPr>
          <w:sz w:val="23"/>
        </w:rPr>
        <w:t xml:space="preserve">Finance </w:t>
      </w:r>
      <w:r>
        <w:rPr>
          <w:sz w:val="22"/>
        </w:rPr>
        <w:t>48,</w:t>
      </w:r>
      <w:r>
        <w:rPr>
          <w:spacing w:val="-1"/>
          <w:sz w:val="22"/>
        </w:rPr>
        <w:t xml:space="preserve"> </w:t>
      </w:r>
      <w:r>
        <w:rPr>
          <w:sz w:val="22"/>
        </w:rPr>
        <w:t xml:space="preserve">65–91. </w:t>
      </w:r>
    </w:p>
    <w:p>
      <w:pPr>
        <w:pStyle w:val="11"/>
        <w:numPr>
          <w:ilvl w:val="0"/>
          <w:numId w:val="9"/>
        </w:numPr>
        <w:tabs>
          <w:tab w:val="left" w:pos="1043"/>
        </w:tabs>
        <w:spacing w:before="13" w:after="0" w:line="388" w:lineRule="auto"/>
        <w:ind w:left="600" w:right="647" w:firstLine="0"/>
        <w:jc w:val="left"/>
        <w:rPr>
          <w:sz w:val="22"/>
        </w:rPr>
      </w:pPr>
      <w:r>
        <w:rPr>
          <w:sz w:val="22"/>
        </w:rPr>
        <w:t xml:space="preserve">Jiang, Guohua, Charles M.C. Lee, Yi Zhang, 2005, Information uncertainty and expected returns. </w:t>
      </w:r>
      <w:r>
        <w:rPr>
          <w:sz w:val="23"/>
        </w:rPr>
        <w:t xml:space="preserve">Review of Accounting Studies </w:t>
      </w:r>
      <w:r>
        <w:rPr>
          <w:sz w:val="22"/>
        </w:rPr>
        <w:t>10,</w:t>
      </w:r>
      <w:r>
        <w:rPr>
          <w:spacing w:val="-77"/>
          <w:sz w:val="22"/>
        </w:rPr>
        <w:t xml:space="preserve"> </w:t>
      </w:r>
      <w:r>
        <w:rPr>
          <w:sz w:val="22"/>
        </w:rPr>
        <w:t xml:space="preserve">185–221. </w:t>
      </w:r>
    </w:p>
    <w:p>
      <w:pPr>
        <w:pStyle w:val="11"/>
        <w:numPr>
          <w:ilvl w:val="0"/>
          <w:numId w:val="9"/>
        </w:numPr>
        <w:tabs>
          <w:tab w:val="left" w:pos="1042"/>
        </w:tabs>
        <w:spacing w:before="3" w:after="0" w:line="388" w:lineRule="auto"/>
        <w:ind w:left="600" w:right="647" w:firstLine="0"/>
        <w:jc w:val="left"/>
        <w:rPr>
          <w:sz w:val="22"/>
        </w:rPr>
      </w:pPr>
      <w:r>
        <w:rPr>
          <w:sz w:val="22"/>
        </w:rPr>
        <w:t>Lakonishok,</w:t>
      </w:r>
      <w:r>
        <w:rPr>
          <w:spacing w:val="-40"/>
          <w:sz w:val="22"/>
        </w:rPr>
        <w:t xml:space="preserve"> </w:t>
      </w:r>
      <w:r>
        <w:rPr>
          <w:sz w:val="22"/>
        </w:rPr>
        <w:t>Josef,</w:t>
      </w:r>
      <w:r>
        <w:rPr>
          <w:spacing w:val="-39"/>
          <w:sz w:val="22"/>
        </w:rPr>
        <w:t xml:space="preserve"> </w:t>
      </w:r>
      <w:r>
        <w:rPr>
          <w:sz w:val="22"/>
        </w:rPr>
        <w:t>Andrei</w:t>
      </w:r>
      <w:r>
        <w:rPr>
          <w:spacing w:val="-40"/>
          <w:sz w:val="22"/>
        </w:rPr>
        <w:t xml:space="preserve"> </w:t>
      </w:r>
      <w:r>
        <w:rPr>
          <w:sz w:val="22"/>
        </w:rPr>
        <w:t>Shleifer,</w:t>
      </w:r>
      <w:r>
        <w:rPr>
          <w:spacing w:val="-40"/>
          <w:sz w:val="22"/>
        </w:rPr>
        <w:t xml:space="preserve"> </w:t>
      </w:r>
      <w:r>
        <w:rPr>
          <w:sz w:val="22"/>
        </w:rPr>
        <w:t>and</w:t>
      </w:r>
      <w:r>
        <w:rPr>
          <w:spacing w:val="-41"/>
          <w:sz w:val="22"/>
        </w:rPr>
        <w:t xml:space="preserve"> </w:t>
      </w:r>
      <w:r>
        <w:rPr>
          <w:sz w:val="22"/>
        </w:rPr>
        <w:t>Robert</w:t>
      </w:r>
      <w:r>
        <w:rPr>
          <w:spacing w:val="-39"/>
          <w:sz w:val="22"/>
        </w:rPr>
        <w:t xml:space="preserve"> </w:t>
      </w:r>
      <w:r>
        <w:rPr>
          <w:sz w:val="22"/>
        </w:rPr>
        <w:t>W.</w:t>
      </w:r>
      <w:r>
        <w:rPr>
          <w:spacing w:val="-40"/>
          <w:sz w:val="22"/>
        </w:rPr>
        <w:t xml:space="preserve"> </w:t>
      </w:r>
      <w:r>
        <w:rPr>
          <w:sz w:val="22"/>
        </w:rPr>
        <w:t>Vishny,</w:t>
      </w:r>
      <w:r>
        <w:rPr>
          <w:spacing w:val="-40"/>
          <w:sz w:val="22"/>
        </w:rPr>
        <w:t xml:space="preserve"> </w:t>
      </w:r>
      <w:r>
        <w:rPr>
          <w:sz w:val="22"/>
        </w:rPr>
        <w:t>1994,</w:t>
      </w:r>
      <w:r>
        <w:rPr>
          <w:spacing w:val="-40"/>
          <w:sz w:val="22"/>
        </w:rPr>
        <w:t xml:space="preserve"> </w:t>
      </w:r>
      <w:r>
        <w:rPr>
          <w:sz w:val="22"/>
        </w:rPr>
        <w:t xml:space="preserve">Contrarian investment, extrapolation, and risk, </w:t>
      </w:r>
      <w:r>
        <w:rPr>
          <w:sz w:val="23"/>
        </w:rPr>
        <w:t xml:space="preserve">Journal of Finance </w:t>
      </w:r>
      <w:r>
        <w:rPr>
          <w:sz w:val="22"/>
        </w:rPr>
        <w:t>49, 1541–1578. [32]</w:t>
      </w:r>
      <w:r>
        <w:rPr>
          <w:spacing w:val="15"/>
          <w:sz w:val="22"/>
        </w:rPr>
        <w:t xml:space="preserve"> </w:t>
      </w:r>
      <w:r>
        <w:rPr>
          <w:sz w:val="22"/>
        </w:rPr>
        <w:t>Liu,</w:t>
      </w:r>
      <w:r>
        <w:rPr>
          <w:spacing w:val="16"/>
          <w:sz w:val="22"/>
        </w:rPr>
        <w:t xml:space="preserve"> </w:t>
      </w:r>
      <w:r>
        <w:rPr>
          <w:sz w:val="22"/>
        </w:rPr>
        <w:t>Weimin,</w:t>
      </w:r>
      <w:r>
        <w:rPr>
          <w:spacing w:val="16"/>
          <w:sz w:val="22"/>
        </w:rPr>
        <w:t xml:space="preserve"> </w:t>
      </w:r>
      <w:r>
        <w:rPr>
          <w:sz w:val="22"/>
        </w:rPr>
        <w:t>2006,</w:t>
      </w:r>
      <w:r>
        <w:rPr>
          <w:spacing w:val="17"/>
          <w:sz w:val="22"/>
        </w:rPr>
        <w:t xml:space="preserve"> </w:t>
      </w:r>
      <w:r>
        <w:rPr>
          <w:sz w:val="22"/>
        </w:rPr>
        <w:t>A</w:t>
      </w:r>
      <w:r>
        <w:rPr>
          <w:spacing w:val="16"/>
          <w:sz w:val="22"/>
        </w:rPr>
        <w:t xml:space="preserve"> </w:t>
      </w:r>
      <w:r>
        <w:rPr>
          <w:sz w:val="22"/>
        </w:rPr>
        <w:t>liquidity-augmented</w:t>
      </w:r>
      <w:r>
        <w:rPr>
          <w:spacing w:val="15"/>
          <w:sz w:val="22"/>
        </w:rPr>
        <w:t xml:space="preserve"> </w:t>
      </w:r>
      <w:r>
        <w:rPr>
          <w:sz w:val="22"/>
        </w:rPr>
        <w:t>capital</w:t>
      </w:r>
      <w:r>
        <w:rPr>
          <w:spacing w:val="17"/>
          <w:sz w:val="22"/>
        </w:rPr>
        <w:t xml:space="preserve"> </w:t>
      </w:r>
      <w:r>
        <w:rPr>
          <w:sz w:val="22"/>
        </w:rPr>
        <w:t>asset</w:t>
      </w:r>
      <w:r>
        <w:rPr>
          <w:spacing w:val="16"/>
          <w:sz w:val="22"/>
        </w:rPr>
        <w:t xml:space="preserve"> </w:t>
      </w:r>
      <w:r>
        <w:rPr>
          <w:sz w:val="22"/>
        </w:rPr>
        <w:t>pricing</w:t>
      </w:r>
      <w:r>
        <w:rPr>
          <w:spacing w:val="17"/>
          <w:sz w:val="22"/>
        </w:rPr>
        <w:t xml:space="preserve"> </w:t>
      </w:r>
      <w:r>
        <w:rPr>
          <w:sz w:val="22"/>
        </w:rPr>
        <w:t xml:space="preserve">model. </w:t>
      </w:r>
    </w:p>
    <w:p>
      <w:pPr>
        <w:spacing w:before="3"/>
        <w:ind w:left="0" w:right="3624" w:firstLine="0"/>
        <w:jc w:val="center"/>
        <w:rPr>
          <w:sz w:val="22"/>
        </w:rPr>
      </w:pPr>
      <w:r>
        <w:rPr>
          <w:sz w:val="23"/>
        </w:rPr>
        <w:t xml:space="preserve">Journal of Financial Economics </w:t>
      </w:r>
      <w:r>
        <w:rPr>
          <w:sz w:val="22"/>
        </w:rPr>
        <w:t xml:space="preserve">82, 631-671. </w:t>
      </w:r>
    </w:p>
    <w:p>
      <w:pPr>
        <w:pStyle w:val="11"/>
        <w:numPr>
          <w:ilvl w:val="0"/>
          <w:numId w:val="10"/>
        </w:numPr>
        <w:tabs>
          <w:tab w:val="left" w:pos="1043"/>
        </w:tabs>
        <w:spacing w:before="183" w:after="0" w:line="393" w:lineRule="auto"/>
        <w:ind w:left="600" w:right="652" w:firstLine="0"/>
        <w:jc w:val="both"/>
        <w:rPr>
          <w:sz w:val="22"/>
        </w:rPr>
      </w:pPr>
      <w:r>
        <w:rPr>
          <w:sz w:val="22"/>
        </w:rPr>
        <w:t>Litzenberger,</w:t>
      </w:r>
      <w:r>
        <w:rPr>
          <w:spacing w:val="-58"/>
          <w:sz w:val="22"/>
        </w:rPr>
        <w:t xml:space="preserve"> </w:t>
      </w:r>
      <w:r>
        <w:rPr>
          <w:sz w:val="22"/>
        </w:rPr>
        <w:t>Robert</w:t>
      </w:r>
      <w:r>
        <w:rPr>
          <w:spacing w:val="-56"/>
          <w:sz w:val="22"/>
        </w:rPr>
        <w:t xml:space="preserve"> </w:t>
      </w:r>
      <w:r>
        <w:rPr>
          <w:sz w:val="22"/>
        </w:rPr>
        <w:t>H.,</w:t>
      </w:r>
      <w:r>
        <w:rPr>
          <w:spacing w:val="-57"/>
          <w:sz w:val="22"/>
        </w:rPr>
        <w:t xml:space="preserve"> </w:t>
      </w:r>
      <w:r>
        <w:rPr>
          <w:sz w:val="22"/>
        </w:rPr>
        <w:t>and</w:t>
      </w:r>
      <w:r>
        <w:rPr>
          <w:spacing w:val="-58"/>
          <w:sz w:val="22"/>
        </w:rPr>
        <w:t xml:space="preserve"> </w:t>
      </w:r>
      <w:r>
        <w:rPr>
          <w:sz w:val="22"/>
        </w:rPr>
        <w:t>Krishna</w:t>
      </w:r>
      <w:r>
        <w:rPr>
          <w:spacing w:val="-57"/>
          <w:sz w:val="22"/>
        </w:rPr>
        <w:t xml:space="preserve"> </w:t>
      </w:r>
      <w:r>
        <w:rPr>
          <w:sz w:val="22"/>
        </w:rPr>
        <w:t>Ramaswamy,</w:t>
      </w:r>
      <w:r>
        <w:rPr>
          <w:spacing w:val="-57"/>
          <w:sz w:val="22"/>
        </w:rPr>
        <w:t xml:space="preserve"> </w:t>
      </w:r>
      <w:r>
        <w:rPr>
          <w:sz w:val="22"/>
        </w:rPr>
        <w:t>1979,</w:t>
      </w:r>
      <w:r>
        <w:rPr>
          <w:spacing w:val="-57"/>
          <w:sz w:val="22"/>
        </w:rPr>
        <w:t xml:space="preserve"> </w:t>
      </w:r>
      <w:r>
        <w:rPr>
          <w:sz w:val="22"/>
        </w:rPr>
        <w:t>The</w:t>
      </w:r>
      <w:r>
        <w:rPr>
          <w:spacing w:val="-56"/>
          <w:sz w:val="22"/>
        </w:rPr>
        <w:t xml:space="preserve"> </w:t>
      </w:r>
      <w:r>
        <w:rPr>
          <w:sz w:val="22"/>
        </w:rPr>
        <w:t>effect</w:t>
      </w:r>
      <w:r>
        <w:rPr>
          <w:spacing w:val="-56"/>
          <w:sz w:val="22"/>
        </w:rPr>
        <w:t xml:space="preserve"> </w:t>
      </w:r>
      <w:r>
        <w:rPr>
          <w:sz w:val="22"/>
        </w:rPr>
        <w:t>of</w:t>
      </w:r>
      <w:r>
        <w:rPr>
          <w:spacing w:val="-58"/>
          <w:sz w:val="22"/>
        </w:rPr>
        <w:t xml:space="preserve"> </w:t>
      </w:r>
      <w:r>
        <w:rPr>
          <w:sz w:val="22"/>
        </w:rPr>
        <w:t xml:space="preserve">personal taxes and dividends on capital asset prices: Theory and empirical evidence, </w:t>
      </w:r>
      <w:r>
        <w:rPr>
          <w:sz w:val="23"/>
        </w:rPr>
        <w:t>Journal of Financial Economic</w:t>
      </w:r>
      <w:r>
        <w:rPr>
          <w:sz w:val="22"/>
        </w:rPr>
        <w:t>s 7,</w:t>
      </w:r>
      <w:r>
        <w:rPr>
          <w:spacing w:val="-37"/>
          <w:sz w:val="22"/>
        </w:rPr>
        <w:t xml:space="preserve"> </w:t>
      </w:r>
      <w:r>
        <w:rPr>
          <w:sz w:val="22"/>
        </w:rPr>
        <w:t xml:space="preserve">163–195 </w:t>
      </w:r>
    </w:p>
    <w:p>
      <w:pPr>
        <w:pStyle w:val="11"/>
        <w:numPr>
          <w:ilvl w:val="0"/>
          <w:numId w:val="10"/>
        </w:numPr>
        <w:tabs>
          <w:tab w:val="left" w:pos="1042"/>
        </w:tabs>
        <w:spacing w:before="0" w:after="0" w:line="393" w:lineRule="auto"/>
        <w:ind w:left="600" w:right="647" w:firstLine="0"/>
        <w:jc w:val="both"/>
        <w:rPr>
          <w:sz w:val="22"/>
        </w:rPr>
      </w:pPr>
      <w:r>
        <w:rPr>
          <w:sz w:val="22"/>
        </w:rPr>
        <w:t>Newey,</w:t>
      </w:r>
      <w:r>
        <w:rPr>
          <w:spacing w:val="-37"/>
          <w:sz w:val="22"/>
        </w:rPr>
        <w:t xml:space="preserve"> </w:t>
      </w:r>
      <w:r>
        <w:rPr>
          <w:sz w:val="22"/>
        </w:rPr>
        <w:t>Whitney</w:t>
      </w:r>
      <w:r>
        <w:rPr>
          <w:spacing w:val="-37"/>
          <w:sz w:val="22"/>
        </w:rPr>
        <w:t xml:space="preserve"> </w:t>
      </w:r>
      <w:r>
        <w:rPr>
          <w:sz w:val="22"/>
        </w:rPr>
        <w:t>K.,</w:t>
      </w:r>
      <w:r>
        <w:rPr>
          <w:spacing w:val="-36"/>
          <w:sz w:val="22"/>
        </w:rPr>
        <w:t xml:space="preserve"> </w:t>
      </w:r>
      <w:r>
        <w:rPr>
          <w:sz w:val="22"/>
        </w:rPr>
        <w:t>Kenneth</w:t>
      </w:r>
      <w:r>
        <w:rPr>
          <w:spacing w:val="-37"/>
          <w:sz w:val="22"/>
        </w:rPr>
        <w:t xml:space="preserve"> </w:t>
      </w:r>
      <w:r>
        <w:rPr>
          <w:sz w:val="22"/>
        </w:rPr>
        <w:t>D.</w:t>
      </w:r>
      <w:r>
        <w:rPr>
          <w:spacing w:val="-35"/>
          <w:sz w:val="22"/>
        </w:rPr>
        <w:t xml:space="preserve"> </w:t>
      </w:r>
      <w:r>
        <w:rPr>
          <w:sz w:val="22"/>
        </w:rPr>
        <w:t>West,</w:t>
      </w:r>
      <w:r>
        <w:rPr>
          <w:spacing w:val="-37"/>
          <w:sz w:val="22"/>
        </w:rPr>
        <w:t xml:space="preserve"> </w:t>
      </w:r>
      <w:r>
        <w:rPr>
          <w:sz w:val="22"/>
        </w:rPr>
        <w:t>1987,</w:t>
      </w:r>
      <w:r>
        <w:rPr>
          <w:spacing w:val="-36"/>
          <w:sz w:val="22"/>
        </w:rPr>
        <w:t xml:space="preserve"> </w:t>
      </w:r>
      <w:r>
        <w:rPr>
          <w:sz w:val="22"/>
        </w:rPr>
        <w:t>A</w:t>
      </w:r>
      <w:r>
        <w:rPr>
          <w:spacing w:val="-37"/>
          <w:sz w:val="22"/>
        </w:rPr>
        <w:t xml:space="preserve"> </w:t>
      </w:r>
      <w:r>
        <w:rPr>
          <w:sz w:val="22"/>
        </w:rPr>
        <w:t>simple</w:t>
      </w:r>
      <w:r>
        <w:rPr>
          <w:spacing w:val="-37"/>
          <w:sz w:val="22"/>
        </w:rPr>
        <w:t xml:space="preserve"> </w:t>
      </w:r>
      <w:r>
        <w:rPr>
          <w:sz w:val="22"/>
        </w:rPr>
        <w:t>positive</w:t>
      </w:r>
      <w:r>
        <w:rPr>
          <w:spacing w:val="-37"/>
          <w:sz w:val="22"/>
        </w:rPr>
        <w:t xml:space="preserve"> </w:t>
      </w:r>
      <w:r>
        <w:rPr>
          <w:sz w:val="22"/>
        </w:rPr>
        <w:t xml:space="preserve">semi-definite, heteroskedasticity and autocorrelation consistent covariance matrix. </w:t>
      </w:r>
      <w:r>
        <w:rPr>
          <w:sz w:val="23"/>
        </w:rPr>
        <w:t>Econometrica 55,</w:t>
      </w:r>
      <w:r>
        <w:rPr>
          <w:spacing w:val="-13"/>
          <w:sz w:val="23"/>
        </w:rPr>
        <w:t xml:space="preserve"> </w:t>
      </w:r>
      <w:r>
        <w:rPr>
          <w:sz w:val="22"/>
        </w:rPr>
        <w:t xml:space="preserve">703-708. </w:t>
      </w:r>
    </w:p>
    <w:p>
      <w:pPr>
        <w:pStyle w:val="11"/>
        <w:numPr>
          <w:ilvl w:val="0"/>
          <w:numId w:val="10"/>
        </w:numPr>
        <w:tabs>
          <w:tab w:val="left" w:pos="1043"/>
        </w:tabs>
        <w:spacing w:before="0" w:after="0" w:line="388" w:lineRule="auto"/>
        <w:ind w:left="600" w:right="648" w:firstLine="0"/>
        <w:jc w:val="left"/>
        <w:rPr>
          <w:sz w:val="22"/>
        </w:rPr>
      </w:pPr>
      <w:r>
        <w:rPr>
          <w:sz w:val="22"/>
        </w:rPr>
        <w:t>Novy-Marx,</w:t>
      </w:r>
      <w:r>
        <w:rPr>
          <w:spacing w:val="-28"/>
          <w:sz w:val="22"/>
        </w:rPr>
        <w:t xml:space="preserve"> </w:t>
      </w:r>
      <w:r>
        <w:rPr>
          <w:sz w:val="22"/>
        </w:rPr>
        <w:t>Robert,</w:t>
      </w:r>
      <w:r>
        <w:rPr>
          <w:spacing w:val="-25"/>
          <w:sz w:val="22"/>
        </w:rPr>
        <w:t xml:space="preserve"> </w:t>
      </w:r>
      <w:r>
        <w:rPr>
          <w:sz w:val="22"/>
        </w:rPr>
        <w:t>2013,</w:t>
      </w:r>
      <w:r>
        <w:rPr>
          <w:spacing w:val="-27"/>
          <w:sz w:val="22"/>
        </w:rPr>
        <w:t xml:space="preserve"> </w:t>
      </w:r>
      <w:r>
        <w:rPr>
          <w:sz w:val="22"/>
        </w:rPr>
        <w:t>The</w:t>
      </w:r>
      <w:r>
        <w:rPr>
          <w:spacing w:val="-28"/>
          <w:sz w:val="22"/>
        </w:rPr>
        <w:t xml:space="preserve"> </w:t>
      </w:r>
      <w:r>
        <w:rPr>
          <w:sz w:val="22"/>
        </w:rPr>
        <w:t>other</w:t>
      </w:r>
      <w:r>
        <w:rPr>
          <w:spacing w:val="-25"/>
          <w:sz w:val="22"/>
        </w:rPr>
        <w:t xml:space="preserve"> </w:t>
      </w:r>
      <w:r>
        <w:rPr>
          <w:sz w:val="22"/>
        </w:rPr>
        <w:t>side</w:t>
      </w:r>
      <w:r>
        <w:rPr>
          <w:spacing w:val="-26"/>
          <w:sz w:val="22"/>
        </w:rPr>
        <w:t xml:space="preserve"> </w:t>
      </w:r>
      <w:r>
        <w:rPr>
          <w:sz w:val="22"/>
        </w:rPr>
        <w:t>of</w:t>
      </w:r>
      <w:r>
        <w:rPr>
          <w:spacing w:val="-26"/>
          <w:sz w:val="22"/>
        </w:rPr>
        <w:t xml:space="preserve"> </w:t>
      </w:r>
      <w:r>
        <w:rPr>
          <w:sz w:val="22"/>
        </w:rPr>
        <w:t>value:</w:t>
      </w:r>
      <w:r>
        <w:rPr>
          <w:spacing w:val="-28"/>
          <w:sz w:val="22"/>
        </w:rPr>
        <w:t xml:space="preserve"> </w:t>
      </w:r>
      <w:r>
        <w:rPr>
          <w:sz w:val="22"/>
        </w:rPr>
        <w:t>The</w:t>
      </w:r>
      <w:r>
        <w:rPr>
          <w:spacing w:val="-25"/>
          <w:sz w:val="22"/>
        </w:rPr>
        <w:t xml:space="preserve"> </w:t>
      </w:r>
      <w:r>
        <w:rPr>
          <w:sz w:val="22"/>
        </w:rPr>
        <w:t>gross</w:t>
      </w:r>
      <w:r>
        <w:rPr>
          <w:spacing w:val="-25"/>
          <w:sz w:val="22"/>
        </w:rPr>
        <w:t xml:space="preserve"> </w:t>
      </w:r>
      <w:r>
        <w:rPr>
          <w:sz w:val="22"/>
        </w:rPr>
        <w:t>profitability premium</w:t>
      </w:r>
      <w:r>
        <w:rPr>
          <w:sz w:val="23"/>
        </w:rPr>
        <w:t xml:space="preserve">. Journal of Financial Economics </w:t>
      </w:r>
      <w:r>
        <w:rPr>
          <w:sz w:val="22"/>
        </w:rPr>
        <w:t>108,</w:t>
      </w:r>
      <w:r>
        <w:rPr>
          <w:spacing w:val="-56"/>
          <w:sz w:val="22"/>
        </w:rPr>
        <w:t xml:space="preserve"> </w:t>
      </w:r>
      <w:r>
        <w:rPr>
          <w:sz w:val="22"/>
        </w:rPr>
        <w:t xml:space="preserve">1–28. </w:t>
      </w:r>
    </w:p>
    <w:p>
      <w:pPr>
        <w:pStyle w:val="11"/>
        <w:numPr>
          <w:ilvl w:val="0"/>
          <w:numId w:val="10"/>
        </w:numPr>
        <w:tabs>
          <w:tab w:val="left" w:pos="1042"/>
        </w:tabs>
        <w:spacing w:before="0" w:after="0" w:line="386" w:lineRule="auto"/>
        <w:ind w:left="600" w:right="646" w:firstLine="0"/>
        <w:jc w:val="both"/>
        <w:rPr>
          <w:sz w:val="23"/>
        </w:rPr>
      </w:pPr>
      <w:r>
        <w:rPr>
          <w:sz w:val="22"/>
        </w:rPr>
        <w:t>Ou,</w:t>
      </w:r>
      <w:r>
        <w:rPr>
          <w:spacing w:val="-37"/>
          <w:sz w:val="22"/>
        </w:rPr>
        <w:t xml:space="preserve"> </w:t>
      </w:r>
      <w:r>
        <w:rPr>
          <w:sz w:val="22"/>
        </w:rPr>
        <w:t>Jane.A.,</w:t>
      </w:r>
      <w:r>
        <w:rPr>
          <w:spacing w:val="-36"/>
          <w:sz w:val="22"/>
        </w:rPr>
        <w:t xml:space="preserve"> </w:t>
      </w:r>
      <w:r>
        <w:rPr>
          <w:sz w:val="22"/>
        </w:rPr>
        <w:t>Stephen</w:t>
      </w:r>
      <w:r>
        <w:rPr>
          <w:spacing w:val="-37"/>
          <w:sz w:val="22"/>
        </w:rPr>
        <w:t xml:space="preserve"> </w:t>
      </w:r>
      <w:r>
        <w:rPr>
          <w:sz w:val="22"/>
        </w:rPr>
        <w:t>H.</w:t>
      </w:r>
      <w:r>
        <w:rPr>
          <w:spacing w:val="-36"/>
          <w:sz w:val="22"/>
        </w:rPr>
        <w:t xml:space="preserve"> </w:t>
      </w:r>
      <w:r>
        <w:rPr>
          <w:sz w:val="22"/>
        </w:rPr>
        <w:t>Penman,</w:t>
      </w:r>
      <w:r>
        <w:rPr>
          <w:spacing w:val="-37"/>
          <w:sz w:val="22"/>
        </w:rPr>
        <w:t xml:space="preserve"> </w:t>
      </w:r>
      <w:r>
        <w:rPr>
          <w:sz w:val="22"/>
        </w:rPr>
        <w:t>1989,</w:t>
      </w:r>
      <w:r>
        <w:rPr>
          <w:spacing w:val="-36"/>
          <w:sz w:val="22"/>
        </w:rPr>
        <w:t xml:space="preserve"> </w:t>
      </w:r>
      <w:r>
        <w:rPr>
          <w:sz w:val="22"/>
        </w:rPr>
        <w:t>Financial</w:t>
      </w:r>
      <w:r>
        <w:rPr>
          <w:spacing w:val="-36"/>
          <w:sz w:val="22"/>
        </w:rPr>
        <w:t xml:space="preserve"> </w:t>
      </w:r>
      <w:r>
        <w:rPr>
          <w:sz w:val="22"/>
        </w:rPr>
        <w:t>statement</w:t>
      </w:r>
      <w:r>
        <w:rPr>
          <w:spacing w:val="-36"/>
          <w:sz w:val="22"/>
        </w:rPr>
        <w:t xml:space="preserve"> </w:t>
      </w:r>
      <w:r>
        <w:rPr>
          <w:sz w:val="22"/>
        </w:rPr>
        <w:t>analysis</w:t>
      </w:r>
      <w:r>
        <w:rPr>
          <w:spacing w:val="-36"/>
          <w:sz w:val="22"/>
        </w:rPr>
        <w:t xml:space="preserve"> </w:t>
      </w:r>
      <w:r>
        <w:rPr>
          <w:sz w:val="22"/>
        </w:rPr>
        <w:t>and</w:t>
      </w:r>
      <w:r>
        <w:rPr>
          <w:spacing w:val="-37"/>
          <w:sz w:val="22"/>
        </w:rPr>
        <w:t xml:space="preserve"> </w:t>
      </w:r>
      <w:r>
        <w:rPr>
          <w:sz w:val="22"/>
        </w:rPr>
        <w:t>the prediction</w:t>
      </w:r>
      <w:r>
        <w:rPr>
          <w:spacing w:val="-44"/>
          <w:sz w:val="22"/>
        </w:rPr>
        <w:t xml:space="preserve"> </w:t>
      </w:r>
      <w:r>
        <w:rPr>
          <w:sz w:val="22"/>
        </w:rPr>
        <w:t>of</w:t>
      </w:r>
      <w:r>
        <w:rPr>
          <w:spacing w:val="-43"/>
          <w:sz w:val="22"/>
        </w:rPr>
        <w:t xml:space="preserve"> </w:t>
      </w:r>
      <w:r>
        <w:rPr>
          <w:sz w:val="22"/>
        </w:rPr>
        <w:t>stock</w:t>
      </w:r>
      <w:r>
        <w:rPr>
          <w:spacing w:val="-42"/>
          <w:sz w:val="22"/>
        </w:rPr>
        <w:t xml:space="preserve"> </w:t>
      </w:r>
      <w:r>
        <w:rPr>
          <w:sz w:val="22"/>
        </w:rPr>
        <w:t>returns</w:t>
      </w:r>
      <w:r>
        <w:rPr>
          <w:sz w:val="23"/>
        </w:rPr>
        <w:t>.</w:t>
      </w:r>
      <w:r>
        <w:rPr>
          <w:spacing w:val="-47"/>
          <w:sz w:val="23"/>
        </w:rPr>
        <w:t xml:space="preserve"> </w:t>
      </w:r>
      <w:r>
        <w:rPr>
          <w:sz w:val="23"/>
        </w:rPr>
        <w:t>Journal</w:t>
      </w:r>
      <w:r>
        <w:rPr>
          <w:spacing w:val="-48"/>
          <w:sz w:val="23"/>
        </w:rPr>
        <w:t xml:space="preserve"> </w:t>
      </w:r>
      <w:r>
        <w:rPr>
          <w:sz w:val="23"/>
        </w:rPr>
        <w:t>of</w:t>
      </w:r>
      <w:r>
        <w:rPr>
          <w:spacing w:val="-48"/>
          <w:sz w:val="23"/>
        </w:rPr>
        <w:t xml:space="preserve"> </w:t>
      </w:r>
      <w:r>
        <w:rPr>
          <w:sz w:val="23"/>
        </w:rPr>
        <w:t>Accounting</w:t>
      </w:r>
      <w:r>
        <w:rPr>
          <w:spacing w:val="-49"/>
          <w:sz w:val="23"/>
        </w:rPr>
        <w:t xml:space="preserve"> </w:t>
      </w:r>
      <w:r>
        <w:rPr>
          <w:sz w:val="23"/>
        </w:rPr>
        <w:t>and</w:t>
      </w:r>
      <w:r>
        <w:rPr>
          <w:spacing w:val="-48"/>
          <w:sz w:val="23"/>
        </w:rPr>
        <w:t xml:space="preserve"> </w:t>
      </w:r>
      <w:r>
        <w:rPr>
          <w:sz w:val="23"/>
        </w:rPr>
        <w:t>Economics</w:t>
      </w:r>
      <w:r>
        <w:rPr>
          <w:spacing w:val="-49"/>
          <w:sz w:val="23"/>
        </w:rPr>
        <w:t xml:space="preserve"> </w:t>
      </w:r>
      <w:r>
        <w:rPr>
          <w:sz w:val="22"/>
        </w:rPr>
        <w:t>11,</w:t>
      </w:r>
      <w:r>
        <w:rPr>
          <w:spacing w:val="-42"/>
          <w:sz w:val="22"/>
        </w:rPr>
        <w:t xml:space="preserve"> </w:t>
      </w:r>
      <w:r>
        <w:rPr>
          <w:sz w:val="22"/>
        </w:rPr>
        <w:t>295–329. [37]</w:t>
      </w:r>
      <w:r>
        <w:rPr>
          <w:spacing w:val="-61"/>
          <w:sz w:val="22"/>
        </w:rPr>
        <w:t xml:space="preserve"> </w:t>
      </w:r>
      <w:r>
        <w:rPr>
          <w:sz w:val="22"/>
        </w:rPr>
        <w:t>Palazzo,</w:t>
      </w:r>
      <w:r>
        <w:rPr>
          <w:spacing w:val="-59"/>
          <w:sz w:val="22"/>
        </w:rPr>
        <w:t xml:space="preserve"> </w:t>
      </w:r>
      <w:r>
        <w:rPr>
          <w:sz w:val="22"/>
        </w:rPr>
        <w:t>Berardino,2012,</w:t>
      </w:r>
      <w:r>
        <w:rPr>
          <w:spacing w:val="-60"/>
          <w:sz w:val="22"/>
        </w:rPr>
        <w:t xml:space="preserve"> </w:t>
      </w:r>
      <w:r>
        <w:rPr>
          <w:sz w:val="22"/>
        </w:rPr>
        <w:t>Cash</w:t>
      </w:r>
      <w:r>
        <w:rPr>
          <w:spacing w:val="-60"/>
          <w:sz w:val="22"/>
        </w:rPr>
        <w:t xml:space="preserve"> </w:t>
      </w:r>
      <w:r>
        <w:rPr>
          <w:sz w:val="22"/>
        </w:rPr>
        <w:t>holdings,</w:t>
      </w:r>
      <w:r>
        <w:rPr>
          <w:spacing w:val="-62"/>
          <w:sz w:val="22"/>
        </w:rPr>
        <w:t xml:space="preserve"> </w:t>
      </w:r>
      <w:r>
        <w:rPr>
          <w:sz w:val="22"/>
        </w:rPr>
        <w:t>risk,</w:t>
      </w:r>
      <w:r>
        <w:rPr>
          <w:spacing w:val="-59"/>
          <w:sz w:val="22"/>
        </w:rPr>
        <w:t xml:space="preserve"> </w:t>
      </w:r>
      <w:r>
        <w:rPr>
          <w:sz w:val="22"/>
        </w:rPr>
        <w:t>and</w:t>
      </w:r>
      <w:r>
        <w:rPr>
          <w:spacing w:val="-60"/>
          <w:sz w:val="22"/>
        </w:rPr>
        <w:t xml:space="preserve"> </w:t>
      </w:r>
      <w:r>
        <w:rPr>
          <w:sz w:val="22"/>
        </w:rPr>
        <w:t>expected</w:t>
      </w:r>
      <w:r>
        <w:rPr>
          <w:spacing w:val="-59"/>
          <w:sz w:val="22"/>
        </w:rPr>
        <w:t xml:space="preserve"> </w:t>
      </w:r>
      <w:r>
        <w:rPr>
          <w:sz w:val="22"/>
        </w:rPr>
        <w:t>returns.</w:t>
      </w:r>
      <w:r>
        <w:rPr>
          <w:spacing w:val="-58"/>
          <w:sz w:val="22"/>
        </w:rPr>
        <w:t xml:space="preserve"> </w:t>
      </w:r>
      <w:r>
        <w:rPr>
          <w:sz w:val="23"/>
        </w:rPr>
        <w:t xml:space="preserve">Journal </w:t>
      </w:r>
    </w:p>
    <w:p>
      <w:pPr>
        <w:spacing w:after="0" w:line="386" w:lineRule="auto"/>
        <w:jc w:val="both"/>
        <w:rPr>
          <w:sz w:val="23"/>
        </w:rPr>
        <w:sectPr>
          <w:pgSz w:w="11910" w:h="16840"/>
          <w:pgMar w:top="1120" w:right="1040" w:bottom="1440" w:left="1200" w:header="880" w:footer="1251" w:gutter="0"/>
        </w:sectPr>
      </w:pPr>
    </w:p>
    <w:p>
      <w:pPr>
        <w:pStyle w:val="4"/>
        <w:spacing w:before="7"/>
        <w:rPr>
          <w:sz w:val="25"/>
        </w:rPr>
      </w:pPr>
    </w:p>
    <w:p>
      <w:pPr>
        <w:spacing w:before="69"/>
        <w:ind w:left="600" w:right="0" w:firstLine="0"/>
        <w:jc w:val="left"/>
        <w:rPr>
          <w:sz w:val="22"/>
        </w:rPr>
      </w:pPr>
      <w:r>
        <w:rPr>
          <w:sz w:val="23"/>
        </w:rPr>
        <w:t xml:space="preserve">of Financial Economics </w:t>
      </w:r>
      <w:r>
        <w:rPr>
          <w:sz w:val="22"/>
        </w:rPr>
        <w:t xml:space="preserve">104, 162–185. </w:t>
      </w:r>
    </w:p>
    <w:p>
      <w:pPr>
        <w:pStyle w:val="11"/>
        <w:numPr>
          <w:ilvl w:val="0"/>
          <w:numId w:val="11"/>
        </w:numPr>
        <w:tabs>
          <w:tab w:val="left" w:pos="1042"/>
        </w:tabs>
        <w:spacing w:before="183" w:after="0" w:line="391" w:lineRule="auto"/>
        <w:ind w:left="600" w:right="652" w:firstLine="0"/>
        <w:jc w:val="both"/>
        <w:rPr>
          <w:sz w:val="22"/>
        </w:rPr>
      </w:pPr>
      <w:r>
        <w:rPr>
          <w:sz w:val="22"/>
        </w:rPr>
        <w:t xml:space="preserve">Pontiff, Jeffrey, and Artemiza Woodgate, 2008, Share issuance and cross-sectional returns, </w:t>
      </w:r>
      <w:r>
        <w:rPr>
          <w:sz w:val="23"/>
        </w:rPr>
        <w:t xml:space="preserve">Journal of Finance </w:t>
      </w:r>
      <w:r>
        <w:rPr>
          <w:sz w:val="22"/>
        </w:rPr>
        <w:t>63,</w:t>
      </w:r>
      <w:r>
        <w:rPr>
          <w:spacing w:val="-39"/>
          <w:sz w:val="22"/>
        </w:rPr>
        <w:t xml:space="preserve"> </w:t>
      </w:r>
      <w:r>
        <w:rPr>
          <w:sz w:val="22"/>
        </w:rPr>
        <w:t xml:space="preserve">921–945. </w:t>
      </w:r>
    </w:p>
    <w:p>
      <w:pPr>
        <w:pStyle w:val="11"/>
        <w:numPr>
          <w:ilvl w:val="0"/>
          <w:numId w:val="11"/>
        </w:numPr>
        <w:tabs>
          <w:tab w:val="left" w:pos="1043"/>
        </w:tabs>
        <w:spacing w:before="0" w:after="0" w:line="386" w:lineRule="auto"/>
        <w:ind w:left="600" w:right="647" w:firstLine="0"/>
        <w:jc w:val="both"/>
        <w:rPr>
          <w:sz w:val="22"/>
        </w:rPr>
      </w:pPr>
      <w:r>
        <w:rPr>
          <w:sz w:val="22"/>
        </w:rPr>
        <w:t>Richardson, Scott A., Richard G. Sloan, Mark T. Soliman, and Irem Tuna, 2005, Accrual reliability, earnings persistence and stock prices</w:t>
      </w:r>
      <w:r>
        <w:rPr>
          <w:sz w:val="23"/>
        </w:rPr>
        <w:t>, Journal of Accounting and Economics</w:t>
      </w:r>
      <w:r>
        <w:rPr>
          <w:spacing w:val="-24"/>
          <w:sz w:val="23"/>
        </w:rPr>
        <w:t xml:space="preserve"> </w:t>
      </w:r>
      <w:r>
        <w:rPr>
          <w:sz w:val="22"/>
        </w:rPr>
        <w:t xml:space="preserve">39,437–485. </w:t>
      </w:r>
    </w:p>
    <w:p>
      <w:pPr>
        <w:pStyle w:val="11"/>
        <w:numPr>
          <w:ilvl w:val="0"/>
          <w:numId w:val="11"/>
        </w:numPr>
        <w:tabs>
          <w:tab w:val="left" w:pos="1042"/>
        </w:tabs>
        <w:spacing w:before="0" w:after="0" w:line="388" w:lineRule="auto"/>
        <w:ind w:left="600" w:right="647" w:firstLine="0"/>
        <w:jc w:val="left"/>
        <w:rPr>
          <w:sz w:val="22"/>
        </w:rPr>
      </w:pPr>
      <w:r>
        <w:rPr>
          <w:sz w:val="22"/>
        </w:rPr>
        <w:t xml:space="preserve">Rosenberg, Barr, Kenneth Reid, and Ronald Lanstein, 1985, Persuasive evidence of market inefficiency, </w:t>
      </w:r>
      <w:r>
        <w:rPr>
          <w:sz w:val="23"/>
        </w:rPr>
        <w:t xml:space="preserve">Journal of Portfolio Management </w:t>
      </w:r>
      <w:r>
        <w:rPr>
          <w:sz w:val="22"/>
        </w:rPr>
        <w:t>11, 9–16. [41] Sloan, Richard G., 1996, Do stock prices fully reflect information in accruals</w:t>
      </w:r>
      <w:r>
        <w:rPr>
          <w:spacing w:val="-34"/>
          <w:sz w:val="22"/>
        </w:rPr>
        <w:t xml:space="preserve"> </w:t>
      </w:r>
      <w:r>
        <w:rPr>
          <w:sz w:val="22"/>
        </w:rPr>
        <w:t>and</w:t>
      </w:r>
      <w:r>
        <w:rPr>
          <w:spacing w:val="-33"/>
          <w:sz w:val="22"/>
        </w:rPr>
        <w:t xml:space="preserve"> </w:t>
      </w:r>
      <w:r>
        <w:rPr>
          <w:sz w:val="22"/>
        </w:rPr>
        <w:t>cash</w:t>
      </w:r>
      <w:r>
        <w:rPr>
          <w:spacing w:val="-33"/>
          <w:sz w:val="22"/>
        </w:rPr>
        <w:t xml:space="preserve"> </w:t>
      </w:r>
      <w:r>
        <w:rPr>
          <w:sz w:val="22"/>
        </w:rPr>
        <w:t>flows</w:t>
      </w:r>
      <w:r>
        <w:rPr>
          <w:spacing w:val="-33"/>
          <w:sz w:val="22"/>
        </w:rPr>
        <w:t xml:space="preserve"> </w:t>
      </w:r>
      <w:r>
        <w:rPr>
          <w:sz w:val="22"/>
        </w:rPr>
        <w:t>about</w:t>
      </w:r>
      <w:r>
        <w:rPr>
          <w:spacing w:val="-35"/>
          <w:sz w:val="22"/>
        </w:rPr>
        <w:t xml:space="preserve"> </w:t>
      </w:r>
      <w:r>
        <w:rPr>
          <w:sz w:val="22"/>
        </w:rPr>
        <w:t>future</w:t>
      </w:r>
      <w:r>
        <w:rPr>
          <w:spacing w:val="-33"/>
          <w:sz w:val="22"/>
        </w:rPr>
        <w:t xml:space="preserve"> </w:t>
      </w:r>
      <w:r>
        <w:rPr>
          <w:sz w:val="22"/>
        </w:rPr>
        <w:t>earnings?</w:t>
      </w:r>
      <w:r>
        <w:rPr>
          <w:spacing w:val="-33"/>
          <w:sz w:val="22"/>
        </w:rPr>
        <w:t xml:space="preserve"> </w:t>
      </w:r>
      <w:r>
        <w:rPr>
          <w:sz w:val="23"/>
        </w:rPr>
        <w:t>The</w:t>
      </w:r>
      <w:r>
        <w:rPr>
          <w:spacing w:val="-38"/>
          <w:sz w:val="23"/>
        </w:rPr>
        <w:t xml:space="preserve"> </w:t>
      </w:r>
      <w:r>
        <w:rPr>
          <w:sz w:val="23"/>
        </w:rPr>
        <w:t>Accounting</w:t>
      </w:r>
      <w:r>
        <w:rPr>
          <w:spacing w:val="-38"/>
          <w:sz w:val="23"/>
        </w:rPr>
        <w:t xml:space="preserve"> </w:t>
      </w:r>
      <w:r>
        <w:rPr>
          <w:sz w:val="23"/>
        </w:rPr>
        <w:t>Review</w:t>
      </w:r>
      <w:r>
        <w:rPr>
          <w:spacing w:val="-39"/>
          <w:sz w:val="23"/>
        </w:rPr>
        <w:t xml:space="preserve"> </w:t>
      </w:r>
      <w:r>
        <w:rPr>
          <w:sz w:val="22"/>
        </w:rPr>
        <w:t>71,</w:t>
      </w:r>
      <w:r>
        <w:rPr>
          <w:spacing w:val="-33"/>
          <w:sz w:val="22"/>
        </w:rPr>
        <w:t xml:space="preserve"> </w:t>
      </w:r>
      <w:r>
        <w:rPr>
          <w:sz w:val="22"/>
        </w:rPr>
        <w:t xml:space="preserve">289– 315. </w:t>
      </w:r>
    </w:p>
    <w:p>
      <w:pPr>
        <w:pStyle w:val="11"/>
        <w:numPr>
          <w:ilvl w:val="0"/>
          <w:numId w:val="12"/>
        </w:numPr>
        <w:tabs>
          <w:tab w:val="left" w:pos="1042"/>
        </w:tabs>
        <w:spacing w:before="13" w:after="0" w:line="240" w:lineRule="auto"/>
        <w:ind w:left="1041" w:right="0" w:hanging="442"/>
        <w:jc w:val="left"/>
        <w:rPr>
          <w:sz w:val="22"/>
        </w:rPr>
      </w:pPr>
      <w:r>
        <w:rPr>
          <w:sz w:val="22"/>
        </w:rPr>
        <w:t>Thomas,</w:t>
      </w:r>
      <w:r>
        <w:rPr>
          <w:spacing w:val="-51"/>
          <w:sz w:val="22"/>
        </w:rPr>
        <w:t xml:space="preserve"> </w:t>
      </w:r>
      <w:r>
        <w:rPr>
          <w:sz w:val="22"/>
        </w:rPr>
        <w:t>Jacob</w:t>
      </w:r>
      <w:r>
        <w:rPr>
          <w:spacing w:val="-52"/>
          <w:sz w:val="22"/>
        </w:rPr>
        <w:t xml:space="preserve"> </w:t>
      </w:r>
      <w:r>
        <w:rPr>
          <w:sz w:val="22"/>
        </w:rPr>
        <w:t>K.,</w:t>
      </w:r>
      <w:r>
        <w:rPr>
          <w:spacing w:val="-52"/>
          <w:sz w:val="22"/>
        </w:rPr>
        <w:t xml:space="preserve"> </w:t>
      </w:r>
      <w:r>
        <w:rPr>
          <w:sz w:val="22"/>
        </w:rPr>
        <w:t>and</w:t>
      </w:r>
      <w:r>
        <w:rPr>
          <w:spacing w:val="-51"/>
          <w:sz w:val="22"/>
        </w:rPr>
        <w:t xml:space="preserve"> </w:t>
      </w:r>
      <w:r>
        <w:rPr>
          <w:sz w:val="22"/>
        </w:rPr>
        <w:t>Huai</w:t>
      </w:r>
      <w:r>
        <w:rPr>
          <w:spacing w:val="-51"/>
          <w:sz w:val="22"/>
        </w:rPr>
        <w:t xml:space="preserve"> </w:t>
      </w:r>
      <w:r>
        <w:rPr>
          <w:sz w:val="22"/>
        </w:rPr>
        <w:t>Zhang,</w:t>
      </w:r>
      <w:r>
        <w:rPr>
          <w:spacing w:val="-52"/>
          <w:sz w:val="22"/>
        </w:rPr>
        <w:t xml:space="preserve"> </w:t>
      </w:r>
      <w:r>
        <w:rPr>
          <w:sz w:val="22"/>
        </w:rPr>
        <w:t>2002,</w:t>
      </w:r>
      <w:r>
        <w:rPr>
          <w:spacing w:val="-52"/>
          <w:sz w:val="22"/>
        </w:rPr>
        <w:t xml:space="preserve"> </w:t>
      </w:r>
      <w:r>
        <w:rPr>
          <w:sz w:val="22"/>
        </w:rPr>
        <w:t>Inventory</w:t>
      </w:r>
      <w:r>
        <w:rPr>
          <w:spacing w:val="-51"/>
          <w:sz w:val="22"/>
        </w:rPr>
        <w:t xml:space="preserve"> </w:t>
      </w:r>
      <w:r>
        <w:rPr>
          <w:sz w:val="22"/>
        </w:rPr>
        <w:t>changes</w:t>
      </w:r>
      <w:r>
        <w:rPr>
          <w:spacing w:val="-52"/>
          <w:sz w:val="22"/>
        </w:rPr>
        <w:t xml:space="preserve"> </w:t>
      </w:r>
      <w:r>
        <w:rPr>
          <w:sz w:val="22"/>
        </w:rPr>
        <w:t>and</w:t>
      </w:r>
      <w:r>
        <w:rPr>
          <w:spacing w:val="-51"/>
          <w:sz w:val="22"/>
        </w:rPr>
        <w:t xml:space="preserve"> </w:t>
      </w:r>
      <w:r>
        <w:rPr>
          <w:sz w:val="22"/>
        </w:rPr>
        <w:t>future</w:t>
      </w:r>
      <w:r>
        <w:rPr>
          <w:spacing w:val="-51"/>
          <w:sz w:val="22"/>
        </w:rPr>
        <w:t xml:space="preserve"> </w:t>
      </w:r>
      <w:r>
        <w:rPr>
          <w:sz w:val="22"/>
        </w:rPr>
        <w:t xml:space="preserve">returns, </w:t>
      </w:r>
    </w:p>
    <w:p>
      <w:pPr>
        <w:spacing w:before="176"/>
        <w:ind w:left="600" w:right="0" w:firstLine="0"/>
        <w:jc w:val="left"/>
        <w:rPr>
          <w:sz w:val="23"/>
        </w:rPr>
      </w:pPr>
      <w:r>
        <w:rPr>
          <w:sz w:val="23"/>
        </w:rPr>
        <w:t xml:space="preserve">Review of Accounting Studies </w:t>
      </w:r>
      <w:r>
        <w:rPr>
          <w:sz w:val="22"/>
        </w:rPr>
        <w:t>7, 163–187.</w:t>
      </w:r>
      <w:r>
        <w:rPr>
          <w:w w:val="95"/>
          <w:sz w:val="23"/>
        </w:rPr>
        <w:t xml:space="preserve"> </w:t>
      </w:r>
    </w:p>
    <w:p>
      <w:pPr>
        <w:pStyle w:val="11"/>
        <w:numPr>
          <w:ilvl w:val="0"/>
          <w:numId w:val="12"/>
        </w:numPr>
        <w:tabs>
          <w:tab w:val="left" w:pos="1042"/>
        </w:tabs>
        <w:spacing w:before="174" w:after="0" w:line="381" w:lineRule="auto"/>
        <w:ind w:left="600" w:right="647" w:firstLine="0"/>
        <w:jc w:val="left"/>
        <w:rPr>
          <w:sz w:val="22"/>
        </w:rPr>
      </w:pPr>
      <w:r>
        <w:rPr>
          <w:sz w:val="22"/>
        </w:rPr>
        <w:t>Thomas,</w:t>
      </w:r>
      <w:r>
        <w:rPr>
          <w:spacing w:val="-26"/>
          <w:sz w:val="22"/>
        </w:rPr>
        <w:t xml:space="preserve"> </w:t>
      </w:r>
      <w:r>
        <w:rPr>
          <w:sz w:val="22"/>
        </w:rPr>
        <w:t>Jacob</w:t>
      </w:r>
      <w:r>
        <w:rPr>
          <w:spacing w:val="-27"/>
          <w:sz w:val="22"/>
        </w:rPr>
        <w:t xml:space="preserve"> </w:t>
      </w:r>
      <w:r>
        <w:rPr>
          <w:sz w:val="22"/>
        </w:rPr>
        <w:t>K.,</w:t>
      </w:r>
      <w:r>
        <w:rPr>
          <w:spacing w:val="-27"/>
          <w:sz w:val="22"/>
        </w:rPr>
        <w:t xml:space="preserve"> </w:t>
      </w:r>
      <w:r>
        <w:rPr>
          <w:sz w:val="22"/>
        </w:rPr>
        <w:t>and</w:t>
      </w:r>
      <w:r>
        <w:rPr>
          <w:spacing w:val="-27"/>
          <w:sz w:val="22"/>
        </w:rPr>
        <w:t xml:space="preserve"> </w:t>
      </w:r>
      <w:r>
        <w:rPr>
          <w:sz w:val="22"/>
        </w:rPr>
        <w:t>Frank</w:t>
      </w:r>
      <w:r>
        <w:rPr>
          <w:spacing w:val="-28"/>
          <w:sz w:val="22"/>
        </w:rPr>
        <w:t xml:space="preserve"> </w:t>
      </w:r>
      <w:r>
        <w:rPr>
          <w:sz w:val="22"/>
        </w:rPr>
        <w:t>X.</w:t>
      </w:r>
      <w:r>
        <w:rPr>
          <w:spacing w:val="-27"/>
          <w:sz w:val="22"/>
        </w:rPr>
        <w:t xml:space="preserve"> </w:t>
      </w:r>
      <w:r>
        <w:rPr>
          <w:sz w:val="22"/>
        </w:rPr>
        <w:t>Zhang,</w:t>
      </w:r>
      <w:r>
        <w:rPr>
          <w:spacing w:val="-28"/>
          <w:sz w:val="22"/>
        </w:rPr>
        <w:t xml:space="preserve"> </w:t>
      </w:r>
      <w:r>
        <w:rPr>
          <w:sz w:val="22"/>
        </w:rPr>
        <w:t>2011,</w:t>
      </w:r>
      <w:r>
        <w:rPr>
          <w:spacing w:val="-27"/>
          <w:sz w:val="22"/>
        </w:rPr>
        <w:t xml:space="preserve"> </w:t>
      </w:r>
      <w:r>
        <w:rPr>
          <w:sz w:val="22"/>
        </w:rPr>
        <w:t>Tax</w:t>
      </w:r>
      <w:r>
        <w:rPr>
          <w:spacing w:val="-26"/>
          <w:sz w:val="22"/>
        </w:rPr>
        <w:t xml:space="preserve"> </w:t>
      </w:r>
      <w:r>
        <w:rPr>
          <w:sz w:val="22"/>
        </w:rPr>
        <w:t>expense</w:t>
      </w:r>
      <w:r>
        <w:rPr>
          <w:spacing w:val="-23"/>
          <w:sz w:val="22"/>
        </w:rPr>
        <w:t xml:space="preserve"> </w:t>
      </w:r>
      <w:r>
        <w:rPr>
          <w:sz w:val="22"/>
        </w:rPr>
        <w:t>momentum,</w:t>
      </w:r>
      <w:r>
        <w:rPr>
          <w:spacing w:val="-27"/>
          <w:sz w:val="22"/>
        </w:rPr>
        <w:t xml:space="preserve"> </w:t>
      </w:r>
      <w:r>
        <w:rPr>
          <w:sz w:val="23"/>
        </w:rPr>
        <w:t xml:space="preserve">Journal of Accounting Research </w:t>
      </w:r>
      <w:r>
        <w:rPr>
          <w:sz w:val="22"/>
        </w:rPr>
        <w:t>49,</w:t>
      </w:r>
      <w:r>
        <w:rPr>
          <w:spacing w:val="-26"/>
          <w:sz w:val="22"/>
        </w:rPr>
        <w:t xml:space="preserve"> </w:t>
      </w:r>
      <w:r>
        <w:rPr>
          <w:sz w:val="22"/>
        </w:rPr>
        <w:t>791–821.</w:t>
      </w:r>
    </w:p>
    <w:p>
      <w:pPr>
        <w:spacing w:after="0" w:line="381" w:lineRule="auto"/>
        <w:jc w:val="left"/>
        <w:rPr>
          <w:sz w:val="22"/>
        </w:rPr>
        <w:sectPr>
          <w:pgSz w:w="11910" w:h="16840"/>
          <w:pgMar w:top="1120" w:right="1040" w:bottom="1440" w:left="1200" w:header="880" w:footer="1251" w:gutter="0"/>
        </w:sectPr>
      </w:pPr>
    </w:p>
    <w:p>
      <w:pPr>
        <w:pStyle w:val="4"/>
        <w:rPr>
          <w:sz w:val="20"/>
        </w:rPr>
      </w:pPr>
    </w:p>
    <w:p>
      <w:pPr>
        <w:pStyle w:val="4"/>
        <w:rPr>
          <w:sz w:val="20"/>
        </w:rPr>
      </w:pPr>
    </w:p>
    <w:p>
      <w:pPr>
        <w:pStyle w:val="4"/>
        <w:rPr>
          <w:sz w:val="20"/>
        </w:rPr>
      </w:pPr>
    </w:p>
    <w:p>
      <w:pPr>
        <w:pStyle w:val="4"/>
        <w:rPr>
          <w:sz w:val="20"/>
        </w:rPr>
      </w:pPr>
    </w:p>
    <w:p>
      <w:pPr>
        <w:spacing w:before="0" w:line="511" w:lineRule="exact"/>
        <w:ind w:left="240" w:right="0" w:firstLine="0"/>
        <w:jc w:val="left"/>
        <w:rPr>
          <w:rFonts w:hint="eastAsia" w:ascii="Microsoft JhengHei" w:eastAsia="Microsoft JhengHei"/>
          <w:b/>
          <w:sz w:val="30"/>
        </w:rPr>
      </w:pPr>
      <w:bookmarkStart w:id="21" w:name="_bookmark21"/>
      <w:bookmarkEnd w:id="21"/>
      <w:r>
        <w:rPr>
          <w:rFonts w:hint="eastAsia" w:ascii="Microsoft JhengHei" w:eastAsia="Microsoft JhengHei"/>
          <w:b/>
          <w:sz w:val="30"/>
        </w:rPr>
        <w:t>附录</w:t>
      </w:r>
      <w:r>
        <w:rPr>
          <w:rFonts w:hint="eastAsia" w:ascii="Microsoft JhengHei" w:eastAsia="Microsoft JhengHei"/>
          <w:b/>
          <w:w w:val="200"/>
          <w:sz w:val="30"/>
        </w:rPr>
        <w:t xml:space="preserve"> </w:t>
      </w:r>
    </w:p>
    <w:p>
      <w:pPr>
        <w:pStyle w:val="3"/>
        <w:spacing w:before="152"/>
        <w:ind w:left="240"/>
      </w:pPr>
      <w:bookmarkStart w:id="22" w:name="_bookmark22"/>
      <w:bookmarkEnd w:id="22"/>
      <w:r>
        <w:t>附录 1. 因子对照表</w:t>
      </w:r>
      <w:r>
        <w:rPr>
          <w:w w:val="200"/>
        </w:rPr>
        <w:t xml:space="preserve"> </w:t>
      </w:r>
    </w:p>
    <w:p>
      <w:pPr>
        <w:pStyle w:val="4"/>
        <w:spacing w:before="6"/>
        <w:rPr>
          <w:rFonts w:ascii="Microsoft JhengHei"/>
          <w:b/>
          <w:sz w:val="3"/>
        </w:rPr>
      </w:pPr>
    </w:p>
    <w:tbl>
      <w:tblPr>
        <w:tblStyle w:val="8"/>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6"/>
        <w:gridCol w:w="2701"/>
        <w:gridCol w:w="1247"/>
        <w:gridCol w:w="8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3" w:hRule="atLeast"/>
        </w:trPr>
        <w:tc>
          <w:tcPr>
            <w:tcW w:w="1596" w:type="dxa"/>
            <w:tcBorders>
              <w:left w:val="nil"/>
            </w:tcBorders>
          </w:tcPr>
          <w:p>
            <w:pPr>
              <w:pStyle w:val="12"/>
              <w:spacing w:before="0" w:line="312" w:lineRule="exact"/>
              <w:ind w:left="393"/>
              <w:jc w:val="left"/>
              <w:rPr>
                <w:rFonts w:hint="eastAsia" w:ascii="Microsoft JhengHei" w:eastAsia="Microsoft JhengHei"/>
                <w:b/>
                <w:sz w:val="18"/>
              </w:rPr>
            </w:pPr>
            <w:r>
              <w:rPr>
                <w:rFonts w:hint="eastAsia" w:ascii="Microsoft JhengHei" w:eastAsia="Microsoft JhengHei"/>
                <w:b/>
                <w:sz w:val="18"/>
              </w:rPr>
              <w:t>因子</w:t>
            </w:r>
            <w:r>
              <w:rPr>
                <w:rFonts w:hint="eastAsia" w:ascii="Microsoft JhengHei" w:eastAsia="Microsoft JhengHei"/>
                <w:b/>
                <w:w w:val="200"/>
                <w:sz w:val="18"/>
              </w:rPr>
              <w:t xml:space="preserve"> </w:t>
            </w:r>
          </w:p>
        </w:tc>
        <w:tc>
          <w:tcPr>
            <w:tcW w:w="2701" w:type="dxa"/>
          </w:tcPr>
          <w:p>
            <w:pPr>
              <w:pStyle w:val="12"/>
              <w:spacing w:before="0" w:line="312" w:lineRule="exact"/>
              <w:ind w:left="374"/>
              <w:jc w:val="left"/>
              <w:rPr>
                <w:rFonts w:hint="eastAsia" w:ascii="Microsoft JhengHei" w:eastAsia="Microsoft JhengHei"/>
                <w:b/>
                <w:sz w:val="18"/>
              </w:rPr>
            </w:pPr>
            <w:r>
              <w:rPr>
                <w:rFonts w:hint="eastAsia" w:ascii="Microsoft JhengHei" w:eastAsia="Microsoft JhengHei"/>
                <w:b/>
                <w:sz w:val="18"/>
              </w:rPr>
              <w:t>作者</w:t>
            </w:r>
            <w:r>
              <w:rPr>
                <w:rFonts w:hint="eastAsia" w:ascii="Microsoft JhengHei" w:eastAsia="Microsoft JhengHei"/>
                <w:b/>
                <w:w w:val="200"/>
                <w:sz w:val="18"/>
              </w:rPr>
              <w:t xml:space="preserve"> </w:t>
            </w:r>
          </w:p>
        </w:tc>
        <w:tc>
          <w:tcPr>
            <w:tcW w:w="1247" w:type="dxa"/>
          </w:tcPr>
          <w:p>
            <w:pPr>
              <w:pStyle w:val="12"/>
              <w:spacing w:before="0" w:line="303" w:lineRule="exact"/>
              <w:ind w:left="103"/>
              <w:jc w:val="left"/>
              <w:rPr>
                <w:rFonts w:hint="eastAsia" w:ascii="Microsoft JhengHei" w:eastAsia="Microsoft JhengHei"/>
                <w:b/>
                <w:sz w:val="18"/>
              </w:rPr>
            </w:pPr>
            <w:r>
              <w:rPr>
                <w:rFonts w:hint="eastAsia" w:ascii="Microsoft JhengHei" w:eastAsia="Microsoft JhengHei"/>
                <w:b/>
                <w:sz w:val="18"/>
              </w:rPr>
              <w:t>发表日期和</w:t>
            </w:r>
          </w:p>
          <w:p>
            <w:pPr>
              <w:pStyle w:val="12"/>
              <w:spacing w:before="0" w:line="301" w:lineRule="exact"/>
              <w:ind w:left="103"/>
              <w:jc w:val="left"/>
              <w:rPr>
                <w:rFonts w:hint="eastAsia" w:ascii="Microsoft JhengHei" w:eastAsia="Microsoft JhengHei"/>
                <w:b/>
                <w:sz w:val="18"/>
              </w:rPr>
            </w:pPr>
            <w:r>
              <w:rPr>
                <w:rFonts w:hint="eastAsia" w:ascii="Microsoft JhengHei" w:eastAsia="Microsoft JhengHei"/>
                <w:b/>
                <w:sz w:val="18"/>
              </w:rPr>
              <w:t>杂志</w:t>
            </w:r>
            <w:r>
              <w:rPr>
                <w:rFonts w:hint="eastAsia" w:ascii="Microsoft JhengHei" w:eastAsia="Microsoft JhengHei"/>
                <w:b/>
                <w:w w:val="200"/>
                <w:sz w:val="18"/>
              </w:rPr>
              <w:t xml:space="preserve"> </w:t>
            </w:r>
          </w:p>
        </w:tc>
        <w:tc>
          <w:tcPr>
            <w:tcW w:w="8646" w:type="dxa"/>
            <w:tcBorders>
              <w:right w:val="nil"/>
            </w:tcBorders>
          </w:tcPr>
          <w:p>
            <w:pPr>
              <w:pStyle w:val="12"/>
              <w:spacing w:before="0" w:line="312" w:lineRule="exact"/>
              <w:ind w:left="1006"/>
              <w:jc w:val="left"/>
              <w:rPr>
                <w:rFonts w:hint="eastAsia" w:ascii="Microsoft JhengHei" w:eastAsia="Microsoft JhengHei"/>
                <w:b/>
                <w:sz w:val="18"/>
              </w:rPr>
            </w:pPr>
            <w:r>
              <w:rPr>
                <w:rFonts w:hint="eastAsia" w:ascii="Microsoft JhengHei" w:eastAsia="Microsoft JhengHei"/>
                <w:b/>
                <w:sz w:val="18"/>
              </w:rPr>
              <w:t>定义</w:t>
            </w:r>
            <w:r>
              <w:rPr>
                <w:rFonts w:hint="eastAsia" w:ascii="Microsoft JhengHei" w:eastAsia="Microsoft JhengHei"/>
                <w:b/>
                <w:w w:val="200"/>
                <w:sz w:val="18"/>
              </w:rPr>
              <w:t xml:space="preserve"> </w:t>
            </w:r>
          </w:p>
        </w:tc>
      </w:tr>
    </w:tbl>
    <w:p>
      <w:pPr>
        <w:spacing w:before="0"/>
        <w:ind w:left="240" w:right="0" w:firstLine="0"/>
        <w:jc w:val="left"/>
        <w:rPr>
          <w:rFonts w:hint="eastAsia" w:ascii="Microsoft JhengHei" w:eastAsia="Microsoft JhengHei"/>
          <w:b/>
          <w:sz w:val="18"/>
        </w:rPr>
      </w:pPr>
      <w:r>
        <w:rPr>
          <w:rFonts w:hint="eastAsia" w:ascii="等线" w:eastAsia="等线"/>
          <w:b/>
          <w:sz w:val="21"/>
        </w:rPr>
        <w:t xml:space="preserve">A. </w:t>
      </w:r>
      <w:r>
        <w:rPr>
          <w:rFonts w:hint="eastAsia" w:ascii="Microsoft JhengHei" w:eastAsia="Microsoft JhengHei"/>
          <w:b/>
          <w:sz w:val="18"/>
        </w:rPr>
        <w:t>交易摩擦类因子</w:t>
      </w:r>
      <w:r>
        <w:rPr>
          <w:rFonts w:hint="eastAsia" w:ascii="Microsoft JhengHei" w:eastAsia="Microsoft JhengHei"/>
          <w:b/>
          <w:w w:val="200"/>
          <w:sz w:val="18"/>
        </w:rPr>
        <w:t xml:space="preserve"> </w:t>
      </w:r>
    </w:p>
    <w:tbl>
      <w:tblPr>
        <w:tblStyle w:val="8"/>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6"/>
        <w:gridCol w:w="2701"/>
        <w:gridCol w:w="1247"/>
        <w:gridCol w:w="8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市值 </w:t>
            </w:r>
          </w:p>
        </w:tc>
        <w:tc>
          <w:tcPr>
            <w:tcW w:w="2701" w:type="dxa"/>
          </w:tcPr>
          <w:p>
            <w:pPr>
              <w:pStyle w:val="12"/>
              <w:spacing w:before="24"/>
              <w:ind w:left="103"/>
              <w:jc w:val="left"/>
              <w:rPr>
                <w:sz w:val="18"/>
              </w:rPr>
            </w:pPr>
            <w:r>
              <w:rPr>
                <w:sz w:val="18"/>
              </w:rPr>
              <w:t xml:space="preserve">Banz </w:t>
            </w:r>
          </w:p>
        </w:tc>
        <w:tc>
          <w:tcPr>
            <w:tcW w:w="1247" w:type="dxa"/>
          </w:tcPr>
          <w:p>
            <w:pPr>
              <w:pStyle w:val="12"/>
              <w:spacing w:before="24"/>
              <w:ind w:left="103"/>
              <w:jc w:val="left"/>
              <w:rPr>
                <w:sz w:val="18"/>
              </w:rPr>
            </w:pPr>
            <w:r>
              <w:rPr>
                <w:sz w:val="18"/>
              </w:rPr>
              <w:t xml:space="preserve">1981,JFE </w:t>
            </w:r>
          </w:p>
        </w:tc>
        <w:tc>
          <w:tcPr>
            <w:tcW w:w="8646" w:type="dxa"/>
            <w:tcBorders>
              <w:right w:val="nil"/>
            </w:tcBorders>
          </w:tcPr>
          <w:p>
            <w:pPr>
              <w:pStyle w:val="12"/>
              <w:spacing w:before="24"/>
              <w:ind w:left="103"/>
              <w:jc w:val="left"/>
              <w:rPr>
                <w:sz w:val="18"/>
              </w:rPr>
            </w:pPr>
            <w:r>
              <w:rPr>
                <w:sz w:val="18"/>
              </w:rPr>
              <w:t xml:space="preserve">Close price times shares outstanding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25"/>
              <w:ind w:left="122"/>
              <w:jc w:val="left"/>
              <w:rPr>
                <w:sz w:val="18"/>
              </w:rPr>
            </w:pPr>
            <w:r>
              <w:rPr>
                <w:sz w:val="18"/>
              </w:rPr>
              <w:t xml:space="preserve">系统性风险 </w:t>
            </w:r>
          </w:p>
        </w:tc>
        <w:tc>
          <w:tcPr>
            <w:tcW w:w="2701" w:type="dxa"/>
          </w:tcPr>
          <w:p>
            <w:pPr>
              <w:pStyle w:val="12"/>
              <w:spacing w:before="25"/>
              <w:ind w:left="103"/>
              <w:jc w:val="left"/>
              <w:rPr>
                <w:sz w:val="18"/>
              </w:rPr>
            </w:pPr>
            <w:r>
              <w:rPr>
                <w:sz w:val="18"/>
              </w:rPr>
              <w:t xml:space="preserve">Fama and MacBeth </w:t>
            </w:r>
          </w:p>
        </w:tc>
        <w:tc>
          <w:tcPr>
            <w:tcW w:w="1247" w:type="dxa"/>
          </w:tcPr>
          <w:p>
            <w:pPr>
              <w:pStyle w:val="12"/>
              <w:spacing w:before="25"/>
              <w:ind w:left="103"/>
              <w:jc w:val="left"/>
              <w:rPr>
                <w:sz w:val="18"/>
              </w:rPr>
            </w:pPr>
            <w:r>
              <w:rPr>
                <w:sz w:val="18"/>
              </w:rPr>
              <w:t xml:space="preserve">1973,JPE </w:t>
            </w:r>
          </w:p>
        </w:tc>
        <w:tc>
          <w:tcPr>
            <w:tcW w:w="8646" w:type="dxa"/>
            <w:tcBorders>
              <w:right w:val="nil"/>
            </w:tcBorders>
          </w:tcPr>
          <w:p>
            <w:pPr>
              <w:pStyle w:val="12"/>
              <w:spacing w:before="25"/>
              <w:ind w:left="103"/>
              <w:jc w:val="left"/>
              <w:rPr>
                <w:sz w:val="18"/>
              </w:rPr>
            </w:pPr>
            <w:r>
              <w:rPr>
                <w:sz w:val="18"/>
              </w:rPr>
              <w:t xml:space="preserve">Covariance of daily stock return and Wind A return divided by variance of market return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596" w:type="dxa"/>
            <w:tcBorders>
              <w:left w:val="nil"/>
            </w:tcBorders>
          </w:tcPr>
          <w:p>
            <w:pPr>
              <w:pStyle w:val="12"/>
              <w:spacing w:before="26"/>
              <w:ind w:left="122"/>
              <w:jc w:val="left"/>
              <w:rPr>
                <w:sz w:val="18"/>
              </w:rPr>
            </w:pPr>
            <w:r>
              <w:rPr>
                <w:sz w:val="18"/>
              </w:rPr>
              <w:t xml:space="preserve">下行风险 </w:t>
            </w:r>
          </w:p>
        </w:tc>
        <w:tc>
          <w:tcPr>
            <w:tcW w:w="2701" w:type="dxa"/>
          </w:tcPr>
          <w:p>
            <w:pPr>
              <w:pStyle w:val="12"/>
              <w:spacing w:before="26"/>
              <w:ind w:left="103"/>
              <w:jc w:val="left"/>
              <w:rPr>
                <w:sz w:val="18"/>
              </w:rPr>
            </w:pPr>
            <w:r>
              <w:rPr>
                <w:sz w:val="18"/>
              </w:rPr>
              <w:t xml:space="preserve">Ang, Chen and Xing </w:t>
            </w:r>
          </w:p>
        </w:tc>
        <w:tc>
          <w:tcPr>
            <w:tcW w:w="1247" w:type="dxa"/>
          </w:tcPr>
          <w:p>
            <w:pPr>
              <w:pStyle w:val="12"/>
              <w:spacing w:before="26"/>
              <w:ind w:left="103"/>
              <w:jc w:val="left"/>
              <w:rPr>
                <w:sz w:val="18"/>
              </w:rPr>
            </w:pPr>
            <w:r>
              <w:rPr>
                <w:sz w:val="18"/>
              </w:rPr>
              <w:t xml:space="preserve">2006,RFS </w:t>
            </w:r>
          </w:p>
        </w:tc>
        <w:tc>
          <w:tcPr>
            <w:tcW w:w="8646" w:type="dxa"/>
            <w:tcBorders>
              <w:right w:val="nil"/>
            </w:tcBorders>
          </w:tcPr>
          <w:p>
            <w:pPr>
              <w:pStyle w:val="12"/>
              <w:spacing w:before="26"/>
              <w:ind w:left="103"/>
              <w:jc w:val="left"/>
              <w:rPr>
                <w:sz w:val="18"/>
              </w:rPr>
            </w:pPr>
            <w:r>
              <w:rPr>
                <w:sz w:val="18"/>
              </w:rPr>
              <w:t>Covariance</w:t>
            </w:r>
            <w:r>
              <w:rPr>
                <w:spacing w:val="-15"/>
                <w:sz w:val="18"/>
              </w:rPr>
              <w:t xml:space="preserve"> </w:t>
            </w:r>
            <w:r>
              <w:rPr>
                <w:sz w:val="18"/>
              </w:rPr>
              <w:t>of</w:t>
            </w:r>
            <w:r>
              <w:rPr>
                <w:spacing w:val="-15"/>
                <w:sz w:val="18"/>
              </w:rPr>
              <w:t xml:space="preserve"> </w:t>
            </w:r>
            <w:r>
              <w:rPr>
                <w:sz w:val="18"/>
              </w:rPr>
              <w:t>daily</w:t>
            </w:r>
            <w:r>
              <w:rPr>
                <w:spacing w:val="-15"/>
                <w:sz w:val="18"/>
              </w:rPr>
              <w:t xml:space="preserve"> </w:t>
            </w:r>
            <w:r>
              <w:rPr>
                <w:sz w:val="18"/>
              </w:rPr>
              <w:t>stock</w:t>
            </w:r>
            <w:r>
              <w:rPr>
                <w:spacing w:val="-15"/>
                <w:sz w:val="18"/>
              </w:rPr>
              <w:t xml:space="preserve"> </w:t>
            </w:r>
            <w:r>
              <w:rPr>
                <w:sz w:val="18"/>
              </w:rPr>
              <w:t>return</w:t>
            </w:r>
            <w:r>
              <w:rPr>
                <w:spacing w:val="-15"/>
                <w:sz w:val="18"/>
              </w:rPr>
              <w:t xml:space="preserve"> </w:t>
            </w:r>
            <w:r>
              <w:rPr>
                <w:sz w:val="18"/>
              </w:rPr>
              <w:t>and</w:t>
            </w:r>
            <w:r>
              <w:rPr>
                <w:spacing w:val="-14"/>
                <w:sz w:val="18"/>
              </w:rPr>
              <w:t xml:space="preserve"> </w:t>
            </w:r>
            <w:r>
              <w:rPr>
                <w:sz w:val="18"/>
              </w:rPr>
              <w:t>Wind</w:t>
            </w:r>
            <w:r>
              <w:rPr>
                <w:spacing w:val="-15"/>
                <w:sz w:val="18"/>
              </w:rPr>
              <w:t xml:space="preserve"> </w:t>
            </w:r>
            <w:r>
              <w:rPr>
                <w:sz w:val="18"/>
              </w:rPr>
              <w:t>A</w:t>
            </w:r>
            <w:r>
              <w:rPr>
                <w:spacing w:val="-15"/>
                <w:sz w:val="18"/>
              </w:rPr>
              <w:t xml:space="preserve"> </w:t>
            </w:r>
            <w:r>
              <w:rPr>
                <w:sz w:val="18"/>
              </w:rPr>
              <w:t>return</w:t>
            </w:r>
            <w:r>
              <w:rPr>
                <w:spacing w:val="-14"/>
                <w:sz w:val="18"/>
              </w:rPr>
              <w:t xml:space="preserve"> </w:t>
            </w:r>
            <w:r>
              <w:rPr>
                <w:sz w:val="18"/>
              </w:rPr>
              <w:t>under</w:t>
            </w:r>
            <w:r>
              <w:rPr>
                <w:spacing w:val="-15"/>
                <w:sz w:val="18"/>
              </w:rPr>
              <w:t xml:space="preserve"> </w:t>
            </w:r>
            <w:r>
              <w:rPr>
                <w:sz w:val="18"/>
              </w:rPr>
              <w:t>market</w:t>
            </w:r>
            <w:r>
              <w:rPr>
                <w:spacing w:val="-14"/>
                <w:sz w:val="18"/>
              </w:rPr>
              <w:t xml:space="preserve"> </w:t>
            </w:r>
            <w:r>
              <w:rPr>
                <w:sz w:val="18"/>
              </w:rPr>
              <w:t>return</w:t>
            </w:r>
            <w:r>
              <w:rPr>
                <w:spacing w:val="-15"/>
                <w:sz w:val="18"/>
              </w:rPr>
              <w:t xml:space="preserve"> </w:t>
            </w:r>
            <w:r>
              <w:rPr>
                <w:sz w:val="18"/>
              </w:rPr>
              <w:t>level</w:t>
            </w:r>
            <w:r>
              <w:rPr>
                <w:spacing w:val="-15"/>
                <w:sz w:val="18"/>
              </w:rPr>
              <w:t xml:space="preserve"> </w:t>
            </w:r>
            <w:r>
              <w:rPr>
                <w:sz w:val="18"/>
              </w:rPr>
              <w:t>divided</w:t>
            </w:r>
            <w:r>
              <w:rPr>
                <w:spacing w:val="-15"/>
                <w:sz w:val="18"/>
              </w:rPr>
              <w:t xml:space="preserve"> </w:t>
            </w:r>
            <w:r>
              <w:rPr>
                <w:sz w:val="18"/>
              </w:rPr>
              <w:t>by</w:t>
            </w:r>
            <w:r>
              <w:rPr>
                <w:spacing w:val="-15"/>
                <w:sz w:val="18"/>
              </w:rPr>
              <w:t xml:space="preserve"> </w:t>
            </w:r>
            <w:r>
              <w:rPr>
                <w:sz w:val="18"/>
              </w:rPr>
              <w:t xml:space="preserve">variance </w:t>
            </w:r>
          </w:p>
          <w:p>
            <w:pPr>
              <w:pStyle w:val="12"/>
              <w:spacing w:before="81"/>
              <w:ind w:left="103"/>
              <w:jc w:val="left"/>
              <w:rPr>
                <w:sz w:val="18"/>
              </w:rPr>
            </w:pPr>
            <w:r>
              <w:rPr>
                <w:sz w:val="18"/>
              </w:rPr>
              <w:t xml:space="preserve">of market return (rm&lt;0)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24"/>
              <w:ind w:left="122"/>
              <w:jc w:val="left"/>
              <w:rPr>
                <w:sz w:val="18"/>
              </w:rPr>
            </w:pPr>
            <w:r>
              <w:rPr>
                <w:sz w:val="18"/>
              </w:rPr>
              <w:t xml:space="preserve">特定波动率 </w:t>
            </w:r>
          </w:p>
        </w:tc>
        <w:tc>
          <w:tcPr>
            <w:tcW w:w="2701" w:type="dxa"/>
          </w:tcPr>
          <w:p>
            <w:pPr>
              <w:pStyle w:val="12"/>
              <w:spacing w:before="24"/>
              <w:ind w:left="103"/>
              <w:jc w:val="left"/>
              <w:rPr>
                <w:sz w:val="18"/>
              </w:rPr>
            </w:pPr>
            <w:r>
              <w:rPr>
                <w:sz w:val="18"/>
              </w:rPr>
              <w:t xml:space="preserve">Ang, Hodrick, Xing and Zahng </w:t>
            </w:r>
          </w:p>
        </w:tc>
        <w:tc>
          <w:tcPr>
            <w:tcW w:w="1247" w:type="dxa"/>
          </w:tcPr>
          <w:p>
            <w:pPr>
              <w:pStyle w:val="12"/>
              <w:spacing w:before="24"/>
              <w:ind w:left="103"/>
              <w:jc w:val="left"/>
              <w:rPr>
                <w:sz w:val="18"/>
              </w:rPr>
            </w:pPr>
            <w:r>
              <w:rPr>
                <w:sz w:val="18"/>
              </w:rPr>
              <w:t xml:space="preserve">2006,JF </w:t>
            </w:r>
          </w:p>
        </w:tc>
        <w:tc>
          <w:tcPr>
            <w:tcW w:w="8646" w:type="dxa"/>
            <w:tcBorders>
              <w:right w:val="nil"/>
            </w:tcBorders>
          </w:tcPr>
          <w:p>
            <w:pPr>
              <w:pStyle w:val="12"/>
              <w:spacing w:before="24"/>
              <w:ind w:left="103"/>
              <w:jc w:val="left"/>
              <w:rPr>
                <w:sz w:val="18"/>
              </w:rPr>
            </w:pPr>
            <w:r>
              <w:rPr>
                <w:sz w:val="18"/>
              </w:rPr>
              <w:t>The</w:t>
            </w:r>
            <w:r>
              <w:rPr>
                <w:spacing w:val="-21"/>
                <w:sz w:val="18"/>
              </w:rPr>
              <w:t xml:space="preserve"> </w:t>
            </w:r>
            <w:r>
              <w:rPr>
                <w:sz w:val="18"/>
              </w:rPr>
              <w:t>standard</w:t>
            </w:r>
            <w:r>
              <w:rPr>
                <w:spacing w:val="-21"/>
                <w:sz w:val="18"/>
              </w:rPr>
              <w:t xml:space="preserve"> </w:t>
            </w:r>
            <w:r>
              <w:rPr>
                <w:sz w:val="18"/>
              </w:rPr>
              <w:t>deviation</w:t>
            </w:r>
            <w:r>
              <w:rPr>
                <w:spacing w:val="-21"/>
                <w:sz w:val="18"/>
              </w:rPr>
              <w:t xml:space="preserve"> </w:t>
            </w:r>
            <w:r>
              <w:rPr>
                <w:sz w:val="18"/>
              </w:rPr>
              <w:t>of</w:t>
            </w:r>
            <w:r>
              <w:rPr>
                <w:spacing w:val="-21"/>
                <w:sz w:val="18"/>
              </w:rPr>
              <w:t xml:space="preserve"> </w:t>
            </w:r>
            <w:r>
              <w:rPr>
                <w:sz w:val="18"/>
              </w:rPr>
              <w:t>the</w:t>
            </w:r>
            <w:r>
              <w:rPr>
                <w:spacing w:val="-21"/>
                <w:sz w:val="18"/>
              </w:rPr>
              <w:t xml:space="preserve"> </w:t>
            </w:r>
            <w:r>
              <w:rPr>
                <w:sz w:val="18"/>
              </w:rPr>
              <w:t>residuals</w:t>
            </w:r>
            <w:r>
              <w:rPr>
                <w:spacing w:val="-21"/>
                <w:sz w:val="18"/>
              </w:rPr>
              <w:t xml:space="preserve"> </w:t>
            </w:r>
            <w:r>
              <w:rPr>
                <w:sz w:val="18"/>
              </w:rPr>
              <w:t>from</w:t>
            </w:r>
            <w:r>
              <w:rPr>
                <w:spacing w:val="-21"/>
                <w:sz w:val="18"/>
              </w:rPr>
              <w:t xml:space="preserve"> </w:t>
            </w:r>
            <w:r>
              <w:rPr>
                <w:sz w:val="18"/>
              </w:rPr>
              <w:t>regression</w:t>
            </w:r>
            <w:r>
              <w:rPr>
                <w:spacing w:val="-21"/>
                <w:sz w:val="18"/>
              </w:rPr>
              <w:t xml:space="preserve"> </w:t>
            </w:r>
            <w:r>
              <w:rPr>
                <w:sz w:val="18"/>
              </w:rPr>
              <w:t>of</w:t>
            </w:r>
            <w:r>
              <w:rPr>
                <w:spacing w:val="-20"/>
                <w:sz w:val="18"/>
              </w:rPr>
              <w:t xml:space="preserve"> </w:t>
            </w:r>
            <w:r>
              <w:rPr>
                <w:sz w:val="18"/>
              </w:rPr>
              <w:t>daily</w:t>
            </w:r>
            <w:r>
              <w:rPr>
                <w:spacing w:val="-21"/>
                <w:sz w:val="18"/>
              </w:rPr>
              <w:t xml:space="preserve"> </w:t>
            </w:r>
            <w:r>
              <w:rPr>
                <w:sz w:val="18"/>
              </w:rPr>
              <w:t>return</w:t>
            </w:r>
            <w:r>
              <w:rPr>
                <w:spacing w:val="-21"/>
                <w:sz w:val="18"/>
              </w:rPr>
              <w:t xml:space="preserve"> </w:t>
            </w:r>
            <w:r>
              <w:rPr>
                <w:sz w:val="18"/>
              </w:rPr>
              <w:t>on</w:t>
            </w:r>
            <w:r>
              <w:rPr>
                <w:spacing w:val="-21"/>
                <w:sz w:val="18"/>
              </w:rPr>
              <w:t xml:space="preserve"> </w:t>
            </w:r>
            <w:r>
              <w:rPr>
                <w:sz w:val="18"/>
              </w:rPr>
              <w:t>market</w:t>
            </w:r>
            <w:r>
              <w:rPr>
                <w:spacing w:val="-21"/>
                <w:sz w:val="18"/>
              </w:rPr>
              <w:t xml:space="preserve"> </w:t>
            </w:r>
            <w:r>
              <w:rPr>
                <w:sz w:val="18"/>
              </w:rPr>
              <w:t>return</w:t>
            </w:r>
            <w:r>
              <w:rPr>
                <w:spacing w:val="-21"/>
                <w:sz w:val="18"/>
              </w:rPr>
              <w:t xml:space="preserve"> </w:t>
            </w:r>
            <w:r>
              <w:rPr>
                <w:sz w:val="18"/>
              </w:rPr>
              <w:t>over</w:t>
            </w:r>
            <w:r>
              <w:rPr>
                <w:spacing w:val="-21"/>
                <w:sz w:val="18"/>
              </w:rPr>
              <w:t xml:space="preserve"> </w:t>
            </w:r>
            <w:r>
              <w:rPr>
                <w:sz w:val="18"/>
              </w:rPr>
              <w:t xml:space="preserve">one </w:t>
            </w:r>
          </w:p>
          <w:p>
            <w:pPr>
              <w:pStyle w:val="12"/>
              <w:spacing w:before="82"/>
              <w:ind w:left="103"/>
              <w:jc w:val="left"/>
              <w:rPr>
                <w:sz w:val="18"/>
              </w:rPr>
            </w:pPr>
            <w:r>
              <w:rPr>
                <w:sz w:val="18"/>
              </w:rPr>
              <w:t xml:space="preserve">month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总波动率 </w:t>
            </w:r>
          </w:p>
        </w:tc>
        <w:tc>
          <w:tcPr>
            <w:tcW w:w="2701" w:type="dxa"/>
          </w:tcPr>
          <w:p>
            <w:pPr>
              <w:pStyle w:val="12"/>
              <w:spacing w:before="24"/>
              <w:ind w:left="103"/>
              <w:jc w:val="left"/>
              <w:rPr>
                <w:sz w:val="18"/>
              </w:rPr>
            </w:pPr>
            <w:r>
              <w:rPr>
                <w:sz w:val="18"/>
              </w:rPr>
              <w:t xml:space="preserve">Ang, Hodrick, Xing and Zahng </w:t>
            </w:r>
          </w:p>
        </w:tc>
        <w:tc>
          <w:tcPr>
            <w:tcW w:w="1247" w:type="dxa"/>
          </w:tcPr>
          <w:p>
            <w:pPr>
              <w:pStyle w:val="12"/>
              <w:spacing w:before="24"/>
              <w:ind w:left="103"/>
              <w:jc w:val="left"/>
              <w:rPr>
                <w:sz w:val="18"/>
              </w:rPr>
            </w:pPr>
            <w:r>
              <w:rPr>
                <w:sz w:val="18"/>
              </w:rPr>
              <w:t xml:space="preserve">2006,JF </w:t>
            </w:r>
          </w:p>
        </w:tc>
        <w:tc>
          <w:tcPr>
            <w:tcW w:w="8646" w:type="dxa"/>
            <w:tcBorders>
              <w:right w:val="nil"/>
            </w:tcBorders>
          </w:tcPr>
          <w:p>
            <w:pPr>
              <w:pStyle w:val="12"/>
              <w:spacing w:before="24"/>
              <w:ind w:left="103"/>
              <w:jc w:val="left"/>
              <w:rPr>
                <w:sz w:val="18"/>
              </w:rPr>
            </w:pPr>
            <w:r>
              <w:rPr>
                <w:sz w:val="18"/>
              </w:rPr>
              <w:t xml:space="preserve">The standard deviation of stock returns over one year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26"/>
              <w:ind w:left="122"/>
              <w:jc w:val="left"/>
              <w:rPr>
                <w:sz w:val="18"/>
              </w:rPr>
            </w:pPr>
            <w:r>
              <w:rPr>
                <w:sz w:val="18"/>
              </w:rPr>
              <w:t xml:space="preserve">特定偏态 </w:t>
            </w:r>
          </w:p>
        </w:tc>
        <w:tc>
          <w:tcPr>
            <w:tcW w:w="2701" w:type="dxa"/>
          </w:tcPr>
          <w:p>
            <w:pPr>
              <w:pStyle w:val="12"/>
              <w:spacing w:before="26"/>
              <w:ind w:left="103"/>
              <w:jc w:val="left"/>
              <w:rPr>
                <w:sz w:val="18"/>
              </w:rPr>
            </w:pPr>
            <w:r>
              <w:rPr>
                <w:sz w:val="18"/>
              </w:rPr>
              <w:t xml:space="preserve">Boyer, Mitton and Vorkink </w:t>
            </w:r>
          </w:p>
        </w:tc>
        <w:tc>
          <w:tcPr>
            <w:tcW w:w="1247" w:type="dxa"/>
          </w:tcPr>
          <w:p>
            <w:pPr>
              <w:pStyle w:val="12"/>
              <w:spacing w:before="26"/>
              <w:ind w:left="103"/>
              <w:jc w:val="left"/>
              <w:rPr>
                <w:sz w:val="18"/>
              </w:rPr>
            </w:pPr>
            <w:r>
              <w:rPr>
                <w:sz w:val="18"/>
              </w:rPr>
              <w:t xml:space="preserve">2009,RFS </w:t>
            </w:r>
          </w:p>
        </w:tc>
        <w:tc>
          <w:tcPr>
            <w:tcW w:w="8646" w:type="dxa"/>
            <w:tcBorders>
              <w:right w:val="nil"/>
            </w:tcBorders>
          </w:tcPr>
          <w:p>
            <w:pPr>
              <w:pStyle w:val="12"/>
              <w:spacing w:before="26"/>
              <w:ind w:left="103"/>
              <w:jc w:val="left"/>
              <w:rPr>
                <w:sz w:val="18"/>
              </w:rPr>
            </w:pPr>
            <w:r>
              <w:rPr>
                <w:sz w:val="18"/>
              </w:rPr>
              <w:t xml:space="preserve">The skewness of the residuals from regression of daily return on market return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24"/>
              <w:ind w:left="122"/>
              <w:jc w:val="left"/>
              <w:rPr>
                <w:sz w:val="18"/>
              </w:rPr>
            </w:pPr>
            <w:r>
              <w:rPr>
                <w:sz w:val="18"/>
              </w:rPr>
              <w:t xml:space="preserve">总偏态 </w:t>
            </w:r>
          </w:p>
        </w:tc>
        <w:tc>
          <w:tcPr>
            <w:tcW w:w="2701" w:type="dxa"/>
          </w:tcPr>
          <w:p>
            <w:pPr>
              <w:pStyle w:val="12"/>
              <w:tabs>
                <w:tab w:val="left" w:pos="1238"/>
              </w:tabs>
              <w:spacing w:before="24"/>
              <w:ind w:left="103"/>
              <w:jc w:val="left"/>
              <w:rPr>
                <w:sz w:val="18"/>
              </w:rPr>
            </w:pPr>
            <w:r>
              <w:rPr>
                <w:sz w:val="18"/>
              </w:rPr>
              <w:t>Amaya,</w:t>
            </w:r>
            <w:r>
              <w:rPr>
                <w:sz w:val="18"/>
              </w:rPr>
              <w:tab/>
            </w:r>
            <w:r>
              <w:rPr>
                <w:sz w:val="18"/>
              </w:rPr>
              <w:t xml:space="preserve">Christoffersen, </w:t>
            </w:r>
          </w:p>
          <w:p>
            <w:pPr>
              <w:pStyle w:val="12"/>
              <w:spacing w:before="82"/>
              <w:ind w:left="103"/>
              <w:jc w:val="left"/>
              <w:rPr>
                <w:sz w:val="18"/>
              </w:rPr>
            </w:pPr>
            <w:r>
              <w:rPr>
                <w:sz w:val="18"/>
              </w:rPr>
              <w:t xml:space="preserve">Jocobs and Vasquez </w:t>
            </w:r>
          </w:p>
        </w:tc>
        <w:tc>
          <w:tcPr>
            <w:tcW w:w="1247" w:type="dxa"/>
          </w:tcPr>
          <w:p>
            <w:pPr>
              <w:pStyle w:val="12"/>
              <w:spacing w:before="24"/>
              <w:ind w:left="103"/>
              <w:jc w:val="left"/>
              <w:rPr>
                <w:sz w:val="18"/>
              </w:rPr>
            </w:pPr>
            <w:r>
              <w:rPr>
                <w:sz w:val="18"/>
              </w:rPr>
              <w:t xml:space="preserve">2015,JFE </w:t>
            </w:r>
          </w:p>
        </w:tc>
        <w:tc>
          <w:tcPr>
            <w:tcW w:w="8646" w:type="dxa"/>
            <w:tcBorders>
              <w:right w:val="nil"/>
            </w:tcBorders>
          </w:tcPr>
          <w:p>
            <w:pPr>
              <w:pStyle w:val="12"/>
              <w:spacing w:before="24"/>
              <w:ind w:left="103"/>
              <w:jc w:val="left"/>
              <w:rPr>
                <w:sz w:val="18"/>
              </w:rPr>
            </w:pPr>
            <w:r>
              <w:rPr>
                <w:sz w:val="18"/>
              </w:rPr>
              <w:t xml:space="preserve">The skewness of intraday stock returns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共同偏态 </w:t>
            </w:r>
          </w:p>
        </w:tc>
        <w:tc>
          <w:tcPr>
            <w:tcW w:w="2701" w:type="dxa"/>
          </w:tcPr>
          <w:p>
            <w:pPr>
              <w:pStyle w:val="12"/>
              <w:spacing w:before="24"/>
              <w:ind w:left="103"/>
              <w:jc w:val="left"/>
              <w:rPr>
                <w:sz w:val="18"/>
              </w:rPr>
            </w:pPr>
            <w:r>
              <w:rPr>
                <w:sz w:val="18"/>
              </w:rPr>
              <w:t xml:space="preserve">Harvey and Siddique </w:t>
            </w:r>
          </w:p>
        </w:tc>
        <w:tc>
          <w:tcPr>
            <w:tcW w:w="1247" w:type="dxa"/>
          </w:tcPr>
          <w:p>
            <w:pPr>
              <w:pStyle w:val="12"/>
              <w:spacing w:before="24"/>
              <w:ind w:left="103"/>
              <w:jc w:val="left"/>
              <w:rPr>
                <w:sz w:val="18"/>
              </w:rPr>
            </w:pPr>
            <w:r>
              <w:rPr>
                <w:sz w:val="18"/>
              </w:rPr>
              <w:t xml:space="preserve">2000,JF </w:t>
            </w:r>
          </w:p>
        </w:tc>
        <w:tc>
          <w:tcPr>
            <w:tcW w:w="8646" w:type="dxa"/>
            <w:tcBorders>
              <w:right w:val="nil"/>
            </w:tcBorders>
          </w:tcPr>
          <w:p>
            <w:pPr>
              <w:pStyle w:val="12"/>
              <w:spacing w:before="24"/>
              <w:ind w:left="103"/>
              <w:jc w:val="left"/>
              <w:rPr>
                <w:sz w:val="18"/>
              </w:rPr>
            </w:pPr>
            <w:r>
              <w:rPr>
                <w:sz w:val="18"/>
              </w:rPr>
              <w:t xml:space="preserve">The coskewness of stock return and market return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596" w:type="dxa"/>
            <w:tcBorders>
              <w:left w:val="nil"/>
            </w:tcBorders>
          </w:tcPr>
          <w:p>
            <w:pPr>
              <w:pStyle w:val="12"/>
              <w:spacing w:before="26"/>
              <w:ind w:left="122"/>
              <w:jc w:val="left"/>
              <w:rPr>
                <w:sz w:val="18"/>
              </w:rPr>
            </w:pPr>
            <w:r>
              <w:rPr>
                <w:sz w:val="18"/>
              </w:rPr>
              <w:t xml:space="preserve">交易换手率 </w:t>
            </w:r>
          </w:p>
        </w:tc>
        <w:tc>
          <w:tcPr>
            <w:tcW w:w="2701" w:type="dxa"/>
          </w:tcPr>
          <w:p>
            <w:pPr>
              <w:pStyle w:val="12"/>
              <w:spacing w:before="26"/>
              <w:ind w:left="103"/>
              <w:jc w:val="left"/>
              <w:rPr>
                <w:sz w:val="18"/>
              </w:rPr>
            </w:pPr>
            <w:r>
              <w:rPr>
                <w:sz w:val="18"/>
              </w:rPr>
              <w:t xml:space="preserve">Datar, Naik and Radcliffe </w:t>
            </w:r>
          </w:p>
        </w:tc>
        <w:tc>
          <w:tcPr>
            <w:tcW w:w="1247" w:type="dxa"/>
          </w:tcPr>
          <w:p>
            <w:pPr>
              <w:pStyle w:val="12"/>
              <w:spacing w:before="26"/>
              <w:ind w:left="103"/>
              <w:jc w:val="left"/>
              <w:rPr>
                <w:sz w:val="18"/>
              </w:rPr>
            </w:pPr>
            <w:r>
              <w:rPr>
                <w:sz w:val="18"/>
              </w:rPr>
              <w:t xml:space="preserve">1998,JFM </w:t>
            </w:r>
          </w:p>
        </w:tc>
        <w:tc>
          <w:tcPr>
            <w:tcW w:w="8646" w:type="dxa"/>
            <w:tcBorders>
              <w:right w:val="nil"/>
            </w:tcBorders>
          </w:tcPr>
          <w:p>
            <w:pPr>
              <w:pStyle w:val="12"/>
              <w:spacing w:before="26"/>
              <w:ind w:left="103"/>
              <w:jc w:val="left"/>
              <w:rPr>
                <w:sz w:val="18"/>
              </w:rPr>
            </w:pPr>
            <w:r>
              <w:rPr>
                <w:sz w:val="18"/>
              </w:rPr>
              <w:t xml:space="preserve">The average daily volume turnover over one year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24"/>
              <w:ind w:left="122"/>
              <w:jc w:val="left"/>
              <w:rPr>
                <w:sz w:val="18"/>
              </w:rPr>
            </w:pPr>
            <w:r>
              <w:rPr>
                <w:sz w:val="18"/>
              </w:rPr>
              <w:t>交易换手率的波</w:t>
            </w:r>
          </w:p>
          <w:p>
            <w:pPr>
              <w:pStyle w:val="12"/>
              <w:spacing w:before="82"/>
              <w:ind w:left="122"/>
              <w:jc w:val="left"/>
              <w:rPr>
                <w:sz w:val="18"/>
              </w:rPr>
            </w:pPr>
            <w:r>
              <w:rPr>
                <w:sz w:val="18"/>
              </w:rPr>
              <w:t xml:space="preserve">动率 </w:t>
            </w:r>
          </w:p>
        </w:tc>
        <w:tc>
          <w:tcPr>
            <w:tcW w:w="2701" w:type="dxa"/>
          </w:tcPr>
          <w:p>
            <w:pPr>
              <w:pStyle w:val="12"/>
              <w:spacing w:before="24"/>
              <w:ind w:left="103"/>
              <w:jc w:val="left"/>
              <w:rPr>
                <w:sz w:val="18"/>
              </w:rPr>
            </w:pPr>
            <w:r>
              <w:rPr>
                <w:sz w:val="18"/>
              </w:rPr>
              <w:t>Chordia, Subrahmanyam</w:t>
            </w:r>
            <w:r>
              <w:rPr>
                <w:spacing w:val="54"/>
                <w:sz w:val="18"/>
              </w:rPr>
              <w:t xml:space="preserve"> </w:t>
            </w:r>
            <w:r>
              <w:rPr>
                <w:sz w:val="18"/>
              </w:rPr>
              <w:t xml:space="preserve">and </w:t>
            </w:r>
          </w:p>
          <w:p>
            <w:pPr>
              <w:pStyle w:val="12"/>
              <w:spacing w:before="82"/>
              <w:ind w:left="103"/>
              <w:jc w:val="left"/>
              <w:rPr>
                <w:sz w:val="18"/>
              </w:rPr>
            </w:pPr>
            <w:r>
              <w:rPr>
                <w:sz w:val="18"/>
              </w:rPr>
              <w:t xml:space="preserve">Anshuman </w:t>
            </w:r>
          </w:p>
        </w:tc>
        <w:tc>
          <w:tcPr>
            <w:tcW w:w="1247" w:type="dxa"/>
          </w:tcPr>
          <w:p>
            <w:pPr>
              <w:pStyle w:val="12"/>
              <w:spacing w:before="24"/>
              <w:ind w:left="103"/>
              <w:jc w:val="left"/>
              <w:rPr>
                <w:sz w:val="18"/>
              </w:rPr>
            </w:pPr>
            <w:r>
              <w:rPr>
                <w:sz w:val="18"/>
              </w:rPr>
              <w:t xml:space="preserve">2011,JFE  </w:t>
            </w:r>
          </w:p>
        </w:tc>
        <w:tc>
          <w:tcPr>
            <w:tcW w:w="8646" w:type="dxa"/>
            <w:tcBorders>
              <w:right w:val="nil"/>
            </w:tcBorders>
          </w:tcPr>
          <w:p>
            <w:pPr>
              <w:pStyle w:val="12"/>
              <w:spacing w:before="24"/>
              <w:ind w:left="103"/>
              <w:jc w:val="left"/>
              <w:rPr>
                <w:sz w:val="18"/>
              </w:rPr>
            </w:pPr>
            <w:r>
              <w:rPr>
                <w:sz w:val="18"/>
              </w:rPr>
              <w:t xml:space="preserve">Monthly standard deviation of daily share turnover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24"/>
              <w:ind w:left="122"/>
              <w:jc w:val="left"/>
              <w:rPr>
                <w:sz w:val="18"/>
              </w:rPr>
            </w:pPr>
            <w:r>
              <w:rPr>
                <w:sz w:val="18"/>
              </w:rPr>
              <w:t xml:space="preserve">交易额 </w:t>
            </w:r>
          </w:p>
        </w:tc>
        <w:tc>
          <w:tcPr>
            <w:tcW w:w="2701" w:type="dxa"/>
          </w:tcPr>
          <w:p>
            <w:pPr>
              <w:pStyle w:val="12"/>
              <w:spacing w:before="24"/>
              <w:ind w:left="103"/>
              <w:jc w:val="left"/>
              <w:rPr>
                <w:sz w:val="18"/>
              </w:rPr>
            </w:pPr>
            <w:r>
              <w:rPr>
                <w:sz w:val="18"/>
              </w:rPr>
              <w:t>Chordia, Subrahmanyam</w:t>
            </w:r>
            <w:r>
              <w:rPr>
                <w:spacing w:val="54"/>
                <w:sz w:val="18"/>
              </w:rPr>
              <w:t xml:space="preserve"> </w:t>
            </w:r>
            <w:r>
              <w:rPr>
                <w:sz w:val="18"/>
              </w:rPr>
              <w:t xml:space="preserve">and </w:t>
            </w:r>
          </w:p>
          <w:p>
            <w:pPr>
              <w:pStyle w:val="12"/>
              <w:spacing w:before="82"/>
              <w:ind w:left="103"/>
              <w:jc w:val="left"/>
              <w:rPr>
                <w:sz w:val="18"/>
              </w:rPr>
            </w:pPr>
            <w:r>
              <w:rPr>
                <w:sz w:val="18"/>
              </w:rPr>
              <w:t xml:space="preserve">Anshuman </w:t>
            </w:r>
          </w:p>
        </w:tc>
        <w:tc>
          <w:tcPr>
            <w:tcW w:w="1247" w:type="dxa"/>
          </w:tcPr>
          <w:p>
            <w:pPr>
              <w:pStyle w:val="12"/>
              <w:spacing w:before="24"/>
              <w:ind w:left="103"/>
              <w:jc w:val="left"/>
              <w:rPr>
                <w:sz w:val="18"/>
              </w:rPr>
            </w:pPr>
            <w:r>
              <w:rPr>
                <w:sz w:val="18"/>
              </w:rPr>
              <w:t xml:space="preserve">2001,JFE  </w:t>
            </w:r>
          </w:p>
        </w:tc>
        <w:tc>
          <w:tcPr>
            <w:tcW w:w="8646" w:type="dxa"/>
            <w:tcBorders>
              <w:right w:val="nil"/>
            </w:tcBorders>
          </w:tcPr>
          <w:p>
            <w:pPr>
              <w:pStyle w:val="12"/>
              <w:spacing w:before="24"/>
              <w:ind w:left="103"/>
              <w:jc w:val="left"/>
              <w:rPr>
                <w:sz w:val="18"/>
              </w:rPr>
            </w:pPr>
            <w:r>
              <w:rPr>
                <w:sz w:val="18"/>
              </w:rPr>
              <w:t xml:space="preserve">Trading volume * price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596" w:type="dxa"/>
            <w:tcBorders>
              <w:left w:val="nil"/>
            </w:tcBorders>
          </w:tcPr>
          <w:p>
            <w:pPr>
              <w:pStyle w:val="12"/>
              <w:spacing w:before="26"/>
              <w:ind w:left="122"/>
              <w:jc w:val="left"/>
              <w:rPr>
                <w:sz w:val="18"/>
              </w:rPr>
            </w:pPr>
            <w:r>
              <w:rPr>
                <w:sz w:val="18"/>
              </w:rPr>
              <w:t xml:space="preserve">交易额的波动率 </w:t>
            </w:r>
          </w:p>
        </w:tc>
        <w:tc>
          <w:tcPr>
            <w:tcW w:w="2701" w:type="dxa"/>
          </w:tcPr>
          <w:p>
            <w:pPr>
              <w:pStyle w:val="12"/>
              <w:spacing w:before="26"/>
              <w:ind w:left="103"/>
              <w:jc w:val="left"/>
              <w:rPr>
                <w:sz w:val="18"/>
              </w:rPr>
            </w:pPr>
            <w:r>
              <w:rPr>
                <w:sz w:val="18"/>
              </w:rPr>
              <w:t>Chordia, Subrahmanyam</w:t>
            </w:r>
            <w:r>
              <w:rPr>
                <w:spacing w:val="54"/>
                <w:sz w:val="18"/>
              </w:rPr>
              <w:t xml:space="preserve"> </w:t>
            </w:r>
            <w:r>
              <w:rPr>
                <w:sz w:val="18"/>
              </w:rPr>
              <w:t xml:space="preserve">and </w:t>
            </w:r>
          </w:p>
          <w:p>
            <w:pPr>
              <w:pStyle w:val="12"/>
              <w:spacing w:before="81"/>
              <w:ind w:left="103"/>
              <w:jc w:val="left"/>
              <w:rPr>
                <w:sz w:val="18"/>
              </w:rPr>
            </w:pPr>
            <w:r>
              <w:rPr>
                <w:sz w:val="18"/>
              </w:rPr>
              <w:t xml:space="preserve">Anshuman </w:t>
            </w:r>
          </w:p>
        </w:tc>
        <w:tc>
          <w:tcPr>
            <w:tcW w:w="1247" w:type="dxa"/>
          </w:tcPr>
          <w:p>
            <w:pPr>
              <w:pStyle w:val="12"/>
              <w:spacing w:before="26"/>
              <w:ind w:left="103"/>
              <w:jc w:val="left"/>
              <w:rPr>
                <w:sz w:val="18"/>
              </w:rPr>
            </w:pPr>
            <w:r>
              <w:rPr>
                <w:sz w:val="18"/>
              </w:rPr>
              <w:t xml:space="preserve">2011,JFE  </w:t>
            </w:r>
          </w:p>
        </w:tc>
        <w:tc>
          <w:tcPr>
            <w:tcW w:w="8646" w:type="dxa"/>
            <w:tcBorders>
              <w:right w:val="nil"/>
            </w:tcBorders>
          </w:tcPr>
          <w:p>
            <w:pPr>
              <w:pStyle w:val="12"/>
              <w:spacing w:before="26"/>
              <w:ind w:left="103"/>
              <w:jc w:val="left"/>
              <w:rPr>
                <w:sz w:val="18"/>
              </w:rPr>
            </w:pPr>
            <w:r>
              <w:rPr>
                <w:sz w:val="18"/>
              </w:rPr>
              <w:t xml:space="preserve">Monthly standard deviation of daily dollar trading volume </w:t>
            </w:r>
          </w:p>
        </w:tc>
      </w:tr>
    </w:tbl>
    <w:p>
      <w:pPr>
        <w:spacing w:after="0"/>
        <w:jc w:val="left"/>
        <w:rPr>
          <w:sz w:val="18"/>
        </w:rPr>
        <w:sectPr>
          <w:headerReference r:id="rId17" w:type="default"/>
          <w:footerReference r:id="rId18" w:type="default"/>
          <w:pgSz w:w="16840" w:h="11910" w:orient="landscape"/>
          <w:pgMar w:top="1180" w:right="1220" w:bottom="1440" w:left="1200" w:header="880" w:footer="1251" w:gutter="0"/>
          <w:pgNumType w:start="60"/>
        </w:sectPr>
      </w:pPr>
    </w:p>
    <w:p>
      <w:pPr>
        <w:pStyle w:val="4"/>
        <w:rPr>
          <w:rFonts w:ascii="Times New Roman"/>
          <w:sz w:val="20"/>
        </w:rPr>
      </w:pPr>
    </w:p>
    <w:p>
      <w:pPr>
        <w:pStyle w:val="4"/>
        <w:rPr>
          <w:rFonts w:ascii="Times New Roman"/>
          <w:sz w:val="20"/>
        </w:rPr>
      </w:pPr>
    </w:p>
    <w:p>
      <w:pPr>
        <w:pStyle w:val="4"/>
        <w:spacing w:before="7" w:after="1"/>
        <w:rPr>
          <w:rFonts w:ascii="Times New Roman"/>
          <w:sz w:val="13"/>
        </w:rPr>
      </w:pPr>
    </w:p>
    <w:tbl>
      <w:tblPr>
        <w:tblStyle w:val="8"/>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6"/>
        <w:gridCol w:w="2701"/>
        <w:gridCol w:w="1247"/>
        <w:gridCol w:w="8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596" w:type="dxa"/>
            <w:tcBorders>
              <w:left w:val="nil"/>
            </w:tcBorders>
          </w:tcPr>
          <w:p>
            <w:pPr>
              <w:pStyle w:val="12"/>
              <w:spacing w:before="40"/>
              <w:ind w:left="122"/>
              <w:jc w:val="left"/>
              <w:rPr>
                <w:sz w:val="18"/>
              </w:rPr>
            </w:pPr>
            <w:r>
              <w:rPr>
                <w:sz w:val="18"/>
              </w:rPr>
              <w:t xml:space="preserve">最大的日收益率 </w:t>
            </w:r>
          </w:p>
        </w:tc>
        <w:tc>
          <w:tcPr>
            <w:tcW w:w="2701" w:type="dxa"/>
          </w:tcPr>
          <w:p>
            <w:pPr>
              <w:pStyle w:val="12"/>
              <w:spacing w:before="40"/>
              <w:ind w:left="103"/>
              <w:jc w:val="left"/>
              <w:rPr>
                <w:sz w:val="18"/>
              </w:rPr>
            </w:pPr>
            <w:r>
              <w:rPr>
                <w:sz w:val="18"/>
              </w:rPr>
              <w:t xml:space="preserve">Bali, Cakici and Whitelaw </w:t>
            </w:r>
          </w:p>
        </w:tc>
        <w:tc>
          <w:tcPr>
            <w:tcW w:w="1247" w:type="dxa"/>
          </w:tcPr>
          <w:p>
            <w:pPr>
              <w:pStyle w:val="12"/>
              <w:spacing w:before="40"/>
              <w:ind w:left="103"/>
              <w:jc w:val="left"/>
              <w:rPr>
                <w:sz w:val="18"/>
              </w:rPr>
            </w:pPr>
            <w:r>
              <w:rPr>
                <w:sz w:val="18"/>
              </w:rPr>
              <w:t xml:space="preserve">2011,JFE </w:t>
            </w:r>
          </w:p>
        </w:tc>
        <w:tc>
          <w:tcPr>
            <w:tcW w:w="8646" w:type="dxa"/>
            <w:tcBorders>
              <w:right w:val="nil"/>
            </w:tcBorders>
          </w:tcPr>
          <w:p>
            <w:pPr>
              <w:pStyle w:val="12"/>
              <w:spacing w:before="40"/>
              <w:ind w:left="103"/>
              <w:jc w:val="left"/>
              <w:rPr>
                <w:sz w:val="18"/>
              </w:rPr>
            </w:pPr>
            <w:r>
              <w:rPr>
                <w:sz w:val="18"/>
              </w:rPr>
              <w:t xml:space="preserve">The maximum daily return in month 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1"/>
              <w:ind w:left="122"/>
              <w:jc w:val="left"/>
              <w:rPr>
                <w:sz w:val="18"/>
              </w:rPr>
            </w:pPr>
            <w:r>
              <w:rPr>
                <w:sz w:val="18"/>
              </w:rPr>
              <w:t xml:space="preserve">非流动性风险 </w:t>
            </w:r>
          </w:p>
        </w:tc>
        <w:tc>
          <w:tcPr>
            <w:tcW w:w="2701" w:type="dxa"/>
          </w:tcPr>
          <w:p>
            <w:pPr>
              <w:pStyle w:val="12"/>
              <w:spacing w:before="41"/>
              <w:ind w:left="103"/>
              <w:jc w:val="left"/>
              <w:rPr>
                <w:sz w:val="18"/>
              </w:rPr>
            </w:pPr>
            <w:r>
              <w:rPr>
                <w:sz w:val="18"/>
              </w:rPr>
              <w:t xml:space="preserve">Amihud </w:t>
            </w:r>
          </w:p>
        </w:tc>
        <w:tc>
          <w:tcPr>
            <w:tcW w:w="1247" w:type="dxa"/>
          </w:tcPr>
          <w:p>
            <w:pPr>
              <w:pStyle w:val="12"/>
              <w:spacing w:before="41"/>
              <w:ind w:left="103"/>
              <w:jc w:val="left"/>
              <w:rPr>
                <w:sz w:val="18"/>
              </w:rPr>
            </w:pPr>
            <w:r>
              <w:rPr>
                <w:sz w:val="18"/>
              </w:rPr>
              <w:t xml:space="preserve">2002,JFM </w:t>
            </w:r>
          </w:p>
        </w:tc>
        <w:tc>
          <w:tcPr>
            <w:tcW w:w="8646" w:type="dxa"/>
            <w:tcBorders>
              <w:right w:val="nil"/>
            </w:tcBorders>
          </w:tcPr>
          <w:p>
            <w:pPr>
              <w:pStyle w:val="12"/>
              <w:spacing w:before="41"/>
              <w:ind w:left="103"/>
              <w:jc w:val="left"/>
              <w:rPr>
                <w:sz w:val="18"/>
              </w:rPr>
            </w:pPr>
            <w:r>
              <w:rPr>
                <w:sz w:val="18"/>
              </w:rPr>
              <w:t xml:space="preserve">The average of the ratio of the absolute stock return to its dollar volume over one year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标准化的换手率 </w:t>
            </w:r>
          </w:p>
        </w:tc>
        <w:tc>
          <w:tcPr>
            <w:tcW w:w="2701" w:type="dxa"/>
          </w:tcPr>
          <w:p>
            <w:pPr>
              <w:pStyle w:val="12"/>
              <w:spacing w:before="40"/>
              <w:ind w:left="103"/>
              <w:jc w:val="left"/>
              <w:rPr>
                <w:sz w:val="18"/>
              </w:rPr>
            </w:pPr>
            <w:r>
              <w:rPr>
                <w:sz w:val="18"/>
              </w:rPr>
              <w:t xml:space="preserve">Liu </w:t>
            </w:r>
          </w:p>
        </w:tc>
        <w:tc>
          <w:tcPr>
            <w:tcW w:w="1247" w:type="dxa"/>
          </w:tcPr>
          <w:p>
            <w:pPr>
              <w:pStyle w:val="12"/>
              <w:spacing w:before="40"/>
              <w:ind w:left="103"/>
              <w:jc w:val="left"/>
              <w:rPr>
                <w:sz w:val="18"/>
              </w:rPr>
            </w:pPr>
            <w:r>
              <w:rPr>
                <w:sz w:val="18"/>
              </w:rPr>
              <w:t xml:space="preserve">2006,JFE </w:t>
            </w:r>
          </w:p>
        </w:tc>
        <w:tc>
          <w:tcPr>
            <w:tcW w:w="8646" w:type="dxa"/>
            <w:tcBorders>
              <w:right w:val="nil"/>
            </w:tcBorders>
          </w:tcPr>
          <w:p>
            <w:pPr>
              <w:pStyle w:val="12"/>
              <w:spacing w:before="40"/>
              <w:ind w:left="103"/>
              <w:jc w:val="left"/>
              <w:rPr>
                <w:sz w:val="18"/>
              </w:rPr>
            </w:pPr>
            <w:r>
              <w:rPr>
                <w:sz w:val="18"/>
              </w:rPr>
              <w:t xml:space="preserve">Turnover weighted number of zero trading days for most recent one month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股本增长率 </w:t>
            </w:r>
          </w:p>
        </w:tc>
        <w:tc>
          <w:tcPr>
            <w:tcW w:w="2701" w:type="dxa"/>
          </w:tcPr>
          <w:p>
            <w:pPr>
              <w:pStyle w:val="12"/>
              <w:spacing w:before="40"/>
              <w:ind w:left="103"/>
              <w:jc w:val="left"/>
              <w:rPr>
                <w:sz w:val="18"/>
              </w:rPr>
            </w:pPr>
            <w:r>
              <w:rPr>
                <w:sz w:val="18"/>
              </w:rPr>
              <w:t xml:space="preserve">Pontiff and Woodgate </w:t>
            </w:r>
          </w:p>
        </w:tc>
        <w:tc>
          <w:tcPr>
            <w:tcW w:w="1247" w:type="dxa"/>
          </w:tcPr>
          <w:p>
            <w:pPr>
              <w:pStyle w:val="12"/>
              <w:spacing w:before="40"/>
              <w:ind w:left="103"/>
              <w:jc w:val="left"/>
              <w:rPr>
                <w:sz w:val="18"/>
              </w:rPr>
            </w:pPr>
            <w:r>
              <w:rPr>
                <w:sz w:val="18"/>
              </w:rPr>
              <w:t xml:space="preserve">2008,JF </w:t>
            </w:r>
          </w:p>
        </w:tc>
        <w:tc>
          <w:tcPr>
            <w:tcW w:w="8646" w:type="dxa"/>
            <w:tcBorders>
              <w:right w:val="nil"/>
            </w:tcBorders>
          </w:tcPr>
          <w:p>
            <w:pPr>
              <w:pStyle w:val="12"/>
              <w:spacing w:before="40"/>
              <w:ind w:left="103"/>
              <w:jc w:val="left"/>
              <w:rPr>
                <w:sz w:val="18"/>
              </w:rPr>
            </w:pPr>
            <w:r>
              <w:rPr>
                <w:sz w:val="18"/>
              </w:rPr>
              <w:t xml:space="preserve">Annual percentage change in shares outstanding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2"/>
              <w:ind w:left="122"/>
              <w:jc w:val="left"/>
              <w:rPr>
                <w:sz w:val="18"/>
              </w:rPr>
            </w:pPr>
            <w:r>
              <w:rPr>
                <w:sz w:val="18"/>
              </w:rPr>
              <w:t xml:space="preserve">公司年龄 </w:t>
            </w:r>
          </w:p>
        </w:tc>
        <w:tc>
          <w:tcPr>
            <w:tcW w:w="2701" w:type="dxa"/>
          </w:tcPr>
          <w:p>
            <w:pPr>
              <w:pStyle w:val="12"/>
              <w:spacing w:before="42"/>
              <w:ind w:left="103"/>
              <w:jc w:val="left"/>
              <w:rPr>
                <w:sz w:val="18"/>
              </w:rPr>
            </w:pPr>
            <w:r>
              <w:rPr>
                <w:sz w:val="18"/>
              </w:rPr>
              <w:t xml:space="preserve">Jiang, Lee and Zhang </w:t>
            </w:r>
          </w:p>
        </w:tc>
        <w:tc>
          <w:tcPr>
            <w:tcW w:w="1247" w:type="dxa"/>
          </w:tcPr>
          <w:p>
            <w:pPr>
              <w:pStyle w:val="12"/>
              <w:spacing w:before="42"/>
              <w:ind w:left="103"/>
              <w:jc w:val="left"/>
              <w:rPr>
                <w:sz w:val="18"/>
              </w:rPr>
            </w:pPr>
            <w:r>
              <w:rPr>
                <w:sz w:val="18"/>
              </w:rPr>
              <w:t xml:space="preserve">2015,RAS </w:t>
            </w:r>
          </w:p>
        </w:tc>
        <w:tc>
          <w:tcPr>
            <w:tcW w:w="8646" w:type="dxa"/>
            <w:tcBorders>
              <w:right w:val="nil"/>
            </w:tcBorders>
          </w:tcPr>
          <w:p>
            <w:pPr>
              <w:pStyle w:val="12"/>
              <w:spacing w:before="42"/>
              <w:ind w:left="103"/>
              <w:jc w:val="left"/>
              <w:rPr>
                <w:sz w:val="18"/>
              </w:rPr>
            </w:pPr>
            <w:r>
              <w:rPr>
                <w:sz w:val="18"/>
              </w:rPr>
              <w:t xml:space="preserve">Number of years since first Compustat coverage.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190" w:type="dxa"/>
            <w:gridSpan w:val="4"/>
            <w:tcBorders>
              <w:left w:val="nil"/>
              <w:right w:val="nil"/>
            </w:tcBorders>
          </w:tcPr>
          <w:p>
            <w:pPr>
              <w:pStyle w:val="12"/>
              <w:spacing w:before="0" w:line="292" w:lineRule="exact"/>
              <w:ind w:left="122"/>
              <w:jc w:val="left"/>
              <w:rPr>
                <w:rFonts w:hint="eastAsia" w:ascii="Microsoft JhengHei" w:eastAsia="Microsoft JhengHei"/>
                <w:b/>
                <w:sz w:val="18"/>
              </w:rPr>
            </w:pPr>
            <w:r>
              <w:rPr>
                <w:rFonts w:hint="eastAsia" w:ascii="等线" w:eastAsia="等线"/>
                <w:b/>
                <w:sz w:val="21"/>
              </w:rPr>
              <w:t xml:space="preserve">B. </w:t>
            </w:r>
            <w:r>
              <w:rPr>
                <w:rFonts w:hint="eastAsia" w:ascii="Microsoft JhengHei" w:eastAsia="Microsoft JhengHei"/>
                <w:b/>
                <w:sz w:val="18"/>
              </w:rPr>
              <w:t>动量因子</w:t>
            </w:r>
            <w:r>
              <w:rPr>
                <w:rFonts w:hint="eastAsia" w:ascii="Microsoft JhengHei" w:eastAsia="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动量 (12) </w:t>
            </w:r>
          </w:p>
        </w:tc>
        <w:tc>
          <w:tcPr>
            <w:tcW w:w="2701" w:type="dxa"/>
          </w:tcPr>
          <w:p>
            <w:pPr>
              <w:pStyle w:val="12"/>
              <w:spacing w:before="40"/>
              <w:ind w:left="103"/>
              <w:jc w:val="left"/>
              <w:rPr>
                <w:sz w:val="18"/>
              </w:rPr>
            </w:pPr>
            <w:r>
              <w:rPr>
                <w:sz w:val="18"/>
              </w:rPr>
              <w:t xml:space="preserve">Jagadeesh </w:t>
            </w:r>
          </w:p>
        </w:tc>
        <w:tc>
          <w:tcPr>
            <w:tcW w:w="1247" w:type="dxa"/>
          </w:tcPr>
          <w:p>
            <w:pPr>
              <w:pStyle w:val="12"/>
              <w:spacing w:before="40"/>
              <w:ind w:left="103"/>
              <w:jc w:val="left"/>
              <w:rPr>
                <w:sz w:val="18"/>
              </w:rPr>
            </w:pPr>
            <w:r>
              <w:rPr>
                <w:sz w:val="18"/>
              </w:rPr>
              <w:t xml:space="preserve">1990,JF </w:t>
            </w:r>
          </w:p>
        </w:tc>
        <w:tc>
          <w:tcPr>
            <w:tcW w:w="8646" w:type="dxa"/>
            <w:tcBorders>
              <w:right w:val="nil"/>
            </w:tcBorders>
          </w:tcPr>
          <w:p>
            <w:pPr>
              <w:pStyle w:val="12"/>
              <w:spacing w:before="40"/>
              <w:ind w:left="103"/>
              <w:jc w:val="left"/>
              <w:rPr>
                <w:sz w:val="18"/>
              </w:rPr>
            </w:pPr>
            <w:r>
              <w:rPr>
                <w:sz w:val="18"/>
              </w:rPr>
              <w:t xml:space="preserve">The 11-month cumulative of daily returns from month t-11 to month t-1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1"/>
              <w:ind w:left="122"/>
              <w:jc w:val="left"/>
              <w:rPr>
                <w:sz w:val="18"/>
              </w:rPr>
            </w:pPr>
            <w:r>
              <w:rPr>
                <w:sz w:val="18"/>
              </w:rPr>
              <w:t xml:space="preserve">动量（6） </w:t>
            </w:r>
          </w:p>
        </w:tc>
        <w:tc>
          <w:tcPr>
            <w:tcW w:w="2701" w:type="dxa"/>
          </w:tcPr>
          <w:p>
            <w:pPr>
              <w:pStyle w:val="12"/>
              <w:spacing w:before="41"/>
              <w:ind w:left="103"/>
              <w:jc w:val="left"/>
              <w:rPr>
                <w:sz w:val="18"/>
              </w:rPr>
            </w:pPr>
            <w:r>
              <w:rPr>
                <w:sz w:val="18"/>
              </w:rPr>
              <w:t xml:space="preserve">Jagadeesh and Titman </w:t>
            </w:r>
          </w:p>
        </w:tc>
        <w:tc>
          <w:tcPr>
            <w:tcW w:w="1247" w:type="dxa"/>
          </w:tcPr>
          <w:p>
            <w:pPr>
              <w:pStyle w:val="12"/>
              <w:spacing w:before="41"/>
              <w:ind w:left="103"/>
              <w:jc w:val="left"/>
              <w:rPr>
                <w:sz w:val="18"/>
              </w:rPr>
            </w:pPr>
            <w:r>
              <w:rPr>
                <w:sz w:val="18"/>
              </w:rPr>
              <w:t xml:space="preserve">1993,JF </w:t>
            </w:r>
          </w:p>
        </w:tc>
        <w:tc>
          <w:tcPr>
            <w:tcW w:w="8646" w:type="dxa"/>
            <w:tcBorders>
              <w:right w:val="nil"/>
            </w:tcBorders>
          </w:tcPr>
          <w:p>
            <w:pPr>
              <w:pStyle w:val="12"/>
              <w:spacing w:before="41"/>
              <w:ind w:left="103"/>
              <w:jc w:val="left"/>
              <w:rPr>
                <w:sz w:val="18"/>
              </w:rPr>
            </w:pPr>
            <w:r>
              <w:rPr>
                <w:sz w:val="18"/>
              </w:rPr>
              <w:t xml:space="preserve">5-month cumulative returns from month t-5 to month t-1.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动量变化 </w:t>
            </w:r>
          </w:p>
        </w:tc>
        <w:tc>
          <w:tcPr>
            <w:tcW w:w="2701" w:type="dxa"/>
          </w:tcPr>
          <w:p>
            <w:pPr>
              <w:pStyle w:val="12"/>
              <w:spacing w:before="40"/>
              <w:ind w:left="103"/>
              <w:jc w:val="left"/>
              <w:rPr>
                <w:sz w:val="18"/>
              </w:rPr>
            </w:pPr>
            <w:r>
              <w:rPr>
                <w:sz w:val="18"/>
              </w:rPr>
              <w:t xml:space="preserve">Gettleman and Marks </w:t>
            </w:r>
          </w:p>
        </w:tc>
        <w:tc>
          <w:tcPr>
            <w:tcW w:w="1247" w:type="dxa"/>
          </w:tcPr>
          <w:p>
            <w:pPr>
              <w:pStyle w:val="12"/>
              <w:spacing w:before="40"/>
              <w:ind w:left="103"/>
              <w:jc w:val="left"/>
              <w:rPr>
                <w:sz w:val="18"/>
              </w:rPr>
            </w:pPr>
            <w:r>
              <w:rPr>
                <w:sz w:val="18"/>
              </w:rPr>
              <w:t xml:space="preserve">2006,WP </w:t>
            </w:r>
          </w:p>
        </w:tc>
        <w:tc>
          <w:tcPr>
            <w:tcW w:w="8646" w:type="dxa"/>
            <w:tcBorders>
              <w:right w:val="nil"/>
            </w:tcBorders>
          </w:tcPr>
          <w:p>
            <w:pPr>
              <w:pStyle w:val="12"/>
              <w:spacing w:before="40"/>
              <w:ind w:left="103"/>
              <w:jc w:val="left"/>
              <w:rPr>
                <w:sz w:val="18"/>
              </w:rPr>
            </w:pPr>
            <w:r>
              <w:rPr>
                <w:sz w:val="18"/>
              </w:rPr>
              <w:t xml:space="preserve">Cumulative returns from month t-6 to t-1 minus months t-12 to t-7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41"/>
              <w:ind w:left="122"/>
              <w:jc w:val="left"/>
              <w:rPr>
                <w:sz w:val="18"/>
              </w:rPr>
            </w:pPr>
            <w:r>
              <w:rPr>
                <w:sz w:val="18"/>
              </w:rPr>
              <w:t xml:space="preserve">特定动量 </w:t>
            </w:r>
          </w:p>
        </w:tc>
        <w:tc>
          <w:tcPr>
            <w:tcW w:w="2701" w:type="dxa"/>
          </w:tcPr>
          <w:p>
            <w:pPr>
              <w:pStyle w:val="12"/>
              <w:spacing w:before="41"/>
              <w:ind w:left="103"/>
              <w:jc w:val="left"/>
              <w:rPr>
                <w:sz w:val="18"/>
              </w:rPr>
            </w:pPr>
            <w:r>
              <w:rPr>
                <w:sz w:val="18"/>
              </w:rPr>
              <w:t xml:space="preserve">Blitz, Huij and Martens </w:t>
            </w:r>
          </w:p>
        </w:tc>
        <w:tc>
          <w:tcPr>
            <w:tcW w:w="1247" w:type="dxa"/>
          </w:tcPr>
          <w:p>
            <w:pPr>
              <w:pStyle w:val="12"/>
              <w:spacing w:before="41"/>
              <w:ind w:left="103"/>
              <w:jc w:val="left"/>
              <w:rPr>
                <w:sz w:val="18"/>
              </w:rPr>
            </w:pPr>
            <w:r>
              <w:rPr>
                <w:sz w:val="18"/>
              </w:rPr>
              <w:t xml:space="preserve">2011,JEF </w:t>
            </w:r>
          </w:p>
        </w:tc>
        <w:tc>
          <w:tcPr>
            <w:tcW w:w="8646" w:type="dxa"/>
            <w:tcBorders>
              <w:right w:val="nil"/>
            </w:tcBorders>
          </w:tcPr>
          <w:p>
            <w:pPr>
              <w:pStyle w:val="12"/>
              <w:spacing w:before="41"/>
              <w:ind w:left="103"/>
              <w:jc w:val="left"/>
              <w:rPr>
                <w:sz w:val="18"/>
              </w:rPr>
            </w:pPr>
            <w:r>
              <w:rPr>
                <w:sz w:val="18"/>
              </w:rPr>
              <w:t>The</w:t>
            </w:r>
            <w:r>
              <w:rPr>
                <w:spacing w:val="-22"/>
                <w:sz w:val="18"/>
              </w:rPr>
              <w:t xml:space="preserve"> </w:t>
            </w:r>
            <w:r>
              <w:rPr>
                <w:sz w:val="18"/>
              </w:rPr>
              <w:t>cumulative</w:t>
            </w:r>
            <w:r>
              <w:rPr>
                <w:spacing w:val="-22"/>
                <w:sz w:val="18"/>
              </w:rPr>
              <w:t xml:space="preserve"> </w:t>
            </w:r>
            <w:r>
              <w:rPr>
                <w:sz w:val="18"/>
              </w:rPr>
              <w:t>residuals</w:t>
            </w:r>
            <w:r>
              <w:rPr>
                <w:spacing w:val="-22"/>
                <w:sz w:val="18"/>
              </w:rPr>
              <w:t xml:space="preserve"> </w:t>
            </w:r>
            <w:r>
              <w:rPr>
                <w:sz w:val="18"/>
              </w:rPr>
              <w:t>from</w:t>
            </w:r>
            <w:r>
              <w:rPr>
                <w:spacing w:val="-22"/>
                <w:sz w:val="18"/>
              </w:rPr>
              <w:t xml:space="preserve"> </w:t>
            </w:r>
            <w:r>
              <w:rPr>
                <w:sz w:val="18"/>
              </w:rPr>
              <w:t>regression</w:t>
            </w:r>
            <w:r>
              <w:rPr>
                <w:spacing w:val="-22"/>
                <w:sz w:val="18"/>
              </w:rPr>
              <w:t xml:space="preserve"> </w:t>
            </w:r>
            <w:r>
              <w:rPr>
                <w:sz w:val="18"/>
              </w:rPr>
              <w:t>of</w:t>
            </w:r>
            <w:r>
              <w:rPr>
                <w:spacing w:val="-22"/>
                <w:sz w:val="18"/>
              </w:rPr>
              <w:t xml:space="preserve"> </w:t>
            </w:r>
            <w:r>
              <w:rPr>
                <w:sz w:val="18"/>
              </w:rPr>
              <w:t>stock</w:t>
            </w:r>
            <w:r>
              <w:rPr>
                <w:spacing w:val="-22"/>
                <w:sz w:val="18"/>
              </w:rPr>
              <w:t xml:space="preserve"> </w:t>
            </w:r>
            <w:r>
              <w:rPr>
                <w:sz w:val="18"/>
              </w:rPr>
              <w:t>returns</w:t>
            </w:r>
            <w:r>
              <w:rPr>
                <w:spacing w:val="-22"/>
                <w:sz w:val="18"/>
              </w:rPr>
              <w:t xml:space="preserve"> </w:t>
            </w:r>
            <w:r>
              <w:rPr>
                <w:sz w:val="18"/>
              </w:rPr>
              <w:t>on</w:t>
            </w:r>
            <w:r>
              <w:rPr>
                <w:spacing w:val="-22"/>
                <w:sz w:val="18"/>
              </w:rPr>
              <w:t xml:space="preserve"> </w:t>
            </w:r>
            <w:r>
              <w:rPr>
                <w:sz w:val="18"/>
              </w:rPr>
              <w:t>market</w:t>
            </w:r>
            <w:r>
              <w:rPr>
                <w:spacing w:val="-22"/>
                <w:sz w:val="18"/>
              </w:rPr>
              <w:t xml:space="preserve"> </w:t>
            </w:r>
            <w:r>
              <w:rPr>
                <w:sz w:val="18"/>
              </w:rPr>
              <w:t>index</w:t>
            </w:r>
            <w:r>
              <w:rPr>
                <w:spacing w:val="-22"/>
                <w:sz w:val="18"/>
              </w:rPr>
              <w:t xml:space="preserve"> </w:t>
            </w:r>
            <w:r>
              <w:rPr>
                <w:sz w:val="18"/>
              </w:rPr>
              <w:t>returns</w:t>
            </w:r>
            <w:r>
              <w:rPr>
                <w:spacing w:val="-21"/>
                <w:sz w:val="18"/>
              </w:rPr>
              <w:t xml:space="preserve"> </w:t>
            </w:r>
            <w:r>
              <w:rPr>
                <w:sz w:val="18"/>
              </w:rPr>
              <w:t>from</w:t>
            </w:r>
            <w:r>
              <w:rPr>
                <w:spacing w:val="-22"/>
                <w:sz w:val="18"/>
              </w:rPr>
              <w:t xml:space="preserve"> </w:t>
            </w:r>
            <w:r>
              <w:rPr>
                <w:sz w:val="18"/>
              </w:rPr>
              <w:t>month</w:t>
            </w:r>
            <w:r>
              <w:rPr>
                <w:spacing w:val="-22"/>
                <w:sz w:val="18"/>
              </w:rPr>
              <w:t xml:space="preserve"> </w:t>
            </w:r>
            <w:r>
              <w:rPr>
                <w:sz w:val="18"/>
              </w:rPr>
              <w:t xml:space="preserve">t-11 </w:t>
            </w:r>
          </w:p>
          <w:p>
            <w:pPr>
              <w:pStyle w:val="12"/>
              <w:spacing w:before="81"/>
              <w:ind w:left="103"/>
              <w:jc w:val="left"/>
              <w:rPr>
                <w:sz w:val="18"/>
              </w:rPr>
            </w:pPr>
            <w:r>
              <w:rPr>
                <w:sz w:val="18"/>
              </w:rPr>
              <w:t xml:space="preserve">to month t-1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2"/>
              <w:ind w:left="122"/>
              <w:jc w:val="left"/>
              <w:rPr>
                <w:sz w:val="18"/>
              </w:rPr>
            </w:pPr>
            <w:r>
              <w:rPr>
                <w:sz w:val="18"/>
              </w:rPr>
              <w:t xml:space="preserve">短期反转 </w:t>
            </w:r>
          </w:p>
        </w:tc>
        <w:tc>
          <w:tcPr>
            <w:tcW w:w="2701" w:type="dxa"/>
          </w:tcPr>
          <w:p>
            <w:pPr>
              <w:pStyle w:val="12"/>
              <w:spacing w:before="42"/>
              <w:ind w:left="103"/>
              <w:jc w:val="left"/>
              <w:rPr>
                <w:sz w:val="18"/>
              </w:rPr>
            </w:pPr>
            <w:r>
              <w:rPr>
                <w:sz w:val="18"/>
              </w:rPr>
              <w:t xml:space="preserve">Jagadeesh and Titman </w:t>
            </w:r>
          </w:p>
        </w:tc>
        <w:tc>
          <w:tcPr>
            <w:tcW w:w="1247" w:type="dxa"/>
          </w:tcPr>
          <w:p>
            <w:pPr>
              <w:pStyle w:val="12"/>
              <w:spacing w:before="42"/>
              <w:ind w:left="103"/>
              <w:jc w:val="left"/>
              <w:rPr>
                <w:sz w:val="18"/>
              </w:rPr>
            </w:pPr>
            <w:r>
              <w:rPr>
                <w:sz w:val="18"/>
              </w:rPr>
              <w:t xml:space="preserve">1993,JF </w:t>
            </w:r>
          </w:p>
        </w:tc>
        <w:tc>
          <w:tcPr>
            <w:tcW w:w="8646" w:type="dxa"/>
            <w:tcBorders>
              <w:right w:val="nil"/>
            </w:tcBorders>
          </w:tcPr>
          <w:p>
            <w:pPr>
              <w:pStyle w:val="12"/>
              <w:spacing w:before="42"/>
              <w:ind w:left="103"/>
              <w:jc w:val="left"/>
              <w:rPr>
                <w:sz w:val="18"/>
              </w:rPr>
            </w:pPr>
            <w:r>
              <w:rPr>
                <w:sz w:val="18"/>
              </w:rPr>
              <w:t xml:space="preserve">The monthly return in month 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190" w:type="dxa"/>
            <w:gridSpan w:val="4"/>
            <w:tcBorders>
              <w:left w:val="nil"/>
              <w:right w:val="nil"/>
            </w:tcBorders>
          </w:tcPr>
          <w:p>
            <w:pPr>
              <w:pStyle w:val="12"/>
              <w:spacing w:before="0" w:line="292" w:lineRule="exact"/>
              <w:ind w:left="122"/>
              <w:jc w:val="left"/>
              <w:rPr>
                <w:rFonts w:hint="eastAsia" w:ascii="Microsoft JhengHei" w:eastAsia="Microsoft JhengHei"/>
                <w:b/>
                <w:sz w:val="18"/>
              </w:rPr>
            </w:pPr>
            <w:r>
              <w:rPr>
                <w:rFonts w:hint="eastAsia" w:ascii="等线" w:eastAsia="等线"/>
                <w:b/>
                <w:sz w:val="21"/>
              </w:rPr>
              <w:t xml:space="preserve">C. </w:t>
            </w:r>
            <w:r>
              <w:rPr>
                <w:rFonts w:hint="eastAsia" w:ascii="Microsoft JhengHei" w:eastAsia="Microsoft JhengHei"/>
                <w:b/>
                <w:sz w:val="18"/>
              </w:rPr>
              <w:t>价值类因子</w:t>
            </w:r>
            <w:r>
              <w:rPr>
                <w:rFonts w:hint="eastAsia" w:ascii="Microsoft JhengHei" w:eastAsia="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公司账面市值比 </w:t>
            </w:r>
          </w:p>
        </w:tc>
        <w:tc>
          <w:tcPr>
            <w:tcW w:w="2701" w:type="dxa"/>
          </w:tcPr>
          <w:p>
            <w:pPr>
              <w:pStyle w:val="12"/>
              <w:spacing w:before="40"/>
              <w:ind w:left="103"/>
              <w:jc w:val="left"/>
              <w:rPr>
                <w:sz w:val="18"/>
              </w:rPr>
            </w:pPr>
            <w:r>
              <w:rPr>
                <w:sz w:val="18"/>
              </w:rPr>
              <w:t xml:space="preserve">Rosenberg, Reid and Lanstein </w:t>
            </w:r>
          </w:p>
        </w:tc>
        <w:tc>
          <w:tcPr>
            <w:tcW w:w="1247" w:type="dxa"/>
          </w:tcPr>
          <w:p>
            <w:pPr>
              <w:pStyle w:val="12"/>
              <w:spacing w:before="40"/>
              <w:ind w:left="103"/>
              <w:jc w:val="left"/>
              <w:rPr>
                <w:sz w:val="18"/>
              </w:rPr>
            </w:pPr>
            <w:r>
              <w:rPr>
                <w:sz w:val="18"/>
              </w:rPr>
              <w:t xml:space="preserve">1985,JPM </w:t>
            </w:r>
          </w:p>
        </w:tc>
        <w:tc>
          <w:tcPr>
            <w:tcW w:w="8646" w:type="dxa"/>
            <w:tcBorders>
              <w:right w:val="nil"/>
            </w:tcBorders>
          </w:tcPr>
          <w:p>
            <w:pPr>
              <w:pStyle w:val="12"/>
              <w:spacing w:before="40"/>
              <w:ind w:left="103"/>
              <w:jc w:val="left"/>
              <w:rPr>
                <w:sz w:val="18"/>
              </w:rPr>
            </w:pPr>
            <w:r>
              <w:rPr>
                <w:sz w:val="18"/>
              </w:rPr>
              <w:t xml:space="preserve">Book value of equity divided by end of fiscal-year-end market capitalization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1"/>
              <w:ind w:left="122"/>
              <w:jc w:val="left"/>
              <w:rPr>
                <w:sz w:val="18"/>
              </w:rPr>
            </w:pPr>
            <w:r>
              <w:rPr>
                <w:sz w:val="18"/>
              </w:rPr>
              <w:t xml:space="preserve">总资产市值比 </w:t>
            </w:r>
          </w:p>
        </w:tc>
        <w:tc>
          <w:tcPr>
            <w:tcW w:w="2701" w:type="dxa"/>
          </w:tcPr>
          <w:p>
            <w:pPr>
              <w:pStyle w:val="12"/>
              <w:spacing w:before="41"/>
              <w:ind w:left="103"/>
              <w:jc w:val="left"/>
              <w:rPr>
                <w:sz w:val="18"/>
              </w:rPr>
            </w:pPr>
            <w:r>
              <w:rPr>
                <w:sz w:val="18"/>
              </w:rPr>
              <w:t xml:space="preserve">Bhandari </w:t>
            </w:r>
          </w:p>
        </w:tc>
        <w:tc>
          <w:tcPr>
            <w:tcW w:w="1247" w:type="dxa"/>
          </w:tcPr>
          <w:p>
            <w:pPr>
              <w:pStyle w:val="12"/>
              <w:spacing w:before="41"/>
              <w:ind w:left="103"/>
              <w:jc w:val="left"/>
              <w:rPr>
                <w:sz w:val="18"/>
              </w:rPr>
            </w:pPr>
            <w:r>
              <w:rPr>
                <w:sz w:val="18"/>
              </w:rPr>
              <w:t xml:space="preserve">1988,JF </w:t>
            </w:r>
          </w:p>
        </w:tc>
        <w:tc>
          <w:tcPr>
            <w:tcW w:w="8646" w:type="dxa"/>
            <w:tcBorders>
              <w:right w:val="nil"/>
            </w:tcBorders>
          </w:tcPr>
          <w:p>
            <w:pPr>
              <w:pStyle w:val="12"/>
              <w:spacing w:before="41"/>
              <w:ind w:left="103"/>
              <w:jc w:val="left"/>
              <w:rPr>
                <w:sz w:val="18"/>
              </w:rPr>
            </w:pPr>
            <w:r>
              <w:rPr>
                <w:sz w:val="18"/>
              </w:rPr>
              <w:t xml:space="preserve">Total Assets divided by fiscal-year-end market capitalization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总负债市值比 </w:t>
            </w:r>
          </w:p>
        </w:tc>
        <w:tc>
          <w:tcPr>
            <w:tcW w:w="2701" w:type="dxa"/>
          </w:tcPr>
          <w:p>
            <w:pPr>
              <w:pStyle w:val="12"/>
              <w:spacing w:before="40"/>
              <w:ind w:left="103"/>
              <w:jc w:val="left"/>
              <w:rPr>
                <w:sz w:val="18"/>
              </w:rPr>
            </w:pPr>
            <w:r>
              <w:rPr>
                <w:sz w:val="18"/>
              </w:rPr>
              <w:t xml:space="preserve">Bhandari </w:t>
            </w:r>
          </w:p>
        </w:tc>
        <w:tc>
          <w:tcPr>
            <w:tcW w:w="1247" w:type="dxa"/>
          </w:tcPr>
          <w:p>
            <w:pPr>
              <w:pStyle w:val="12"/>
              <w:spacing w:before="40"/>
              <w:ind w:left="103"/>
              <w:jc w:val="left"/>
              <w:rPr>
                <w:sz w:val="18"/>
              </w:rPr>
            </w:pPr>
            <w:r>
              <w:rPr>
                <w:sz w:val="18"/>
              </w:rPr>
              <w:t xml:space="preserve">1988,JF </w:t>
            </w:r>
          </w:p>
        </w:tc>
        <w:tc>
          <w:tcPr>
            <w:tcW w:w="8646" w:type="dxa"/>
            <w:tcBorders>
              <w:right w:val="nil"/>
            </w:tcBorders>
          </w:tcPr>
          <w:p>
            <w:pPr>
              <w:pStyle w:val="12"/>
              <w:spacing w:before="40"/>
              <w:ind w:left="103"/>
              <w:jc w:val="left"/>
              <w:rPr>
                <w:sz w:val="18"/>
              </w:rPr>
            </w:pPr>
            <w:r>
              <w:rPr>
                <w:sz w:val="18"/>
              </w:rPr>
              <w:t xml:space="preserve">Total liability divided by fiscal-year-end market capitalization.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收益价格比 </w:t>
            </w:r>
          </w:p>
        </w:tc>
        <w:tc>
          <w:tcPr>
            <w:tcW w:w="2701" w:type="dxa"/>
          </w:tcPr>
          <w:p>
            <w:pPr>
              <w:pStyle w:val="12"/>
              <w:spacing w:before="40"/>
              <w:ind w:left="103"/>
              <w:jc w:val="left"/>
              <w:rPr>
                <w:sz w:val="18"/>
              </w:rPr>
            </w:pPr>
            <w:r>
              <w:rPr>
                <w:sz w:val="18"/>
              </w:rPr>
              <w:t xml:space="preserve">Basu </w:t>
            </w:r>
          </w:p>
        </w:tc>
        <w:tc>
          <w:tcPr>
            <w:tcW w:w="1247" w:type="dxa"/>
          </w:tcPr>
          <w:p>
            <w:pPr>
              <w:pStyle w:val="12"/>
              <w:spacing w:before="40"/>
              <w:ind w:left="103"/>
              <w:jc w:val="left"/>
              <w:rPr>
                <w:sz w:val="18"/>
              </w:rPr>
            </w:pPr>
            <w:r>
              <w:rPr>
                <w:sz w:val="18"/>
              </w:rPr>
              <w:t xml:space="preserve">1997,JF </w:t>
            </w:r>
          </w:p>
        </w:tc>
        <w:tc>
          <w:tcPr>
            <w:tcW w:w="8646" w:type="dxa"/>
            <w:tcBorders>
              <w:right w:val="nil"/>
            </w:tcBorders>
          </w:tcPr>
          <w:p>
            <w:pPr>
              <w:pStyle w:val="12"/>
              <w:spacing w:before="40"/>
              <w:ind w:left="103"/>
              <w:jc w:val="left"/>
              <w:rPr>
                <w:sz w:val="18"/>
              </w:rPr>
            </w:pPr>
            <w:r>
              <w:rPr>
                <w:sz w:val="18"/>
              </w:rPr>
              <w:t xml:space="preserve">Annual income before extraordinary items divided by end of fiscal year market capitalization.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596" w:type="dxa"/>
            <w:tcBorders>
              <w:left w:val="nil"/>
            </w:tcBorders>
          </w:tcPr>
          <w:p>
            <w:pPr>
              <w:pStyle w:val="12"/>
              <w:spacing w:before="41"/>
              <w:ind w:left="122"/>
              <w:jc w:val="left"/>
              <w:rPr>
                <w:sz w:val="18"/>
              </w:rPr>
            </w:pPr>
            <w:r>
              <w:rPr>
                <w:sz w:val="18"/>
              </w:rPr>
              <w:t xml:space="preserve">现金流价格比 </w:t>
            </w:r>
          </w:p>
        </w:tc>
        <w:tc>
          <w:tcPr>
            <w:tcW w:w="2701" w:type="dxa"/>
          </w:tcPr>
          <w:p>
            <w:pPr>
              <w:pStyle w:val="12"/>
              <w:spacing w:before="41"/>
              <w:ind w:left="103"/>
              <w:jc w:val="left"/>
              <w:rPr>
                <w:sz w:val="18"/>
              </w:rPr>
            </w:pPr>
            <w:r>
              <w:rPr>
                <w:sz w:val="18"/>
              </w:rPr>
              <w:t>Lakonishok, Shleifer,</w:t>
            </w:r>
            <w:r>
              <w:rPr>
                <w:spacing w:val="54"/>
                <w:sz w:val="18"/>
              </w:rPr>
              <w:t xml:space="preserve"> </w:t>
            </w:r>
            <w:r>
              <w:rPr>
                <w:sz w:val="18"/>
              </w:rPr>
              <w:t xml:space="preserve">and </w:t>
            </w:r>
          </w:p>
          <w:p>
            <w:pPr>
              <w:pStyle w:val="12"/>
              <w:spacing w:before="82"/>
              <w:ind w:left="103"/>
              <w:jc w:val="left"/>
              <w:rPr>
                <w:sz w:val="18"/>
              </w:rPr>
            </w:pPr>
            <w:r>
              <w:rPr>
                <w:sz w:val="18"/>
              </w:rPr>
              <w:t xml:space="preserve">Vishny </w:t>
            </w:r>
          </w:p>
        </w:tc>
        <w:tc>
          <w:tcPr>
            <w:tcW w:w="1247" w:type="dxa"/>
          </w:tcPr>
          <w:p>
            <w:pPr>
              <w:pStyle w:val="12"/>
              <w:spacing w:before="41"/>
              <w:ind w:left="103"/>
              <w:jc w:val="left"/>
              <w:rPr>
                <w:sz w:val="18"/>
              </w:rPr>
            </w:pPr>
            <w:r>
              <w:rPr>
                <w:sz w:val="18"/>
              </w:rPr>
              <w:t xml:space="preserve">1994,JF </w:t>
            </w:r>
          </w:p>
        </w:tc>
        <w:tc>
          <w:tcPr>
            <w:tcW w:w="8646" w:type="dxa"/>
            <w:tcBorders>
              <w:right w:val="nil"/>
            </w:tcBorders>
          </w:tcPr>
          <w:p>
            <w:pPr>
              <w:pStyle w:val="12"/>
              <w:spacing w:before="41"/>
              <w:ind w:left="103"/>
              <w:jc w:val="left"/>
              <w:rPr>
                <w:sz w:val="18"/>
              </w:rPr>
            </w:pPr>
            <w:r>
              <w:rPr>
                <w:sz w:val="18"/>
              </w:rPr>
              <w:t xml:space="preserve">cash flows divided by fiscal-year-end market capitalization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596" w:type="dxa"/>
            <w:tcBorders>
              <w:left w:val="nil"/>
            </w:tcBorders>
          </w:tcPr>
          <w:p>
            <w:pPr>
              <w:pStyle w:val="12"/>
              <w:spacing w:before="41"/>
              <w:ind w:left="122"/>
              <w:jc w:val="left"/>
              <w:rPr>
                <w:sz w:val="18"/>
              </w:rPr>
            </w:pPr>
            <w:r>
              <w:rPr>
                <w:sz w:val="18"/>
              </w:rPr>
              <w:t>营业现金流价格</w:t>
            </w:r>
          </w:p>
          <w:p>
            <w:pPr>
              <w:pStyle w:val="12"/>
              <w:spacing w:before="81"/>
              <w:ind w:left="122"/>
              <w:jc w:val="left"/>
              <w:rPr>
                <w:sz w:val="18"/>
              </w:rPr>
            </w:pPr>
            <w:r>
              <w:rPr>
                <w:sz w:val="18"/>
              </w:rPr>
              <w:t xml:space="preserve">比 </w:t>
            </w:r>
          </w:p>
        </w:tc>
        <w:tc>
          <w:tcPr>
            <w:tcW w:w="2701" w:type="dxa"/>
          </w:tcPr>
          <w:p>
            <w:pPr>
              <w:pStyle w:val="12"/>
              <w:tabs>
                <w:tab w:val="left" w:pos="1120"/>
                <w:tab w:val="left" w:pos="2318"/>
              </w:tabs>
              <w:spacing w:before="41"/>
              <w:ind w:left="103"/>
              <w:jc w:val="left"/>
              <w:rPr>
                <w:sz w:val="18"/>
              </w:rPr>
            </w:pPr>
            <w:r>
              <w:rPr>
                <w:sz w:val="18"/>
              </w:rPr>
              <w:t>Desai,</w:t>
            </w:r>
            <w:r>
              <w:rPr>
                <w:sz w:val="18"/>
              </w:rPr>
              <w:tab/>
            </w:r>
            <w:r>
              <w:rPr>
                <w:sz w:val="18"/>
              </w:rPr>
              <w:t>Rajgopal</w:t>
            </w:r>
            <w:r>
              <w:rPr>
                <w:sz w:val="18"/>
              </w:rPr>
              <w:tab/>
            </w:r>
            <w:r>
              <w:rPr>
                <w:sz w:val="18"/>
              </w:rPr>
              <w:t xml:space="preserve">and </w:t>
            </w:r>
          </w:p>
          <w:p>
            <w:pPr>
              <w:pStyle w:val="12"/>
              <w:spacing w:before="81"/>
              <w:ind w:left="103"/>
              <w:jc w:val="left"/>
              <w:rPr>
                <w:sz w:val="18"/>
              </w:rPr>
            </w:pPr>
            <w:r>
              <w:rPr>
                <w:sz w:val="18"/>
              </w:rPr>
              <w:t xml:space="preserve">Venkatachalam </w:t>
            </w:r>
          </w:p>
        </w:tc>
        <w:tc>
          <w:tcPr>
            <w:tcW w:w="1247" w:type="dxa"/>
          </w:tcPr>
          <w:p>
            <w:pPr>
              <w:pStyle w:val="12"/>
              <w:spacing w:before="41"/>
              <w:ind w:left="103"/>
              <w:jc w:val="left"/>
              <w:rPr>
                <w:sz w:val="18"/>
              </w:rPr>
            </w:pPr>
            <w:r>
              <w:rPr>
                <w:sz w:val="18"/>
              </w:rPr>
              <w:t xml:space="preserve">2004,TAR </w:t>
            </w:r>
          </w:p>
        </w:tc>
        <w:tc>
          <w:tcPr>
            <w:tcW w:w="8646" w:type="dxa"/>
            <w:tcBorders>
              <w:right w:val="nil"/>
            </w:tcBorders>
          </w:tcPr>
          <w:p>
            <w:pPr>
              <w:pStyle w:val="12"/>
              <w:spacing w:before="41"/>
              <w:ind w:left="103"/>
              <w:jc w:val="left"/>
              <w:rPr>
                <w:sz w:val="18"/>
              </w:rPr>
            </w:pPr>
            <w:r>
              <w:rPr>
                <w:sz w:val="18"/>
              </w:rPr>
              <w:t xml:space="preserve">Operating cash flows divided by fiscal-year-end market capitalization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营业收入价格比 </w:t>
            </w:r>
          </w:p>
        </w:tc>
        <w:tc>
          <w:tcPr>
            <w:tcW w:w="2701" w:type="dxa"/>
          </w:tcPr>
          <w:p>
            <w:pPr>
              <w:pStyle w:val="12"/>
              <w:spacing w:before="40"/>
              <w:ind w:left="103"/>
              <w:jc w:val="left"/>
              <w:rPr>
                <w:sz w:val="18"/>
              </w:rPr>
            </w:pPr>
            <w:r>
              <w:rPr>
                <w:sz w:val="18"/>
              </w:rPr>
              <w:t>Barbee, Mukherji and</w:t>
            </w:r>
            <w:r>
              <w:rPr>
                <w:spacing w:val="54"/>
                <w:sz w:val="18"/>
              </w:rPr>
              <w:t xml:space="preserve"> </w:t>
            </w:r>
            <w:r>
              <w:rPr>
                <w:sz w:val="18"/>
              </w:rPr>
              <w:t xml:space="preserve">Raines </w:t>
            </w:r>
          </w:p>
        </w:tc>
        <w:tc>
          <w:tcPr>
            <w:tcW w:w="1247" w:type="dxa"/>
          </w:tcPr>
          <w:p>
            <w:pPr>
              <w:pStyle w:val="12"/>
              <w:spacing w:before="40"/>
              <w:ind w:left="103"/>
              <w:jc w:val="left"/>
              <w:rPr>
                <w:sz w:val="18"/>
              </w:rPr>
            </w:pPr>
            <w:r>
              <w:rPr>
                <w:sz w:val="18"/>
              </w:rPr>
              <w:t xml:space="preserve">1996,FAJ </w:t>
            </w:r>
          </w:p>
        </w:tc>
        <w:tc>
          <w:tcPr>
            <w:tcW w:w="8646" w:type="dxa"/>
            <w:tcBorders>
              <w:right w:val="nil"/>
            </w:tcBorders>
          </w:tcPr>
          <w:p>
            <w:pPr>
              <w:pStyle w:val="12"/>
              <w:spacing w:before="40"/>
              <w:ind w:left="103"/>
              <w:jc w:val="left"/>
              <w:rPr>
                <w:sz w:val="18"/>
              </w:rPr>
            </w:pPr>
            <w:r>
              <w:rPr>
                <w:sz w:val="18"/>
              </w:rPr>
              <w:t xml:space="preserve"> Annual revenuedivided by market capitalization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2"/>
              <w:ind w:left="122"/>
              <w:jc w:val="left"/>
              <w:rPr>
                <w:sz w:val="18"/>
              </w:rPr>
            </w:pPr>
            <w:r>
              <w:rPr>
                <w:sz w:val="18"/>
              </w:rPr>
              <w:t xml:space="preserve">股利价格比 </w:t>
            </w:r>
          </w:p>
        </w:tc>
        <w:tc>
          <w:tcPr>
            <w:tcW w:w="2701" w:type="dxa"/>
          </w:tcPr>
          <w:p>
            <w:pPr>
              <w:pStyle w:val="12"/>
              <w:spacing w:before="42"/>
              <w:ind w:left="103"/>
              <w:jc w:val="left"/>
              <w:rPr>
                <w:sz w:val="18"/>
              </w:rPr>
            </w:pPr>
            <w:r>
              <w:rPr>
                <w:sz w:val="18"/>
              </w:rPr>
              <w:t xml:space="preserve">Litzenberger and Ramaswamy </w:t>
            </w:r>
          </w:p>
        </w:tc>
        <w:tc>
          <w:tcPr>
            <w:tcW w:w="1247" w:type="dxa"/>
          </w:tcPr>
          <w:p>
            <w:pPr>
              <w:pStyle w:val="12"/>
              <w:spacing w:before="42"/>
              <w:ind w:left="103"/>
              <w:jc w:val="left"/>
              <w:rPr>
                <w:sz w:val="18"/>
              </w:rPr>
            </w:pPr>
            <w:r>
              <w:rPr>
                <w:sz w:val="18"/>
              </w:rPr>
              <w:t xml:space="preserve">1982,JF </w:t>
            </w:r>
          </w:p>
        </w:tc>
        <w:tc>
          <w:tcPr>
            <w:tcW w:w="8646" w:type="dxa"/>
            <w:tcBorders>
              <w:right w:val="nil"/>
            </w:tcBorders>
          </w:tcPr>
          <w:p>
            <w:pPr>
              <w:pStyle w:val="12"/>
              <w:spacing w:before="42"/>
              <w:ind w:left="103"/>
              <w:jc w:val="left"/>
              <w:rPr>
                <w:sz w:val="18"/>
              </w:rPr>
            </w:pPr>
            <w:r>
              <w:rPr>
                <w:sz w:val="18"/>
              </w:rPr>
              <w:t xml:space="preserve">Total dividend divided by market capitalization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190" w:type="dxa"/>
            <w:gridSpan w:val="4"/>
            <w:tcBorders>
              <w:left w:val="nil"/>
              <w:right w:val="nil"/>
            </w:tcBorders>
          </w:tcPr>
          <w:p>
            <w:pPr>
              <w:pStyle w:val="12"/>
              <w:spacing w:before="0" w:line="292" w:lineRule="exact"/>
              <w:ind w:left="122"/>
              <w:jc w:val="left"/>
              <w:rPr>
                <w:rFonts w:hint="eastAsia" w:ascii="Microsoft JhengHei" w:eastAsia="Microsoft JhengHei"/>
                <w:b/>
                <w:sz w:val="18"/>
              </w:rPr>
            </w:pPr>
            <w:r>
              <w:rPr>
                <w:rFonts w:hint="eastAsia" w:ascii="等线" w:eastAsia="等线"/>
                <w:b/>
                <w:sz w:val="21"/>
              </w:rPr>
              <w:t xml:space="preserve">D. </w:t>
            </w:r>
            <w:r>
              <w:rPr>
                <w:rFonts w:hint="eastAsia" w:ascii="Microsoft JhengHei" w:eastAsia="Microsoft JhengHei"/>
                <w:b/>
                <w:sz w:val="18"/>
              </w:rPr>
              <w:t>成长类因子</w:t>
            </w:r>
            <w:r>
              <w:rPr>
                <w:rFonts w:hint="eastAsia" w:ascii="Microsoft JhengHei" w:eastAsia="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0"/>
              <w:ind w:left="122"/>
              <w:jc w:val="left"/>
              <w:rPr>
                <w:sz w:val="18"/>
              </w:rPr>
            </w:pPr>
            <w:r>
              <w:rPr>
                <w:sz w:val="18"/>
              </w:rPr>
              <w:t xml:space="preserve">总资产增长率 </w:t>
            </w:r>
          </w:p>
        </w:tc>
        <w:tc>
          <w:tcPr>
            <w:tcW w:w="2701" w:type="dxa"/>
          </w:tcPr>
          <w:p>
            <w:pPr>
              <w:pStyle w:val="12"/>
              <w:spacing w:before="40"/>
              <w:ind w:left="103"/>
              <w:jc w:val="left"/>
              <w:rPr>
                <w:sz w:val="18"/>
              </w:rPr>
            </w:pPr>
            <w:r>
              <w:rPr>
                <w:sz w:val="18"/>
              </w:rPr>
              <w:t xml:space="preserve">Cooper, Gulen and Schill </w:t>
            </w:r>
          </w:p>
        </w:tc>
        <w:tc>
          <w:tcPr>
            <w:tcW w:w="1247" w:type="dxa"/>
          </w:tcPr>
          <w:p>
            <w:pPr>
              <w:pStyle w:val="12"/>
              <w:spacing w:before="40"/>
              <w:ind w:left="103"/>
              <w:jc w:val="left"/>
              <w:rPr>
                <w:sz w:val="18"/>
              </w:rPr>
            </w:pPr>
            <w:r>
              <w:rPr>
                <w:sz w:val="18"/>
              </w:rPr>
              <w:t xml:space="preserve">2008,JF </w:t>
            </w:r>
          </w:p>
        </w:tc>
        <w:tc>
          <w:tcPr>
            <w:tcW w:w="8646" w:type="dxa"/>
            <w:tcBorders>
              <w:right w:val="nil"/>
            </w:tcBorders>
          </w:tcPr>
          <w:p>
            <w:pPr>
              <w:pStyle w:val="12"/>
              <w:spacing w:before="40"/>
              <w:ind w:left="103"/>
              <w:jc w:val="left"/>
              <w:rPr>
                <w:sz w:val="18"/>
              </w:rPr>
            </w:pPr>
            <w:r>
              <w:rPr>
                <w:sz w:val="18"/>
              </w:rPr>
              <w:t xml:space="preserve">Annual percent change in total asset. </w:t>
            </w:r>
          </w:p>
        </w:tc>
      </w:tr>
    </w:tbl>
    <w:p>
      <w:pPr>
        <w:spacing w:after="0"/>
        <w:jc w:val="left"/>
        <w:rPr>
          <w:sz w:val="18"/>
        </w:rPr>
        <w:sectPr>
          <w:pgSz w:w="16840" w:h="11910" w:orient="landscape"/>
          <w:pgMar w:top="1180" w:right="1220" w:bottom="1440" w:left="1200" w:header="880" w:footer="1251" w:gutter="0"/>
        </w:sectPr>
      </w:pPr>
    </w:p>
    <w:p>
      <w:pPr>
        <w:pStyle w:val="4"/>
        <w:rPr>
          <w:rFonts w:ascii="Times New Roman"/>
          <w:sz w:val="20"/>
        </w:rPr>
      </w:pPr>
    </w:p>
    <w:p>
      <w:pPr>
        <w:pStyle w:val="4"/>
        <w:rPr>
          <w:rFonts w:ascii="Times New Roman"/>
          <w:sz w:val="20"/>
        </w:rPr>
      </w:pPr>
    </w:p>
    <w:p>
      <w:pPr>
        <w:pStyle w:val="4"/>
        <w:spacing w:before="10"/>
        <w:rPr>
          <w:rFonts w:ascii="Times New Roman"/>
          <w:sz w:val="13"/>
        </w:rPr>
      </w:pPr>
    </w:p>
    <w:tbl>
      <w:tblPr>
        <w:tblStyle w:val="8"/>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6"/>
        <w:gridCol w:w="2701"/>
        <w:gridCol w:w="1247"/>
        <w:gridCol w:w="8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40"/>
              <w:ind w:left="122"/>
              <w:jc w:val="left"/>
              <w:rPr>
                <w:sz w:val="18"/>
              </w:rPr>
            </w:pPr>
            <w:r>
              <w:rPr>
                <w:sz w:val="18"/>
              </w:rPr>
              <w:t xml:space="preserve">总负债增长率 </w:t>
            </w:r>
          </w:p>
        </w:tc>
        <w:tc>
          <w:tcPr>
            <w:tcW w:w="2701" w:type="dxa"/>
          </w:tcPr>
          <w:p>
            <w:pPr>
              <w:pStyle w:val="12"/>
              <w:spacing w:before="40"/>
              <w:ind w:left="103"/>
              <w:jc w:val="left"/>
              <w:rPr>
                <w:sz w:val="18"/>
              </w:rPr>
            </w:pPr>
            <w:r>
              <w:rPr>
                <w:sz w:val="18"/>
              </w:rPr>
              <w:t>Richardson, Sloan,</w:t>
            </w:r>
            <w:r>
              <w:rPr>
                <w:spacing w:val="52"/>
                <w:sz w:val="18"/>
              </w:rPr>
              <w:t xml:space="preserve"> </w:t>
            </w:r>
            <w:r>
              <w:rPr>
                <w:sz w:val="18"/>
              </w:rPr>
              <w:t xml:space="preserve">Soliman </w:t>
            </w:r>
          </w:p>
          <w:p>
            <w:pPr>
              <w:pStyle w:val="12"/>
              <w:spacing w:before="82"/>
              <w:ind w:left="103"/>
              <w:jc w:val="left"/>
              <w:rPr>
                <w:sz w:val="18"/>
              </w:rPr>
            </w:pPr>
            <w:r>
              <w:rPr>
                <w:sz w:val="18"/>
              </w:rPr>
              <w:t xml:space="preserve">and Tunna </w:t>
            </w:r>
          </w:p>
        </w:tc>
        <w:tc>
          <w:tcPr>
            <w:tcW w:w="1247" w:type="dxa"/>
          </w:tcPr>
          <w:p>
            <w:pPr>
              <w:pStyle w:val="12"/>
              <w:spacing w:before="40"/>
              <w:ind w:left="103"/>
              <w:jc w:val="left"/>
              <w:rPr>
                <w:sz w:val="18"/>
              </w:rPr>
            </w:pPr>
            <w:r>
              <w:rPr>
                <w:sz w:val="18"/>
              </w:rPr>
              <w:t xml:space="preserve">2005,JAE </w:t>
            </w:r>
          </w:p>
        </w:tc>
        <w:tc>
          <w:tcPr>
            <w:tcW w:w="8646" w:type="dxa"/>
            <w:tcBorders>
              <w:right w:val="nil"/>
            </w:tcBorders>
          </w:tcPr>
          <w:p>
            <w:pPr>
              <w:pStyle w:val="12"/>
              <w:spacing w:before="40"/>
              <w:ind w:left="103"/>
              <w:jc w:val="left"/>
              <w:rPr>
                <w:sz w:val="18"/>
              </w:rPr>
            </w:pPr>
            <w:r>
              <w:rPr>
                <w:sz w:val="18"/>
              </w:rPr>
              <w:t xml:space="preserve">Annual percent change in total liabilities.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596" w:type="dxa"/>
            <w:tcBorders>
              <w:left w:val="nil"/>
            </w:tcBorders>
          </w:tcPr>
          <w:p>
            <w:pPr>
              <w:pStyle w:val="12"/>
              <w:spacing w:before="41"/>
              <w:ind w:left="122"/>
              <w:jc w:val="left"/>
              <w:rPr>
                <w:sz w:val="18"/>
              </w:rPr>
            </w:pPr>
            <w:r>
              <w:rPr>
                <w:sz w:val="18"/>
              </w:rPr>
              <w:t xml:space="preserve">净资产增长率 </w:t>
            </w:r>
          </w:p>
        </w:tc>
        <w:tc>
          <w:tcPr>
            <w:tcW w:w="2701" w:type="dxa"/>
          </w:tcPr>
          <w:p>
            <w:pPr>
              <w:pStyle w:val="12"/>
              <w:spacing w:before="41"/>
              <w:ind w:left="103"/>
              <w:jc w:val="left"/>
              <w:rPr>
                <w:sz w:val="18"/>
              </w:rPr>
            </w:pPr>
            <w:r>
              <w:rPr>
                <w:sz w:val="18"/>
              </w:rPr>
              <w:t>Richardson, Sloan,</w:t>
            </w:r>
            <w:r>
              <w:rPr>
                <w:spacing w:val="52"/>
                <w:sz w:val="18"/>
              </w:rPr>
              <w:t xml:space="preserve"> </w:t>
            </w:r>
            <w:r>
              <w:rPr>
                <w:sz w:val="18"/>
              </w:rPr>
              <w:t xml:space="preserve">Soliman </w:t>
            </w:r>
          </w:p>
          <w:p>
            <w:pPr>
              <w:pStyle w:val="12"/>
              <w:spacing w:before="82"/>
              <w:ind w:left="103"/>
              <w:jc w:val="left"/>
              <w:rPr>
                <w:sz w:val="18"/>
              </w:rPr>
            </w:pPr>
            <w:r>
              <w:rPr>
                <w:sz w:val="18"/>
              </w:rPr>
              <w:t xml:space="preserve">and Tuna </w:t>
            </w:r>
          </w:p>
        </w:tc>
        <w:tc>
          <w:tcPr>
            <w:tcW w:w="1247" w:type="dxa"/>
          </w:tcPr>
          <w:p>
            <w:pPr>
              <w:pStyle w:val="12"/>
              <w:spacing w:before="41"/>
              <w:ind w:left="103"/>
              <w:jc w:val="left"/>
              <w:rPr>
                <w:sz w:val="18"/>
              </w:rPr>
            </w:pPr>
            <w:r>
              <w:rPr>
                <w:sz w:val="18"/>
              </w:rPr>
              <w:t xml:space="preserve">2005,JAE </w:t>
            </w:r>
          </w:p>
        </w:tc>
        <w:tc>
          <w:tcPr>
            <w:tcW w:w="8646" w:type="dxa"/>
            <w:tcBorders>
              <w:right w:val="nil"/>
            </w:tcBorders>
          </w:tcPr>
          <w:p>
            <w:pPr>
              <w:pStyle w:val="12"/>
              <w:spacing w:before="41"/>
              <w:ind w:left="103"/>
              <w:jc w:val="left"/>
              <w:rPr>
                <w:sz w:val="18"/>
              </w:rPr>
            </w:pPr>
            <w:r>
              <w:rPr>
                <w:sz w:val="18"/>
              </w:rPr>
              <w:t xml:space="preserve">Annual percent change in book value of equity.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40"/>
              <w:ind w:left="122"/>
              <w:jc w:val="left"/>
              <w:rPr>
                <w:sz w:val="18"/>
              </w:rPr>
            </w:pPr>
            <w:r>
              <w:rPr>
                <w:sz w:val="18"/>
              </w:rPr>
              <w:t xml:space="preserve">营业利润增长率 </w:t>
            </w:r>
          </w:p>
        </w:tc>
        <w:tc>
          <w:tcPr>
            <w:tcW w:w="2701" w:type="dxa"/>
          </w:tcPr>
          <w:p>
            <w:pPr>
              <w:pStyle w:val="12"/>
              <w:spacing w:before="40"/>
              <w:ind w:left="103"/>
              <w:jc w:val="left"/>
              <w:rPr>
                <w:sz w:val="18"/>
              </w:rPr>
            </w:pPr>
            <w:r>
              <w:rPr>
                <w:sz w:val="18"/>
              </w:rPr>
              <w:t xml:space="preserve">Abarbanell and Bushee </w:t>
            </w:r>
          </w:p>
        </w:tc>
        <w:tc>
          <w:tcPr>
            <w:tcW w:w="1247" w:type="dxa"/>
          </w:tcPr>
          <w:p>
            <w:pPr>
              <w:pStyle w:val="12"/>
              <w:spacing w:before="40"/>
              <w:ind w:left="103"/>
              <w:jc w:val="left"/>
              <w:rPr>
                <w:sz w:val="18"/>
              </w:rPr>
            </w:pPr>
            <w:r>
              <w:rPr>
                <w:sz w:val="18"/>
              </w:rPr>
              <w:t xml:space="preserve">1998,TAR </w:t>
            </w:r>
          </w:p>
        </w:tc>
        <w:tc>
          <w:tcPr>
            <w:tcW w:w="8646" w:type="dxa"/>
            <w:tcBorders>
              <w:right w:val="nil"/>
            </w:tcBorders>
          </w:tcPr>
          <w:p>
            <w:pPr>
              <w:pStyle w:val="12"/>
              <w:spacing w:before="40"/>
              <w:ind w:left="103"/>
              <w:jc w:val="left"/>
              <w:rPr>
                <w:sz w:val="18"/>
              </w:rPr>
            </w:pPr>
            <w:r>
              <w:rPr>
                <w:sz w:val="18"/>
              </w:rPr>
              <w:t>Gross</w:t>
            </w:r>
            <w:r>
              <w:rPr>
                <w:spacing w:val="-22"/>
                <w:sz w:val="18"/>
              </w:rPr>
              <w:t xml:space="preserve"> </w:t>
            </w:r>
            <w:r>
              <w:rPr>
                <w:sz w:val="18"/>
              </w:rPr>
              <w:t>profit</w:t>
            </w:r>
            <w:r>
              <w:rPr>
                <w:spacing w:val="-22"/>
                <w:sz w:val="18"/>
              </w:rPr>
              <w:t xml:space="preserve"> </w:t>
            </w:r>
            <w:r>
              <w:rPr>
                <w:sz w:val="18"/>
              </w:rPr>
              <w:t>margin</w:t>
            </w:r>
            <w:r>
              <w:rPr>
                <w:spacing w:val="-22"/>
                <w:sz w:val="18"/>
              </w:rPr>
              <w:t xml:space="preserve"> </w:t>
            </w:r>
            <w:r>
              <w:rPr>
                <w:sz w:val="18"/>
              </w:rPr>
              <w:t>is</w:t>
            </w:r>
            <w:r>
              <w:rPr>
                <w:spacing w:val="-22"/>
                <w:sz w:val="18"/>
              </w:rPr>
              <w:t xml:space="preserve"> </w:t>
            </w:r>
            <w:r>
              <w:rPr>
                <w:sz w:val="18"/>
              </w:rPr>
              <w:t>operating</w:t>
            </w:r>
            <w:r>
              <w:rPr>
                <w:spacing w:val="-22"/>
                <w:sz w:val="18"/>
              </w:rPr>
              <w:t xml:space="preserve"> </w:t>
            </w:r>
            <w:r>
              <w:rPr>
                <w:sz w:val="18"/>
              </w:rPr>
              <w:t>profit</w:t>
            </w:r>
            <w:r>
              <w:rPr>
                <w:spacing w:val="-22"/>
                <w:sz w:val="18"/>
              </w:rPr>
              <w:t xml:space="preserve"> </w:t>
            </w:r>
            <w:r>
              <w:rPr>
                <w:sz w:val="18"/>
              </w:rPr>
              <w:t>divided</w:t>
            </w:r>
            <w:r>
              <w:rPr>
                <w:spacing w:val="-22"/>
                <w:sz w:val="18"/>
              </w:rPr>
              <w:t xml:space="preserve"> </w:t>
            </w:r>
            <w:r>
              <w:rPr>
                <w:sz w:val="18"/>
              </w:rPr>
              <w:t>by</w:t>
            </w:r>
            <w:r>
              <w:rPr>
                <w:spacing w:val="-22"/>
                <w:sz w:val="18"/>
              </w:rPr>
              <w:t xml:space="preserve"> </w:t>
            </w:r>
            <w:r>
              <w:rPr>
                <w:sz w:val="18"/>
              </w:rPr>
              <w:t>operating</w:t>
            </w:r>
            <w:r>
              <w:rPr>
                <w:spacing w:val="-22"/>
                <w:sz w:val="18"/>
              </w:rPr>
              <w:t xml:space="preserve"> </w:t>
            </w:r>
            <w:r>
              <w:rPr>
                <w:sz w:val="18"/>
              </w:rPr>
              <w:t>sales.</w:t>
            </w:r>
            <w:r>
              <w:rPr>
                <w:spacing w:val="-22"/>
                <w:sz w:val="18"/>
              </w:rPr>
              <w:t xml:space="preserve"> </w:t>
            </w:r>
            <w:r>
              <w:rPr>
                <w:sz w:val="18"/>
              </w:rPr>
              <w:t>Changes</w:t>
            </w:r>
            <w:r>
              <w:rPr>
                <w:spacing w:val="-22"/>
                <w:sz w:val="18"/>
              </w:rPr>
              <w:t xml:space="preserve"> </w:t>
            </w:r>
            <w:r>
              <w:rPr>
                <w:sz w:val="18"/>
              </w:rPr>
              <w:t>in</w:t>
            </w:r>
            <w:r>
              <w:rPr>
                <w:spacing w:val="-22"/>
                <w:sz w:val="18"/>
              </w:rPr>
              <w:t xml:space="preserve"> </w:t>
            </w:r>
            <w:r>
              <w:rPr>
                <w:sz w:val="18"/>
              </w:rPr>
              <w:t>gross</w:t>
            </w:r>
            <w:r>
              <w:rPr>
                <w:spacing w:val="-22"/>
                <w:sz w:val="18"/>
              </w:rPr>
              <w:t xml:space="preserve"> </w:t>
            </w:r>
            <w:r>
              <w:rPr>
                <w:sz w:val="18"/>
              </w:rPr>
              <w:t>proft</w:t>
            </w:r>
            <w:r>
              <w:rPr>
                <w:spacing w:val="-22"/>
                <w:sz w:val="18"/>
              </w:rPr>
              <w:t xml:space="preserve"> </w:t>
            </w:r>
            <w:r>
              <w:rPr>
                <w:sz w:val="18"/>
              </w:rPr>
              <w:t xml:space="preserve">margin </w:t>
            </w:r>
          </w:p>
          <w:p>
            <w:pPr>
              <w:pStyle w:val="12"/>
              <w:spacing w:before="82"/>
              <w:ind w:left="103"/>
              <w:jc w:val="left"/>
              <w:rPr>
                <w:sz w:val="18"/>
              </w:rPr>
            </w:pPr>
            <w:r>
              <w:rPr>
                <w:sz w:val="18"/>
              </w:rPr>
              <w:t xml:space="preserve">is the annual percentage change in gross profit margin from month t-12 to 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40"/>
              <w:ind w:left="122"/>
              <w:jc w:val="left"/>
              <w:rPr>
                <w:sz w:val="18"/>
              </w:rPr>
            </w:pPr>
            <w:r>
              <w:rPr>
                <w:sz w:val="18"/>
              </w:rPr>
              <w:t xml:space="preserve">营业收入增长率 </w:t>
            </w:r>
          </w:p>
        </w:tc>
        <w:tc>
          <w:tcPr>
            <w:tcW w:w="2701" w:type="dxa"/>
          </w:tcPr>
          <w:p>
            <w:pPr>
              <w:pStyle w:val="12"/>
              <w:spacing w:before="40"/>
              <w:ind w:left="103"/>
              <w:jc w:val="left"/>
              <w:rPr>
                <w:sz w:val="18"/>
              </w:rPr>
            </w:pPr>
            <w:r>
              <w:rPr>
                <w:sz w:val="18"/>
              </w:rPr>
              <w:t>Lakonishok, Shleifer</w:t>
            </w:r>
            <w:r>
              <w:rPr>
                <w:spacing w:val="54"/>
                <w:sz w:val="18"/>
              </w:rPr>
              <w:t xml:space="preserve"> </w:t>
            </w:r>
            <w:r>
              <w:rPr>
                <w:sz w:val="18"/>
              </w:rPr>
              <w:t xml:space="preserve">and </w:t>
            </w:r>
          </w:p>
          <w:p>
            <w:pPr>
              <w:pStyle w:val="12"/>
              <w:spacing w:before="82"/>
              <w:ind w:left="103"/>
              <w:jc w:val="left"/>
              <w:rPr>
                <w:sz w:val="18"/>
              </w:rPr>
            </w:pPr>
            <w:r>
              <w:rPr>
                <w:sz w:val="18"/>
              </w:rPr>
              <w:t xml:space="preserve">Vishny </w:t>
            </w:r>
          </w:p>
        </w:tc>
        <w:tc>
          <w:tcPr>
            <w:tcW w:w="1247" w:type="dxa"/>
          </w:tcPr>
          <w:p>
            <w:pPr>
              <w:pStyle w:val="12"/>
              <w:spacing w:before="40"/>
              <w:ind w:left="103"/>
              <w:jc w:val="left"/>
              <w:rPr>
                <w:sz w:val="18"/>
              </w:rPr>
            </w:pPr>
            <w:r>
              <w:rPr>
                <w:sz w:val="18"/>
              </w:rPr>
              <w:t xml:space="preserve">1994,JF </w:t>
            </w:r>
          </w:p>
        </w:tc>
        <w:tc>
          <w:tcPr>
            <w:tcW w:w="8646" w:type="dxa"/>
            <w:tcBorders>
              <w:right w:val="nil"/>
            </w:tcBorders>
          </w:tcPr>
          <w:p>
            <w:pPr>
              <w:pStyle w:val="12"/>
              <w:spacing w:before="40"/>
              <w:ind w:left="103"/>
              <w:jc w:val="left"/>
              <w:rPr>
                <w:sz w:val="18"/>
              </w:rPr>
            </w:pPr>
            <w:r>
              <w:rPr>
                <w:sz w:val="18"/>
              </w:rPr>
              <w:t xml:space="preserve">Annual percent change in sales from month t-12 to 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2"/>
              <w:ind w:left="122"/>
              <w:jc w:val="left"/>
              <w:rPr>
                <w:sz w:val="18"/>
              </w:rPr>
            </w:pPr>
            <w:r>
              <w:rPr>
                <w:sz w:val="18"/>
              </w:rPr>
              <w:t xml:space="preserve">税收增长率 </w:t>
            </w:r>
          </w:p>
        </w:tc>
        <w:tc>
          <w:tcPr>
            <w:tcW w:w="2701" w:type="dxa"/>
          </w:tcPr>
          <w:p>
            <w:pPr>
              <w:pStyle w:val="12"/>
              <w:spacing w:before="42"/>
              <w:ind w:left="103"/>
              <w:jc w:val="left"/>
              <w:rPr>
                <w:sz w:val="18"/>
              </w:rPr>
            </w:pPr>
            <w:r>
              <w:rPr>
                <w:sz w:val="18"/>
              </w:rPr>
              <w:t xml:space="preserve">Thomas and Zhang </w:t>
            </w:r>
          </w:p>
        </w:tc>
        <w:tc>
          <w:tcPr>
            <w:tcW w:w="1247" w:type="dxa"/>
          </w:tcPr>
          <w:p>
            <w:pPr>
              <w:pStyle w:val="12"/>
              <w:spacing w:before="42"/>
              <w:ind w:left="103"/>
              <w:jc w:val="left"/>
              <w:rPr>
                <w:sz w:val="18"/>
              </w:rPr>
            </w:pPr>
            <w:r>
              <w:rPr>
                <w:sz w:val="18"/>
              </w:rPr>
              <w:t xml:space="preserve">2011,JAR </w:t>
            </w:r>
          </w:p>
        </w:tc>
        <w:tc>
          <w:tcPr>
            <w:tcW w:w="8646" w:type="dxa"/>
            <w:tcBorders>
              <w:right w:val="nil"/>
            </w:tcBorders>
          </w:tcPr>
          <w:p>
            <w:pPr>
              <w:pStyle w:val="12"/>
              <w:spacing w:before="42"/>
              <w:ind w:left="103"/>
              <w:jc w:val="left"/>
              <w:rPr>
                <w:sz w:val="18"/>
              </w:rPr>
            </w:pPr>
            <w:r>
              <w:rPr>
                <w:sz w:val="18"/>
              </w:rPr>
              <w:t xml:space="preserve">Percentage change in total taxes from quarter t-4 to 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41"/>
              <w:ind w:left="122"/>
              <w:jc w:val="left"/>
              <w:rPr>
                <w:sz w:val="18"/>
              </w:rPr>
            </w:pPr>
            <w:r>
              <w:rPr>
                <w:sz w:val="18"/>
              </w:rPr>
              <w:t xml:space="preserve">净存货的变化 </w:t>
            </w:r>
          </w:p>
        </w:tc>
        <w:tc>
          <w:tcPr>
            <w:tcW w:w="2701" w:type="dxa"/>
          </w:tcPr>
          <w:p>
            <w:pPr>
              <w:pStyle w:val="12"/>
              <w:spacing w:before="41"/>
              <w:ind w:left="103"/>
              <w:jc w:val="left"/>
              <w:rPr>
                <w:sz w:val="18"/>
              </w:rPr>
            </w:pPr>
            <w:r>
              <w:rPr>
                <w:sz w:val="18"/>
              </w:rPr>
              <w:t xml:space="preserve">Thomas and Zhang </w:t>
            </w:r>
          </w:p>
        </w:tc>
        <w:tc>
          <w:tcPr>
            <w:tcW w:w="1247" w:type="dxa"/>
          </w:tcPr>
          <w:p>
            <w:pPr>
              <w:pStyle w:val="12"/>
              <w:spacing w:before="41"/>
              <w:ind w:left="103"/>
              <w:jc w:val="left"/>
              <w:rPr>
                <w:sz w:val="18"/>
              </w:rPr>
            </w:pPr>
            <w:r>
              <w:rPr>
                <w:sz w:val="18"/>
              </w:rPr>
              <w:t xml:space="preserve">2002,RAS </w:t>
            </w:r>
          </w:p>
        </w:tc>
        <w:tc>
          <w:tcPr>
            <w:tcW w:w="8646" w:type="dxa"/>
            <w:tcBorders>
              <w:right w:val="nil"/>
            </w:tcBorders>
          </w:tcPr>
          <w:p>
            <w:pPr>
              <w:pStyle w:val="12"/>
              <w:spacing w:before="41"/>
              <w:ind w:left="103"/>
              <w:jc w:val="left"/>
              <w:rPr>
                <w:sz w:val="18"/>
              </w:rPr>
            </w:pPr>
            <w:r>
              <w:rPr>
                <w:sz w:val="18"/>
              </w:rPr>
              <w:t xml:space="preserve">Change in inventory divided by average total 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净存货增长率 </w:t>
            </w:r>
          </w:p>
        </w:tc>
        <w:tc>
          <w:tcPr>
            <w:tcW w:w="2701" w:type="dxa"/>
          </w:tcPr>
          <w:p>
            <w:pPr>
              <w:pStyle w:val="12"/>
              <w:spacing w:before="40"/>
              <w:ind w:left="103"/>
              <w:jc w:val="left"/>
              <w:rPr>
                <w:sz w:val="18"/>
              </w:rPr>
            </w:pPr>
            <w:r>
              <w:rPr>
                <w:sz w:val="18"/>
              </w:rPr>
              <w:t xml:space="preserve">Thomas and Zhang </w:t>
            </w:r>
          </w:p>
        </w:tc>
        <w:tc>
          <w:tcPr>
            <w:tcW w:w="1247" w:type="dxa"/>
          </w:tcPr>
          <w:p>
            <w:pPr>
              <w:pStyle w:val="12"/>
              <w:spacing w:before="40"/>
              <w:ind w:left="103"/>
              <w:jc w:val="left"/>
              <w:rPr>
                <w:sz w:val="18"/>
              </w:rPr>
            </w:pPr>
            <w:r>
              <w:rPr>
                <w:sz w:val="18"/>
              </w:rPr>
              <w:t xml:space="preserve">2002,RAS </w:t>
            </w:r>
          </w:p>
        </w:tc>
        <w:tc>
          <w:tcPr>
            <w:tcW w:w="8646" w:type="dxa"/>
            <w:tcBorders>
              <w:right w:val="nil"/>
            </w:tcBorders>
          </w:tcPr>
          <w:p>
            <w:pPr>
              <w:pStyle w:val="12"/>
              <w:spacing w:before="40"/>
              <w:ind w:left="103"/>
              <w:jc w:val="left"/>
              <w:rPr>
                <w:sz w:val="18"/>
              </w:rPr>
            </w:pPr>
            <w:r>
              <w:rPr>
                <w:sz w:val="18"/>
              </w:rPr>
              <w:t xml:space="preserve">Percentage change in inventory from month t-12 to 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596" w:type="dxa"/>
            <w:tcBorders>
              <w:left w:val="nil"/>
            </w:tcBorders>
          </w:tcPr>
          <w:p>
            <w:pPr>
              <w:pStyle w:val="12"/>
              <w:spacing w:before="42"/>
              <w:ind w:left="122"/>
              <w:jc w:val="left"/>
              <w:rPr>
                <w:sz w:val="18"/>
              </w:rPr>
            </w:pPr>
            <w:r>
              <w:rPr>
                <w:sz w:val="18"/>
              </w:rPr>
              <w:t>营业收入与净存</w:t>
            </w:r>
          </w:p>
          <w:p>
            <w:pPr>
              <w:pStyle w:val="12"/>
              <w:spacing w:before="81"/>
              <w:ind w:left="122"/>
              <w:jc w:val="left"/>
              <w:rPr>
                <w:sz w:val="18"/>
              </w:rPr>
            </w:pPr>
            <w:r>
              <w:rPr>
                <w:sz w:val="18"/>
              </w:rPr>
              <w:t xml:space="preserve">货增长率的差 </w:t>
            </w:r>
          </w:p>
        </w:tc>
        <w:tc>
          <w:tcPr>
            <w:tcW w:w="2701" w:type="dxa"/>
          </w:tcPr>
          <w:p>
            <w:pPr>
              <w:pStyle w:val="12"/>
              <w:spacing w:before="42"/>
              <w:ind w:left="103"/>
              <w:jc w:val="left"/>
              <w:rPr>
                <w:sz w:val="18"/>
              </w:rPr>
            </w:pPr>
            <w:r>
              <w:rPr>
                <w:sz w:val="18"/>
              </w:rPr>
              <w:t xml:space="preserve">Abarbanell and Bushee </w:t>
            </w:r>
          </w:p>
        </w:tc>
        <w:tc>
          <w:tcPr>
            <w:tcW w:w="1247" w:type="dxa"/>
          </w:tcPr>
          <w:p>
            <w:pPr>
              <w:pStyle w:val="12"/>
              <w:spacing w:before="42"/>
              <w:ind w:left="103"/>
              <w:jc w:val="left"/>
              <w:rPr>
                <w:sz w:val="18"/>
              </w:rPr>
            </w:pPr>
            <w:r>
              <w:rPr>
                <w:sz w:val="18"/>
              </w:rPr>
              <w:t xml:space="preserve">1998,TAR </w:t>
            </w:r>
          </w:p>
        </w:tc>
        <w:tc>
          <w:tcPr>
            <w:tcW w:w="8646" w:type="dxa"/>
            <w:tcBorders>
              <w:right w:val="nil"/>
            </w:tcBorders>
          </w:tcPr>
          <w:p>
            <w:pPr>
              <w:pStyle w:val="12"/>
              <w:spacing w:before="42"/>
              <w:ind w:left="103"/>
              <w:jc w:val="left"/>
              <w:rPr>
                <w:sz w:val="18"/>
              </w:rPr>
            </w:pPr>
            <w:r>
              <w:rPr>
                <w:sz w:val="18"/>
              </w:rPr>
              <w:t xml:space="preserve">Annual percentage change in sales minus annual percent change in inventory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40"/>
              <w:ind w:left="122"/>
              <w:jc w:val="left"/>
              <w:rPr>
                <w:sz w:val="18"/>
              </w:rPr>
            </w:pPr>
            <w:r>
              <w:rPr>
                <w:sz w:val="18"/>
              </w:rPr>
              <w:t xml:space="preserve">增值 </w:t>
            </w:r>
          </w:p>
        </w:tc>
        <w:tc>
          <w:tcPr>
            <w:tcW w:w="2701" w:type="dxa"/>
          </w:tcPr>
          <w:p>
            <w:pPr>
              <w:pStyle w:val="12"/>
              <w:spacing w:before="40"/>
              <w:ind w:left="103"/>
              <w:jc w:val="left"/>
              <w:rPr>
                <w:sz w:val="18"/>
              </w:rPr>
            </w:pPr>
            <w:r>
              <w:rPr>
                <w:sz w:val="18"/>
              </w:rPr>
              <w:t xml:space="preserve">Sloan </w:t>
            </w:r>
          </w:p>
        </w:tc>
        <w:tc>
          <w:tcPr>
            <w:tcW w:w="1247" w:type="dxa"/>
          </w:tcPr>
          <w:p>
            <w:pPr>
              <w:pStyle w:val="12"/>
              <w:spacing w:before="40"/>
              <w:ind w:left="103"/>
              <w:jc w:val="left"/>
              <w:rPr>
                <w:sz w:val="18"/>
              </w:rPr>
            </w:pPr>
            <w:r>
              <w:rPr>
                <w:sz w:val="18"/>
              </w:rPr>
              <w:t xml:space="preserve">1996,TAR </w:t>
            </w:r>
          </w:p>
        </w:tc>
        <w:tc>
          <w:tcPr>
            <w:tcW w:w="8646" w:type="dxa"/>
            <w:tcBorders>
              <w:right w:val="nil"/>
            </w:tcBorders>
          </w:tcPr>
          <w:p>
            <w:pPr>
              <w:pStyle w:val="12"/>
              <w:spacing w:before="40"/>
              <w:ind w:left="103"/>
              <w:jc w:val="left"/>
              <w:rPr>
                <w:sz w:val="18"/>
              </w:rPr>
            </w:pPr>
            <w:r>
              <w:rPr>
                <w:sz w:val="18"/>
              </w:rPr>
              <w:t>Annual</w:t>
            </w:r>
            <w:r>
              <w:rPr>
                <w:spacing w:val="-32"/>
                <w:sz w:val="18"/>
              </w:rPr>
              <w:t xml:space="preserve"> </w:t>
            </w:r>
            <w:r>
              <w:rPr>
                <w:sz w:val="18"/>
              </w:rPr>
              <w:t>income</w:t>
            </w:r>
            <w:r>
              <w:rPr>
                <w:spacing w:val="-31"/>
                <w:sz w:val="18"/>
              </w:rPr>
              <w:t xml:space="preserve"> </w:t>
            </w:r>
            <w:r>
              <w:rPr>
                <w:sz w:val="18"/>
              </w:rPr>
              <w:t>before</w:t>
            </w:r>
            <w:r>
              <w:rPr>
                <w:spacing w:val="-31"/>
                <w:sz w:val="18"/>
              </w:rPr>
              <w:t xml:space="preserve"> </w:t>
            </w:r>
            <w:r>
              <w:rPr>
                <w:sz w:val="18"/>
              </w:rPr>
              <w:t>extraordinary</w:t>
            </w:r>
            <w:r>
              <w:rPr>
                <w:spacing w:val="-31"/>
                <w:sz w:val="18"/>
              </w:rPr>
              <w:t xml:space="preserve"> </w:t>
            </w:r>
            <w:r>
              <w:rPr>
                <w:sz w:val="18"/>
              </w:rPr>
              <w:t>items</w:t>
            </w:r>
            <w:r>
              <w:rPr>
                <w:spacing w:val="-31"/>
                <w:sz w:val="18"/>
              </w:rPr>
              <w:t xml:space="preserve"> </w:t>
            </w:r>
            <w:r>
              <w:rPr>
                <w:sz w:val="18"/>
              </w:rPr>
              <w:t>minus</w:t>
            </w:r>
            <w:r>
              <w:rPr>
                <w:spacing w:val="-32"/>
                <w:sz w:val="18"/>
              </w:rPr>
              <w:t xml:space="preserve"> </w:t>
            </w:r>
            <w:r>
              <w:rPr>
                <w:sz w:val="18"/>
              </w:rPr>
              <w:t>operating</w:t>
            </w:r>
            <w:r>
              <w:rPr>
                <w:spacing w:val="-31"/>
                <w:sz w:val="18"/>
              </w:rPr>
              <w:t xml:space="preserve"> </w:t>
            </w:r>
            <w:r>
              <w:rPr>
                <w:sz w:val="18"/>
              </w:rPr>
              <w:t>cash</w:t>
            </w:r>
            <w:r>
              <w:rPr>
                <w:spacing w:val="-31"/>
                <w:sz w:val="18"/>
              </w:rPr>
              <w:t xml:space="preserve"> </w:t>
            </w:r>
            <w:r>
              <w:rPr>
                <w:sz w:val="18"/>
              </w:rPr>
              <w:t>flow</w:t>
            </w:r>
            <w:r>
              <w:rPr>
                <w:spacing w:val="-31"/>
                <w:sz w:val="18"/>
              </w:rPr>
              <w:t xml:space="preserve"> </w:t>
            </w:r>
            <w:r>
              <w:rPr>
                <w:sz w:val="18"/>
              </w:rPr>
              <w:t>divided</w:t>
            </w:r>
            <w:r>
              <w:rPr>
                <w:spacing w:val="-31"/>
                <w:sz w:val="18"/>
              </w:rPr>
              <w:t xml:space="preserve"> </w:t>
            </w:r>
            <w:r>
              <w:rPr>
                <w:sz w:val="18"/>
              </w:rPr>
              <w:t>by</w:t>
            </w:r>
            <w:r>
              <w:rPr>
                <w:spacing w:val="-32"/>
                <w:sz w:val="18"/>
              </w:rPr>
              <w:t xml:space="preserve"> </w:t>
            </w:r>
            <w:r>
              <w:rPr>
                <w:sz w:val="18"/>
              </w:rPr>
              <w:t>average</w:t>
            </w:r>
            <w:r>
              <w:rPr>
                <w:spacing w:val="-31"/>
                <w:sz w:val="18"/>
              </w:rPr>
              <w:t xml:space="preserve"> </w:t>
            </w:r>
            <w:r>
              <w:rPr>
                <w:sz w:val="18"/>
              </w:rPr>
              <w:t>total</w:t>
            </w:r>
            <w:r>
              <w:rPr>
                <w:spacing w:val="-31"/>
                <w:sz w:val="18"/>
              </w:rPr>
              <w:t xml:space="preserve"> </w:t>
            </w:r>
            <w:r>
              <w:rPr>
                <w:sz w:val="18"/>
              </w:rPr>
              <w:t xml:space="preserve">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40"/>
              <w:ind w:left="122"/>
              <w:jc w:val="left"/>
              <w:rPr>
                <w:sz w:val="18"/>
              </w:rPr>
            </w:pPr>
            <w:r>
              <w:rPr>
                <w:sz w:val="18"/>
              </w:rPr>
              <w:t xml:space="preserve">增值变化 </w:t>
            </w:r>
          </w:p>
        </w:tc>
        <w:tc>
          <w:tcPr>
            <w:tcW w:w="2701" w:type="dxa"/>
          </w:tcPr>
          <w:p>
            <w:pPr>
              <w:pStyle w:val="12"/>
              <w:spacing w:before="40"/>
              <w:ind w:left="103"/>
              <w:jc w:val="left"/>
              <w:rPr>
                <w:sz w:val="18"/>
              </w:rPr>
            </w:pPr>
            <w:r>
              <w:rPr>
                <w:sz w:val="18"/>
              </w:rPr>
              <w:t xml:space="preserve">Hafzalla, Lundholm and Van </w:t>
            </w:r>
          </w:p>
          <w:p>
            <w:pPr>
              <w:pStyle w:val="12"/>
              <w:spacing w:before="82"/>
              <w:ind w:left="103"/>
              <w:jc w:val="left"/>
              <w:rPr>
                <w:sz w:val="18"/>
              </w:rPr>
            </w:pPr>
            <w:r>
              <w:rPr>
                <w:sz w:val="18"/>
              </w:rPr>
              <w:t xml:space="preserve">Winkle </w:t>
            </w:r>
          </w:p>
        </w:tc>
        <w:tc>
          <w:tcPr>
            <w:tcW w:w="1247" w:type="dxa"/>
          </w:tcPr>
          <w:p>
            <w:pPr>
              <w:pStyle w:val="12"/>
              <w:spacing w:before="40"/>
              <w:ind w:left="103"/>
              <w:jc w:val="left"/>
              <w:rPr>
                <w:sz w:val="18"/>
              </w:rPr>
            </w:pPr>
            <w:r>
              <w:rPr>
                <w:sz w:val="18"/>
              </w:rPr>
              <w:t xml:space="preserve">2011,TAR </w:t>
            </w:r>
          </w:p>
        </w:tc>
        <w:tc>
          <w:tcPr>
            <w:tcW w:w="8646" w:type="dxa"/>
            <w:tcBorders>
              <w:right w:val="nil"/>
            </w:tcBorders>
          </w:tcPr>
          <w:p>
            <w:pPr>
              <w:pStyle w:val="12"/>
              <w:spacing w:before="40"/>
              <w:ind w:left="103"/>
              <w:jc w:val="left"/>
              <w:rPr>
                <w:sz w:val="18"/>
              </w:rPr>
            </w:pPr>
            <w:r>
              <w:rPr>
                <w:sz w:val="18"/>
              </w:rPr>
              <w:t xml:space="preserve">Gross profit minus operating cash flow and then divided by absolute value of (net profit) </w:t>
            </w:r>
          </w:p>
        </w:tc>
      </w:tr>
    </w:tbl>
    <w:p>
      <w:pPr>
        <w:pStyle w:val="11"/>
        <w:numPr>
          <w:ilvl w:val="0"/>
          <w:numId w:val="13"/>
        </w:numPr>
        <w:tabs>
          <w:tab w:val="left" w:pos="599"/>
          <w:tab w:val="left" w:pos="600"/>
        </w:tabs>
        <w:spacing w:before="0" w:after="0" w:line="329" w:lineRule="exact"/>
        <w:ind w:left="600" w:right="0" w:hanging="360"/>
        <w:jc w:val="left"/>
        <w:rPr>
          <w:rFonts w:hint="eastAsia" w:ascii="Microsoft JhengHei" w:eastAsia="Microsoft JhengHei"/>
          <w:b/>
          <w:sz w:val="18"/>
        </w:rPr>
      </w:pPr>
      <w:r>
        <w:rPr>
          <w:rFonts w:hint="eastAsia" w:ascii="Microsoft JhengHei" w:eastAsia="Microsoft JhengHei"/>
          <w:b/>
          <w:sz w:val="18"/>
        </w:rPr>
        <w:t>盈利类因子</w:t>
      </w:r>
      <w:r>
        <w:rPr>
          <w:rFonts w:hint="eastAsia" w:ascii="Microsoft JhengHei" w:eastAsia="Microsoft JhengHei"/>
          <w:b/>
          <w:w w:val="200"/>
          <w:sz w:val="18"/>
        </w:rPr>
        <w:t xml:space="preserve"> </w:t>
      </w:r>
    </w:p>
    <w:tbl>
      <w:tblPr>
        <w:tblStyle w:val="8"/>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6"/>
        <w:gridCol w:w="2701"/>
        <w:gridCol w:w="1247"/>
        <w:gridCol w:w="8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净资产收益率 </w:t>
            </w:r>
          </w:p>
        </w:tc>
        <w:tc>
          <w:tcPr>
            <w:tcW w:w="2701" w:type="dxa"/>
          </w:tcPr>
          <w:p>
            <w:pPr>
              <w:pStyle w:val="12"/>
              <w:spacing w:before="24"/>
              <w:ind w:left="103"/>
              <w:jc w:val="left"/>
              <w:rPr>
                <w:sz w:val="18"/>
              </w:rPr>
            </w:pPr>
            <w:r>
              <w:rPr>
                <w:sz w:val="18"/>
              </w:rPr>
              <w:t xml:space="preserve">Hou, Xue and Zhang </w:t>
            </w:r>
          </w:p>
        </w:tc>
        <w:tc>
          <w:tcPr>
            <w:tcW w:w="1247" w:type="dxa"/>
          </w:tcPr>
          <w:p>
            <w:pPr>
              <w:pStyle w:val="12"/>
              <w:spacing w:before="24"/>
              <w:ind w:left="103"/>
              <w:jc w:val="left"/>
              <w:rPr>
                <w:sz w:val="18"/>
              </w:rPr>
            </w:pPr>
            <w:r>
              <w:rPr>
                <w:sz w:val="18"/>
              </w:rPr>
              <w:t xml:space="preserve">2014,RFS </w:t>
            </w:r>
          </w:p>
        </w:tc>
        <w:tc>
          <w:tcPr>
            <w:tcW w:w="8646" w:type="dxa"/>
            <w:tcBorders>
              <w:right w:val="nil"/>
            </w:tcBorders>
          </w:tcPr>
          <w:p>
            <w:pPr>
              <w:pStyle w:val="12"/>
              <w:spacing w:before="24"/>
              <w:ind w:left="103"/>
              <w:jc w:val="left"/>
              <w:rPr>
                <w:sz w:val="18"/>
              </w:rPr>
            </w:pPr>
            <w:r>
              <w:rPr>
                <w:sz w:val="18"/>
              </w:rPr>
              <w:t xml:space="preserve">Earnings before extraordinary items divided by lagged common shareholders’ equity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24"/>
              <w:ind w:left="122"/>
              <w:jc w:val="left"/>
              <w:rPr>
                <w:sz w:val="18"/>
              </w:rPr>
            </w:pPr>
            <w:r>
              <w:rPr>
                <w:sz w:val="18"/>
              </w:rPr>
              <w:t xml:space="preserve">总资产收益率 </w:t>
            </w:r>
          </w:p>
        </w:tc>
        <w:tc>
          <w:tcPr>
            <w:tcW w:w="2701" w:type="dxa"/>
          </w:tcPr>
          <w:p>
            <w:pPr>
              <w:pStyle w:val="12"/>
              <w:spacing w:before="24"/>
              <w:ind w:left="103"/>
              <w:jc w:val="left"/>
              <w:rPr>
                <w:sz w:val="18"/>
              </w:rPr>
            </w:pPr>
            <w:r>
              <w:rPr>
                <w:sz w:val="18"/>
              </w:rPr>
              <w:t>Balakrishnan, Bartov</w:t>
            </w:r>
            <w:r>
              <w:rPr>
                <w:spacing w:val="52"/>
                <w:sz w:val="18"/>
              </w:rPr>
              <w:t xml:space="preserve"> </w:t>
            </w:r>
            <w:r>
              <w:rPr>
                <w:sz w:val="18"/>
              </w:rPr>
              <w:t xml:space="preserve">and </w:t>
            </w:r>
          </w:p>
          <w:p>
            <w:pPr>
              <w:pStyle w:val="12"/>
              <w:spacing w:before="82"/>
              <w:ind w:left="103"/>
              <w:jc w:val="left"/>
              <w:rPr>
                <w:sz w:val="18"/>
              </w:rPr>
            </w:pPr>
            <w:r>
              <w:rPr>
                <w:sz w:val="18"/>
              </w:rPr>
              <w:t xml:space="preserve">Faurel </w:t>
            </w:r>
          </w:p>
        </w:tc>
        <w:tc>
          <w:tcPr>
            <w:tcW w:w="1247" w:type="dxa"/>
          </w:tcPr>
          <w:p>
            <w:pPr>
              <w:pStyle w:val="12"/>
              <w:spacing w:before="24"/>
              <w:ind w:left="103"/>
              <w:jc w:val="left"/>
              <w:rPr>
                <w:sz w:val="18"/>
              </w:rPr>
            </w:pPr>
            <w:r>
              <w:rPr>
                <w:sz w:val="18"/>
              </w:rPr>
              <w:t xml:space="preserve">2010,JAE </w:t>
            </w:r>
          </w:p>
        </w:tc>
        <w:tc>
          <w:tcPr>
            <w:tcW w:w="8646" w:type="dxa"/>
            <w:tcBorders>
              <w:right w:val="nil"/>
            </w:tcBorders>
          </w:tcPr>
          <w:p>
            <w:pPr>
              <w:pStyle w:val="12"/>
              <w:spacing w:before="24"/>
              <w:ind w:left="103"/>
              <w:jc w:val="left"/>
              <w:rPr>
                <w:sz w:val="18"/>
              </w:rPr>
            </w:pPr>
            <w:r>
              <w:rPr>
                <w:sz w:val="18"/>
              </w:rPr>
              <w:t xml:space="preserve">Earnings before extraordinary items divided by one quarter lagged total 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26"/>
              <w:ind w:left="122"/>
              <w:jc w:val="left"/>
              <w:rPr>
                <w:sz w:val="18"/>
              </w:rPr>
            </w:pPr>
            <w:r>
              <w:rPr>
                <w:sz w:val="18"/>
              </w:rPr>
              <w:t xml:space="preserve">资本换手率 </w:t>
            </w:r>
          </w:p>
        </w:tc>
        <w:tc>
          <w:tcPr>
            <w:tcW w:w="2701" w:type="dxa"/>
          </w:tcPr>
          <w:p>
            <w:pPr>
              <w:pStyle w:val="12"/>
              <w:spacing w:before="26"/>
              <w:ind w:left="103"/>
              <w:jc w:val="left"/>
              <w:rPr>
                <w:sz w:val="18"/>
              </w:rPr>
            </w:pPr>
            <w:r>
              <w:rPr>
                <w:sz w:val="18"/>
              </w:rPr>
              <w:t xml:space="preserve">Haugen and Baker </w:t>
            </w:r>
          </w:p>
        </w:tc>
        <w:tc>
          <w:tcPr>
            <w:tcW w:w="1247" w:type="dxa"/>
          </w:tcPr>
          <w:p>
            <w:pPr>
              <w:pStyle w:val="12"/>
              <w:spacing w:before="26"/>
              <w:ind w:left="103"/>
              <w:jc w:val="left"/>
              <w:rPr>
                <w:sz w:val="18"/>
              </w:rPr>
            </w:pPr>
            <w:r>
              <w:rPr>
                <w:sz w:val="18"/>
              </w:rPr>
              <w:t xml:space="preserve">1996,JFE  </w:t>
            </w:r>
          </w:p>
        </w:tc>
        <w:tc>
          <w:tcPr>
            <w:tcW w:w="8646" w:type="dxa"/>
            <w:tcBorders>
              <w:right w:val="nil"/>
            </w:tcBorders>
          </w:tcPr>
          <w:p>
            <w:pPr>
              <w:pStyle w:val="12"/>
              <w:spacing w:before="26"/>
              <w:ind w:left="103"/>
              <w:jc w:val="left"/>
              <w:rPr>
                <w:sz w:val="18"/>
              </w:rPr>
            </w:pPr>
            <w:r>
              <w:rPr>
                <w:sz w:val="18"/>
              </w:rPr>
              <w:t xml:space="preserve">Sales divided by lagged 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利润资产率 </w:t>
            </w:r>
          </w:p>
        </w:tc>
        <w:tc>
          <w:tcPr>
            <w:tcW w:w="2701" w:type="dxa"/>
          </w:tcPr>
          <w:p>
            <w:pPr>
              <w:pStyle w:val="12"/>
              <w:spacing w:before="24"/>
              <w:ind w:left="103"/>
              <w:jc w:val="left"/>
              <w:rPr>
                <w:sz w:val="18"/>
              </w:rPr>
            </w:pPr>
            <w:r>
              <w:rPr>
                <w:sz w:val="18"/>
              </w:rPr>
              <w:t xml:space="preserve">Novy-Marx </w:t>
            </w:r>
          </w:p>
        </w:tc>
        <w:tc>
          <w:tcPr>
            <w:tcW w:w="1247" w:type="dxa"/>
          </w:tcPr>
          <w:p>
            <w:pPr>
              <w:pStyle w:val="12"/>
              <w:spacing w:before="24"/>
              <w:ind w:left="103"/>
              <w:jc w:val="left"/>
              <w:rPr>
                <w:sz w:val="18"/>
              </w:rPr>
            </w:pPr>
            <w:r>
              <w:rPr>
                <w:sz w:val="18"/>
              </w:rPr>
              <w:t xml:space="preserve">2013,JFE </w:t>
            </w:r>
          </w:p>
        </w:tc>
        <w:tc>
          <w:tcPr>
            <w:tcW w:w="8646" w:type="dxa"/>
            <w:tcBorders>
              <w:right w:val="nil"/>
            </w:tcBorders>
          </w:tcPr>
          <w:p>
            <w:pPr>
              <w:pStyle w:val="12"/>
              <w:spacing w:before="24"/>
              <w:ind w:left="103"/>
              <w:jc w:val="left"/>
              <w:rPr>
                <w:sz w:val="18"/>
              </w:rPr>
            </w:pPr>
            <w:r>
              <w:rPr>
                <w:sz w:val="18"/>
              </w:rPr>
              <w:t xml:space="preserve">Gross profit divided by total 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现金 </w:t>
            </w:r>
          </w:p>
        </w:tc>
        <w:tc>
          <w:tcPr>
            <w:tcW w:w="2701" w:type="dxa"/>
          </w:tcPr>
          <w:p>
            <w:pPr>
              <w:pStyle w:val="12"/>
              <w:spacing w:before="24"/>
              <w:ind w:left="103"/>
              <w:jc w:val="left"/>
              <w:rPr>
                <w:sz w:val="18"/>
              </w:rPr>
            </w:pPr>
            <w:r>
              <w:rPr>
                <w:sz w:val="18"/>
              </w:rPr>
              <w:t xml:space="preserve">Palazzo </w:t>
            </w:r>
          </w:p>
        </w:tc>
        <w:tc>
          <w:tcPr>
            <w:tcW w:w="1247" w:type="dxa"/>
          </w:tcPr>
          <w:p>
            <w:pPr>
              <w:pStyle w:val="12"/>
              <w:spacing w:before="24"/>
              <w:ind w:left="103"/>
              <w:jc w:val="left"/>
              <w:rPr>
                <w:sz w:val="18"/>
              </w:rPr>
            </w:pPr>
            <w:r>
              <w:rPr>
                <w:sz w:val="18"/>
              </w:rPr>
              <w:t xml:space="preserve">2012,JFE </w:t>
            </w:r>
          </w:p>
        </w:tc>
        <w:tc>
          <w:tcPr>
            <w:tcW w:w="8646" w:type="dxa"/>
            <w:tcBorders>
              <w:right w:val="nil"/>
            </w:tcBorders>
          </w:tcPr>
          <w:p>
            <w:pPr>
              <w:pStyle w:val="12"/>
              <w:spacing w:before="24"/>
              <w:ind w:left="103"/>
              <w:jc w:val="left"/>
              <w:rPr>
                <w:sz w:val="18"/>
              </w:rPr>
            </w:pPr>
            <w:r>
              <w:rPr>
                <w:sz w:val="18"/>
              </w:rPr>
              <w:t xml:space="preserve">Cash and cash equivalents divided by average total 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596" w:type="dxa"/>
            <w:tcBorders>
              <w:left w:val="nil"/>
            </w:tcBorders>
          </w:tcPr>
          <w:p>
            <w:pPr>
              <w:pStyle w:val="12"/>
              <w:spacing w:before="26"/>
              <w:ind w:left="122"/>
              <w:jc w:val="left"/>
              <w:rPr>
                <w:sz w:val="18"/>
              </w:rPr>
            </w:pPr>
            <w:r>
              <w:rPr>
                <w:sz w:val="18"/>
              </w:rPr>
              <w:t xml:space="preserve">现金生产力 </w:t>
            </w:r>
          </w:p>
        </w:tc>
        <w:tc>
          <w:tcPr>
            <w:tcW w:w="2701" w:type="dxa"/>
          </w:tcPr>
          <w:p>
            <w:pPr>
              <w:pStyle w:val="12"/>
              <w:spacing w:before="26"/>
              <w:ind w:left="103"/>
              <w:jc w:val="left"/>
              <w:rPr>
                <w:sz w:val="18"/>
              </w:rPr>
            </w:pPr>
            <w:r>
              <w:rPr>
                <w:sz w:val="18"/>
              </w:rPr>
              <w:t xml:space="preserve">Chandrashekar and Rao </w:t>
            </w:r>
          </w:p>
        </w:tc>
        <w:tc>
          <w:tcPr>
            <w:tcW w:w="1247" w:type="dxa"/>
          </w:tcPr>
          <w:p>
            <w:pPr>
              <w:pStyle w:val="12"/>
              <w:spacing w:before="26"/>
              <w:ind w:left="103"/>
              <w:jc w:val="left"/>
              <w:rPr>
                <w:sz w:val="18"/>
              </w:rPr>
            </w:pPr>
            <w:r>
              <w:rPr>
                <w:sz w:val="18"/>
              </w:rPr>
              <w:t xml:space="preserve">2009,WP </w:t>
            </w:r>
          </w:p>
        </w:tc>
        <w:tc>
          <w:tcPr>
            <w:tcW w:w="8646" w:type="dxa"/>
            <w:tcBorders>
              <w:right w:val="nil"/>
            </w:tcBorders>
          </w:tcPr>
          <w:p>
            <w:pPr>
              <w:pStyle w:val="12"/>
              <w:spacing w:before="26"/>
              <w:ind w:left="103"/>
              <w:jc w:val="left"/>
              <w:rPr>
                <w:sz w:val="18"/>
              </w:rPr>
            </w:pPr>
            <w:r>
              <w:rPr>
                <w:sz w:val="18"/>
              </w:rPr>
              <w:t>Fiscal</w:t>
            </w:r>
            <w:r>
              <w:rPr>
                <w:spacing w:val="55"/>
                <w:sz w:val="18"/>
              </w:rPr>
              <w:t xml:space="preserve"> </w:t>
            </w:r>
            <w:r>
              <w:rPr>
                <w:sz w:val="18"/>
              </w:rPr>
              <w:t>year</w:t>
            </w:r>
            <w:r>
              <w:rPr>
                <w:spacing w:val="56"/>
                <w:sz w:val="18"/>
              </w:rPr>
              <w:t xml:space="preserve"> </w:t>
            </w:r>
            <w:r>
              <w:rPr>
                <w:sz w:val="18"/>
              </w:rPr>
              <w:t>end</w:t>
            </w:r>
            <w:r>
              <w:rPr>
                <w:spacing w:val="55"/>
                <w:sz w:val="18"/>
              </w:rPr>
              <w:t xml:space="preserve"> </w:t>
            </w:r>
            <w:r>
              <w:rPr>
                <w:sz w:val="18"/>
              </w:rPr>
              <w:t>market</w:t>
            </w:r>
            <w:r>
              <w:rPr>
                <w:spacing w:val="55"/>
                <w:sz w:val="18"/>
              </w:rPr>
              <w:t xml:space="preserve"> </w:t>
            </w:r>
            <w:r>
              <w:rPr>
                <w:sz w:val="18"/>
              </w:rPr>
              <w:t>cap</w:t>
            </w:r>
            <w:r>
              <w:rPr>
                <w:spacing w:val="56"/>
                <w:sz w:val="18"/>
              </w:rPr>
              <w:t xml:space="preserve"> </w:t>
            </w:r>
            <w:r>
              <w:rPr>
                <w:sz w:val="18"/>
              </w:rPr>
              <w:t>plus</w:t>
            </w:r>
            <w:r>
              <w:rPr>
                <w:spacing w:val="55"/>
                <w:sz w:val="18"/>
              </w:rPr>
              <w:t xml:space="preserve"> </w:t>
            </w:r>
            <w:r>
              <w:rPr>
                <w:sz w:val="18"/>
              </w:rPr>
              <w:t>long-term</w:t>
            </w:r>
            <w:r>
              <w:rPr>
                <w:spacing w:val="55"/>
                <w:sz w:val="18"/>
              </w:rPr>
              <w:t xml:space="preserve"> </w:t>
            </w:r>
            <w:r>
              <w:rPr>
                <w:sz w:val="18"/>
              </w:rPr>
              <w:t>debt</w:t>
            </w:r>
            <w:r>
              <w:rPr>
                <w:spacing w:val="55"/>
                <w:sz w:val="18"/>
              </w:rPr>
              <w:t xml:space="preserve"> </w:t>
            </w:r>
            <w:r>
              <w:rPr>
                <w:sz w:val="18"/>
              </w:rPr>
              <w:t>minus</w:t>
            </w:r>
            <w:r>
              <w:rPr>
                <w:spacing w:val="55"/>
                <w:sz w:val="18"/>
              </w:rPr>
              <w:t xml:space="preserve"> </w:t>
            </w:r>
            <w:r>
              <w:rPr>
                <w:sz w:val="18"/>
              </w:rPr>
              <w:t>total</w:t>
            </w:r>
            <w:r>
              <w:rPr>
                <w:spacing w:val="56"/>
                <w:sz w:val="18"/>
              </w:rPr>
              <w:t xml:space="preserve"> </w:t>
            </w:r>
            <w:r>
              <w:rPr>
                <w:sz w:val="18"/>
              </w:rPr>
              <w:t>assets</w:t>
            </w:r>
            <w:r>
              <w:rPr>
                <w:spacing w:val="55"/>
                <w:sz w:val="18"/>
              </w:rPr>
              <w:t xml:space="preserve"> </w:t>
            </w:r>
            <w:r>
              <w:rPr>
                <w:sz w:val="18"/>
              </w:rPr>
              <w:t>divided</w:t>
            </w:r>
            <w:r>
              <w:rPr>
                <w:spacing w:val="55"/>
                <w:sz w:val="18"/>
              </w:rPr>
              <w:t xml:space="preserve"> </w:t>
            </w:r>
            <w:r>
              <w:rPr>
                <w:sz w:val="18"/>
              </w:rPr>
              <w:t>by</w:t>
            </w:r>
            <w:r>
              <w:rPr>
                <w:spacing w:val="55"/>
                <w:sz w:val="18"/>
              </w:rPr>
              <w:t xml:space="preserve"> </w:t>
            </w:r>
            <w:r>
              <w:rPr>
                <w:sz w:val="18"/>
              </w:rPr>
              <w:t>cash</w:t>
            </w:r>
            <w:r>
              <w:rPr>
                <w:spacing w:val="55"/>
                <w:sz w:val="18"/>
              </w:rPr>
              <w:t xml:space="preserve"> </w:t>
            </w:r>
            <w:r>
              <w:rPr>
                <w:sz w:val="18"/>
              </w:rPr>
              <w:t xml:space="preserve">and </w:t>
            </w:r>
          </w:p>
          <w:p>
            <w:pPr>
              <w:pStyle w:val="12"/>
              <w:spacing w:before="81"/>
              <w:ind w:left="103"/>
              <w:jc w:val="left"/>
              <w:rPr>
                <w:sz w:val="18"/>
              </w:rPr>
            </w:pPr>
            <w:r>
              <w:rPr>
                <w:sz w:val="18"/>
              </w:rPr>
              <w:t xml:space="preserve">cash-equivalents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研发成本投入 </w:t>
            </w:r>
          </w:p>
        </w:tc>
        <w:tc>
          <w:tcPr>
            <w:tcW w:w="2701" w:type="dxa"/>
          </w:tcPr>
          <w:p>
            <w:pPr>
              <w:pStyle w:val="12"/>
              <w:spacing w:before="24"/>
              <w:ind w:left="103"/>
              <w:jc w:val="left"/>
              <w:rPr>
                <w:sz w:val="18"/>
              </w:rPr>
            </w:pPr>
            <w:r>
              <w:rPr>
                <w:sz w:val="18"/>
              </w:rPr>
              <w:t xml:space="preserve">Guo, lev and Shi  </w:t>
            </w:r>
          </w:p>
        </w:tc>
        <w:tc>
          <w:tcPr>
            <w:tcW w:w="1247" w:type="dxa"/>
          </w:tcPr>
          <w:p>
            <w:pPr>
              <w:pStyle w:val="12"/>
              <w:spacing w:before="24"/>
              <w:ind w:left="103"/>
              <w:jc w:val="left"/>
              <w:rPr>
                <w:sz w:val="18"/>
              </w:rPr>
            </w:pPr>
            <w:r>
              <w:rPr>
                <w:sz w:val="18"/>
              </w:rPr>
              <w:t xml:space="preserve">2006,JBFA </w:t>
            </w:r>
          </w:p>
        </w:tc>
        <w:tc>
          <w:tcPr>
            <w:tcW w:w="8646" w:type="dxa"/>
            <w:tcBorders>
              <w:right w:val="nil"/>
            </w:tcBorders>
          </w:tcPr>
          <w:p>
            <w:pPr>
              <w:pStyle w:val="12"/>
              <w:spacing w:before="24"/>
              <w:ind w:left="103"/>
              <w:jc w:val="left"/>
              <w:rPr>
                <w:sz w:val="18"/>
              </w:rPr>
            </w:pPr>
            <w:r>
              <w:rPr>
                <w:sz w:val="18"/>
              </w:rPr>
              <w:t xml:space="preserve">R&amp;D expense divided by end-of-fiscal-year market capitalization </w:t>
            </w:r>
          </w:p>
        </w:tc>
      </w:tr>
    </w:tbl>
    <w:p>
      <w:pPr>
        <w:spacing w:after="0"/>
        <w:jc w:val="left"/>
        <w:rPr>
          <w:sz w:val="18"/>
        </w:rPr>
        <w:sectPr>
          <w:pgSz w:w="16840" w:h="11910" w:orient="landscape"/>
          <w:pgMar w:top="1180" w:right="1220" w:bottom="1440" w:left="1200" w:header="880" w:footer="1251" w:gutter="0"/>
        </w:sectPr>
      </w:pPr>
    </w:p>
    <w:p>
      <w:pPr>
        <w:pStyle w:val="4"/>
        <w:rPr>
          <w:rFonts w:ascii="Microsoft JhengHei"/>
          <w:b/>
          <w:sz w:val="20"/>
        </w:rPr>
      </w:pPr>
    </w:p>
    <w:p>
      <w:pPr>
        <w:pStyle w:val="4"/>
        <w:spacing w:before="12" w:after="1"/>
        <w:rPr>
          <w:rFonts w:ascii="Microsoft JhengHei"/>
          <w:b/>
          <w:sz w:val="13"/>
        </w:rPr>
      </w:pPr>
    </w:p>
    <w:tbl>
      <w:tblPr>
        <w:tblStyle w:val="8"/>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6"/>
        <w:gridCol w:w="2701"/>
        <w:gridCol w:w="1247"/>
        <w:gridCol w:w="8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96" w:type="dxa"/>
            <w:tcBorders>
              <w:left w:val="nil"/>
            </w:tcBorders>
          </w:tcPr>
          <w:p>
            <w:pPr>
              <w:pStyle w:val="12"/>
              <w:spacing w:before="40"/>
              <w:ind w:left="122"/>
              <w:jc w:val="left"/>
              <w:rPr>
                <w:sz w:val="18"/>
              </w:rPr>
            </w:pPr>
            <w:r>
              <w:rPr>
                <w:sz w:val="18"/>
              </w:rPr>
              <w:t>研发成本营业收</w:t>
            </w:r>
          </w:p>
          <w:p>
            <w:pPr>
              <w:pStyle w:val="12"/>
              <w:spacing w:before="82"/>
              <w:ind w:left="122"/>
              <w:jc w:val="left"/>
              <w:rPr>
                <w:sz w:val="18"/>
              </w:rPr>
            </w:pPr>
            <w:r>
              <w:rPr>
                <w:sz w:val="18"/>
              </w:rPr>
              <w:t xml:space="preserve">入比 </w:t>
            </w:r>
          </w:p>
        </w:tc>
        <w:tc>
          <w:tcPr>
            <w:tcW w:w="2701" w:type="dxa"/>
          </w:tcPr>
          <w:p>
            <w:pPr>
              <w:pStyle w:val="12"/>
              <w:spacing w:before="40"/>
              <w:ind w:left="103"/>
              <w:jc w:val="left"/>
              <w:rPr>
                <w:sz w:val="18"/>
              </w:rPr>
            </w:pPr>
            <w:r>
              <w:rPr>
                <w:sz w:val="18"/>
              </w:rPr>
              <w:t xml:space="preserve">Guo, lev and Shi  </w:t>
            </w:r>
          </w:p>
        </w:tc>
        <w:tc>
          <w:tcPr>
            <w:tcW w:w="1247" w:type="dxa"/>
          </w:tcPr>
          <w:p>
            <w:pPr>
              <w:pStyle w:val="12"/>
              <w:spacing w:before="40"/>
              <w:ind w:left="103"/>
              <w:jc w:val="left"/>
              <w:rPr>
                <w:sz w:val="18"/>
              </w:rPr>
            </w:pPr>
            <w:r>
              <w:rPr>
                <w:sz w:val="18"/>
              </w:rPr>
              <w:t xml:space="preserve">2006,JBFA </w:t>
            </w:r>
          </w:p>
        </w:tc>
        <w:tc>
          <w:tcPr>
            <w:tcW w:w="8646" w:type="dxa"/>
            <w:tcBorders>
              <w:right w:val="nil"/>
            </w:tcBorders>
          </w:tcPr>
          <w:p>
            <w:pPr>
              <w:pStyle w:val="12"/>
              <w:spacing w:before="40"/>
              <w:ind w:left="103"/>
              <w:jc w:val="left"/>
              <w:rPr>
                <w:sz w:val="18"/>
              </w:rPr>
            </w:pPr>
            <w:r>
              <w:rPr>
                <w:sz w:val="18"/>
              </w:rPr>
              <w:t xml:space="preserve">R&amp;D expense divided by sales </w:t>
            </w:r>
          </w:p>
        </w:tc>
      </w:tr>
    </w:tbl>
    <w:p>
      <w:pPr>
        <w:pStyle w:val="11"/>
        <w:numPr>
          <w:ilvl w:val="0"/>
          <w:numId w:val="13"/>
        </w:numPr>
        <w:tabs>
          <w:tab w:val="left" w:pos="599"/>
          <w:tab w:val="left" w:pos="600"/>
        </w:tabs>
        <w:spacing w:before="0" w:after="0" w:line="329" w:lineRule="exact"/>
        <w:ind w:left="600" w:right="0" w:hanging="360"/>
        <w:jc w:val="left"/>
        <w:rPr>
          <w:rFonts w:hint="eastAsia" w:ascii="Microsoft JhengHei" w:eastAsia="Microsoft JhengHei"/>
          <w:b/>
          <w:sz w:val="18"/>
        </w:rPr>
      </w:pPr>
      <w:r>
        <w:rPr>
          <w:rFonts w:hint="eastAsia" w:ascii="Microsoft JhengHei" w:eastAsia="Microsoft JhengHei"/>
          <w:b/>
          <w:sz w:val="18"/>
        </w:rPr>
        <w:t>财务流动性因子</w:t>
      </w:r>
      <w:r>
        <w:rPr>
          <w:rFonts w:hint="eastAsia" w:ascii="Microsoft JhengHei" w:eastAsia="Microsoft JhengHei"/>
          <w:b/>
          <w:w w:val="200"/>
          <w:sz w:val="18"/>
        </w:rPr>
        <w:t xml:space="preserve"> </w:t>
      </w:r>
    </w:p>
    <w:tbl>
      <w:tblPr>
        <w:tblStyle w:val="8"/>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96"/>
        <w:gridCol w:w="2701"/>
        <w:gridCol w:w="1247"/>
        <w:gridCol w:w="86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流动比率 </w:t>
            </w:r>
          </w:p>
        </w:tc>
        <w:tc>
          <w:tcPr>
            <w:tcW w:w="2701" w:type="dxa"/>
          </w:tcPr>
          <w:p>
            <w:pPr>
              <w:pStyle w:val="12"/>
              <w:spacing w:before="24"/>
              <w:ind w:left="103"/>
              <w:jc w:val="left"/>
              <w:rPr>
                <w:sz w:val="18"/>
              </w:rPr>
            </w:pPr>
            <w:r>
              <w:rPr>
                <w:sz w:val="18"/>
              </w:rPr>
              <w:t xml:space="preserve">Ou and Penman </w:t>
            </w:r>
          </w:p>
        </w:tc>
        <w:tc>
          <w:tcPr>
            <w:tcW w:w="1247" w:type="dxa"/>
          </w:tcPr>
          <w:p>
            <w:pPr>
              <w:pStyle w:val="12"/>
              <w:spacing w:before="24"/>
              <w:ind w:left="103"/>
              <w:jc w:val="left"/>
              <w:rPr>
                <w:sz w:val="18"/>
              </w:rPr>
            </w:pPr>
            <w:r>
              <w:rPr>
                <w:sz w:val="18"/>
              </w:rPr>
              <w:t xml:space="preserve">1989,JAE </w:t>
            </w:r>
          </w:p>
        </w:tc>
        <w:tc>
          <w:tcPr>
            <w:tcW w:w="8646" w:type="dxa"/>
            <w:tcBorders>
              <w:right w:val="nil"/>
            </w:tcBorders>
          </w:tcPr>
          <w:p>
            <w:pPr>
              <w:pStyle w:val="12"/>
              <w:spacing w:before="24"/>
              <w:ind w:left="103"/>
              <w:jc w:val="left"/>
              <w:rPr>
                <w:sz w:val="18"/>
              </w:rPr>
            </w:pPr>
            <w:r>
              <w:rPr>
                <w:sz w:val="18"/>
              </w:rPr>
              <w:t xml:space="preserve">Current assets divided by current liabilities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速动比率 </w:t>
            </w:r>
          </w:p>
        </w:tc>
        <w:tc>
          <w:tcPr>
            <w:tcW w:w="2701" w:type="dxa"/>
          </w:tcPr>
          <w:p>
            <w:pPr>
              <w:pStyle w:val="12"/>
              <w:spacing w:before="24"/>
              <w:ind w:left="103"/>
              <w:jc w:val="left"/>
              <w:rPr>
                <w:sz w:val="18"/>
              </w:rPr>
            </w:pPr>
            <w:r>
              <w:rPr>
                <w:sz w:val="18"/>
              </w:rPr>
              <w:t xml:space="preserve">Ou and Penman </w:t>
            </w:r>
          </w:p>
        </w:tc>
        <w:tc>
          <w:tcPr>
            <w:tcW w:w="1247" w:type="dxa"/>
          </w:tcPr>
          <w:p>
            <w:pPr>
              <w:pStyle w:val="12"/>
              <w:spacing w:before="24"/>
              <w:ind w:left="103"/>
              <w:jc w:val="left"/>
              <w:rPr>
                <w:sz w:val="18"/>
              </w:rPr>
            </w:pPr>
            <w:r>
              <w:rPr>
                <w:sz w:val="18"/>
              </w:rPr>
              <w:t xml:space="preserve">1989,JAE </w:t>
            </w:r>
          </w:p>
        </w:tc>
        <w:tc>
          <w:tcPr>
            <w:tcW w:w="8646" w:type="dxa"/>
            <w:tcBorders>
              <w:right w:val="nil"/>
            </w:tcBorders>
          </w:tcPr>
          <w:p>
            <w:pPr>
              <w:pStyle w:val="12"/>
              <w:spacing w:before="24"/>
              <w:ind w:left="103"/>
              <w:jc w:val="left"/>
              <w:rPr>
                <w:sz w:val="18"/>
              </w:rPr>
            </w:pPr>
            <w:r>
              <w:rPr>
                <w:sz w:val="18"/>
              </w:rPr>
              <w:t xml:space="preserve">(current assets – inventory) divided by current liabilities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26"/>
              <w:ind w:left="122"/>
              <w:jc w:val="left"/>
              <w:rPr>
                <w:sz w:val="18"/>
              </w:rPr>
            </w:pPr>
            <w:r>
              <w:rPr>
                <w:sz w:val="18"/>
              </w:rPr>
              <w:t xml:space="preserve">现金流负债比 </w:t>
            </w:r>
          </w:p>
        </w:tc>
        <w:tc>
          <w:tcPr>
            <w:tcW w:w="2701" w:type="dxa"/>
          </w:tcPr>
          <w:p>
            <w:pPr>
              <w:pStyle w:val="12"/>
              <w:spacing w:before="26"/>
              <w:ind w:left="103"/>
              <w:jc w:val="left"/>
              <w:rPr>
                <w:sz w:val="18"/>
              </w:rPr>
            </w:pPr>
            <w:r>
              <w:rPr>
                <w:sz w:val="18"/>
              </w:rPr>
              <w:t xml:space="preserve">Ou and Penman </w:t>
            </w:r>
          </w:p>
        </w:tc>
        <w:tc>
          <w:tcPr>
            <w:tcW w:w="1247" w:type="dxa"/>
          </w:tcPr>
          <w:p>
            <w:pPr>
              <w:pStyle w:val="12"/>
              <w:spacing w:before="26"/>
              <w:ind w:left="103"/>
              <w:jc w:val="left"/>
              <w:rPr>
                <w:sz w:val="18"/>
              </w:rPr>
            </w:pPr>
            <w:r>
              <w:rPr>
                <w:sz w:val="18"/>
              </w:rPr>
              <w:t xml:space="preserve">1989,JAE </w:t>
            </w:r>
          </w:p>
        </w:tc>
        <w:tc>
          <w:tcPr>
            <w:tcW w:w="8646" w:type="dxa"/>
            <w:tcBorders>
              <w:right w:val="nil"/>
            </w:tcBorders>
          </w:tcPr>
          <w:p>
            <w:pPr>
              <w:pStyle w:val="12"/>
              <w:spacing w:before="26"/>
              <w:ind w:left="103"/>
              <w:jc w:val="left"/>
              <w:rPr>
                <w:sz w:val="18"/>
              </w:rPr>
            </w:pPr>
            <w:r>
              <w:rPr>
                <w:sz w:val="18"/>
              </w:rPr>
              <w:t xml:space="preserve">Earnings before depreciation and extraordinary items divided by average total liabilities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营业收入现金比 </w:t>
            </w:r>
          </w:p>
        </w:tc>
        <w:tc>
          <w:tcPr>
            <w:tcW w:w="2701" w:type="dxa"/>
          </w:tcPr>
          <w:p>
            <w:pPr>
              <w:pStyle w:val="12"/>
              <w:spacing w:before="24"/>
              <w:ind w:left="103"/>
              <w:jc w:val="left"/>
              <w:rPr>
                <w:sz w:val="18"/>
              </w:rPr>
            </w:pPr>
            <w:r>
              <w:rPr>
                <w:sz w:val="18"/>
              </w:rPr>
              <w:t xml:space="preserve">Ou and Penman </w:t>
            </w:r>
          </w:p>
        </w:tc>
        <w:tc>
          <w:tcPr>
            <w:tcW w:w="1247" w:type="dxa"/>
          </w:tcPr>
          <w:p>
            <w:pPr>
              <w:pStyle w:val="12"/>
              <w:spacing w:before="24"/>
              <w:ind w:left="103"/>
              <w:jc w:val="left"/>
              <w:rPr>
                <w:sz w:val="18"/>
              </w:rPr>
            </w:pPr>
            <w:r>
              <w:rPr>
                <w:sz w:val="18"/>
              </w:rPr>
              <w:t xml:space="preserve">1989,JAE </w:t>
            </w:r>
          </w:p>
        </w:tc>
        <w:tc>
          <w:tcPr>
            <w:tcW w:w="8646" w:type="dxa"/>
            <w:tcBorders>
              <w:right w:val="nil"/>
            </w:tcBorders>
          </w:tcPr>
          <w:p>
            <w:pPr>
              <w:pStyle w:val="12"/>
              <w:spacing w:before="24"/>
              <w:ind w:left="103"/>
              <w:jc w:val="left"/>
              <w:rPr>
                <w:sz w:val="18"/>
              </w:rPr>
            </w:pPr>
            <w:r>
              <w:rPr>
                <w:sz w:val="18"/>
              </w:rPr>
              <w:t xml:space="preserve">Annual sales divided by cash and cash equivalents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96" w:type="dxa"/>
            <w:tcBorders>
              <w:left w:val="nil"/>
            </w:tcBorders>
          </w:tcPr>
          <w:p>
            <w:pPr>
              <w:pStyle w:val="12"/>
              <w:spacing w:before="24"/>
              <w:ind w:left="122"/>
              <w:jc w:val="left"/>
              <w:rPr>
                <w:sz w:val="18"/>
              </w:rPr>
            </w:pPr>
            <w:r>
              <w:rPr>
                <w:sz w:val="18"/>
              </w:rPr>
              <w:t xml:space="preserve">营业收入存货比 </w:t>
            </w:r>
          </w:p>
        </w:tc>
        <w:tc>
          <w:tcPr>
            <w:tcW w:w="2701" w:type="dxa"/>
          </w:tcPr>
          <w:p>
            <w:pPr>
              <w:pStyle w:val="12"/>
              <w:spacing w:before="24"/>
              <w:ind w:left="103"/>
              <w:jc w:val="left"/>
              <w:rPr>
                <w:sz w:val="18"/>
              </w:rPr>
            </w:pPr>
            <w:r>
              <w:rPr>
                <w:sz w:val="18"/>
              </w:rPr>
              <w:t xml:space="preserve">Ou and Penman </w:t>
            </w:r>
          </w:p>
        </w:tc>
        <w:tc>
          <w:tcPr>
            <w:tcW w:w="1247" w:type="dxa"/>
          </w:tcPr>
          <w:p>
            <w:pPr>
              <w:pStyle w:val="12"/>
              <w:spacing w:before="24"/>
              <w:ind w:left="103"/>
              <w:jc w:val="left"/>
              <w:rPr>
                <w:sz w:val="18"/>
              </w:rPr>
            </w:pPr>
            <w:r>
              <w:rPr>
                <w:sz w:val="18"/>
              </w:rPr>
              <w:t xml:space="preserve">1989,JAE </w:t>
            </w:r>
          </w:p>
        </w:tc>
        <w:tc>
          <w:tcPr>
            <w:tcW w:w="8646" w:type="dxa"/>
            <w:tcBorders>
              <w:right w:val="nil"/>
            </w:tcBorders>
          </w:tcPr>
          <w:p>
            <w:pPr>
              <w:pStyle w:val="12"/>
              <w:spacing w:before="24"/>
              <w:ind w:left="103"/>
              <w:jc w:val="left"/>
              <w:rPr>
                <w:sz w:val="18"/>
              </w:rPr>
            </w:pPr>
            <w:r>
              <w:rPr>
                <w:sz w:val="18"/>
              </w:rPr>
              <w:t xml:space="preserve">Annual sales divided by total inventory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26"/>
              <w:ind w:left="122"/>
              <w:jc w:val="left"/>
              <w:rPr>
                <w:sz w:val="18"/>
              </w:rPr>
            </w:pPr>
            <w:r>
              <w:rPr>
                <w:sz w:val="18"/>
              </w:rPr>
              <w:t xml:space="preserve">流动比率增长率 </w:t>
            </w:r>
          </w:p>
        </w:tc>
        <w:tc>
          <w:tcPr>
            <w:tcW w:w="2701" w:type="dxa"/>
          </w:tcPr>
          <w:p>
            <w:pPr>
              <w:pStyle w:val="12"/>
              <w:spacing w:before="26"/>
              <w:ind w:left="103"/>
              <w:jc w:val="left"/>
              <w:rPr>
                <w:sz w:val="18"/>
              </w:rPr>
            </w:pPr>
            <w:r>
              <w:rPr>
                <w:sz w:val="18"/>
              </w:rPr>
              <w:t xml:space="preserve">Ou and Penman </w:t>
            </w:r>
          </w:p>
        </w:tc>
        <w:tc>
          <w:tcPr>
            <w:tcW w:w="1247" w:type="dxa"/>
          </w:tcPr>
          <w:p>
            <w:pPr>
              <w:pStyle w:val="12"/>
              <w:spacing w:before="26"/>
              <w:ind w:left="103"/>
              <w:jc w:val="left"/>
              <w:rPr>
                <w:sz w:val="18"/>
              </w:rPr>
            </w:pPr>
            <w:r>
              <w:rPr>
                <w:sz w:val="18"/>
              </w:rPr>
              <w:t xml:space="preserve">1989,JAE </w:t>
            </w:r>
          </w:p>
        </w:tc>
        <w:tc>
          <w:tcPr>
            <w:tcW w:w="8646" w:type="dxa"/>
            <w:tcBorders>
              <w:right w:val="nil"/>
            </w:tcBorders>
          </w:tcPr>
          <w:p>
            <w:pPr>
              <w:pStyle w:val="12"/>
              <w:spacing w:before="26"/>
              <w:ind w:left="103"/>
              <w:jc w:val="left"/>
              <w:rPr>
                <w:sz w:val="18"/>
              </w:rPr>
            </w:pPr>
            <w:r>
              <w:rPr>
                <w:sz w:val="18"/>
              </w:rPr>
              <w:t xml:space="preserve">Annual growth in current ratio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596" w:type="dxa"/>
            <w:tcBorders>
              <w:left w:val="nil"/>
            </w:tcBorders>
          </w:tcPr>
          <w:p>
            <w:pPr>
              <w:pStyle w:val="12"/>
              <w:spacing w:before="25"/>
              <w:ind w:left="122"/>
              <w:jc w:val="left"/>
              <w:rPr>
                <w:sz w:val="18"/>
              </w:rPr>
            </w:pPr>
            <w:r>
              <w:rPr>
                <w:sz w:val="18"/>
              </w:rPr>
              <w:t xml:space="preserve">速动比率增长率 </w:t>
            </w:r>
          </w:p>
        </w:tc>
        <w:tc>
          <w:tcPr>
            <w:tcW w:w="2701" w:type="dxa"/>
          </w:tcPr>
          <w:p>
            <w:pPr>
              <w:pStyle w:val="12"/>
              <w:spacing w:before="25"/>
              <w:ind w:left="103"/>
              <w:jc w:val="left"/>
              <w:rPr>
                <w:sz w:val="18"/>
              </w:rPr>
            </w:pPr>
            <w:r>
              <w:rPr>
                <w:sz w:val="18"/>
              </w:rPr>
              <w:t xml:space="preserve">Ou and Penman </w:t>
            </w:r>
          </w:p>
        </w:tc>
        <w:tc>
          <w:tcPr>
            <w:tcW w:w="1247" w:type="dxa"/>
          </w:tcPr>
          <w:p>
            <w:pPr>
              <w:pStyle w:val="12"/>
              <w:spacing w:before="25"/>
              <w:ind w:left="103"/>
              <w:jc w:val="left"/>
              <w:rPr>
                <w:sz w:val="18"/>
              </w:rPr>
            </w:pPr>
            <w:r>
              <w:rPr>
                <w:sz w:val="18"/>
              </w:rPr>
              <w:t xml:space="preserve">1989,JAE </w:t>
            </w:r>
          </w:p>
        </w:tc>
        <w:tc>
          <w:tcPr>
            <w:tcW w:w="8646" w:type="dxa"/>
            <w:tcBorders>
              <w:right w:val="nil"/>
            </w:tcBorders>
          </w:tcPr>
          <w:p>
            <w:pPr>
              <w:pStyle w:val="12"/>
              <w:spacing w:before="25"/>
              <w:ind w:left="103"/>
              <w:jc w:val="left"/>
              <w:rPr>
                <w:sz w:val="18"/>
              </w:rPr>
            </w:pPr>
            <w:r>
              <w:rPr>
                <w:sz w:val="18"/>
              </w:rPr>
              <w:t xml:space="preserve">Annual growth in quick ratio </w:t>
            </w:r>
          </w:p>
        </w:tc>
      </w:tr>
    </w:tbl>
    <w:p>
      <w:pPr>
        <w:spacing w:before="4"/>
        <w:ind w:left="240" w:right="0" w:firstLine="0"/>
        <w:jc w:val="left"/>
        <w:rPr>
          <w:sz w:val="21"/>
        </w:rPr>
      </w:pPr>
      <w:r>
        <w:rPr>
          <w:sz w:val="21"/>
        </w:rPr>
        <w:t xml:space="preserve"> </w:t>
      </w:r>
    </w:p>
    <w:p>
      <w:pPr>
        <w:spacing w:after="0"/>
        <w:jc w:val="left"/>
        <w:rPr>
          <w:sz w:val="21"/>
        </w:rPr>
        <w:sectPr>
          <w:pgSz w:w="16840" w:h="11910" w:orient="landscape"/>
          <w:pgMar w:top="1180" w:right="1220" w:bottom="1440" w:left="1200" w:header="880" w:footer="1251" w:gutter="0"/>
        </w:sectPr>
      </w:pPr>
    </w:p>
    <w:p>
      <w:pPr>
        <w:pStyle w:val="4"/>
        <w:spacing w:before="11"/>
      </w:pPr>
    </w:p>
    <w:p>
      <w:pPr>
        <w:pStyle w:val="3"/>
        <w:spacing w:line="429" w:lineRule="exact"/>
        <w:ind w:left="240"/>
      </w:pPr>
      <w:bookmarkStart w:id="23" w:name="_bookmark23"/>
      <w:bookmarkEnd w:id="23"/>
      <w:r>
        <w:t xml:space="preserve">附录 </w:t>
      </w:r>
      <w:r>
        <w:rPr>
          <w:spacing w:val="1"/>
          <w:w w:val="83"/>
        </w:rPr>
        <w:t>2</w:t>
      </w:r>
      <w:r>
        <w:rPr>
          <w:spacing w:val="1"/>
          <w:w w:val="198"/>
        </w:rPr>
        <w:t xml:space="preserve">. </w:t>
      </w:r>
      <w:r>
        <w:rPr>
          <w:w w:val="48"/>
        </w:rPr>
        <w:t>W</w:t>
      </w:r>
      <w:r>
        <w:rPr>
          <w:w w:val="110"/>
        </w:rPr>
        <w:t>in</w:t>
      </w:r>
      <w:r>
        <w:rPr>
          <w:w w:val="77"/>
        </w:rPr>
        <w:t>d</w:t>
      </w:r>
      <w:r>
        <w:t xml:space="preserve"> 日交易数据对照</w:t>
      </w:r>
      <w:r>
        <w:rPr>
          <w:w w:val="200"/>
        </w:rPr>
        <w:t xml:space="preserve"> </w:t>
      </w:r>
    </w:p>
    <w:p>
      <w:pPr>
        <w:pStyle w:val="4"/>
        <w:spacing w:before="17"/>
        <w:rPr>
          <w:rFonts w:ascii="Microsoft JhengHei"/>
          <w:b/>
          <w:sz w:val="14"/>
        </w:rPr>
      </w:pPr>
    </w:p>
    <w:p>
      <w:pPr>
        <w:spacing w:before="0"/>
        <w:ind w:left="3122" w:right="2996" w:firstLine="0"/>
        <w:jc w:val="center"/>
        <w:rPr>
          <w:rFonts w:hint="eastAsia" w:ascii="Microsoft JhengHei" w:eastAsia="Microsoft JhengHei"/>
          <w:b/>
          <w:sz w:val="21"/>
        </w:rPr>
      </w:pPr>
      <w:r>
        <w:rPr>
          <w:rFonts w:hint="eastAsia" w:ascii="Microsoft JhengHei" w:eastAsia="Microsoft JhengHei"/>
          <w:b/>
          <w:sz w:val="21"/>
        </w:rPr>
        <w:t>Wind 下载的交易数据对照</w:t>
      </w:r>
      <w:r>
        <w:rPr>
          <w:rFonts w:hint="eastAsia" w:ascii="Microsoft JhengHei" w:eastAsia="Microsoft JhengHei"/>
          <w:b/>
          <w:w w:val="200"/>
          <w:sz w:val="21"/>
        </w:rPr>
        <w:t xml:space="preserve"> </w:t>
      </w:r>
    </w:p>
    <w:tbl>
      <w:tblPr>
        <w:tblStyle w:val="8"/>
        <w:tblW w:w="0" w:type="auto"/>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76"/>
        <w:gridCol w:w="4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276" w:type="dxa"/>
            <w:tcBorders>
              <w:left w:val="nil"/>
            </w:tcBorders>
          </w:tcPr>
          <w:p>
            <w:pPr>
              <w:pStyle w:val="12"/>
              <w:spacing w:before="0" w:line="291" w:lineRule="exact"/>
              <w:ind w:left="127"/>
              <w:jc w:val="left"/>
              <w:rPr>
                <w:rFonts w:hint="eastAsia" w:ascii="Microsoft JhengHei" w:eastAsia="Microsoft JhengHei"/>
                <w:b/>
                <w:sz w:val="21"/>
              </w:rPr>
            </w:pPr>
            <w:r>
              <w:rPr>
                <w:rFonts w:hint="eastAsia" w:ascii="Microsoft JhengHei" w:eastAsia="Microsoft JhengHei"/>
                <w:b/>
                <w:sz w:val="21"/>
              </w:rPr>
              <w:t>Wind 变量名</w:t>
            </w:r>
            <w:r>
              <w:rPr>
                <w:rFonts w:hint="eastAsia" w:ascii="Microsoft JhengHei" w:eastAsia="Microsoft JhengHei"/>
                <w:b/>
                <w:w w:val="200"/>
                <w:sz w:val="21"/>
              </w:rPr>
              <w:t xml:space="preserve"> </w:t>
            </w:r>
          </w:p>
        </w:tc>
        <w:tc>
          <w:tcPr>
            <w:tcW w:w="4262" w:type="dxa"/>
            <w:tcBorders>
              <w:right w:val="nil"/>
            </w:tcBorders>
          </w:tcPr>
          <w:p>
            <w:pPr>
              <w:pStyle w:val="12"/>
              <w:spacing w:before="0" w:line="291" w:lineRule="exact"/>
              <w:ind w:left="107"/>
              <w:jc w:val="left"/>
              <w:rPr>
                <w:rFonts w:hint="eastAsia" w:ascii="Microsoft JhengHei" w:eastAsia="Microsoft JhengHei"/>
                <w:b/>
                <w:sz w:val="21"/>
              </w:rPr>
            </w:pPr>
            <w:r>
              <w:rPr>
                <w:rFonts w:hint="eastAsia" w:ascii="Microsoft JhengHei" w:eastAsia="Microsoft JhengHei"/>
                <w:b/>
                <w:sz w:val="21"/>
              </w:rPr>
              <w:t>名词解释</w:t>
            </w:r>
            <w:r>
              <w:rPr>
                <w:rFonts w:hint="eastAsia" w:ascii="Microsoft JhengHei" w:eastAsia="Microsoft JhengHei"/>
                <w:b/>
                <w:w w:val="2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276" w:type="dxa"/>
            <w:tcBorders>
              <w:left w:val="nil"/>
            </w:tcBorders>
          </w:tcPr>
          <w:p>
            <w:pPr>
              <w:pStyle w:val="12"/>
              <w:spacing w:before="0" w:line="265" w:lineRule="exact"/>
              <w:ind w:left="127"/>
              <w:jc w:val="left"/>
              <w:rPr>
                <w:sz w:val="21"/>
              </w:rPr>
            </w:pPr>
            <w:r>
              <w:rPr>
                <w:sz w:val="21"/>
              </w:rPr>
              <w:t xml:space="preserve">DATE </w:t>
            </w:r>
          </w:p>
        </w:tc>
        <w:tc>
          <w:tcPr>
            <w:tcW w:w="4262" w:type="dxa"/>
            <w:tcBorders>
              <w:right w:val="nil"/>
            </w:tcBorders>
          </w:tcPr>
          <w:p>
            <w:pPr>
              <w:pStyle w:val="12"/>
              <w:spacing w:before="0" w:line="265" w:lineRule="exact"/>
              <w:ind w:left="107"/>
              <w:jc w:val="left"/>
              <w:rPr>
                <w:sz w:val="21"/>
              </w:rPr>
            </w:pPr>
            <w:r>
              <w:rPr>
                <w:sz w:val="21"/>
              </w:rPr>
              <w:t xml:space="preserve">交易日期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276" w:type="dxa"/>
            <w:tcBorders>
              <w:left w:val="nil"/>
            </w:tcBorders>
          </w:tcPr>
          <w:p>
            <w:pPr>
              <w:pStyle w:val="12"/>
              <w:spacing w:before="0" w:line="264" w:lineRule="exact"/>
              <w:ind w:left="127"/>
              <w:jc w:val="left"/>
              <w:rPr>
                <w:sz w:val="21"/>
              </w:rPr>
            </w:pPr>
            <w:r>
              <w:rPr>
                <w:sz w:val="21"/>
              </w:rPr>
              <w:t xml:space="preserve">STOCK_CODE </w:t>
            </w:r>
          </w:p>
        </w:tc>
        <w:tc>
          <w:tcPr>
            <w:tcW w:w="4262" w:type="dxa"/>
            <w:tcBorders>
              <w:right w:val="nil"/>
            </w:tcBorders>
          </w:tcPr>
          <w:p>
            <w:pPr>
              <w:pStyle w:val="12"/>
              <w:spacing w:before="0" w:line="264" w:lineRule="exact"/>
              <w:ind w:left="107"/>
              <w:jc w:val="left"/>
              <w:rPr>
                <w:sz w:val="21"/>
              </w:rPr>
            </w:pPr>
            <w:r>
              <w:rPr>
                <w:sz w:val="21"/>
              </w:rPr>
              <w:t xml:space="preserve">股票代码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276" w:type="dxa"/>
            <w:tcBorders>
              <w:left w:val="nil"/>
            </w:tcBorders>
          </w:tcPr>
          <w:p>
            <w:pPr>
              <w:pStyle w:val="12"/>
              <w:spacing w:before="0" w:line="264" w:lineRule="exact"/>
              <w:ind w:left="127"/>
              <w:jc w:val="left"/>
              <w:rPr>
                <w:sz w:val="21"/>
              </w:rPr>
            </w:pPr>
            <w:r>
              <w:rPr>
                <w:sz w:val="21"/>
              </w:rPr>
              <w:t xml:space="preserve">CLOSE </w:t>
            </w:r>
          </w:p>
        </w:tc>
        <w:tc>
          <w:tcPr>
            <w:tcW w:w="4262" w:type="dxa"/>
            <w:tcBorders>
              <w:right w:val="nil"/>
            </w:tcBorders>
          </w:tcPr>
          <w:p>
            <w:pPr>
              <w:pStyle w:val="12"/>
              <w:spacing w:before="0" w:line="264" w:lineRule="exact"/>
              <w:ind w:left="107"/>
              <w:jc w:val="left"/>
              <w:rPr>
                <w:sz w:val="21"/>
              </w:rPr>
            </w:pPr>
            <w:r>
              <w:rPr>
                <w:sz w:val="21"/>
              </w:rPr>
              <w:t xml:space="preserve">日收盘价（不复权）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276" w:type="dxa"/>
            <w:tcBorders>
              <w:left w:val="nil"/>
            </w:tcBorders>
          </w:tcPr>
          <w:p>
            <w:pPr>
              <w:pStyle w:val="12"/>
              <w:spacing w:before="0" w:line="265" w:lineRule="exact"/>
              <w:ind w:left="127"/>
              <w:jc w:val="left"/>
              <w:rPr>
                <w:sz w:val="21"/>
              </w:rPr>
            </w:pPr>
            <w:r>
              <w:rPr>
                <w:sz w:val="21"/>
              </w:rPr>
              <w:t xml:space="preserve">VOLUME </w:t>
            </w:r>
          </w:p>
        </w:tc>
        <w:tc>
          <w:tcPr>
            <w:tcW w:w="4262" w:type="dxa"/>
            <w:tcBorders>
              <w:right w:val="nil"/>
            </w:tcBorders>
          </w:tcPr>
          <w:p>
            <w:pPr>
              <w:pStyle w:val="12"/>
              <w:spacing w:before="0" w:line="265" w:lineRule="exact"/>
              <w:ind w:left="107"/>
              <w:jc w:val="left"/>
              <w:rPr>
                <w:sz w:val="21"/>
              </w:rPr>
            </w:pPr>
            <w:r>
              <w:rPr>
                <w:sz w:val="21"/>
              </w:rPr>
              <w:t xml:space="preserve">交易量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276" w:type="dxa"/>
            <w:tcBorders>
              <w:left w:val="nil"/>
            </w:tcBorders>
          </w:tcPr>
          <w:p>
            <w:pPr>
              <w:pStyle w:val="12"/>
              <w:spacing w:before="0" w:line="264" w:lineRule="exact"/>
              <w:ind w:left="127"/>
              <w:jc w:val="left"/>
              <w:rPr>
                <w:sz w:val="21"/>
              </w:rPr>
            </w:pPr>
            <w:r>
              <w:rPr>
                <w:sz w:val="21"/>
              </w:rPr>
              <w:t xml:space="preserve">AMT </w:t>
            </w:r>
          </w:p>
        </w:tc>
        <w:tc>
          <w:tcPr>
            <w:tcW w:w="4262" w:type="dxa"/>
            <w:tcBorders>
              <w:right w:val="nil"/>
            </w:tcBorders>
          </w:tcPr>
          <w:p>
            <w:pPr>
              <w:pStyle w:val="12"/>
              <w:spacing w:before="0" w:line="264" w:lineRule="exact"/>
              <w:ind w:left="107"/>
              <w:jc w:val="left"/>
              <w:rPr>
                <w:sz w:val="21"/>
              </w:rPr>
            </w:pPr>
            <w:r>
              <w:rPr>
                <w:sz w:val="21"/>
              </w:rPr>
              <w:t xml:space="preserve">交易额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276" w:type="dxa"/>
            <w:tcBorders>
              <w:left w:val="nil"/>
            </w:tcBorders>
          </w:tcPr>
          <w:p>
            <w:pPr>
              <w:pStyle w:val="12"/>
              <w:spacing w:before="0" w:line="264" w:lineRule="exact"/>
              <w:ind w:left="127"/>
              <w:jc w:val="left"/>
              <w:rPr>
                <w:sz w:val="21"/>
              </w:rPr>
            </w:pPr>
            <w:r>
              <w:rPr>
                <w:sz w:val="21"/>
              </w:rPr>
              <w:t xml:space="preserve">PCT_CHG </w:t>
            </w:r>
          </w:p>
        </w:tc>
        <w:tc>
          <w:tcPr>
            <w:tcW w:w="4262" w:type="dxa"/>
            <w:tcBorders>
              <w:right w:val="nil"/>
            </w:tcBorders>
          </w:tcPr>
          <w:p>
            <w:pPr>
              <w:pStyle w:val="12"/>
              <w:spacing w:before="0" w:line="264" w:lineRule="exact"/>
              <w:ind w:left="107"/>
              <w:jc w:val="left"/>
              <w:rPr>
                <w:sz w:val="21"/>
              </w:rPr>
            </w:pPr>
            <w:r>
              <w:rPr>
                <w:sz w:val="21"/>
              </w:rPr>
              <w:t xml:space="preserve">股票收益率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276" w:type="dxa"/>
            <w:tcBorders>
              <w:left w:val="nil"/>
            </w:tcBorders>
          </w:tcPr>
          <w:p>
            <w:pPr>
              <w:pStyle w:val="12"/>
              <w:spacing w:before="0" w:line="265" w:lineRule="exact"/>
              <w:ind w:left="127"/>
              <w:jc w:val="left"/>
              <w:rPr>
                <w:sz w:val="21"/>
              </w:rPr>
            </w:pPr>
            <w:r>
              <w:rPr>
                <w:sz w:val="21"/>
              </w:rPr>
              <w:t xml:space="preserve">TURN </w:t>
            </w:r>
          </w:p>
        </w:tc>
        <w:tc>
          <w:tcPr>
            <w:tcW w:w="4262" w:type="dxa"/>
            <w:tcBorders>
              <w:right w:val="nil"/>
            </w:tcBorders>
          </w:tcPr>
          <w:p>
            <w:pPr>
              <w:pStyle w:val="12"/>
              <w:spacing w:before="0" w:line="265" w:lineRule="exact"/>
              <w:ind w:left="107"/>
              <w:jc w:val="left"/>
              <w:rPr>
                <w:sz w:val="21"/>
              </w:rPr>
            </w:pPr>
            <w:r>
              <w:rPr>
                <w:sz w:val="21"/>
              </w:rPr>
              <w:t xml:space="preserve">换手率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276" w:type="dxa"/>
            <w:tcBorders>
              <w:left w:val="nil"/>
            </w:tcBorders>
          </w:tcPr>
          <w:p>
            <w:pPr>
              <w:pStyle w:val="12"/>
              <w:spacing w:before="0" w:line="264" w:lineRule="exact"/>
              <w:ind w:left="127"/>
              <w:jc w:val="left"/>
              <w:rPr>
                <w:sz w:val="21"/>
              </w:rPr>
            </w:pPr>
            <w:r>
              <w:rPr>
                <w:sz w:val="21"/>
              </w:rPr>
              <w:t xml:space="preserve">FLOAT_A_SHARES </w:t>
            </w:r>
          </w:p>
        </w:tc>
        <w:tc>
          <w:tcPr>
            <w:tcW w:w="4262" w:type="dxa"/>
            <w:tcBorders>
              <w:right w:val="nil"/>
            </w:tcBorders>
          </w:tcPr>
          <w:p>
            <w:pPr>
              <w:pStyle w:val="12"/>
              <w:spacing w:before="0" w:line="264" w:lineRule="exact"/>
              <w:ind w:left="107"/>
              <w:jc w:val="left"/>
              <w:rPr>
                <w:sz w:val="21"/>
              </w:rPr>
            </w:pPr>
            <w:r>
              <w:rPr>
                <w:sz w:val="21"/>
              </w:rPr>
              <w:t xml:space="preserve">A 股流通股本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4276" w:type="dxa"/>
            <w:tcBorders>
              <w:left w:val="nil"/>
            </w:tcBorders>
          </w:tcPr>
          <w:p>
            <w:pPr>
              <w:pStyle w:val="12"/>
              <w:spacing w:before="0" w:line="264" w:lineRule="exact"/>
              <w:ind w:left="127"/>
              <w:jc w:val="left"/>
              <w:rPr>
                <w:sz w:val="21"/>
              </w:rPr>
            </w:pPr>
            <w:r>
              <w:rPr>
                <w:sz w:val="21"/>
              </w:rPr>
              <w:t xml:space="preserve">SHARE_TOTALA </w:t>
            </w:r>
          </w:p>
        </w:tc>
        <w:tc>
          <w:tcPr>
            <w:tcW w:w="4262" w:type="dxa"/>
            <w:tcBorders>
              <w:right w:val="nil"/>
            </w:tcBorders>
          </w:tcPr>
          <w:p>
            <w:pPr>
              <w:pStyle w:val="12"/>
              <w:spacing w:before="0" w:line="264" w:lineRule="exact"/>
              <w:ind w:left="107"/>
              <w:jc w:val="left"/>
              <w:rPr>
                <w:sz w:val="21"/>
              </w:rPr>
            </w:pPr>
            <w:r>
              <w:rPr>
                <w:sz w:val="21"/>
              </w:rPr>
              <w:t xml:space="preserve">A 股总股本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4276" w:type="dxa"/>
            <w:tcBorders>
              <w:left w:val="nil"/>
            </w:tcBorders>
          </w:tcPr>
          <w:p>
            <w:pPr>
              <w:pStyle w:val="12"/>
              <w:spacing w:before="0" w:line="265" w:lineRule="exact"/>
              <w:ind w:left="127"/>
              <w:jc w:val="left"/>
              <w:rPr>
                <w:sz w:val="21"/>
              </w:rPr>
            </w:pPr>
            <w:r>
              <w:rPr>
                <w:sz w:val="21"/>
              </w:rPr>
              <w:t xml:space="preserve">TOTAL_SHARES </w:t>
            </w:r>
          </w:p>
        </w:tc>
        <w:tc>
          <w:tcPr>
            <w:tcW w:w="4262" w:type="dxa"/>
            <w:tcBorders>
              <w:right w:val="nil"/>
            </w:tcBorders>
          </w:tcPr>
          <w:p>
            <w:pPr>
              <w:pStyle w:val="12"/>
              <w:spacing w:before="0" w:line="265" w:lineRule="exact"/>
              <w:ind w:left="107"/>
              <w:jc w:val="left"/>
              <w:rPr>
                <w:sz w:val="21"/>
              </w:rPr>
            </w:pPr>
            <w:r>
              <w:rPr>
                <w:sz w:val="21"/>
              </w:rPr>
              <w:t xml:space="preserve">总股本 </w:t>
            </w:r>
          </w:p>
        </w:tc>
      </w:tr>
    </w:tbl>
    <w:p>
      <w:pPr>
        <w:pStyle w:val="4"/>
        <w:rPr>
          <w:rFonts w:ascii="Microsoft JhengHei"/>
          <w:b/>
          <w:sz w:val="20"/>
        </w:rPr>
      </w:pPr>
    </w:p>
    <w:p>
      <w:pPr>
        <w:pStyle w:val="4"/>
        <w:spacing w:before="13"/>
        <w:rPr>
          <w:rFonts w:ascii="Microsoft JhengHei"/>
          <w:b/>
          <w:sz w:val="11"/>
        </w:rPr>
      </w:pPr>
    </w:p>
    <w:p>
      <w:pPr>
        <w:pStyle w:val="3"/>
        <w:ind w:left="240"/>
      </w:pPr>
      <w:bookmarkStart w:id="24" w:name="_bookmark24"/>
      <w:bookmarkEnd w:id="24"/>
      <w:r>
        <w:t xml:space="preserve">附录 </w:t>
      </w:r>
      <w:r>
        <w:rPr>
          <w:spacing w:val="1"/>
          <w:w w:val="83"/>
        </w:rPr>
        <w:t>3</w:t>
      </w:r>
      <w:r>
        <w:rPr>
          <w:w w:val="198"/>
        </w:rPr>
        <w:t xml:space="preserve">. </w:t>
      </w:r>
      <w:r>
        <w:t>国泰安财务报表数据下载流程</w:t>
      </w:r>
      <w:r>
        <w:rPr>
          <w:w w:val="200"/>
        </w:rPr>
        <w:t xml:space="preserve"> </w:t>
      </w:r>
    </w:p>
    <w:p>
      <w:pPr>
        <w:pStyle w:val="4"/>
        <w:spacing w:before="11"/>
        <w:rPr>
          <w:rFonts w:ascii="Microsoft JhengHei"/>
          <w:b/>
          <w:sz w:val="17"/>
        </w:rPr>
      </w:pPr>
    </w:p>
    <w:p>
      <w:pPr>
        <w:pStyle w:val="4"/>
        <w:spacing w:before="1" w:line="244" w:lineRule="auto"/>
        <w:ind w:left="240" w:right="4683"/>
      </w:pPr>
      <w:r>
        <w:drawing>
          <wp:anchor distT="0" distB="0" distL="0" distR="0" simplePos="0" relativeHeight="1024" behindDoc="0" locked="0" layoutInCell="1" allowOverlap="1">
            <wp:simplePos x="0" y="0"/>
            <wp:positionH relativeFrom="page">
              <wp:posOffset>1143000</wp:posOffset>
            </wp:positionH>
            <wp:positionV relativeFrom="paragraph">
              <wp:posOffset>434975</wp:posOffset>
            </wp:positionV>
            <wp:extent cx="5281295" cy="349123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43" cstate="print"/>
                    <a:stretch>
                      <a:fillRect/>
                    </a:stretch>
                  </pic:blipFill>
                  <pic:spPr>
                    <a:xfrm>
                      <a:off x="0" y="0"/>
                      <a:ext cx="5281294" cy="3491103"/>
                    </a:xfrm>
                    <a:prstGeom prst="rect">
                      <a:avLst/>
                    </a:prstGeom>
                  </pic:spPr>
                </pic:pic>
              </a:graphicData>
            </a:graphic>
          </wp:anchor>
        </w:drawing>
      </w:r>
      <w:r>
        <w:t>去清华大学图书馆的界面其网址为</w:t>
      </w:r>
      <w:r>
        <w:fldChar w:fldCharType="begin"/>
      </w:r>
      <w:r>
        <w:instrText xml:space="preserve"> HYPERLINK "http://lib.tsinghua.edu.cn/dra/" \h </w:instrText>
      </w:r>
      <w:r>
        <w:fldChar w:fldCharType="separate"/>
      </w:r>
      <w:r>
        <w:rPr>
          <w:color w:val="0462C1"/>
          <w:u w:val="single" w:color="0462C1"/>
        </w:rPr>
        <w:t>http://lib.tsinghua.edu.cn/dra/</w:t>
      </w:r>
      <w:r>
        <w:rPr>
          <w:color w:val="0462C1"/>
          <w:u w:val="single" w:color="0462C1"/>
        </w:rPr>
        <w:fldChar w:fldCharType="end"/>
      </w:r>
      <w:r>
        <w:t xml:space="preserve"> </w:t>
      </w:r>
    </w:p>
    <w:p>
      <w:pPr>
        <w:pStyle w:val="4"/>
        <w:spacing w:before="29"/>
        <w:ind w:left="240"/>
      </w:pPr>
      <w:r>
        <w:t xml:space="preserve">点击‘数据库’ </w:t>
      </w:r>
    </w:p>
    <w:p>
      <w:pPr>
        <w:spacing w:after="0"/>
        <w:sectPr>
          <w:headerReference r:id="rId19" w:type="default"/>
          <w:footerReference r:id="rId20" w:type="default"/>
          <w:pgSz w:w="11910" w:h="16840"/>
          <w:pgMar w:top="1420" w:right="1580" w:bottom="1440" w:left="1560" w:header="880" w:footer="1251" w:gutter="0"/>
          <w:pgNumType w:start="64"/>
        </w:sectPr>
      </w:pPr>
    </w:p>
    <w:p>
      <w:pPr>
        <w:pStyle w:val="4"/>
        <w:spacing w:before="7"/>
        <w:rPr>
          <w:sz w:val="11"/>
        </w:rPr>
      </w:pPr>
    </w:p>
    <w:p>
      <w:pPr>
        <w:pStyle w:val="4"/>
        <w:ind w:left="240"/>
        <w:rPr>
          <w:sz w:val="20"/>
        </w:rPr>
      </w:pPr>
      <w:r>
        <w:rPr>
          <w:sz w:val="20"/>
        </w:rPr>
        <w:drawing>
          <wp:inline distT="0" distB="0" distL="0" distR="0">
            <wp:extent cx="5291455" cy="339979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44" cstate="print"/>
                    <a:stretch>
                      <a:fillRect/>
                    </a:stretch>
                  </pic:blipFill>
                  <pic:spPr>
                    <a:xfrm>
                      <a:off x="0" y="0"/>
                      <a:ext cx="5292058" cy="3399853"/>
                    </a:xfrm>
                    <a:prstGeom prst="rect">
                      <a:avLst/>
                    </a:prstGeom>
                  </pic:spPr>
                </pic:pic>
              </a:graphicData>
            </a:graphic>
          </wp:inline>
        </w:drawing>
      </w:r>
    </w:p>
    <w:p>
      <w:pPr>
        <w:pStyle w:val="4"/>
        <w:spacing w:before="124"/>
        <w:ind w:left="240"/>
      </w:pPr>
      <w:r>
        <w:drawing>
          <wp:anchor distT="0" distB="0" distL="0" distR="0" simplePos="0" relativeHeight="1024" behindDoc="0" locked="0" layoutInCell="1" allowOverlap="1">
            <wp:simplePos x="0" y="0"/>
            <wp:positionH relativeFrom="page">
              <wp:posOffset>1143000</wp:posOffset>
            </wp:positionH>
            <wp:positionV relativeFrom="paragraph">
              <wp:posOffset>294640</wp:posOffset>
            </wp:positionV>
            <wp:extent cx="5297170" cy="294005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45" cstate="print"/>
                    <a:stretch>
                      <a:fillRect/>
                    </a:stretch>
                  </pic:blipFill>
                  <pic:spPr>
                    <a:xfrm>
                      <a:off x="0" y="0"/>
                      <a:ext cx="5296873" cy="2939986"/>
                    </a:xfrm>
                    <a:prstGeom prst="rect">
                      <a:avLst/>
                    </a:prstGeom>
                  </pic:spPr>
                </pic:pic>
              </a:graphicData>
            </a:graphic>
          </wp:anchor>
        </w:drawing>
      </w:r>
      <w:r>
        <w:rPr>
          <w:spacing w:val="-12"/>
        </w:rPr>
        <w:t xml:space="preserve">点击‘经济’，然后点击‘下一页’ </w:t>
      </w:r>
    </w:p>
    <w:p>
      <w:pPr>
        <w:pStyle w:val="4"/>
        <w:ind w:left="240"/>
      </w:pPr>
      <w:r>
        <w:t>点击‘国泰安（CSMAR</w:t>
      </w:r>
      <w:r>
        <w:rPr>
          <w:spacing w:val="-120"/>
        </w:rPr>
        <w:t>）</w:t>
      </w:r>
      <w:r>
        <w:t xml:space="preserve">’ </w:t>
      </w:r>
    </w:p>
    <w:p>
      <w:pPr>
        <w:pStyle w:val="4"/>
        <w:spacing w:before="4"/>
        <w:ind w:left="240"/>
      </w:pPr>
      <w:r>
        <w:t xml:space="preserve"> </w:t>
      </w:r>
    </w:p>
    <w:p>
      <w:pPr>
        <w:spacing w:after="0"/>
        <w:sectPr>
          <w:pgSz w:w="11910" w:h="16840"/>
          <w:pgMar w:top="1420" w:right="1580" w:bottom="1440" w:left="1560" w:header="880" w:footer="1251" w:gutter="0"/>
        </w:sectPr>
      </w:pPr>
    </w:p>
    <w:p>
      <w:pPr>
        <w:pStyle w:val="4"/>
        <w:spacing w:before="2"/>
        <w:rPr>
          <w:sz w:val="5"/>
        </w:rPr>
      </w:pPr>
    </w:p>
    <w:p>
      <w:pPr>
        <w:pStyle w:val="4"/>
        <w:ind w:left="240"/>
        <w:rPr>
          <w:sz w:val="20"/>
        </w:rPr>
      </w:pPr>
      <w:r>
        <w:rPr>
          <w:sz w:val="20"/>
        </w:rPr>
        <w:drawing>
          <wp:inline distT="0" distB="0" distL="0" distR="0">
            <wp:extent cx="5238750" cy="425005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46" cstate="print"/>
                    <a:stretch>
                      <a:fillRect/>
                    </a:stretch>
                  </pic:blipFill>
                  <pic:spPr>
                    <a:xfrm>
                      <a:off x="0" y="0"/>
                      <a:ext cx="5239167" cy="4250531"/>
                    </a:xfrm>
                    <a:prstGeom prst="rect">
                      <a:avLst/>
                    </a:prstGeom>
                  </pic:spPr>
                </pic:pic>
              </a:graphicData>
            </a:graphic>
          </wp:inline>
        </w:drawing>
      </w:r>
    </w:p>
    <w:p>
      <w:pPr>
        <w:pStyle w:val="4"/>
        <w:spacing w:before="116"/>
        <w:ind w:left="240"/>
      </w:pPr>
      <w:r>
        <w:t xml:space="preserve">点击 访问入口 2 下面的网址 1 </w:t>
      </w:r>
    </w:p>
    <w:p>
      <w:pPr>
        <w:pStyle w:val="4"/>
        <w:spacing w:before="4"/>
        <w:ind w:left="240"/>
      </w:pPr>
      <w:r>
        <w:drawing>
          <wp:anchor distT="0" distB="0" distL="0" distR="0" simplePos="0" relativeHeight="1024" behindDoc="0" locked="0" layoutInCell="1" allowOverlap="1">
            <wp:simplePos x="0" y="0"/>
            <wp:positionH relativeFrom="page">
              <wp:posOffset>1143000</wp:posOffset>
            </wp:positionH>
            <wp:positionV relativeFrom="paragraph">
              <wp:posOffset>274955</wp:posOffset>
            </wp:positionV>
            <wp:extent cx="5325745" cy="304736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47" cstate="print"/>
                    <a:stretch>
                      <a:fillRect/>
                    </a:stretch>
                  </pic:blipFill>
                  <pic:spPr>
                    <a:xfrm>
                      <a:off x="0" y="0"/>
                      <a:ext cx="5325470" cy="3047523"/>
                    </a:xfrm>
                    <a:prstGeom prst="rect">
                      <a:avLst/>
                    </a:prstGeom>
                  </pic:spPr>
                </pic:pic>
              </a:graphicData>
            </a:graphic>
          </wp:anchor>
        </w:drawing>
      </w:r>
      <w:r>
        <w:t xml:space="preserve"> </w:t>
      </w:r>
    </w:p>
    <w:p>
      <w:pPr>
        <w:pStyle w:val="4"/>
        <w:spacing w:before="46"/>
        <w:ind w:left="240"/>
      </w:pPr>
      <w:r>
        <w:rPr>
          <w:spacing w:val="-16"/>
        </w:rPr>
        <w:t xml:space="preserve">点击右上角的‘数据中心’，‘单表查询’ </w:t>
      </w:r>
    </w:p>
    <w:p>
      <w:pPr>
        <w:pStyle w:val="4"/>
        <w:spacing w:before="4"/>
        <w:ind w:left="240"/>
      </w:pPr>
      <w:r>
        <w:t xml:space="preserve"> </w:t>
      </w:r>
    </w:p>
    <w:p>
      <w:pPr>
        <w:spacing w:after="0"/>
        <w:sectPr>
          <w:pgSz w:w="11910" w:h="16840"/>
          <w:pgMar w:top="1420" w:right="1580" w:bottom="1440" w:left="1560" w:header="880" w:footer="1251" w:gutter="0"/>
        </w:sectPr>
      </w:pPr>
    </w:p>
    <w:p>
      <w:pPr>
        <w:pStyle w:val="4"/>
        <w:spacing w:before="6"/>
        <w:rPr>
          <w:sz w:val="4"/>
        </w:rPr>
      </w:pPr>
    </w:p>
    <w:p>
      <w:pPr>
        <w:pStyle w:val="4"/>
        <w:ind w:left="240"/>
        <w:rPr>
          <w:sz w:val="20"/>
        </w:rPr>
      </w:pPr>
      <w:r>
        <w:rPr>
          <w:sz w:val="20"/>
        </w:rPr>
        <w:drawing>
          <wp:inline distT="0" distB="0" distL="0" distR="0">
            <wp:extent cx="5300980" cy="2526665"/>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48" cstate="print"/>
                    <a:stretch>
                      <a:fillRect/>
                    </a:stretch>
                  </pic:blipFill>
                  <pic:spPr>
                    <a:xfrm>
                      <a:off x="0" y="0"/>
                      <a:ext cx="5301011" cy="2527173"/>
                    </a:xfrm>
                    <a:prstGeom prst="rect">
                      <a:avLst/>
                    </a:prstGeom>
                  </pic:spPr>
                </pic:pic>
              </a:graphicData>
            </a:graphic>
          </wp:inline>
        </w:drawing>
      </w:r>
    </w:p>
    <w:p>
      <w:pPr>
        <w:pStyle w:val="4"/>
        <w:spacing w:before="30" w:line="242" w:lineRule="auto"/>
        <w:ind w:left="240" w:right="218"/>
      </w:pPr>
      <w:r>
        <w:t xml:space="preserve">再点击左边第二个 ‘公司研究系列’前面的+号，再点击财务报表前面的‘+’ 号。这样便可查询和下载资产负债表，利润表，现金流量表等。 </w:t>
      </w:r>
    </w:p>
    <w:p>
      <w:pPr>
        <w:pStyle w:val="4"/>
        <w:spacing w:before="3"/>
        <w:ind w:left="240"/>
      </w:pPr>
      <w:r>
        <w:drawing>
          <wp:anchor distT="0" distB="0" distL="0" distR="0" simplePos="0" relativeHeight="1024" behindDoc="0" locked="0" layoutInCell="1" allowOverlap="1">
            <wp:simplePos x="0" y="0"/>
            <wp:positionH relativeFrom="page">
              <wp:posOffset>1143000</wp:posOffset>
            </wp:positionH>
            <wp:positionV relativeFrom="paragraph">
              <wp:posOffset>255905</wp:posOffset>
            </wp:positionV>
            <wp:extent cx="5261610" cy="284988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49" cstate="print"/>
                    <a:stretch>
                      <a:fillRect/>
                    </a:stretch>
                  </pic:blipFill>
                  <pic:spPr>
                    <a:xfrm>
                      <a:off x="0" y="0"/>
                      <a:ext cx="5261784" cy="2849879"/>
                    </a:xfrm>
                    <a:prstGeom prst="rect">
                      <a:avLst/>
                    </a:prstGeom>
                  </pic:spPr>
                </pic:pic>
              </a:graphicData>
            </a:graphic>
          </wp:anchor>
        </w:drawing>
      </w:r>
      <w:r>
        <w:t xml:space="preserve">点击‘资产负债表’ </w:t>
      </w:r>
    </w:p>
    <w:p>
      <w:pPr>
        <w:pStyle w:val="4"/>
        <w:spacing w:before="75"/>
        <w:ind w:left="240"/>
      </w:pPr>
      <w:r>
        <w:rPr>
          <w:spacing w:val="-15"/>
        </w:rPr>
        <w:t xml:space="preserve">字段选择，‘全选’ </w:t>
      </w:r>
    </w:p>
    <w:p>
      <w:pPr>
        <w:pStyle w:val="4"/>
        <w:spacing w:before="4"/>
        <w:ind w:left="240"/>
      </w:pPr>
      <w:r>
        <w:t xml:space="preserve"> </w:t>
      </w:r>
    </w:p>
    <w:p>
      <w:pPr>
        <w:pStyle w:val="4"/>
        <w:spacing w:before="5"/>
        <w:ind w:left="240"/>
      </w:pPr>
      <w:r>
        <w:t xml:space="preserve">再点击 ‘代码选择’ </w:t>
      </w:r>
    </w:p>
    <w:p>
      <w:pPr>
        <w:spacing w:after="0"/>
        <w:sectPr>
          <w:pgSz w:w="11910" w:h="16840"/>
          <w:pgMar w:top="1420" w:right="1580" w:bottom="1440" w:left="1560" w:header="880" w:footer="1251" w:gutter="0"/>
        </w:sectPr>
      </w:pPr>
    </w:p>
    <w:p>
      <w:pPr>
        <w:pStyle w:val="4"/>
        <w:spacing w:before="5" w:after="1"/>
        <w:rPr>
          <w:sz w:val="8"/>
        </w:rPr>
      </w:pPr>
    </w:p>
    <w:p>
      <w:pPr>
        <w:pStyle w:val="4"/>
        <w:ind w:left="240"/>
        <w:rPr>
          <w:sz w:val="20"/>
        </w:rPr>
      </w:pPr>
      <w:r>
        <w:rPr>
          <w:sz w:val="20"/>
        </w:rPr>
        <w:drawing>
          <wp:inline distT="0" distB="0" distL="0" distR="0">
            <wp:extent cx="5241290" cy="2623820"/>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png"/>
                    <pic:cNvPicPr>
                      <a:picLocks noChangeAspect="1"/>
                    </pic:cNvPicPr>
                  </pic:nvPicPr>
                  <pic:blipFill>
                    <a:blip r:embed="rId50" cstate="print"/>
                    <a:stretch>
                      <a:fillRect/>
                    </a:stretch>
                  </pic:blipFill>
                  <pic:spPr>
                    <a:xfrm>
                      <a:off x="0" y="0"/>
                      <a:ext cx="5241839" cy="2624328"/>
                    </a:xfrm>
                    <a:prstGeom prst="rect">
                      <a:avLst/>
                    </a:prstGeom>
                  </pic:spPr>
                </pic:pic>
              </a:graphicData>
            </a:graphic>
          </wp:inline>
        </w:drawing>
      </w:r>
    </w:p>
    <w:p>
      <w:pPr>
        <w:pStyle w:val="4"/>
        <w:spacing w:before="7"/>
        <w:rPr>
          <w:sz w:val="5"/>
        </w:rPr>
      </w:pPr>
    </w:p>
    <w:p>
      <w:pPr>
        <w:pStyle w:val="4"/>
        <w:spacing w:before="67" w:line="242" w:lineRule="auto"/>
        <w:ind w:left="240" w:right="217"/>
      </w:pPr>
      <w:r>
        <w:rPr>
          <w:spacing w:val="-3"/>
        </w:rPr>
        <w:t xml:space="preserve">点击股票市场分类前面的“+”号，然后在全部 </w:t>
      </w:r>
      <w:r>
        <w:t>A</w:t>
      </w:r>
      <w:r>
        <w:rPr>
          <w:spacing w:val="-8"/>
        </w:rPr>
        <w:t xml:space="preserve"> 股前面打上对号，再点击右边</w:t>
      </w:r>
      <w:r>
        <w:t xml:space="preserve">的“&gt;&gt;”,即把要下载的股票代码导入。 </w:t>
      </w:r>
    </w:p>
    <w:p>
      <w:pPr>
        <w:pStyle w:val="4"/>
        <w:spacing w:before="3"/>
        <w:ind w:left="240"/>
      </w:pPr>
      <w:r>
        <w:drawing>
          <wp:anchor distT="0" distB="0" distL="0" distR="0" simplePos="0" relativeHeight="1024" behindDoc="0" locked="0" layoutInCell="1" allowOverlap="1">
            <wp:simplePos x="0" y="0"/>
            <wp:positionH relativeFrom="page">
              <wp:posOffset>1143000</wp:posOffset>
            </wp:positionH>
            <wp:positionV relativeFrom="paragraph">
              <wp:posOffset>283845</wp:posOffset>
            </wp:positionV>
            <wp:extent cx="5298440" cy="2809875"/>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51" cstate="print"/>
                    <a:stretch>
                      <a:fillRect/>
                    </a:stretch>
                  </pic:blipFill>
                  <pic:spPr>
                    <a:xfrm>
                      <a:off x="0" y="0"/>
                      <a:ext cx="5298590" cy="2809684"/>
                    </a:xfrm>
                    <a:prstGeom prst="rect">
                      <a:avLst/>
                    </a:prstGeom>
                  </pic:spPr>
                </pic:pic>
              </a:graphicData>
            </a:graphic>
          </wp:anchor>
        </w:drawing>
      </w:r>
      <w:r>
        <w:t xml:space="preserve">然后再点击‘时间选择’ </w:t>
      </w:r>
    </w:p>
    <w:p>
      <w:pPr>
        <w:pStyle w:val="4"/>
        <w:spacing w:before="94" w:line="242" w:lineRule="auto"/>
        <w:ind w:left="240" w:right="2043"/>
      </w:pPr>
      <w:r>
        <w:t xml:space="preserve">选择开始日期‘1990-01-01’，选择结束日期‘2016-12-31’ 点击‘下载数据’ </w:t>
      </w:r>
    </w:p>
    <w:p>
      <w:pPr>
        <w:spacing w:after="0" w:line="242" w:lineRule="auto"/>
        <w:sectPr>
          <w:pgSz w:w="11910" w:h="16840"/>
          <w:pgMar w:top="1420" w:right="1580" w:bottom="1440" w:left="1560" w:header="880" w:footer="1251" w:gutter="0"/>
        </w:sectPr>
      </w:pPr>
    </w:p>
    <w:p>
      <w:pPr>
        <w:pStyle w:val="4"/>
        <w:spacing w:before="7"/>
        <w:rPr>
          <w:sz w:val="6"/>
        </w:rPr>
      </w:pPr>
    </w:p>
    <w:p>
      <w:pPr>
        <w:pStyle w:val="4"/>
        <w:ind w:left="240"/>
        <w:rPr>
          <w:sz w:val="20"/>
        </w:rPr>
      </w:pPr>
      <w:r>
        <w:rPr>
          <w:sz w:val="20"/>
        </w:rPr>
        <w:drawing>
          <wp:inline distT="0" distB="0" distL="0" distR="0">
            <wp:extent cx="5230495" cy="344297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pic:cNvPicPr>
                      <a:picLocks noChangeAspect="1"/>
                    </pic:cNvPicPr>
                  </pic:nvPicPr>
                  <pic:blipFill>
                    <a:blip r:embed="rId52" cstate="print"/>
                    <a:stretch>
                      <a:fillRect/>
                    </a:stretch>
                  </pic:blipFill>
                  <pic:spPr>
                    <a:xfrm>
                      <a:off x="0" y="0"/>
                      <a:ext cx="5230683" cy="3443287"/>
                    </a:xfrm>
                    <a:prstGeom prst="rect">
                      <a:avLst/>
                    </a:prstGeom>
                  </pic:spPr>
                </pic:pic>
              </a:graphicData>
            </a:graphic>
          </wp:inline>
        </w:drawing>
      </w:r>
    </w:p>
    <w:p>
      <w:pPr>
        <w:pStyle w:val="4"/>
        <w:spacing w:before="120"/>
        <w:ind w:left="240"/>
      </w:pPr>
      <w:r>
        <w:t>下载格式选择‘CSV</w:t>
      </w:r>
      <w:r>
        <w:rPr>
          <w:spacing w:val="-18"/>
        </w:rPr>
        <w:t xml:space="preserve"> 格式’，点击‘确定’ </w:t>
      </w:r>
    </w:p>
    <w:p>
      <w:pPr>
        <w:pStyle w:val="4"/>
        <w:spacing w:before="5"/>
        <w:ind w:left="240"/>
      </w:pPr>
      <w:r>
        <w:rPr>
          <w:spacing w:val="-6"/>
        </w:rPr>
        <w:t xml:space="preserve">等待一段时间，再点击右上角的‘下载详情’，即可下载数据。 </w:t>
      </w:r>
    </w:p>
    <w:p>
      <w:pPr>
        <w:pStyle w:val="4"/>
        <w:spacing w:before="4"/>
        <w:ind w:left="240"/>
      </w:pPr>
      <w:r>
        <w:drawing>
          <wp:anchor distT="0" distB="0" distL="0" distR="0" simplePos="0" relativeHeight="1024" behindDoc="0" locked="0" layoutInCell="1" allowOverlap="1">
            <wp:simplePos x="0" y="0"/>
            <wp:positionH relativeFrom="page">
              <wp:posOffset>1143000</wp:posOffset>
            </wp:positionH>
            <wp:positionV relativeFrom="paragraph">
              <wp:posOffset>265430</wp:posOffset>
            </wp:positionV>
            <wp:extent cx="5233035" cy="281622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53" cstate="print"/>
                    <a:stretch>
                      <a:fillRect/>
                    </a:stretch>
                  </pic:blipFill>
                  <pic:spPr>
                    <a:xfrm>
                      <a:off x="0" y="0"/>
                      <a:ext cx="5232744" cy="2816352"/>
                    </a:xfrm>
                    <a:prstGeom prst="rect">
                      <a:avLst/>
                    </a:prstGeom>
                  </pic:spPr>
                </pic:pic>
              </a:graphicData>
            </a:graphic>
          </wp:anchor>
        </w:drawing>
      </w:r>
      <w:r>
        <w:t xml:space="preserve"> </w:t>
      </w:r>
    </w:p>
    <w:p>
      <w:pPr>
        <w:spacing w:before="132"/>
        <w:ind w:left="240" w:right="0" w:firstLine="0"/>
        <w:jc w:val="left"/>
        <w:rPr>
          <w:sz w:val="21"/>
        </w:rPr>
      </w:pPr>
      <w:r>
        <w:rPr>
          <w:sz w:val="21"/>
        </w:rPr>
        <w:t xml:space="preserve"> </w:t>
      </w:r>
    </w:p>
    <w:p>
      <w:pPr>
        <w:spacing w:before="43" w:line="241" w:lineRule="exact"/>
        <w:ind w:left="240" w:right="0" w:firstLine="0"/>
        <w:jc w:val="left"/>
        <w:rPr>
          <w:sz w:val="21"/>
        </w:rPr>
      </w:pPr>
      <w:r>
        <w:rPr>
          <w:sz w:val="21"/>
        </w:rPr>
        <w:t xml:space="preserve"> </w:t>
      </w:r>
    </w:p>
    <w:p>
      <w:pPr>
        <w:pStyle w:val="3"/>
        <w:spacing w:line="398" w:lineRule="exact"/>
        <w:ind w:left="240"/>
      </w:pPr>
      <w:r>
        <w:rPr>
          <w:w w:val="95"/>
        </w:rPr>
        <w:t>CSMAR 下载的财务报表数据对照</w:t>
      </w:r>
      <w:r>
        <w:rPr>
          <w:w w:val="200"/>
        </w:rPr>
        <w:t xml:space="preserve"> </w:t>
      </w:r>
    </w:p>
    <w:p>
      <w:pPr>
        <w:spacing w:before="0" w:line="254" w:lineRule="exact"/>
        <w:ind w:left="240" w:right="0" w:firstLine="0"/>
        <w:jc w:val="left"/>
        <w:rPr>
          <w:sz w:val="21"/>
        </w:rPr>
      </w:pPr>
      <w:r>
        <w:rPr>
          <w:sz w:val="21"/>
        </w:rPr>
        <w:t xml:space="preserve"> </w:t>
      </w:r>
    </w:p>
    <w:p>
      <w:pPr>
        <w:spacing w:before="0" w:line="361" w:lineRule="exact"/>
        <w:ind w:left="3122" w:right="2996" w:firstLine="0"/>
        <w:jc w:val="center"/>
        <w:rPr>
          <w:rFonts w:hint="eastAsia" w:ascii="Microsoft JhengHei" w:eastAsia="Microsoft JhengHei"/>
          <w:b/>
          <w:sz w:val="21"/>
        </w:rPr>
      </w:pPr>
      <w:r>
        <mc:AlternateContent>
          <mc:Choice Requires="wps">
            <w:drawing>
              <wp:anchor distT="0" distB="0" distL="114300" distR="114300" simplePos="0" relativeHeight="251720704" behindDoc="0" locked="0" layoutInCell="1" allowOverlap="1">
                <wp:simplePos x="0" y="0"/>
                <wp:positionH relativeFrom="page">
                  <wp:posOffset>1062355</wp:posOffset>
                </wp:positionH>
                <wp:positionV relativeFrom="paragraph">
                  <wp:posOffset>212725</wp:posOffset>
                </wp:positionV>
                <wp:extent cx="5430520" cy="619760"/>
                <wp:effectExtent l="0" t="0" r="0" b="0"/>
                <wp:wrapNone/>
                <wp:docPr id="101" name="文本框 70"/>
                <wp:cNvGraphicFramePr/>
                <a:graphic xmlns:a="http://schemas.openxmlformats.org/drawingml/2006/main">
                  <a:graphicData uri="http://schemas.microsoft.com/office/word/2010/wordprocessingShape">
                    <wps:wsp>
                      <wps:cNvSpPr txBox="1"/>
                      <wps:spPr>
                        <a:xfrm>
                          <a:off x="0" y="0"/>
                          <a:ext cx="5430520" cy="619760"/>
                        </a:xfrm>
                        <a:prstGeom prst="rect">
                          <a:avLst/>
                        </a:prstGeom>
                        <a:noFill/>
                        <a:ln>
                          <a:noFill/>
                        </a:ln>
                      </wps:spPr>
                      <wps:txbx>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5"/>
                              <w:gridCol w:w="2230"/>
                              <w:gridCol w:w="34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证券代码 </w:t>
                                  </w:r>
                                </w:p>
                              </w:tc>
                              <w:tc>
                                <w:tcPr>
                                  <w:tcW w:w="2230" w:type="dxa"/>
                                </w:tcPr>
                                <w:p>
                                  <w:pPr>
                                    <w:pStyle w:val="12"/>
                                    <w:spacing w:before="20"/>
                                    <w:ind w:left="107"/>
                                    <w:jc w:val="left"/>
                                    <w:rPr>
                                      <w:sz w:val="21"/>
                                    </w:rPr>
                                  </w:pPr>
                                  <w:r>
                                    <w:rPr>
                                      <w:sz w:val="21"/>
                                    </w:rPr>
                                    <w:t xml:space="preserve">Stkcd </w:t>
                                  </w:r>
                                </w:p>
                              </w:tc>
                              <w:tc>
                                <w:tcPr>
                                  <w:tcW w:w="3453" w:type="dxa"/>
                                  <w:tcBorders>
                                    <w:right w:val="nil"/>
                                  </w:tcBorders>
                                </w:tcPr>
                                <w:p>
                                  <w:pPr>
                                    <w:pStyle w:val="12"/>
                                    <w:spacing w:before="20"/>
                                    <w:ind w:left="107"/>
                                    <w:jc w:val="left"/>
                                    <w:rPr>
                                      <w:sz w:val="21"/>
                                    </w:rPr>
                                  </w:pPr>
                                  <w:r>
                                    <w:rPr>
                                      <w:sz w:val="21"/>
                                    </w:rPr>
                                    <w:t xml:space="preserve">Stock 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5" w:type="dxa"/>
                                  <w:tcBorders>
                                    <w:left w:val="nil"/>
                                  </w:tcBorders>
                                </w:tcPr>
                                <w:p>
                                  <w:pPr>
                                    <w:pStyle w:val="12"/>
                                    <w:spacing w:before="21"/>
                                    <w:ind w:left="127"/>
                                    <w:jc w:val="left"/>
                                    <w:rPr>
                                      <w:sz w:val="21"/>
                                    </w:rPr>
                                  </w:pPr>
                                  <w:r>
                                    <w:rPr>
                                      <w:sz w:val="21"/>
                                    </w:rPr>
                                    <w:t xml:space="preserve">会计期间 </w:t>
                                  </w:r>
                                </w:p>
                              </w:tc>
                              <w:tc>
                                <w:tcPr>
                                  <w:tcW w:w="2230" w:type="dxa"/>
                                </w:tcPr>
                                <w:p>
                                  <w:pPr>
                                    <w:pStyle w:val="12"/>
                                    <w:spacing w:before="21"/>
                                    <w:ind w:left="107"/>
                                    <w:jc w:val="left"/>
                                    <w:rPr>
                                      <w:sz w:val="21"/>
                                    </w:rPr>
                                  </w:pPr>
                                  <w:r>
                                    <w:rPr>
                                      <w:sz w:val="21"/>
                                    </w:rPr>
                                    <w:t xml:space="preserve">Accper </w:t>
                                  </w:r>
                                </w:p>
                              </w:tc>
                              <w:tc>
                                <w:tcPr>
                                  <w:tcW w:w="3453" w:type="dxa"/>
                                  <w:tcBorders>
                                    <w:right w:val="nil"/>
                                  </w:tcBorders>
                                </w:tcPr>
                                <w:p>
                                  <w:pPr>
                                    <w:pStyle w:val="12"/>
                                    <w:spacing w:before="21"/>
                                    <w:ind w:left="107"/>
                                    <w:jc w:val="left"/>
                                    <w:rPr>
                                      <w:sz w:val="21"/>
                                    </w:rPr>
                                  </w:pPr>
                                  <w:r>
                                    <w:rPr>
                                      <w:sz w:val="21"/>
                                    </w:rPr>
                                    <w:t xml:space="preserve">Accoutding date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报表类型 </w:t>
                                  </w:r>
                                </w:p>
                              </w:tc>
                              <w:tc>
                                <w:tcPr>
                                  <w:tcW w:w="2230" w:type="dxa"/>
                                </w:tcPr>
                                <w:p>
                                  <w:pPr>
                                    <w:pStyle w:val="12"/>
                                    <w:spacing w:before="20"/>
                                    <w:ind w:left="107"/>
                                    <w:jc w:val="left"/>
                                    <w:rPr>
                                      <w:sz w:val="21"/>
                                    </w:rPr>
                                  </w:pPr>
                                  <w:r>
                                    <w:rPr>
                                      <w:sz w:val="21"/>
                                    </w:rPr>
                                    <w:t xml:space="preserve">Typrep </w:t>
                                  </w:r>
                                </w:p>
                              </w:tc>
                              <w:tc>
                                <w:tcPr>
                                  <w:tcW w:w="3453" w:type="dxa"/>
                                  <w:tcBorders>
                                    <w:right w:val="nil"/>
                                  </w:tcBorders>
                                </w:tcPr>
                                <w:p>
                                  <w:pPr>
                                    <w:pStyle w:val="12"/>
                                    <w:spacing w:before="20"/>
                                    <w:ind w:left="107"/>
                                    <w:jc w:val="left"/>
                                    <w:rPr>
                                      <w:sz w:val="21"/>
                                    </w:rPr>
                                  </w:pPr>
                                  <w:r>
                                    <w:rPr>
                                      <w:sz w:val="21"/>
                                    </w:rPr>
                                    <w:t xml:space="preserve"> </w:t>
                                  </w:r>
                                </w:p>
                              </w:tc>
                            </w:tr>
                          </w:tbl>
                          <w:p>
                            <w:pPr>
                              <w:pStyle w:val="4"/>
                            </w:pPr>
                          </w:p>
                        </w:txbxContent>
                      </wps:txbx>
                      <wps:bodyPr lIns="0" tIns="0" rIns="0" bIns="0" upright="1"/>
                    </wps:wsp>
                  </a:graphicData>
                </a:graphic>
              </wp:anchor>
            </w:drawing>
          </mc:Choice>
          <mc:Fallback>
            <w:pict>
              <v:shape id="文本框 70" o:spid="_x0000_s1026" o:spt="202" type="#_x0000_t202" style="position:absolute;left:0pt;margin-left:83.65pt;margin-top:16.75pt;height:48.8pt;width:427.6pt;mso-position-horizontal-relative:page;z-index:251720704;mso-width-relative:page;mso-height-relative:page;" filled="f" stroked="f" coordsize="21600,21600" o:gfxdata="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34kdy9gAAAALAQAADwAAAAAAAAABACAAAAAiAAAAZHJzL2Rvd25yZXYueG1sUEsB&#10;AhQAFAAAAAgAh07iQLQOQve8AQAAdQMAAA4AAAAAAAAAAQAgAAAAJwEAAGRycy9lMm9Eb2MueG1s&#10;UEsFBgAAAAAGAAYAWQEAAFUFAAAAAA==&#10;">
                <v:fill on="f" focussize="0,0"/>
                <v:stroke on="f"/>
                <v:imagedata o:title=""/>
                <o:lock v:ext="edit" aspectratio="f"/>
                <v:textbox inset="0mm,0mm,0mm,0mm">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5"/>
                        <w:gridCol w:w="2230"/>
                        <w:gridCol w:w="34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证券代码 </w:t>
                            </w:r>
                          </w:p>
                        </w:tc>
                        <w:tc>
                          <w:tcPr>
                            <w:tcW w:w="2230" w:type="dxa"/>
                          </w:tcPr>
                          <w:p>
                            <w:pPr>
                              <w:pStyle w:val="12"/>
                              <w:spacing w:before="20"/>
                              <w:ind w:left="107"/>
                              <w:jc w:val="left"/>
                              <w:rPr>
                                <w:sz w:val="21"/>
                              </w:rPr>
                            </w:pPr>
                            <w:r>
                              <w:rPr>
                                <w:sz w:val="21"/>
                              </w:rPr>
                              <w:t xml:space="preserve">Stkcd </w:t>
                            </w:r>
                          </w:p>
                        </w:tc>
                        <w:tc>
                          <w:tcPr>
                            <w:tcW w:w="3453" w:type="dxa"/>
                            <w:tcBorders>
                              <w:right w:val="nil"/>
                            </w:tcBorders>
                          </w:tcPr>
                          <w:p>
                            <w:pPr>
                              <w:pStyle w:val="12"/>
                              <w:spacing w:before="20"/>
                              <w:ind w:left="107"/>
                              <w:jc w:val="left"/>
                              <w:rPr>
                                <w:sz w:val="21"/>
                              </w:rPr>
                            </w:pPr>
                            <w:r>
                              <w:rPr>
                                <w:sz w:val="21"/>
                              </w:rPr>
                              <w:t xml:space="preserve">Stock 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5" w:type="dxa"/>
                            <w:tcBorders>
                              <w:left w:val="nil"/>
                            </w:tcBorders>
                          </w:tcPr>
                          <w:p>
                            <w:pPr>
                              <w:pStyle w:val="12"/>
                              <w:spacing w:before="21"/>
                              <w:ind w:left="127"/>
                              <w:jc w:val="left"/>
                              <w:rPr>
                                <w:sz w:val="21"/>
                              </w:rPr>
                            </w:pPr>
                            <w:r>
                              <w:rPr>
                                <w:sz w:val="21"/>
                              </w:rPr>
                              <w:t xml:space="preserve">会计期间 </w:t>
                            </w:r>
                          </w:p>
                        </w:tc>
                        <w:tc>
                          <w:tcPr>
                            <w:tcW w:w="2230" w:type="dxa"/>
                          </w:tcPr>
                          <w:p>
                            <w:pPr>
                              <w:pStyle w:val="12"/>
                              <w:spacing w:before="21"/>
                              <w:ind w:left="107"/>
                              <w:jc w:val="left"/>
                              <w:rPr>
                                <w:sz w:val="21"/>
                              </w:rPr>
                            </w:pPr>
                            <w:r>
                              <w:rPr>
                                <w:sz w:val="21"/>
                              </w:rPr>
                              <w:t xml:space="preserve">Accper </w:t>
                            </w:r>
                          </w:p>
                        </w:tc>
                        <w:tc>
                          <w:tcPr>
                            <w:tcW w:w="3453" w:type="dxa"/>
                            <w:tcBorders>
                              <w:right w:val="nil"/>
                            </w:tcBorders>
                          </w:tcPr>
                          <w:p>
                            <w:pPr>
                              <w:pStyle w:val="12"/>
                              <w:spacing w:before="21"/>
                              <w:ind w:left="107"/>
                              <w:jc w:val="left"/>
                              <w:rPr>
                                <w:sz w:val="21"/>
                              </w:rPr>
                            </w:pPr>
                            <w:r>
                              <w:rPr>
                                <w:sz w:val="21"/>
                              </w:rPr>
                              <w:t xml:space="preserve">Accoutding date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报表类型 </w:t>
                            </w:r>
                          </w:p>
                        </w:tc>
                        <w:tc>
                          <w:tcPr>
                            <w:tcW w:w="2230" w:type="dxa"/>
                          </w:tcPr>
                          <w:p>
                            <w:pPr>
                              <w:pStyle w:val="12"/>
                              <w:spacing w:before="20"/>
                              <w:ind w:left="107"/>
                              <w:jc w:val="left"/>
                              <w:rPr>
                                <w:sz w:val="21"/>
                              </w:rPr>
                            </w:pPr>
                            <w:r>
                              <w:rPr>
                                <w:sz w:val="21"/>
                              </w:rPr>
                              <w:t xml:space="preserve">Typrep </w:t>
                            </w:r>
                          </w:p>
                        </w:tc>
                        <w:tc>
                          <w:tcPr>
                            <w:tcW w:w="3453" w:type="dxa"/>
                            <w:tcBorders>
                              <w:right w:val="nil"/>
                            </w:tcBorders>
                          </w:tcPr>
                          <w:p>
                            <w:pPr>
                              <w:pStyle w:val="12"/>
                              <w:spacing w:before="20"/>
                              <w:ind w:left="107"/>
                              <w:jc w:val="left"/>
                              <w:rPr>
                                <w:sz w:val="21"/>
                              </w:rPr>
                            </w:pPr>
                            <w:r>
                              <w:rPr>
                                <w:sz w:val="21"/>
                              </w:rPr>
                              <w:t xml:space="preserve"> </w:t>
                            </w:r>
                          </w:p>
                        </w:tc>
                      </w:tr>
                    </w:tbl>
                    <w:p>
                      <w:pPr>
                        <w:pStyle w:val="4"/>
                      </w:pPr>
                    </w:p>
                  </w:txbxContent>
                </v:textbox>
              </v:shape>
            </w:pict>
          </mc:Fallback>
        </mc:AlternateContent>
      </w:r>
      <w:r>
        <w:rPr>
          <w:rFonts w:hint="eastAsia" w:ascii="Microsoft JhengHei" w:eastAsia="Microsoft JhengHei"/>
          <w:b/>
          <w:sz w:val="21"/>
        </w:rPr>
        <w:t>资产负债表(Balance Sheet)</w:t>
      </w:r>
      <w:r>
        <w:rPr>
          <w:rFonts w:hint="eastAsia" w:ascii="Microsoft JhengHei" w:eastAsia="Microsoft JhengHei"/>
          <w:b/>
          <w:w w:val="200"/>
          <w:sz w:val="21"/>
        </w:rPr>
        <w:t xml:space="preserve"> </w:t>
      </w:r>
    </w:p>
    <w:p>
      <w:pPr>
        <w:spacing w:after="0" w:line="361" w:lineRule="exact"/>
        <w:jc w:val="center"/>
        <w:rPr>
          <w:rFonts w:hint="eastAsia" w:ascii="Microsoft JhengHei" w:eastAsia="Microsoft JhengHei"/>
          <w:sz w:val="21"/>
        </w:rPr>
        <w:sectPr>
          <w:pgSz w:w="11910" w:h="16840"/>
          <w:pgMar w:top="1420" w:right="1580" w:bottom="1440" w:left="1560" w:header="880" w:footer="1251" w:gutter="0"/>
        </w:sectPr>
      </w:pPr>
    </w:p>
    <w:tbl>
      <w:tblPr>
        <w:tblStyle w:val="8"/>
        <w:tblW w:w="0" w:type="auto"/>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5"/>
        <w:gridCol w:w="2230"/>
        <w:gridCol w:w="34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货币资金 </w:t>
            </w:r>
          </w:p>
        </w:tc>
        <w:tc>
          <w:tcPr>
            <w:tcW w:w="2230" w:type="dxa"/>
          </w:tcPr>
          <w:p>
            <w:pPr>
              <w:pStyle w:val="12"/>
              <w:spacing w:before="20"/>
              <w:ind w:left="107"/>
              <w:jc w:val="left"/>
              <w:rPr>
                <w:sz w:val="21"/>
              </w:rPr>
            </w:pPr>
            <w:r>
              <w:rPr>
                <w:sz w:val="21"/>
              </w:rPr>
              <w:t xml:space="preserve">A001101000 </w:t>
            </w:r>
          </w:p>
        </w:tc>
        <w:tc>
          <w:tcPr>
            <w:tcW w:w="3453" w:type="dxa"/>
            <w:tcBorders>
              <w:right w:val="nil"/>
            </w:tcBorders>
          </w:tcPr>
          <w:p>
            <w:pPr>
              <w:pStyle w:val="12"/>
              <w:spacing w:before="20"/>
              <w:ind w:left="107"/>
              <w:jc w:val="left"/>
              <w:rPr>
                <w:sz w:val="21"/>
              </w:rPr>
            </w:pPr>
            <w:r>
              <w:rPr>
                <w:sz w:val="21"/>
              </w:rPr>
              <w:t xml:space="preserve">Cash and cash equivalents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5" w:type="dxa"/>
            <w:tcBorders>
              <w:left w:val="nil"/>
            </w:tcBorders>
          </w:tcPr>
          <w:p>
            <w:pPr>
              <w:pStyle w:val="12"/>
              <w:spacing w:before="21"/>
              <w:ind w:left="127"/>
              <w:jc w:val="left"/>
              <w:rPr>
                <w:sz w:val="21"/>
              </w:rPr>
            </w:pPr>
            <w:r>
              <w:rPr>
                <w:sz w:val="21"/>
              </w:rPr>
              <w:t xml:space="preserve">短期净投资 </w:t>
            </w:r>
          </w:p>
        </w:tc>
        <w:tc>
          <w:tcPr>
            <w:tcW w:w="2230" w:type="dxa"/>
          </w:tcPr>
          <w:p>
            <w:pPr>
              <w:pStyle w:val="12"/>
              <w:spacing w:before="21"/>
              <w:ind w:left="107"/>
              <w:jc w:val="left"/>
              <w:rPr>
                <w:sz w:val="21"/>
              </w:rPr>
            </w:pPr>
            <w:r>
              <w:rPr>
                <w:sz w:val="21"/>
              </w:rPr>
              <w:t xml:space="preserve">A001109000 </w:t>
            </w:r>
          </w:p>
        </w:tc>
        <w:tc>
          <w:tcPr>
            <w:tcW w:w="3453" w:type="dxa"/>
            <w:tcBorders>
              <w:right w:val="nil"/>
            </w:tcBorders>
          </w:tcPr>
          <w:p>
            <w:pPr>
              <w:pStyle w:val="12"/>
              <w:spacing w:before="21"/>
              <w:ind w:left="107"/>
              <w:jc w:val="left"/>
              <w:rPr>
                <w:sz w:val="21"/>
              </w:rPr>
            </w:pPr>
            <w:r>
              <w:rPr>
                <w:sz w:val="21"/>
              </w:rPr>
              <w:t xml:space="preserve">Net short-term investment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应收账款 </w:t>
            </w:r>
          </w:p>
        </w:tc>
        <w:tc>
          <w:tcPr>
            <w:tcW w:w="2230" w:type="dxa"/>
          </w:tcPr>
          <w:p>
            <w:pPr>
              <w:pStyle w:val="12"/>
              <w:spacing w:before="20"/>
              <w:ind w:left="107"/>
              <w:jc w:val="left"/>
              <w:rPr>
                <w:sz w:val="21"/>
              </w:rPr>
            </w:pPr>
            <w:r>
              <w:rPr>
                <w:sz w:val="21"/>
              </w:rPr>
              <w:t xml:space="preserve">A001111000 </w:t>
            </w:r>
          </w:p>
        </w:tc>
        <w:tc>
          <w:tcPr>
            <w:tcW w:w="3453" w:type="dxa"/>
            <w:tcBorders>
              <w:right w:val="nil"/>
            </w:tcBorders>
          </w:tcPr>
          <w:p>
            <w:pPr>
              <w:pStyle w:val="12"/>
              <w:spacing w:before="20"/>
              <w:ind w:left="107"/>
              <w:jc w:val="left"/>
              <w:rPr>
                <w:sz w:val="21"/>
              </w:rPr>
            </w:pPr>
            <w:r>
              <w:rPr>
                <w:sz w:val="21"/>
              </w:rPr>
              <w:t xml:space="preserve">Net Account Receivable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5" w:type="dxa"/>
            <w:tcBorders>
              <w:left w:val="nil"/>
            </w:tcBorders>
          </w:tcPr>
          <w:p>
            <w:pPr>
              <w:pStyle w:val="12"/>
              <w:spacing w:before="20"/>
              <w:ind w:left="127"/>
              <w:jc w:val="left"/>
              <w:rPr>
                <w:sz w:val="21"/>
              </w:rPr>
            </w:pPr>
            <w:r>
              <w:rPr>
                <w:sz w:val="21"/>
              </w:rPr>
              <w:t xml:space="preserve">存货净额 </w:t>
            </w:r>
          </w:p>
        </w:tc>
        <w:tc>
          <w:tcPr>
            <w:tcW w:w="2230" w:type="dxa"/>
          </w:tcPr>
          <w:p>
            <w:pPr>
              <w:pStyle w:val="12"/>
              <w:spacing w:before="20"/>
              <w:ind w:left="107"/>
              <w:jc w:val="left"/>
              <w:rPr>
                <w:sz w:val="21"/>
              </w:rPr>
            </w:pPr>
            <w:r>
              <w:rPr>
                <w:sz w:val="21"/>
              </w:rPr>
              <w:t xml:space="preserve">A001123000 </w:t>
            </w:r>
          </w:p>
        </w:tc>
        <w:tc>
          <w:tcPr>
            <w:tcW w:w="3453" w:type="dxa"/>
            <w:tcBorders>
              <w:right w:val="nil"/>
            </w:tcBorders>
          </w:tcPr>
          <w:p>
            <w:pPr>
              <w:pStyle w:val="12"/>
              <w:spacing w:before="20"/>
              <w:ind w:left="107"/>
              <w:jc w:val="left"/>
              <w:rPr>
                <w:sz w:val="21"/>
              </w:rPr>
            </w:pPr>
            <w:r>
              <w:rPr>
                <w:sz w:val="21"/>
              </w:rPr>
              <w:t xml:space="preserve">Net Inventories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5" w:type="dxa"/>
            <w:tcBorders>
              <w:left w:val="nil"/>
            </w:tcBorders>
          </w:tcPr>
          <w:p>
            <w:pPr>
              <w:pStyle w:val="12"/>
              <w:spacing w:before="21"/>
              <w:ind w:left="127"/>
              <w:jc w:val="left"/>
              <w:rPr>
                <w:sz w:val="21"/>
              </w:rPr>
            </w:pPr>
            <w:r>
              <w:rPr>
                <w:sz w:val="21"/>
              </w:rPr>
              <w:t xml:space="preserve">流动资产合计 </w:t>
            </w:r>
          </w:p>
        </w:tc>
        <w:tc>
          <w:tcPr>
            <w:tcW w:w="2230" w:type="dxa"/>
          </w:tcPr>
          <w:p>
            <w:pPr>
              <w:pStyle w:val="12"/>
              <w:spacing w:before="21"/>
              <w:ind w:left="107"/>
              <w:jc w:val="left"/>
              <w:rPr>
                <w:sz w:val="21"/>
              </w:rPr>
            </w:pPr>
            <w:r>
              <w:rPr>
                <w:sz w:val="21"/>
              </w:rPr>
              <w:t xml:space="preserve">A001100000 </w:t>
            </w:r>
          </w:p>
        </w:tc>
        <w:tc>
          <w:tcPr>
            <w:tcW w:w="3453" w:type="dxa"/>
            <w:tcBorders>
              <w:right w:val="nil"/>
            </w:tcBorders>
          </w:tcPr>
          <w:p>
            <w:pPr>
              <w:pStyle w:val="12"/>
              <w:spacing w:before="21"/>
              <w:ind w:left="107"/>
              <w:jc w:val="left"/>
              <w:rPr>
                <w:sz w:val="21"/>
              </w:rPr>
            </w:pPr>
            <w:r>
              <w:rPr>
                <w:sz w:val="21"/>
              </w:rPr>
              <w:t xml:space="preserve">Total Current 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资产合计 </w:t>
            </w:r>
          </w:p>
        </w:tc>
        <w:tc>
          <w:tcPr>
            <w:tcW w:w="2230" w:type="dxa"/>
          </w:tcPr>
          <w:p>
            <w:pPr>
              <w:pStyle w:val="12"/>
              <w:spacing w:before="20"/>
              <w:ind w:left="107"/>
              <w:jc w:val="left"/>
              <w:rPr>
                <w:sz w:val="21"/>
              </w:rPr>
            </w:pPr>
            <w:r>
              <w:rPr>
                <w:sz w:val="21"/>
              </w:rPr>
              <w:t xml:space="preserve">A001000000 </w:t>
            </w:r>
          </w:p>
        </w:tc>
        <w:tc>
          <w:tcPr>
            <w:tcW w:w="3453" w:type="dxa"/>
            <w:tcBorders>
              <w:right w:val="nil"/>
            </w:tcBorders>
          </w:tcPr>
          <w:p>
            <w:pPr>
              <w:pStyle w:val="12"/>
              <w:spacing w:before="20"/>
              <w:ind w:left="107"/>
              <w:jc w:val="left"/>
              <w:rPr>
                <w:sz w:val="21"/>
              </w:rPr>
            </w:pPr>
            <w:r>
              <w:rPr>
                <w:sz w:val="21"/>
              </w:rPr>
              <w:t xml:space="preserve">Total Assets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应交税费 </w:t>
            </w:r>
          </w:p>
        </w:tc>
        <w:tc>
          <w:tcPr>
            <w:tcW w:w="2230" w:type="dxa"/>
          </w:tcPr>
          <w:p>
            <w:pPr>
              <w:pStyle w:val="12"/>
              <w:spacing w:before="20"/>
              <w:ind w:left="107"/>
              <w:jc w:val="left"/>
              <w:rPr>
                <w:sz w:val="21"/>
              </w:rPr>
            </w:pPr>
            <w:r>
              <w:rPr>
                <w:sz w:val="21"/>
              </w:rPr>
              <w:t xml:space="preserve">A002113000 </w:t>
            </w:r>
          </w:p>
        </w:tc>
        <w:tc>
          <w:tcPr>
            <w:tcW w:w="3453" w:type="dxa"/>
            <w:tcBorders>
              <w:right w:val="nil"/>
            </w:tcBorders>
          </w:tcPr>
          <w:p>
            <w:pPr>
              <w:pStyle w:val="12"/>
              <w:spacing w:before="20"/>
              <w:ind w:left="107"/>
              <w:jc w:val="left"/>
              <w:rPr>
                <w:sz w:val="21"/>
              </w:rPr>
            </w:pPr>
            <w:r>
              <w:rPr>
                <w:sz w:val="21"/>
              </w:rPr>
              <w:t xml:space="preserve">Taxes Payable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5" w:type="dxa"/>
            <w:tcBorders>
              <w:left w:val="nil"/>
            </w:tcBorders>
          </w:tcPr>
          <w:p>
            <w:pPr>
              <w:pStyle w:val="12"/>
              <w:spacing w:before="21"/>
              <w:ind w:left="127"/>
              <w:jc w:val="left"/>
              <w:rPr>
                <w:sz w:val="21"/>
              </w:rPr>
            </w:pPr>
            <w:r>
              <w:rPr>
                <w:sz w:val="21"/>
              </w:rPr>
              <w:t xml:space="preserve">应付股利 </w:t>
            </w:r>
          </w:p>
        </w:tc>
        <w:tc>
          <w:tcPr>
            <w:tcW w:w="2230" w:type="dxa"/>
          </w:tcPr>
          <w:p>
            <w:pPr>
              <w:pStyle w:val="12"/>
              <w:spacing w:before="21"/>
              <w:ind w:left="107"/>
              <w:jc w:val="left"/>
              <w:rPr>
                <w:sz w:val="21"/>
              </w:rPr>
            </w:pPr>
            <w:r>
              <w:rPr>
                <w:sz w:val="21"/>
              </w:rPr>
              <w:t xml:space="preserve">A002115000 </w:t>
            </w:r>
          </w:p>
        </w:tc>
        <w:tc>
          <w:tcPr>
            <w:tcW w:w="3453" w:type="dxa"/>
            <w:tcBorders>
              <w:right w:val="nil"/>
            </w:tcBorders>
          </w:tcPr>
          <w:p>
            <w:pPr>
              <w:pStyle w:val="12"/>
              <w:spacing w:before="21"/>
              <w:ind w:left="107"/>
              <w:jc w:val="left"/>
              <w:rPr>
                <w:sz w:val="21"/>
              </w:rPr>
            </w:pPr>
            <w:r>
              <w:rPr>
                <w:sz w:val="21"/>
              </w:rPr>
              <w:t xml:space="preserve">Dividends Payable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流动负债合计 </w:t>
            </w:r>
          </w:p>
        </w:tc>
        <w:tc>
          <w:tcPr>
            <w:tcW w:w="2230" w:type="dxa"/>
          </w:tcPr>
          <w:p>
            <w:pPr>
              <w:pStyle w:val="12"/>
              <w:spacing w:before="20"/>
              <w:ind w:left="107"/>
              <w:jc w:val="left"/>
              <w:rPr>
                <w:sz w:val="21"/>
              </w:rPr>
            </w:pPr>
            <w:r>
              <w:rPr>
                <w:sz w:val="21"/>
              </w:rPr>
              <w:t xml:space="preserve">A002100000 </w:t>
            </w:r>
          </w:p>
        </w:tc>
        <w:tc>
          <w:tcPr>
            <w:tcW w:w="3453" w:type="dxa"/>
            <w:tcBorders>
              <w:right w:val="nil"/>
            </w:tcBorders>
          </w:tcPr>
          <w:p>
            <w:pPr>
              <w:pStyle w:val="12"/>
              <w:spacing w:before="20"/>
              <w:ind w:left="107"/>
              <w:jc w:val="left"/>
              <w:rPr>
                <w:sz w:val="21"/>
              </w:rPr>
            </w:pPr>
            <w:r>
              <w:rPr>
                <w:sz w:val="21"/>
              </w:rPr>
              <w:t xml:space="preserve">Total Current Liabilities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长期借款 </w:t>
            </w:r>
          </w:p>
        </w:tc>
        <w:tc>
          <w:tcPr>
            <w:tcW w:w="2230" w:type="dxa"/>
          </w:tcPr>
          <w:p>
            <w:pPr>
              <w:pStyle w:val="12"/>
              <w:spacing w:before="20"/>
              <w:ind w:left="107"/>
              <w:jc w:val="left"/>
              <w:rPr>
                <w:sz w:val="21"/>
              </w:rPr>
            </w:pPr>
            <w:r>
              <w:rPr>
                <w:sz w:val="21"/>
              </w:rPr>
              <w:t xml:space="preserve">A002201000 </w:t>
            </w:r>
          </w:p>
        </w:tc>
        <w:tc>
          <w:tcPr>
            <w:tcW w:w="3453" w:type="dxa"/>
            <w:tcBorders>
              <w:right w:val="nil"/>
            </w:tcBorders>
          </w:tcPr>
          <w:p>
            <w:pPr>
              <w:pStyle w:val="12"/>
              <w:spacing w:before="20"/>
              <w:ind w:left="107"/>
              <w:jc w:val="left"/>
              <w:rPr>
                <w:sz w:val="21"/>
              </w:rPr>
            </w:pPr>
            <w:r>
              <w:rPr>
                <w:sz w:val="21"/>
              </w:rPr>
              <w:t xml:space="preserve">Long-Term Debts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5" w:type="dxa"/>
            <w:tcBorders>
              <w:left w:val="nil"/>
            </w:tcBorders>
          </w:tcPr>
          <w:p>
            <w:pPr>
              <w:pStyle w:val="12"/>
              <w:spacing w:before="21"/>
              <w:ind w:left="127"/>
              <w:jc w:val="left"/>
              <w:rPr>
                <w:sz w:val="21"/>
              </w:rPr>
            </w:pPr>
            <w:r>
              <w:rPr>
                <w:sz w:val="21"/>
              </w:rPr>
              <w:t xml:space="preserve">长期负债合计 </w:t>
            </w:r>
          </w:p>
        </w:tc>
        <w:tc>
          <w:tcPr>
            <w:tcW w:w="2230" w:type="dxa"/>
          </w:tcPr>
          <w:p>
            <w:pPr>
              <w:pStyle w:val="12"/>
              <w:spacing w:before="21"/>
              <w:ind w:left="107"/>
              <w:jc w:val="left"/>
              <w:rPr>
                <w:sz w:val="21"/>
              </w:rPr>
            </w:pPr>
            <w:r>
              <w:rPr>
                <w:sz w:val="21"/>
              </w:rPr>
              <w:t xml:space="preserve">A002206000 </w:t>
            </w:r>
          </w:p>
        </w:tc>
        <w:tc>
          <w:tcPr>
            <w:tcW w:w="3453" w:type="dxa"/>
            <w:tcBorders>
              <w:right w:val="nil"/>
            </w:tcBorders>
          </w:tcPr>
          <w:p>
            <w:pPr>
              <w:pStyle w:val="12"/>
              <w:spacing w:before="21"/>
              <w:ind w:left="107"/>
              <w:jc w:val="left"/>
              <w:rPr>
                <w:sz w:val="21"/>
              </w:rPr>
            </w:pPr>
            <w:r>
              <w:rPr>
                <w:sz w:val="21"/>
              </w:rPr>
              <w:t xml:space="preserve">Total Long-Term Liabilities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负债合计 </w:t>
            </w:r>
          </w:p>
        </w:tc>
        <w:tc>
          <w:tcPr>
            <w:tcW w:w="2230" w:type="dxa"/>
          </w:tcPr>
          <w:p>
            <w:pPr>
              <w:pStyle w:val="12"/>
              <w:spacing w:before="20"/>
              <w:ind w:left="107"/>
              <w:jc w:val="left"/>
              <w:rPr>
                <w:sz w:val="21"/>
              </w:rPr>
            </w:pPr>
            <w:r>
              <w:rPr>
                <w:sz w:val="21"/>
              </w:rPr>
              <w:t xml:space="preserve">A002000000 </w:t>
            </w:r>
          </w:p>
        </w:tc>
        <w:tc>
          <w:tcPr>
            <w:tcW w:w="3453" w:type="dxa"/>
            <w:tcBorders>
              <w:right w:val="nil"/>
            </w:tcBorders>
          </w:tcPr>
          <w:p>
            <w:pPr>
              <w:pStyle w:val="12"/>
              <w:spacing w:before="20"/>
              <w:ind w:left="107"/>
              <w:jc w:val="left"/>
              <w:rPr>
                <w:sz w:val="21"/>
              </w:rPr>
            </w:pPr>
            <w:r>
              <w:rPr>
                <w:sz w:val="21"/>
              </w:rPr>
              <w:t xml:space="preserve">Total Liabilities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5" w:type="dxa"/>
            <w:tcBorders>
              <w:left w:val="nil"/>
            </w:tcBorders>
          </w:tcPr>
          <w:p>
            <w:pPr>
              <w:pStyle w:val="12"/>
              <w:spacing w:before="20"/>
              <w:ind w:left="127"/>
              <w:jc w:val="left"/>
              <w:rPr>
                <w:sz w:val="21"/>
              </w:rPr>
            </w:pPr>
            <w:r>
              <w:rPr>
                <w:sz w:val="21"/>
              </w:rPr>
              <w:t xml:space="preserve">所有者权益合计 </w:t>
            </w:r>
          </w:p>
        </w:tc>
        <w:tc>
          <w:tcPr>
            <w:tcW w:w="2230" w:type="dxa"/>
          </w:tcPr>
          <w:p>
            <w:pPr>
              <w:pStyle w:val="12"/>
              <w:spacing w:before="20"/>
              <w:ind w:left="107"/>
              <w:jc w:val="left"/>
              <w:rPr>
                <w:sz w:val="21"/>
              </w:rPr>
            </w:pPr>
            <w:r>
              <w:rPr>
                <w:sz w:val="21"/>
              </w:rPr>
              <w:t xml:space="preserve">A003000000 </w:t>
            </w:r>
          </w:p>
        </w:tc>
        <w:tc>
          <w:tcPr>
            <w:tcW w:w="3453" w:type="dxa"/>
            <w:tcBorders>
              <w:right w:val="nil"/>
            </w:tcBorders>
          </w:tcPr>
          <w:p>
            <w:pPr>
              <w:pStyle w:val="12"/>
              <w:spacing w:before="20"/>
              <w:ind w:left="107"/>
              <w:jc w:val="left"/>
              <w:rPr>
                <w:sz w:val="21"/>
              </w:rPr>
            </w:pPr>
            <w:r>
              <w:rPr>
                <w:sz w:val="21"/>
              </w:rPr>
              <w:t xml:space="preserve">Total Shareholders’ Equity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5" w:type="dxa"/>
            <w:tcBorders>
              <w:left w:val="nil"/>
            </w:tcBorders>
          </w:tcPr>
          <w:p>
            <w:pPr>
              <w:pStyle w:val="12"/>
              <w:spacing w:before="21"/>
              <w:ind w:left="127"/>
              <w:jc w:val="left"/>
              <w:rPr>
                <w:sz w:val="21"/>
              </w:rPr>
            </w:pPr>
            <w:r>
              <w:rPr>
                <w:sz w:val="21"/>
              </w:rPr>
              <w:t xml:space="preserve"> </w:t>
            </w:r>
          </w:p>
        </w:tc>
        <w:tc>
          <w:tcPr>
            <w:tcW w:w="2230" w:type="dxa"/>
          </w:tcPr>
          <w:p>
            <w:pPr>
              <w:pStyle w:val="12"/>
              <w:spacing w:before="21"/>
              <w:ind w:left="107"/>
              <w:jc w:val="left"/>
              <w:rPr>
                <w:sz w:val="21"/>
              </w:rPr>
            </w:pPr>
            <w:r>
              <w:rPr>
                <w:sz w:val="21"/>
              </w:rPr>
              <w:t xml:space="preserve">A002208000 </w:t>
            </w:r>
          </w:p>
        </w:tc>
        <w:tc>
          <w:tcPr>
            <w:tcW w:w="3453" w:type="dxa"/>
            <w:tcBorders>
              <w:right w:val="nil"/>
            </w:tcBorders>
          </w:tcPr>
          <w:p>
            <w:pPr>
              <w:pStyle w:val="12"/>
              <w:spacing w:before="21"/>
              <w:ind w:left="107"/>
              <w:jc w:val="left"/>
              <w:rPr>
                <w:sz w:val="21"/>
              </w:rPr>
            </w:pPr>
            <w:r>
              <w:rPr>
                <w:sz w:val="21"/>
              </w:rPr>
              <w:t xml:space="preserve">Deferred Tax Liabilities </w:t>
            </w:r>
          </w:p>
        </w:tc>
      </w:tr>
    </w:tbl>
    <w:p>
      <w:pPr>
        <w:spacing w:before="30"/>
        <w:ind w:left="240" w:right="0" w:firstLine="0"/>
        <w:jc w:val="left"/>
        <w:rPr>
          <w:sz w:val="21"/>
        </w:rPr>
      </w:pPr>
      <w:r>
        <w:rPr>
          <w:sz w:val="21"/>
        </w:rPr>
        <w:t xml:space="preserve">注意：我们只要财务报表为 A 的数据。 </w:t>
      </w:r>
    </w:p>
    <w:p>
      <w:pPr>
        <w:spacing w:before="43"/>
        <w:ind w:left="240" w:right="0" w:firstLine="0"/>
        <w:jc w:val="left"/>
        <w:rPr>
          <w:sz w:val="21"/>
        </w:rPr>
      </w:pPr>
      <w:r>
        <w:rPr>
          <w:sz w:val="21"/>
        </w:rPr>
        <w:t xml:space="preserve"> </w:t>
      </w:r>
    </w:p>
    <w:p>
      <w:pPr>
        <w:spacing w:before="0" w:line="360" w:lineRule="exact"/>
        <w:ind w:left="3122" w:right="2996" w:firstLine="0"/>
        <w:jc w:val="center"/>
        <w:rPr>
          <w:rFonts w:hint="eastAsia" w:ascii="Microsoft JhengHei" w:eastAsia="Microsoft JhengHei"/>
          <w:b/>
          <w:sz w:val="21"/>
        </w:rPr>
      </w:pPr>
      <w:r>
        <mc:AlternateContent>
          <mc:Choice Requires="wps">
            <w:drawing>
              <wp:anchor distT="0" distB="0" distL="114300" distR="114300" simplePos="0" relativeHeight="251721728" behindDoc="0" locked="0" layoutInCell="1" allowOverlap="1">
                <wp:simplePos x="0" y="0"/>
                <wp:positionH relativeFrom="page">
                  <wp:posOffset>1062355</wp:posOffset>
                </wp:positionH>
                <wp:positionV relativeFrom="paragraph">
                  <wp:posOffset>212090</wp:posOffset>
                </wp:positionV>
                <wp:extent cx="5430520" cy="1846580"/>
                <wp:effectExtent l="0" t="0" r="0" b="0"/>
                <wp:wrapNone/>
                <wp:docPr id="102" name="文本框 71"/>
                <wp:cNvGraphicFramePr/>
                <a:graphic xmlns:a="http://schemas.openxmlformats.org/drawingml/2006/main">
                  <a:graphicData uri="http://schemas.microsoft.com/office/word/2010/wordprocessingShape">
                    <wps:wsp>
                      <wps:cNvSpPr txBox="1"/>
                      <wps:spPr>
                        <a:xfrm>
                          <a:off x="0" y="0"/>
                          <a:ext cx="5430520" cy="1846580"/>
                        </a:xfrm>
                        <a:prstGeom prst="rect">
                          <a:avLst/>
                        </a:prstGeom>
                        <a:noFill/>
                        <a:ln>
                          <a:noFill/>
                        </a:ln>
                      </wps:spPr>
                      <wps:txbx>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6"/>
                              <w:gridCol w:w="2840"/>
                              <w:gridCol w:w="28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2856" w:type="dxa"/>
                                  <w:tcBorders>
                                    <w:left w:val="nil"/>
                                  </w:tcBorders>
                                </w:tcPr>
                                <w:p>
                                  <w:pPr>
                                    <w:pStyle w:val="12"/>
                                    <w:spacing w:before="20"/>
                                    <w:ind w:left="127"/>
                                    <w:jc w:val="left"/>
                                    <w:rPr>
                                      <w:sz w:val="21"/>
                                    </w:rPr>
                                  </w:pPr>
                                  <w:r>
                                    <w:rPr>
                                      <w:sz w:val="21"/>
                                    </w:rPr>
                                    <w:t xml:space="preserve">证券代码 </w:t>
                                  </w:r>
                                </w:p>
                              </w:tc>
                              <w:tc>
                                <w:tcPr>
                                  <w:tcW w:w="2840" w:type="dxa"/>
                                </w:tcPr>
                                <w:p>
                                  <w:pPr>
                                    <w:pStyle w:val="12"/>
                                    <w:spacing w:before="20"/>
                                    <w:ind w:left="106"/>
                                    <w:jc w:val="left"/>
                                    <w:rPr>
                                      <w:sz w:val="21"/>
                                    </w:rPr>
                                  </w:pPr>
                                  <w:r>
                                    <w:rPr>
                                      <w:sz w:val="21"/>
                                    </w:rPr>
                                    <w:t xml:space="preserve">Stkcd </w:t>
                                  </w:r>
                                </w:p>
                              </w:tc>
                              <w:tc>
                                <w:tcPr>
                                  <w:tcW w:w="2842" w:type="dxa"/>
                                  <w:tcBorders>
                                    <w:right w:val="nil"/>
                                  </w:tcBorders>
                                </w:tcPr>
                                <w:p>
                                  <w:pPr>
                                    <w:pStyle w:val="12"/>
                                    <w:spacing w:before="20"/>
                                    <w:ind w:left="107"/>
                                    <w:jc w:val="left"/>
                                    <w:rPr>
                                      <w:sz w:val="21"/>
                                    </w:rPr>
                                  </w:pPr>
                                  <w:r>
                                    <w:rPr>
                                      <w:sz w:val="21"/>
                                    </w:rPr>
                                    <w:t xml:space="preserve">Stock 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6" w:type="dxa"/>
                                  <w:tcBorders>
                                    <w:left w:val="nil"/>
                                  </w:tcBorders>
                                </w:tcPr>
                                <w:p>
                                  <w:pPr>
                                    <w:pStyle w:val="12"/>
                                    <w:spacing w:before="21"/>
                                    <w:ind w:left="127"/>
                                    <w:jc w:val="left"/>
                                    <w:rPr>
                                      <w:sz w:val="21"/>
                                    </w:rPr>
                                  </w:pPr>
                                  <w:r>
                                    <w:rPr>
                                      <w:sz w:val="21"/>
                                    </w:rPr>
                                    <w:t xml:space="preserve">会计期间 </w:t>
                                  </w:r>
                                </w:p>
                              </w:tc>
                              <w:tc>
                                <w:tcPr>
                                  <w:tcW w:w="2840" w:type="dxa"/>
                                </w:tcPr>
                                <w:p>
                                  <w:pPr>
                                    <w:pStyle w:val="12"/>
                                    <w:spacing w:before="21"/>
                                    <w:ind w:left="106"/>
                                    <w:jc w:val="left"/>
                                    <w:rPr>
                                      <w:sz w:val="21"/>
                                    </w:rPr>
                                  </w:pPr>
                                  <w:r>
                                    <w:rPr>
                                      <w:sz w:val="21"/>
                                    </w:rPr>
                                    <w:t xml:space="preserve">Accper </w:t>
                                  </w:r>
                                </w:p>
                              </w:tc>
                              <w:tc>
                                <w:tcPr>
                                  <w:tcW w:w="2842" w:type="dxa"/>
                                  <w:tcBorders>
                                    <w:right w:val="nil"/>
                                  </w:tcBorders>
                                </w:tcPr>
                                <w:p>
                                  <w:pPr>
                                    <w:pStyle w:val="12"/>
                                    <w:spacing w:before="21"/>
                                    <w:ind w:left="107"/>
                                    <w:jc w:val="left"/>
                                    <w:rPr>
                                      <w:sz w:val="21"/>
                                    </w:rPr>
                                  </w:pPr>
                                  <w:r>
                                    <w:rPr>
                                      <w:sz w:val="21"/>
                                    </w:rPr>
                                    <w:t xml:space="preserve">Accounting date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报表类型 </w:t>
                                  </w:r>
                                </w:p>
                              </w:tc>
                              <w:tc>
                                <w:tcPr>
                                  <w:tcW w:w="2840" w:type="dxa"/>
                                </w:tcPr>
                                <w:p>
                                  <w:pPr>
                                    <w:pStyle w:val="12"/>
                                    <w:spacing w:before="20"/>
                                    <w:ind w:left="106"/>
                                    <w:jc w:val="left"/>
                                    <w:rPr>
                                      <w:sz w:val="21"/>
                                    </w:rPr>
                                  </w:pPr>
                                  <w:r>
                                    <w:rPr>
                                      <w:sz w:val="21"/>
                                    </w:rPr>
                                    <w:t xml:space="preserve">Typrep </w:t>
                                  </w:r>
                                </w:p>
                              </w:tc>
                              <w:tc>
                                <w:tcPr>
                                  <w:tcW w:w="2842" w:type="dxa"/>
                                  <w:tcBorders>
                                    <w:right w:val="nil"/>
                                  </w:tcBorders>
                                </w:tcPr>
                                <w:p>
                                  <w:pPr>
                                    <w:pStyle w:val="12"/>
                                    <w:spacing w:before="20"/>
                                    <w:ind w:left="107"/>
                                    <w:jc w:val="left"/>
                                    <w:rPr>
                                      <w:sz w:val="21"/>
                                    </w:rPr>
                                  </w:pPr>
                                  <w:r>
                                    <w:rPr>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营业总收入 </w:t>
                                  </w:r>
                                </w:p>
                              </w:tc>
                              <w:tc>
                                <w:tcPr>
                                  <w:tcW w:w="2840" w:type="dxa"/>
                                </w:tcPr>
                                <w:p>
                                  <w:pPr>
                                    <w:pStyle w:val="12"/>
                                    <w:spacing w:before="20"/>
                                    <w:ind w:left="106"/>
                                    <w:jc w:val="left"/>
                                    <w:rPr>
                                      <w:sz w:val="21"/>
                                    </w:rPr>
                                  </w:pPr>
                                  <w:r>
                                    <w:rPr>
                                      <w:sz w:val="21"/>
                                    </w:rPr>
                                    <w:t xml:space="preserve">B001100000 </w:t>
                                  </w:r>
                                </w:p>
                              </w:tc>
                              <w:tc>
                                <w:tcPr>
                                  <w:tcW w:w="2842" w:type="dxa"/>
                                  <w:tcBorders>
                                    <w:right w:val="nil"/>
                                  </w:tcBorders>
                                </w:tcPr>
                                <w:p>
                                  <w:pPr>
                                    <w:pStyle w:val="12"/>
                                    <w:spacing w:before="20"/>
                                    <w:ind w:left="107"/>
                                    <w:jc w:val="left"/>
                                    <w:rPr>
                                      <w:sz w:val="21"/>
                                    </w:rPr>
                                  </w:pPr>
                                  <w:r>
                                    <w:rPr>
                                      <w:sz w:val="21"/>
                                    </w:rPr>
                                    <w:t xml:space="preserve">Total Operating revenue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856" w:type="dxa"/>
                                  <w:tcBorders>
                                    <w:left w:val="nil"/>
                                  </w:tcBorders>
                                </w:tcPr>
                                <w:p>
                                  <w:pPr>
                                    <w:pStyle w:val="12"/>
                                    <w:spacing w:before="21"/>
                                    <w:ind w:left="127"/>
                                    <w:jc w:val="left"/>
                                    <w:rPr>
                                      <w:sz w:val="21"/>
                                    </w:rPr>
                                  </w:pPr>
                                  <w:r>
                                    <w:rPr>
                                      <w:sz w:val="21"/>
                                    </w:rPr>
                                    <w:t xml:space="preserve">营业收入 </w:t>
                                  </w:r>
                                </w:p>
                              </w:tc>
                              <w:tc>
                                <w:tcPr>
                                  <w:tcW w:w="2840" w:type="dxa"/>
                                </w:tcPr>
                                <w:p>
                                  <w:pPr>
                                    <w:pStyle w:val="12"/>
                                    <w:spacing w:before="21"/>
                                    <w:ind w:left="106"/>
                                    <w:jc w:val="left"/>
                                    <w:rPr>
                                      <w:sz w:val="21"/>
                                    </w:rPr>
                                  </w:pPr>
                                  <w:r>
                                    <w:rPr>
                                      <w:sz w:val="21"/>
                                    </w:rPr>
                                    <w:t xml:space="preserve">B001101000 </w:t>
                                  </w:r>
                                </w:p>
                              </w:tc>
                              <w:tc>
                                <w:tcPr>
                                  <w:tcW w:w="2842" w:type="dxa"/>
                                  <w:tcBorders>
                                    <w:right w:val="nil"/>
                                  </w:tcBorders>
                                </w:tcPr>
                                <w:p>
                                  <w:pPr>
                                    <w:pStyle w:val="12"/>
                                    <w:spacing w:before="21"/>
                                    <w:ind w:left="107"/>
                                    <w:jc w:val="left"/>
                                    <w:rPr>
                                      <w:sz w:val="21"/>
                                    </w:rPr>
                                  </w:pPr>
                                  <w:r>
                                    <w:rPr>
                                      <w:sz w:val="21"/>
                                    </w:rPr>
                                    <w:t xml:space="preserve">Operating revenue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管理费用 </w:t>
                                  </w:r>
                                </w:p>
                              </w:tc>
                              <w:tc>
                                <w:tcPr>
                                  <w:tcW w:w="2840" w:type="dxa"/>
                                </w:tcPr>
                                <w:p>
                                  <w:pPr>
                                    <w:pStyle w:val="12"/>
                                    <w:spacing w:before="20"/>
                                    <w:ind w:left="106"/>
                                    <w:jc w:val="left"/>
                                    <w:rPr>
                                      <w:sz w:val="21"/>
                                    </w:rPr>
                                  </w:pPr>
                                  <w:r>
                                    <w:rPr>
                                      <w:sz w:val="21"/>
                                    </w:rPr>
                                    <w:t xml:space="preserve">B001210000 </w:t>
                                  </w:r>
                                </w:p>
                              </w:tc>
                              <w:tc>
                                <w:tcPr>
                                  <w:tcW w:w="2842" w:type="dxa"/>
                                  <w:tcBorders>
                                    <w:right w:val="nil"/>
                                  </w:tcBorders>
                                </w:tcPr>
                                <w:p>
                                  <w:pPr>
                                    <w:pStyle w:val="12"/>
                                    <w:spacing w:before="20"/>
                                    <w:ind w:left="107"/>
                                    <w:jc w:val="left"/>
                                    <w:rPr>
                                      <w:sz w:val="21"/>
                                    </w:rPr>
                                  </w:pPr>
                                  <w:r>
                                    <w:rPr>
                                      <w:sz w:val="21"/>
                                    </w:rPr>
                                    <w:t xml:space="preserve">Management fee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营业利润 </w:t>
                                  </w:r>
                                </w:p>
                              </w:tc>
                              <w:tc>
                                <w:tcPr>
                                  <w:tcW w:w="2840" w:type="dxa"/>
                                </w:tcPr>
                                <w:p>
                                  <w:pPr>
                                    <w:pStyle w:val="12"/>
                                    <w:spacing w:before="20"/>
                                    <w:ind w:left="106"/>
                                    <w:jc w:val="left"/>
                                    <w:rPr>
                                      <w:sz w:val="21"/>
                                    </w:rPr>
                                  </w:pPr>
                                  <w:r>
                                    <w:rPr>
                                      <w:sz w:val="21"/>
                                    </w:rPr>
                                    <w:t xml:space="preserve">B001300000 </w:t>
                                  </w:r>
                                </w:p>
                              </w:tc>
                              <w:tc>
                                <w:tcPr>
                                  <w:tcW w:w="2842" w:type="dxa"/>
                                  <w:tcBorders>
                                    <w:right w:val="nil"/>
                                  </w:tcBorders>
                                </w:tcPr>
                                <w:p>
                                  <w:pPr>
                                    <w:pStyle w:val="12"/>
                                    <w:spacing w:before="20"/>
                                    <w:ind w:left="107"/>
                                    <w:jc w:val="left"/>
                                    <w:rPr>
                                      <w:sz w:val="21"/>
                                    </w:rPr>
                                  </w:pPr>
                                  <w:r>
                                    <w:rPr>
                                      <w:sz w:val="21"/>
                                    </w:rPr>
                                    <w:t xml:space="preserve">Operating profit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6" w:type="dxa"/>
                                  <w:tcBorders>
                                    <w:left w:val="nil"/>
                                  </w:tcBorders>
                                </w:tcPr>
                                <w:p>
                                  <w:pPr>
                                    <w:pStyle w:val="12"/>
                                    <w:spacing w:before="21"/>
                                    <w:ind w:left="127"/>
                                    <w:jc w:val="left"/>
                                    <w:rPr>
                                      <w:sz w:val="21"/>
                                    </w:rPr>
                                  </w:pPr>
                                  <w:r>
                                    <w:rPr>
                                      <w:sz w:val="21"/>
                                    </w:rPr>
                                    <w:t xml:space="preserve">利润总额 </w:t>
                                  </w:r>
                                </w:p>
                              </w:tc>
                              <w:tc>
                                <w:tcPr>
                                  <w:tcW w:w="2840" w:type="dxa"/>
                                </w:tcPr>
                                <w:p>
                                  <w:pPr>
                                    <w:pStyle w:val="12"/>
                                    <w:spacing w:before="21"/>
                                    <w:ind w:left="106"/>
                                    <w:jc w:val="left"/>
                                    <w:rPr>
                                      <w:sz w:val="21"/>
                                    </w:rPr>
                                  </w:pPr>
                                  <w:r>
                                    <w:rPr>
                                      <w:sz w:val="21"/>
                                    </w:rPr>
                                    <w:t xml:space="preserve">B001000000 </w:t>
                                  </w:r>
                                </w:p>
                              </w:tc>
                              <w:tc>
                                <w:tcPr>
                                  <w:tcW w:w="2842" w:type="dxa"/>
                                  <w:tcBorders>
                                    <w:right w:val="nil"/>
                                  </w:tcBorders>
                                </w:tcPr>
                                <w:p>
                                  <w:pPr>
                                    <w:pStyle w:val="12"/>
                                    <w:spacing w:before="21"/>
                                    <w:ind w:left="107"/>
                                    <w:jc w:val="left"/>
                                    <w:rPr>
                                      <w:sz w:val="21"/>
                                    </w:rPr>
                                  </w:pPr>
                                  <w:r>
                                    <w:rPr>
                                      <w:sz w:val="21"/>
                                    </w:rPr>
                                    <w:t xml:space="preserve">Total Profit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净利润 </w:t>
                                  </w:r>
                                </w:p>
                              </w:tc>
                              <w:tc>
                                <w:tcPr>
                                  <w:tcW w:w="2840" w:type="dxa"/>
                                </w:tcPr>
                                <w:p>
                                  <w:pPr>
                                    <w:pStyle w:val="12"/>
                                    <w:spacing w:before="20"/>
                                    <w:ind w:left="106"/>
                                    <w:jc w:val="left"/>
                                    <w:rPr>
                                      <w:sz w:val="21"/>
                                    </w:rPr>
                                  </w:pPr>
                                  <w:r>
                                    <w:rPr>
                                      <w:sz w:val="21"/>
                                    </w:rPr>
                                    <w:t xml:space="preserve">B002000000 </w:t>
                                  </w:r>
                                </w:p>
                              </w:tc>
                              <w:tc>
                                <w:tcPr>
                                  <w:tcW w:w="2842" w:type="dxa"/>
                                  <w:tcBorders>
                                    <w:right w:val="nil"/>
                                  </w:tcBorders>
                                </w:tcPr>
                                <w:p>
                                  <w:pPr>
                                    <w:pStyle w:val="12"/>
                                    <w:spacing w:before="20"/>
                                    <w:ind w:left="107"/>
                                    <w:jc w:val="left"/>
                                    <w:rPr>
                                      <w:sz w:val="21"/>
                                    </w:rPr>
                                  </w:pPr>
                                  <w:r>
                                    <w:rPr>
                                      <w:sz w:val="21"/>
                                    </w:rPr>
                                    <w:t xml:space="preserve">Net profit </w:t>
                                  </w:r>
                                </w:p>
                              </w:tc>
                            </w:tr>
                          </w:tbl>
                          <w:p>
                            <w:pPr>
                              <w:pStyle w:val="4"/>
                            </w:pPr>
                          </w:p>
                        </w:txbxContent>
                      </wps:txbx>
                      <wps:bodyPr lIns="0" tIns="0" rIns="0" bIns="0" upright="1"/>
                    </wps:wsp>
                  </a:graphicData>
                </a:graphic>
              </wp:anchor>
            </w:drawing>
          </mc:Choice>
          <mc:Fallback>
            <w:pict>
              <v:shape id="文本框 71" o:spid="_x0000_s1026" o:spt="202" type="#_x0000_t202" style="position:absolute;left:0pt;margin-left:83.65pt;margin-top:16.7pt;height:145.4pt;width:427.6pt;mso-position-horizontal-relative:page;z-index:251721728;mso-width-relative:page;mso-height-relative:page;" filled="f" stroked="f" coordsize="21600,21600" o:gfxdata="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lWjDf9kAAAALAQAADwAAAAAAAAABACAAAAAiAAAAZHJzL2Rvd25yZXYueG1s&#10;UEsBAhQAFAAAAAgAh07iQHd1q22+AQAAdgMAAA4AAAAAAAAAAQAgAAAAKAEAAGRycy9lMm9Eb2Mu&#10;eG1sUEsFBgAAAAAGAAYAWQEAAFgFAAAAAA==&#10;">
                <v:fill on="f" focussize="0,0"/>
                <v:stroke on="f"/>
                <v:imagedata o:title=""/>
                <o:lock v:ext="edit" aspectratio="f"/>
                <v:textbox inset="0mm,0mm,0mm,0mm">
                  <w:txbxContent>
                    <w:tbl>
                      <w:tblPr>
                        <w:tblStyle w:val="8"/>
                        <w:tblW w:w="0" w:type="auto"/>
                        <w:tblInd w:w="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6"/>
                        <w:gridCol w:w="2840"/>
                        <w:gridCol w:w="28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证券代码 </w:t>
                            </w:r>
                          </w:p>
                        </w:tc>
                        <w:tc>
                          <w:tcPr>
                            <w:tcW w:w="2840" w:type="dxa"/>
                          </w:tcPr>
                          <w:p>
                            <w:pPr>
                              <w:pStyle w:val="12"/>
                              <w:spacing w:before="20"/>
                              <w:ind w:left="106"/>
                              <w:jc w:val="left"/>
                              <w:rPr>
                                <w:sz w:val="21"/>
                              </w:rPr>
                            </w:pPr>
                            <w:r>
                              <w:rPr>
                                <w:sz w:val="21"/>
                              </w:rPr>
                              <w:t xml:space="preserve">Stkcd </w:t>
                            </w:r>
                          </w:p>
                        </w:tc>
                        <w:tc>
                          <w:tcPr>
                            <w:tcW w:w="2842" w:type="dxa"/>
                            <w:tcBorders>
                              <w:right w:val="nil"/>
                            </w:tcBorders>
                          </w:tcPr>
                          <w:p>
                            <w:pPr>
                              <w:pStyle w:val="12"/>
                              <w:spacing w:before="20"/>
                              <w:ind w:left="107"/>
                              <w:jc w:val="left"/>
                              <w:rPr>
                                <w:sz w:val="21"/>
                              </w:rPr>
                            </w:pPr>
                            <w:r>
                              <w:rPr>
                                <w:sz w:val="21"/>
                              </w:rPr>
                              <w:t xml:space="preserve">Stock 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6" w:type="dxa"/>
                            <w:tcBorders>
                              <w:left w:val="nil"/>
                            </w:tcBorders>
                          </w:tcPr>
                          <w:p>
                            <w:pPr>
                              <w:pStyle w:val="12"/>
                              <w:spacing w:before="21"/>
                              <w:ind w:left="127"/>
                              <w:jc w:val="left"/>
                              <w:rPr>
                                <w:sz w:val="21"/>
                              </w:rPr>
                            </w:pPr>
                            <w:r>
                              <w:rPr>
                                <w:sz w:val="21"/>
                              </w:rPr>
                              <w:t xml:space="preserve">会计期间 </w:t>
                            </w:r>
                          </w:p>
                        </w:tc>
                        <w:tc>
                          <w:tcPr>
                            <w:tcW w:w="2840" w:type="dxa"/>
                          </w:tcPr>
                          <w:p>
                            <w:pPr>
                              <w:pStyle w:val="12"/>
                              <w:spacing w:before="21"/>
                              <w:ind w:left="106"/>
                              <w:jc w:val="left"/>
                              <w:rPr>
                                <w:sz w:val="21"/>
                              </w:rPr>
                            </w:pPr>
                            <w:r>
                              <w:rPr>
                                <w:sz w:val="21"/>
                              </w:rPr>
                              <w:t xml:space="preserve">Accper </w:t>
                            </w:r>
                          </w:p>
                        </w:tc>
                        <w:tc>
                          <w:tcPr>
                            <w:tcW w:w="2842" w:type="dxa"/>
                            <w:tcBorders>
                              <w:right w:val="nil"/>
                            </w:tcBorders>
                          </w:tcPr>
                          <w:p>
                            <w:pPr>
                              <w:pStyle w:val="12"/>
                              <w:spacing w:before="21"/>
                              <w:ind w:left="107"/>
                              <w:jc w:val="left"/>
                              <w:rPr>
                                <w:sz w:val="21"/>
                              </w:rPr>
                            </w:pPr>
                            <w:r>
                              <w:rPr>
                                <w:sz w:val="21"/>
                              </w:rPr>
                              <w:t xml:space="preserve">Accounting date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报表类型 </w:t>
                            </w:r>
                          </w:p>
                        </w:tc>
                        <w:tc>
                          <w:tcPr>
                            <w:tcW w:w="2840" w:type="dxa"/>
                          </w:tcPr>
                          <w:p>
                            <w:pPr>
                              <w:pStyle w:val="12"/>
                              <w:spacing w:before="20"/>
                              <w:ind w:left="106"/>
                              <w:jc w:val="left"/>
                              <w:rPr>
                                <w:sz w:val="21"/>
                              </w:rPr>
                            </w:pPr>
                            <w:r>
                              <w:rPr>
                                <w:sz w:val="21"/>
                              </w:rPr>
                              <w:t xml:space="preserve">Typrep </w:t>
                            </w:r>
                          </w:p>
                        </w:tc>
                        <w:tc>
                          <w:tcPr>
                            <w:tcW w:w="2842" w:type="dxa"/>
                            <w:tcBorders>
                              <w:right w:val="nil"/>
                            </w:tcBorders>
                          </w:tcPr>
                          <w:p>
                            <w:pPr>
                              <w:pStyle w:val="12"/>
                              <w:spacing w:before="20"/>
                              <w:ind w:left="107"/>
                              <w:jc w:val="left"/>
                              <w:rPr>
                                <w:sz w:val="21"/>
                              </w:rPr>
                            </w:pPr>
                            <w:r>
                              <w:rPr>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营业总收入 </w:t>
                            </w:r>
                          </w:p>
                        </w:tc>
                        <w:tc>
                          <w:tcPr>
                            <w:tcW w:w="2840" w:type="dxa"/>
                          </w:tcPr>
                          <w:p>
                            <w:pPr>
                              <w:pStyle w:val="12"/>
                              <w:spacing w:before="20"/>
                              <w:ind w:left="106"/>
                              <w:jc w:val="left"/>
                              <w:rPr>
                                <w:sz w:val="21"/>
                              </w:rPr>
                            </w:pPr>
                            <w:r>
                              <w:rPr>
                                <w:sz w:val="21"/>
                              </w:rPr>
                              <w:t xml:space="preserve">B001100000 </w:t>
                            </w:r>
                          </w:p>
                        </w:tc>
                        <w:tc>
                          <w:tcPr>
                            <w:tcW w:w="2842" w:type="dxa"/>
                            <w:tcBorders>
                              <w:right w:val="nil"/>
                            </w:tcBorders>
                          </w:tcPr>
                          <w:p>
                            <w:pPr>
                              <w:pStyle w:val="12"/>
                              <w:spacing w:before="20"/>
                              <w:ind w:left="107"/>
                              <w:jc w:val="left"/>
                              <w:rPr>
                                <w:sz w:val="21"/>
                              </w:rPr>
                            </w:pPr>
                            <w:r>
                              <w:rPr>
                                <w:sz w:val="21"/>
                              </w:rPr>
                              <w:t xml:space="preserve">Total Operating revenue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856" w:type="dxa"/>
                            <w:tcBorders>
                              <w:left w:val="nil"/>
                            </w:tcBorders>
                          </w:tcPr>
                          <w:p>
                            <w:pPr>
                              <w:pStyle w:val="12"/>
                              <w:spacing w:before="21"/>
                              <w:ind w:left="127"/>
                              <w:jc w:val="left"/>
                              <w:rPr>
                                <w:sz w:val="21"/>
                              </w:rPr>
                            </w:pPr>
                            <w:r>
                              <w:rPr>
                                <w:sz w:val="21"/>
                              </w:rPr>
                              <w:t xml:space="preserve">营业收入 </w:t>
                            </w:r>
                          </w:p>
                        </w:tc>
                        <w:tc>
                          <w:tcPr>
                            <w:tcW w:w="2840" w:type="dxa"/>
                          </w:tcPr>
                          <w:p>
                            <w:pPr>
                              <w:pStyle w:val="12"/>
                              <w:spacing w:before="21"/>
                              <w:ind w:left="106"/>
                              <w:jc w:val="left"/>
                              <w:rPr>
                                <w:sz w:val="21"/>
                              </w:rPr>
                            </w:pPr>
                            <w:r>
                              <w:rPr>
                                <w:sz w:val="21"/>
                              </w:rPr>
                              <w:t xml:space="preserve">B001101000 </w:t>
                            </w:r>
                          </w:p>
                        </w:tc>
                        <w:tc>
                          <w:tcPr>
                            <w:tcW w:w="2842" w:type="dxa"/>
                            <w:tcBorders>
                              <w:right w:val="nil"/>
                            </w:tcBorders>
                          </w:tcPr>
                          <w:p>
                            <w:pPr>
                              <w:pStyle w:val="12"/>
                              <w:spacing w:before="21"/>
                              <w:ind w:left="107"/>
                              <w:jc w:val="left"/>
                              <w:rPr>
                                <w:sz w:val="21"/>
                              </w:rPr>
                            </w:pPr>
                            <w:r>
                              <w:rPr>
                                <w:sz w:val="21"/>
                              </w:rPr>
                              <w:t xml:space="preserve">Operating revenue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管理费用 </w:t>
                            </w:r>
                          </w:p>
                        </w:tc>
                        <w:tc>
                          <w:tcPr>
                            <w:tcW w:w="2840" w:type="dxa"/>
                          </w:tcPr>
                          <w:p>
                            <w:pPr>
                              <w:pStyle w:val="12"/>
                              <w:spacing w:before="20"/>
                              <w:ind w:left="106"/>
                              <w:jc w:val="left"/>
                              <w:rPr>
                                <w:sz w:val="21"/>
                              </w:rPr>
                            </w:pPr>
                            <w:r>
                              <w:rPr>
                                <w:sz w:val="21"/>
                              </w:rPr>
                              <w:t xml:space="preserve">B001210000 </w:t>
                            </w:r>
                          </w:p>
                        </w:tc>
                        <w:tc>
                          <w:tcPr>
                            <w:tcW w:w="2842" w:type="dxa"/>
                            <w:tcBorders>
                              <w:right w:val="nil"/>
                            </w:tcBorders>
                          </w:tcPr>
                          <w:p>
                            <w:pPr>
                              <w:pStyle w:val="12"/>
                              <w:spacing w:before="20"/>
                              <w:ind w:left="107"/>
                              <w:jc w:val="left"/>
                              <w:rPr>
                                <w:sz w:val="21"/>
                              </w:rPr>
                            </w:pPr>
                            <w:r>
                              <w:rPr>
                                <w:sz w:val="21"/>
                              </w:rPr>
                              <w:t xml:space="preserve">Management fee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营业利润 </w:t>
                            </w:r>
                          </w:p>
                        </w:tc>
                        <w:tc>
                          <w:tcPr>
                            <w:tcW w:w="2840" w:type="dxa"/>
                          </w:tcPr>
                          <w:p>
                            <w:pPr>
                              <w:pStyle w:val="12"/>
                              <w:spacing w:before="20"/>
                              <w:ind w:left="106"/>
                              <w:jc w:val="left"/>
                              <w:rPr>
                                <w:sz w:val="21"/>
                              </w:rPr>
                            </w:pPr>
                            <w:r>
                              <w:rPr>
                                <w:sz w:val="21"/>
                              </w:rPr>
                              <w:t xml:space="preserve">B001300000 </w:t>
                            </w:r>
                          </w:p>
                        </w:tc>
                        <w:tc>
                          <w:tcPr>
                            <w:tcW w:w="2842" w:type="dxa"/>
                            <w:tcBorders>
                              <w:right w:val="nil"/>
                            </w:tcBorders>
                          </w:tcPr>
                          <w:p>
                            <w:pPr>
                              <w:pStyle w:val="12"/>
                              <w:spacing w:before="20"/>
                              <w:ind w:left="107"/>
                              <w:jc w:val="left"/>
                              <w:rPr>
                                <w:sz w:val="21"/>
                              </w:rPr>
                            </w:pPr>
                            <w:r>
                              <w:rPr>
                                <w:sz w:val="21"/>
                              </w:rPr>
                              <w:t xml:space="preserve">Operating profit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856" w:type="dxa"/>
                            <w:tcBorders>
                              <w:left w:val="nil"/>
                            </w:tcBorders>
                          </w:tcPr>
                          <w:p>
                            <w:pPr>
                              <w:pStyle w:val="12"/>
                              <w:spacing w:before="21"/>
                              <w:ind w:left="127"/>
                              <w:jc w:val="left"/>
                              <w:rPr>
                                <w:sz w:val="21"/>
                              </w:rPr>
                            </w:pPr>
                            <w:r>
                              <w:rPr>
                                <w:sz w:val="21"/>
                              </w:rPr>
                              <w:t xml:space="preserve">利润总额 </w:t>
                            </w:r>
                          </w:p>
                        </w:tc>
                        <w:tc>
                          <w:tcPr>
                            <w:tcW w:w="2840" w:type="dxa"/>
                          </w:tcPr>
                          <w:p>
                            <w:pPr>
                              <w:pStyle w:val="12"/>
                              <w:spacing w:before="21"/>
                              <w:ind w:left="106"/>
                              <w:jc w:val="left"/>
                              <w:rPr>
                                <w:sz w:val="21"/>
                              </w:rPr>
                            </w:pPr>
                            <w:r>
                              <w:rPr>
                                <w:sz w:val="21"/>
                              </w:rPr>
                              <w:t xml:space="preserve">B001000000 </w:t>
                            </w:r>
                          </w:p>
                        </w:tc>
                        <w:tc>
                          <w:tcPr>
                            <w:tcW w:w="2842" w:type="dxa"/>
                            <w:tcBorders>
                              <w:right w:val="nil"/>
                            </w:tcBorders>
                          </w:tcPr>
                          <w:p>
                            <w:pPr>
                              <w:pStyle w:val="12"/>
                              <w:spacing w:before="21"/>
                              <w:ind w:left="107"/>
                              <w:jc w:val="left"/>
                              <w:rPr>
                                <w:sz w:val="21"/>
                              </w:rPr>
                            </w:pPr>
                            <w:r>
                              <w:rPr>
                                <w:sz w:val="21"/>
                              </w:rPr>
                              <w:t xml:space="preserve">Total Profit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856" w:type="dxa"/>
                            <w:tcBorders>
                              <w:left w:val="nil"/>
                            </w:tcBorders>
                          </w:tcPr>
                          <w:p>
                            <w:pPr>
                              <w:pStyle w:val="12"/>
                              <w:spacing w:before="20"/>
                              <w:ind w:left="127"/>
                              <w:jc w:val="left"/>
                              <w:rPr>
                                <w:sz w:val="21"/>
                              </w:rPr>
                            </w:pPr>
                            <w:r>
                              <w:rPr>
                                <w:sz w:val="21"/>
                              </w:rPr>
                              <w:t xml:space="preserve">净利润 </w:t>
                            </w:r>
                          </w:p>
                        </w:tc>
                        <w:tc>
                          <w:tcPr>
                            <w:tcW w:w="2840" w:type="dxa"/>
                          </w:tcPr>
                          <w:p>
                            <w:pPr>
                              <w:pStyle w:val="12"/>
                              <w:spacing w:before="20"/>
                              <w:ind w:left="106"/>
                              <w:jc w:val="left"/>
                              <w:rPr>
                                <w:sz w:val="21"/>
                              </w:rPr>
                            </w:pPr>
                            <w:r>
                              <w:rPr>
                                <w:sz w:val="21"/>
                              </w:rPr>
                              <w:t xml:space="preserve">B002000000 </w:t>
                            </w:r>
                          </w:p>
                        </w:tc>
                        <w:tc>
                          <w:tcPr>
                            <w:tcW w:w="2842" w:type="dxa"/>
                            <w:tcBorders>
                              <w:right w:val="nil"/>
                            </w:tcBorders>
                          </w:tcPr>
                          <w:p>
                            <w:pPr>
                              <w:pStyle w:val="12"/>
                              <w:spacing w:before="20"/>
                              <w:ind w:left="107"/>
                              <w:jc w:val="left"/>
                              <w:rPr>
                                <w:sz w:val="21"/>
                              </w:rPr>
                            </w:pPr>
                            <w:r>
                              <w:rPr>
                                <w:sz w:val="21"/>
                              </w:rPr>
                              <w:t xml:space="preserve">Net profit </w:t>
                            </w:r>
                          </w:p>
                        </w:tc>
                      </w:tr>
                    </w:tbl>
                    <w:p>
                      <w:pPr>
                        <w:pStyle w:val="4"/>
                      </w:pPr>
                    </w:p>
                  </w:txbxContent>
                </v:textbox>
              </v:shape>
            </w:pict>
          </mc:Fallback>
        </mc:AlternateContent>
      </w:r>
      <w:r>
        <w:rPr>
          <w:rFonts w:hint="eastAsia" w:ascii="Microsoft JhengHei" w:eastAsia="Microsoft JhengHei"/>
          <w:b/>
          <w:sz w:val="21"/>
        </w:rPr>
        <w:t>利润表</w:t>
      </w:r>
      <w:r>
        <w:rPr>
          <w:rFonts w:hint="eastAsia" w:ascii="Microsoft JhengHei" w:eastAsia="Microsoft JhengHei"/>
          <w:b/>
          <w:w w:val="152"/>
          <w:sz w:val="21"/>
        </w:rPr>
        <w:t>(</w:t>
      </w:r>
      <w:r>
        <w:rPr>
          <w:rFonts w:hint="eastAsia" w:ascii="Microsoft JhengHei" w:eastAsia="Microsoft JhengHei"/>
          <w:b/>
          <w:spacing w:val="2"/>
          <w:w w:val="152"/>
          <w:sz w:val="21"/>
        </w:rPr>
        <w:t>I</w:t>
      </w:r>
      <w:r>
        <w:rPr>
          <w:rFonts w:hint="eastAsia" w:ascii="Microsoft JhengHei" w:eastAsia="Microsoft JhengHei"/>
          <w:b/>
          <w:w w:val="88"/>
          <w:sz w:val="21"/>
        </w:rPr>
        <w:t>n</w:t>
      </w:r>
      <w:r>
        <w:rPr>
          <w:rFonts w:hint="eastAsia" w:ascii="Microsoft JhengHei" w:eastAsia="Microsoft JhengHei"/>
          <w:b/>
          <w:spacing w:val="1"/>
          <w:w w:val="88"/>
          <w:sz w:val="21"/>
        </w:rPr>
        <w:t>c</w:t>
      </w:r>
      <w:r>
        <w:rPr>
          <w:rFonts w:hint="eastAsia" w:ascii="Microsoft JhengHei" w:eastAsia="Microsoft JhengHei"/>
          <w:b/>
          <w:w w:val="62"/>
          <w:sz w:val="21"/>
        </w:rPr>
        <w:t>o</w:t>
      </w:r>
      <w:r>
        <w:rPr>
          <w:rFonts w:hint="eastAsia" w:ascii="Microsoft JhengHei" w:eastAsia="Microsoft JhengHei"/>
          <w:b/>
          <w:spacing w:val="1"/>
          <w:w w:val="62"/>
          <w:sz w:val="21"/>
        </w:rPr>
        <w:t>m</w:t>
      </w:r>
      <w:r>
        <w:rPr>
          <w:rFonts w:hint="eastAsia" w:ascii="Microsoft JhengHei" w:eastAsia="Microsoft JhengHei"/>
          <w:b/>
          <w:spacing w:val="1"/>
          <w:w w:val="87"/>
          <w:sz w:val="21"/>
        </w:rPr>
        <w:t>e</w:t>
      </w:r>
      <w:r>
        <w:rPr>
          <w:rFonts w:hint="eastAsia" w:ascii="Microsoft JhengHei" w:eastAsia="Microsoft JhengHei"/>
          <w:b/>
          <w:w w:val="119"/>
          <w:sz w:val="21"/>
        </w:rPr>
        <w:t xml:space="preserve"> </w:t>
      </w:r>
      <w:r>
        <w:rPr>
          <w:rFonts w:hint="eastAsia" w:ascii="Microsoft JhengHei" w:eastAsia="Microsoft JhengHei"/>
          <w:b/>
          <w:spacing w:val="1"/>
          <w:w w:val="119"/>
          <w:sz w:val="21"/>
        </w:rPr>
        <w:t>S</w:t>
      </w:r>
      <w:r>
        <w:rPr>
          <w:rFonts w:hint="eastAsia" w:ascii="Microsoft JhengHei" w:eastAsia="Microsoft JhengHei"/>
          <w:b/>
          <w:w w:val="105"/>
          <w:sz w:val="21"/>
        </w:rPr>
        <w:t>t</w:t>
      </w:r>
      <w:r>
        <w:rPr>
          <w:rFonts w:hint="eastAsia" w:ascii="Microsoft JhengHei" w:eastAsia="Microsoft JhengHei"/>
          <w:b/>
          <w:spacing w:val="1"/>
          <w:w w:val="105"/>
          <w:sz w:val="21"/>
        </w:rPr>
        <w:t>a</w:t>
      </w:r>
      <w:r>
        <w:rPr>
          <w:rFonts w:hint="eastAsia" w:ascii="Microsoft JhengHei" w:eastAsia="Microsoft JhengHei"/>
          <w:b/>
          <w:w w:val="104"/>
          <w:sz w:val="21"/>
        </w:rPr>
        <w:t>t</w:t>
      </w:r>
      <w:r>
        <w:rPr>
          <w:rFonts w:hint="eastAsia" w:ascii="Microsoft JhengHei" w:eastAsia="Microsoft JhengHei"/>
          <w:b/>
          <w:spacing w:val="2"/>
          <w:w w:val="104"/>
          <w:sz w:val="21"/>
        </w:rPr>
        <w:t>e</w:t>
      </w:r>
      <w:r>
        <w:rPr>
          <w:rFonts w:hint="eastAsia" w:ascii="Microsoft JhengHei" w:eastAsia="Microsoft JhengHei"/>
          <w:b/>
          <w:w w:val="65"/>
          <w:sz w:val="21"/>
        </w:rPr>
        <w:t>m</w:t>
      </w:r>
      <w:r>
        <w:rPr>
          <w:rFonts w:hint="eastAsia" w:ascii="Microsoft JhengHei" w:eastAsia="Microsoft JhengHei"/>
          <w:b/>
          <w:spacing w:val="1"/>
          <w:w w:val="65"/>
          <w:sz w:val="21"/>
        </w:rPr>
        <w:t>e</w:t>
      </w:r>
      <w:r>
        <w:rPr>
          <w:rFonts w:hint="eastAsia" w:ascii="Microsoft JhengHei" w:eastAsia="Microsoft JhengHei"/>
          <w:b/>
          <w:w w:val="98"/>
          <w:sz w:val="21"/>
        </w:rPr>
        <w:t>n</w:t>
      </w:r>
      <w:r>
        <w:rPr>
          <w:rFonts w:hint="eastAsia" w:ascii="Microsoft JhengHei" w:eastAsia="Microsoft JhengHei"/>
          <w:b/>
          <w:spacing w:val="1"/>
          <w:w w:val="98"/>
          <w:sz w:val="21"/>
        </w:rPr>
        <w:t>t</w:t>
      </w:r>
      <w:r>
        <w:rPr>
          <w:rFonts w:hint="eastAsia" w:ascii="Microsoft JhengHei" w:eastAsia="Microsoft JhengHei"/>
          <w:b/>
          <w:spacing w:val="2"/>
          <w:w w:val="142"/>
          <w:sz w:val="21"/>
        </w:rPr>
        <w:t>)</w:t>
      </w:r>
      <w:r>
        <w:rPr>
          <w:rFonts w:hint="eastAsia" w:ascii="Microsoft JhengHei" w:eastAsia="Microsoft JhengHei"/>
          <w:b/>
          <w:w w:val="200"/>
          <w:sz w:val="21"/>
        </w:rPr>
        <w:t xml:space="preserve"> </w:t>
      </w: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spacing w:before="1"/>
        <w:rPr>
          <w:rFonts w:ascii="Microsoft JhengHei"/>
          <w:b/>
          <w:sz w:val="14"/>
        </w:rPr>
      </w:pPr>
    </w:p>
    <w:p>
      <w:pPr>
        <w:spacing w:before="1"/>
        <w:ind w:left="3122" w:right="2996" w:firstLine="0"/>
        <w:jc w:val="center"/>
        <w:rPr>
          <w:rFonts w:hint="eastAsia" w:ascii="Microsoft JhengHei" w:eastAsia="Microsoft JhengHei"/>
          <w:b/>
          <w:sz w:val="21"/>
        </w:rPr>
      </w:pPr>
      <w:r>
        <w:rPr>
          <w:rFonts w:hint="eastAsia" w:ascii="Microsoft JhengHei" w:eastAsia="Microsoft JhengHei"/>
          <w:b/>
          <w:sz w:val="21"/>
        </w:rPr>
        <w:t>现金流量表  （直接法）</w:t>
      </w:r>
      <w:r>
        <w:rPr>
          <w:rFonts w:hint="eastAsia" w:ascii="Microsoft JhengHei" w:eastAsia="Microsoft JhengHei"/>
          <w:b/>
          <w:w w:val="200"/>
          <w:sz w:val="21"/>
        </w:rPr>
        <w:t xml:space="preserve"> </w:t>
      </w:r>
    </w:p>
    <w:tbl>
      <w:tblPr>
        <w:tblStyle w:val="8"/>
        <w:tblW w:w="0" w:type="auto"/>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5"/>
        <w:gridCol w:w="2841"/>
        <w:gridCol w:w="28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2" w:hRule="atLeast"/>
        </w:trPr>
        <w:tc>
          <w:tcPr>
            <w:tcW w:w="2855" w:type="dxa"/>
            <w:tcBorders>
              <w:left w:val="nil"/>
            </w:tcBorders>
          </w:tcPr>
          <w:p>
            <w:pPr>
              <w:pStyle w:val="12"/>
              <w:spacing w:before="0" w:line="265" w:lineRule="exact"/>
              <w:ind w:left="127"/>
              <w:jc w:val="left"/>
              <w:rPr>
                <w:sz w:val="21"/>
              </w:rPr>
            </w:pPr>
            <w:r>
              <w:rPr>
                <w:sz w:val="21"/>
              </w:rPr>
              <w:t xml:space="preserve">营业收入现金流净额 </w:t>
            </w:r>
          </w:p>
        </w:tc>
        <w:tc>
          <w:tcPr>
            <w:tcW w:w="2841" w:type="dxa"/>
          </w:tcPr>
          <w:p>
            <w:pPr>
              <w:pStyle w:val="12"/>
              <w:spacing w:before="0" w:line="265" w:lineRule="exact"/>
              <w:ind w:left="107"/>
              <w:jc w:val="left"/>
              <w:rPr>
                <w:sz w:val="21"/>
              </w:rPr>
            </w:pPr>
            <w:r>
              <w:rPr>
                <w:sz w:val="21"/>
              </w:rPr>
              <w:t xml:space="preserve">C001000000 </w:t>
            </w:r>
          </w:p>
        </w:tc>
        <w:tc>
          <w:tcPr>
            <w:tcW w:w="2842" w:type="dxa"/>
            <w:tcBorders>
              <w:right w:val="nil"/>
            </w:tcBorders>
          </w:tcPr>
          <w:p>
            <w:pPr>
              <w:pStyle w:val="12"/>
              <w:spacing w:before="0" w:line="265" w:lineRule="exact"/>
              <w:ind w:left="107"/>
              <w:jc w:val="left"/>
              <w:rPr>
                <w:sz w:val="21"/>
              </w:rPr>
            </w:pPr>
            <w:r>
              <w:rPr>
                <w:sz w:val="21"/>
              </w:rPr>
              <w:t xml:space="preserve">Operating cash flow </w:t>
            </w:r>
          </w:p>
        </w:tc>
      </w:tr>
    </w:tbl>
    <w:p>
      <w:pPr>
        <w:spacing w:before="0"/>
        <w:ind w:left="240" w:right="0" w:firstLine="0"/>
        <w:jc w:val="left"/>
        <w:rPr>
          <w:sz w:val="21"/>
        </w:rPr>
      </w:pPr>
      <w:r>
        <w:rPr>
          <w:sz w:val="21"/>
        </w:rPr>
        <w:t xml:space="preserve"> </w:t>
      </w:r>
    </w:p>
    <w:sectPr>
      <w:pgSz w:w="11910" w:h="16840"/>
      <w:pgMar w:top="1420" w:right="1580" w:bottom="1440" w:left="1560" w:header="880" w:footer="1251"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18"/>
      </w:rPr>
    </w:pPr>
    <w:r>
      <mc:AlternateContent>
        <mc:Choice Requires="wps">
          <w:drawing>
            <wp:anchor distT="0" distB="0" distL="114300" distR="114300" simplePos="0" relativeHeight="242493440" behindDoc="1" locked="0" layoutInCell="1" allowOverlap="1">
              <wp:simplePos x="0" y="0"/>
              <wp:positionH relativeFrom="page">
                <wp:posOffset>3695065</wp:posOffset>
              </wp:positionH>
              <wp:positionV relativeFrom="page">
                <wp:posOffset>9757410</wp:posOffset>
              </wp:positionV>
              <wp:extent cx="171450" cy="144780"/>
              <wp:effectExtent l="0" t="0" r="0" b="0"/>
              <wp:wrapNone/>
              <wp:docPr id="105" name="文本框 3"/>
              <wp:cNvGraphicFramePr/>
              <a:graphic xmlns:a="http://schemas.openxmlformats.org/drawingml/2006/main">
                <a:graphicData uri="http://schemas.microsoft.com/office/word/2010/wordprocessingShape">
                  <wps:wsp>
                    <wps:cNvSpPr txBox="1"/>
                    <wps:spPr>
                      <a:xfrm>
                        <a:off x="0" y="0"/>
                        <a:ext cx="171450"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文本框 3" o:spid="_x0000_s1026" o:spt="202" type="#_x0000_t202" style="position:absolute;left:0pt;margin-left:290.95pt;margin-top:768.3pt;height:11.4pt;width:13.5pt;mso-position-horizontal-relative:page;mso-position-vertical-relative:page;z-index:-260823040;mso-width-relative:page;mso-height-relative:page;" filled="f" stroked="f" coordsize="21600,21600" o:gfxdata="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1hd23aAAAADQEAAA8AAAAAAAAAAQAgAAAAIgAAAGRycy9kb3ducmV2LnhtbFBL&#10;AQIUABQAAAAIAIdO4kDMZ/GWuwEAAHMDAAAOAAAAAAAAAAEAIAAAACkBAABkcnMvZTJvRG9jLnht&#10;bFBLBQYAAAAABgAGAFkBAABWBQ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10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494464" behindDoc="1" locked="0" layoutInCell="1" allowOverlap="1">
              <wp:simplePos x="0" y="0"/>
              <wp:positionH relativeFrom="page">
                <wp:posOffset>1143000</wp:posOffset>
              </wp:positionH>
              <wp:positionV relativeFrom="page">
                <wp:posOffset>9225915</wp:posOffset>
              </wp:positionV>
              <wp:extent cx="1828165" cy="0"/>
              <wp:effectExtent l="0" t="0" r="0" b="0"/>
              <wp:wrapNone/>
              <wp:docPr id="106" name="直线 4"/>
              <wp:cNvGraphicFramePr/>
              <a:graphic xmlns:a="http://schemas.openxmlformats.org/drawingml/2006/main">
                <a:graphicData uri="http://schemas.microsoft.com/office/word/2010/wordprocessingShape">
                  <wps:wsp>
                    <wps:cNvSpPr/>
                    <wps:spPr>
                      <a:xfrm>
                        <a:off x="0" y="0"/>
                        <a:ext cx="1828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pt;margin-top:726.45pt;height:0pt;width:143.95pt;mso-position-horizontal-relative:page;mso-position-vertical-relative:page;z-index:-260822016;mso-width-relative:page;mso-height-relative:page;" filled="f" stroked="t" coordsize="21600,21600" o:gfxdata="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jVAZ/&#10;1wAAAA0BAAAPAAAAAAAAAAEAIAAAACIAAABkcnMvZG93bnJldi54bWxQSwECFAAUAAAACACHTuJA&#10;Tv1R7+kBAADdAwAADgAAAAAAAAABACAAAAAmAQAAZHJzL2Uyb0RvYy54bWxQSwUGAAAAAAYABgBZ&#10;AQAAgQUAAAAA&#10;">
              <v:fill on="f" focussize="0,0"/>
              <v:stroke weight="0.48pt" color="#000000" joinstyle="round"/>
              <v:imagedata o:title=""/>
              <o:lock v:ext="edit" aspectratio="f"/>
            </v:line>
          </w:pict>
        </mc:Fallback>
      </mc:AlternateContent>
    </w:r>
    <w:r>
      <mc:AlternateContent>
        <mc:Choice Requires="wps">
          <w:drawing>
            <wp:anchor distT="0" distB="0" distL="114300" distR="114300" simplePos="0" relativeHeight="242495488" behindDoc="1" locked="0" layoutInCell="1" allowOverlap="1">
              <wp:simplePos x="0" y="0"/>
              <wp:positionH relativeFrom="page">
                <wp:posOffset>3707765</wp:posOffset>
              </wp:positionH>
              <wp:positionV relativeFrom="page">
                <wp:posOffset>9757410</wp:posOffset>
              </wp:positionV>
              <wp:extent cx="146050" cy="144780"/>
              <wp:effectExtent l="0" t="0" r="0" b="0"/>
              <wp:wrapNone/>
              <wp:docPr id="107" name="文本框 5"/>
              <wp:cNvGraphicFramePr/>
              <a:graphic xmlns:a="http://schemas.openxmlformats.org/drawingml/2006/main">
                <a:graphicData uri="http://schemas.microsoft.com/office/word/2010/wordprocessingShape">
                  <wps:wsp>
                    <wps:cNvSpPr txBox="1"/>
                    <wps:spPr>
                      <a:xfrm>
                        <a:off x="0" y="0"/>
                        <a:ext cx="146050" cy="144780"/>
                      </a:xfrm>
                      <a:prstGeom prst="rect">
                        <a:avLst/>
                      </a:prstGeom>
                      <a:noFill/>
                      <a:ln>
                        <a:noFill/>
                      </a:ln>
                    </wps:spPr>
                    <wps:txbx>
                      <w:txbxContent>
                        <w:p>
                          <w:pPr>
                            <w:spacing w:before="0" w:line="228" w:lineRule="exact"/>
                            <w:ind w:left="20" w:right="0" w:firstLine="0"/>
                            <w:jc w:val="left"/>
                            <w:rPr>
                              <w:rFonts w:ascii="等线"/>
                              <w:sz w:val="18"/>
                            </w:rPr>
                          </w:pPr>
                          <w:r>
                            <w:rPr>
                              <w:rFonts w:ascii="等线"/>
                              <w:sz w:val="18"/>
                            </w:rPr>
                            <w:t>17</w:t>
                          </w:r>
                        </w:p>
                      </w:txbxContent>
                    </wps:txbx>
                    <wps:bodyPr lIns="0" tIns="0" rIns="0" bIns="0" upright="1"/>
                  </wps:wsp>
                </a:graphicData>
              </a:graphic>
            </wp:anchor>
          </w:drawing>
        </mc:Choice>
        <mc:Fallback>
          <w:pict>
            <v:shape id="文本框 5" o:spid="_x0000_s1026" o:spt="202" type="#_x0000_t202" style="position:absolute;left:0pt;margin-left:291.95pt;margin-top:768.3pt;height:11.4pt;width:11.5pt;mso-position-horizontal-relative:page;mso-position-vertical-relative:page;z-index:-260820992;mso-width-relative:page;mso-height-relative:page;" filled="f" stroked="f" coordsize="21600,21600" o:gfxdata="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ttghnaAAAADQEAAA8AAAAAAAAAAQAgAAAAIgAAAGRycy9kb3ducmV2LnhtbFBL&#10;AQIUABQAAAAIAIdO4kDqIj1ouwEAAHMDAAAOAAAAAAAAAAEAIAAAACkBAABkcnMvZTJvRG9jLnht&#10;bFBLBQYAAAAABgAGAFkBAABWBQAAAAA=&#10;">
              <v:fill on="f" focussize="0,0"/>
              <v:stroke on="f"/>
              <v:imagedata o:title=""/>
              <o:lock v:ext="edit" aspectratio="f"/>
              <v:textbox inset="0mm,0mm,0mm,0mm">
                <w:txbxContent>
                  <w:p>
                    <w:pPr>
                      <w:spacing w:before="0" w:line="228" w:lineRule="exact"/>
                      <w:ind w:left="20" w:right="0" w:firstLine="0"/>
                      <w:jc w:val="left"/>
                      <w:rPr>
                        <w:rFonts w:ascii="等线"/>
                        <w:sz w:val="18"/>
                      </w:rPr>
                    </w:pPr>
                    <w:r>
                      <w:rPr>
                        <w:rFonts w:ascii="等线"/>
                        <w:sz w:val="18"/>
                      </w:rPr>
                      <w:t>17</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18"/>
      </w:rPr>
    </w:pPr>
    <w:r>
      <mc:AlternateContent>
        <mc:Choice Requires="wps">
          <w:drawing>
            <wp:anchor distT="0" distB="0" distL="114300" distR="114300" simplePos="0" relativeHeight="242496512" behindDoc="1" locked="0" layoutInCell="1" allowOverlap="1">
              <wp:simplePos x="0" y="0"/>
              <wp:positionH relativeFrom="page">
                <wp:posOffset>3695065</wp:posOffset>
              </wp:positionH>
              <wp:positionV relativeFrom="page">
                <wp:posOffset>9757410</wp:posOffset>
              </wp:positionV>
              <wp:extent cx="171450" cy="144780"/>
              <wp:effectExtent l="0" t="0" r="0" b="0"/>
              <wp:wrapNone/>
              <wp:docPr id="108" name="文本框 6"/>
              <wp:cNvGraphicFramePr/>
              <a:graphic xmlns:a="http://schemas.openxmlformats.org/drawingml/2006/main">
                <a:graphicData uri="http://schemas.microsoft.com/office/word/2010/wordprocessingShape">
                  <wps:wsp>
                    <wps:cNvSpPr txBox="1"/>
                    <wps:spPr>
                      <a:xfrm>
                        <a:off x="0" y="0"/>
                        <a:ext cx="171450"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20</w:t>
                          </w:r>
                          <w:r>
                            <w:fldChar w:fldCharType="end"/>
                          </w:r>
                        </w:p>
                      </w:txbxContent>
                    </wps:txbx>
                    <wps:bodyPr lIns="0" tIns="0" rIns="0" bIns="0" upright="1"/>
                  </wps:wsp>
                </a:graphicData>
              </a:graphic>
            </wp:anchor>
          </w:drawing>
        </mc:Choice>
        <mc:Fallback>
          <w:pict>
            <v:shape id="文本框 6" o:spid="_x0000_s1026" o:spt="202" type="#_x0000_t202" style="position:absolute;left:0pt;margin-left:290.95pt;margin-top:768.3pt;height:11.4pt;width:13.5pt;mso-position-horizontal-relative:page;mso-position-vertical-relative:page;z-index:-260819968;mso-width-relative:page;mso-height-relative:page;" filled="f" stroked="f" coordsize="21600,21600" o:gfxdata="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WF3bdoAAAANAQAADwAAAAAAAAABACAAAAAiAAAAZHJzL2Rvd25yZXYueG1sUEsB&#10;AhQAFAAAAAgAh07iQPJ6NjW6AQAAcwMAAA4AAAAAAAAAAQAgAAAAKQEAAGRycy9lMm9Eb2MueG1s&#10;UEsFBgAAAAAGAAYAWQEAAFUFA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20</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03680" behindDoc="1" locked="0" layoutInCell="1" allowOverlap="1">
              <wp:simplePos x="0" y="0"/>
              <wp:positionH relativeFrom="page">
                <wp:posOffset>1130300</wp:posOffset>
              </wp:positionH>
              <wp:positionV relativeFrom="page">
                <wp:posOffset>9453245</wp:posOffset>
              </wp:positionV>
              <wp:extent cx="92075" cy="158750"/>
              <wp:effectExtent l="0" t="0" r="0" b="0"/>
              <wp:wrapNone/>
              <wp:docPr id="115" name="文本框 13"/>
              <wp:cNvGraphicFramePr/>
              <a:graphic xmlns:a="http://schemas.openxmlformats.org/drawingml/2006/main">
                <a:graphicData uri="http://schemas.microsoft.com/office/word/2010/wordprocessingShape">
                  <wps:wsp>
                    <wps:cNvSpPr txBox="1"/>
                    <wps:spPr>
                      <a:xfrm>
                        <a:off x="0" y="0"/>
                        <a:ext cx="92075" cy="158750"/>
                      </a:xfrm>
                      <a:prstGeom prst="rect">
                        <a:avLst/>
                      </a:prstGeom>
                      <a:noFill/>
                      <a:ln>
                        <a:noFill/>
                      </a:ln>
                    </wps:spPr>
                    <wps:txbx>
                      <w:txbxContent>
                        <w:p>
                          <w:pPr>
                            <w:spacing w:before="0" w:line="250" w:lineRule="exact"/>
                            <w:ind w:left="20" w:right="0" w:firstLine="0"/>
                            <w:jc w:val="left"/>
                            <w:rPr>
                              <w:rFonts w:ascii="Microsoft JhengHei"/>
                              <w:b/>
                              <w:sz w:val="21"/>
                            </w:rPr>
                          </w:pPr>
                          <w:r>
                            <w:rPr>
                              <w:rFonts w:ascii="Microsoft JhengHei"/>
                              <w:b/>
                              <w:w w:val="200"/>
                              <w:sz w:val="21"/>
                            </w:rPr>
                            <w:t xml:space="preserve"> </w:t>
                          </w:r>
                        </w:p>
                      </w:txbxContent>
                    </wps:txbx>
                    <wps:bodyPr lIns="0" tIns="0" rIns="0" bIns="0" upright="1"/>
                  </wps:wsp>
                </a:graphicData>
              </a:graphic>
            </wp:anchor>
          </w:drawing>
        </mc:Choice>
        <mc:Fallback>
          <w:pict>
            <v:shape id="文本框 13" o:spid="_x0000_s1026" o:spt="202" type="#_x0000_t202" style="position:absolute;left:0pt;margin-left:89pt;margin-top:744.35pt;height:12.5pt;width:7.25pt;mso-position-horizontal-relative:page;mso-position-vertical-relative:page;z-index:-260812800;mso-width-relative:page;mso-height-relative:page;" filled="f" stroked="f" coordsize="21600,21600" o:gfxdata="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Ije8jaAAAADQEAAA8AAAAAAAAAAQAgAAAAIgAAAGRycy9kb3ducmV2LnhtbFBL&#10;AQIUABQAAAAIAIdO4kCNOdJ5uwEAAHMDAAAOAAAAAAAAAAEAIAAAACkBAABkcnMvZTJvRG9jLnht&#10;bFBLBQYAAAAABgAGAFkBAABWBQAAAAA=&#10;">
              <v:fill on="f" focussize="0,0"/>
              <v:stroke on="f"/>
              <v:imagedata o:title=""/>
              <o:lock v:ext="edit" aspectratio="f"/>
              <v:textbox inset="0mm,0mm,0mm,0mm">
                <w:txbxContent>
                  <w:p>
                    <w:pPr>
                      <w:spacing w:before="0" w:line="250" w:lineRule="exact"/>
                      <w:ind w:left="20" w:right="0" w:firstLine="0"/>
                      <w:jc w:val="left"/>
                      <w:rPr>
                        <w:rFonts w:ascii="Microsoft JhengHei"/>
                        <w:b/>
                        <w:sz w:val="21"/>
                      </w:rPr>
                    </w:pPr>
                    <w:r>
                      <w:rPr>
                        <w:rFonts w:ascii="Microsoft JhengHei"/>
                        <w:b/>
                        <w:w w:val="200"/>
                        <w:sz w:val="21"/>
                      </w:rPr>
                      <w:t xml:space="preserve"> </w:t>
                    </w:r>
                  </w:p>
                </w:txbxContent>
              </v:textbox>
            </v:shape>
          </w:pict>
        </mc:Fallback>
      </mc:AlternateContent>
    </w:r>
    <w:r>
      <mc:AlternateContent>
        <mc:Choice Requires="wps">
          <w:drawing>
            <wp:anchor distT="0" distB="0" distL="114300" distR="114300" simplePos="0" relativeHeight="242504704" behindDoc="1" locked="0" layoutInCell="1" allowOverlap="1">
              <wp:simplePos x="0" y="0"/>
              <wp:positionH relativeFrom="page">
                <wp:posOffset>3695065</wp:posOffset>
              </wp:positionH>
              <wp:positionV relativeFrom="page">
                <wp:posOffset>9757410</wp:posOffset>
              </wp:positionV>
              <wp:extent cx="171450" cy="144780"/>
              <wp:effectExtent l="0" t="0" r="0" b="0"/>
              <wp:wrapNone/>
              <wp:docPr id="116" name="文本框 14"/>
              <wp:cNvGraphicFramePr/>
              <a:graphic xmlns:a="http://schemas.openxmlformats.org/drawingml/2006/main">
                <a:graphicData uri="http://schemas.microsoft.com/office/word/2010/wordprocessingShape">
                  <wps:wsp>
                    <wps:cNvSpPr txBox="1"/>
                    <wps:spPr>
                      <a:xfrm>
                        <a:off x="0" y="0"/>
                        <a:ext cx="171450"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37</w:t>
                          </w:r>
                          <w:r>
                            <w:fldChar w:fldCharType="end"/>
                          </w:r>
                        </w:p>
                      </w:txbxContent>
                    </wps:txbx>
                    <wps:bodyPr lIns="0" tIns="0" rIns="0" bIns="0" upright="1"/>
                  </wps:wsp>
                </a:graphicData>
              </a:graphic>
            </wp:anchor>
          </w:drawing>
        </mc:Choice>
        <mc:Fallback>
          <w:pict>
            <v:shape id="文本框 14" o:spid="_x0000_s1026" o:spt="202" type="#_x0000_t202" style="position:absolute;left:0pt;margin-left:290.95pt;margin-top:768.3pt;height:11.4pt;width:13.5pt;mso-position-horizontal-relative:page;mso-position-vertical-relative:page;z-index:-260811776;mso-width-relative:page;mso-height-relative:page;" filled="f" stroked="f" coordsize="21600,21600" o:gfxdata="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1hd23aAAAADQEAAA8AAAAAAAAAAQAgAAAAIgAAAGRycy9kb3ducmV2LnhtbFBL&#10;AQIUABQAAAAIAIdO4kCaFwwKuwEAAHQDAAAOAAAAAAAAAAEAIAAAACkBAABkcnMvZTJvRG9jLnht&#10;bFBLBQYAAAAABgAGAFkBAABWBQ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37</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05728" behindDoc="1" locked="0" layoutInCell="1" allowOverlap="1">
              <wp:simplePos x="0" y="0"/>
              <wp:positionH relativeFrom="page">
                <wp:posOffset>3695065</wp:posOffset>
              </wp:positionH>
              <wp:positionV relativeFrom="page">
                <wp:posOffset>9757410</wp:posOffset>
              </wp:positionV>
              <wp:extent cx="171450" cy="144780"/>
              <wp:effectExtent l="0" t="0" r="0" b="0"/>
              <wp:wrapNone/>
              <wp:docPr id="117" name="文本框 15"/>
              <wp:cNvGraphicFramePr/>
              <a:graphic xmlns:a="http://schemas.openxmlformats.org/drawingml/2006/main">
                <a:graphicData uri="http://schemas.microsoft.com/office/word/2010/wordprocessingShape">
                  <wps:wsp>
                    <wps:cNvSpPr txBox="1"/>
                    <wps:spPr>
                      <a:xfrm>
                        <a:off x="0" y="0"/>
                        <a:ext cx="171450"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38</w:t>
                          </w:r>
                          <w:r>
                            <w:fldChar w:fldCharType="end"/>
                          </w:r>
                        </w:p>
                      </w:txbxContent>
                    </wps:txbx>
                    <wps:bodyPr lIns="0" tIns="0" rIns="0" bIns="0" upright="1"/>
                  </wps:wsp>
                </a:graphicData>
              </a:graphic>
            </wp:anchor>
          </w:drawing>
        </mc:Choice>
        <mc:Fallback>
          <w:pict>
            <v:shape id="文本框 15" o:spid="_x0000_s1026" o:spt="202" type="#_x0000_t202" style="position:absolute;left:0pt;margin-left:290.95pt;margin-top:768.3pt;height:11.4pt;width:13.5pt;mso-position-horizontal-relative:page;mso-position-vertical-relative:page;z-index:-260810752;mso-width-relative:page;mso-height-relative:page;" filled="f" stroked="f" coordsize="21600,21600" o:gfxdata="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9YXdt2gAAAA0BAAAPAAAAAAAAAAEAIAAAACIAAABkcnMvZG93bnJldi54bWxQ&#10;SwECFAAUAAAACACHTuJAX2sy0rwBAAB0AwAADgAAAAAAAAABACAAAAApAQAAZHJzL2Uyb0RvYy54&#10;bWxQSwUGAAAAAAYABgBZAQAAVwU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38</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09824" behindDoc="1" locked="0" layoutInCell="1" allowOverlap="1">
              <wp:simplePos x="0" y="0"/>
              <wp:positionH relativeFrom="page">
                <wp:posOffset>6407785</wp:posOffset>
              </wp:positionH>
              <wp:positionV relativeFrom="page">
                <wp:posOffset>9455150</wp:posOffset>
              </wp:positionV>
              <wp:extent cx="92075" cy="158750"/>
              <wp:effectExtent l="0" t="0" r="0" b="0"/>
              <wp:wrapNone/>
              <wp:docPr id="121" name="文本框 19"/>
              <wp:cNvGraphicFramePr/>
              <a:graphic xmlns:a="http://schemas.openxmlformats.org/drawingml/2006/main">
                <a:graphicData uri="http://schemas.microsoft.com/office/word/2010/wordprocessingShape">
                  <wps:wsp>
                    <wps:cNvSpPr txBox="1"/>
                    <wps:spPr>
                      <a:xfrm>
                        <a:off x="0" y="0"/>
                        <a:ext cx="92075" cy="158750"/>
                      </a:xfrm>
                      <a:prstGeom prst="rect">
                        <a:avLst/>
                      </a:prstGeom>
                      <a:noFill/>
                      <a:ln>
                        <a:noFill/>
                      </a:ln>
                    </wps:spPr>
                    <wps:txbx>
                      <w:txbxContent>
                        <w:p>
                          <w:pPr>
                            <w:spacing w:before="0" w:line="250" w:lineRule="exact"/>
                            <w:ind w:left="20" w:right="0" w:firstLine="0"/>
                            <w:jc w:val="left"/>
                            <w:rPr>
                              <w:sz w:val="21"/>
                            </w:rPr>
                          </w:pPr>
                          <w:r>
                            <w:rPr>
                              <w:sz w:val="21"/>
                            </w:rPr>
                            <w:t xml:space="preserve"> </w:t>
                          </w:r>
                        </w:p>
                      </w:txbxContent>
                    </wps:txbx>
                    <wps:bodyPr lIns="0" tIns="0" rIns="0" bIns="0" upright="1"/>
                  </wps:wsp>
                </a:graphicData>
              </a:graphic>
            </wp:anchor>
          </w:drawing>
        </mc:Choice>
        <mc:Fallback>
          <w:pict>
            <v:shape id="文本框 19" o:spid="_x0000_s1026" o:spt="202" type="#_x0000_t202" style="position:absolute;left:0pt;margin-left:504.55pt;margin-top:744.5pt;height:12.5pt;width:7.25pt;mso-position-horizontal-relative:page;mso-position-vertical-relative:page;z-index:-260806656;mso-width-relative:page;mso-height-relative:page;" filled="f" stroked="f" coordsize="21600,21600" o:gfxdata="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QjS7tsAAAAPAQAADwAAAAAAAAABACAAAAAiAAAAZHJzL2Rvd25yZXYueG1s&#10;UEsBAhQAFAAAAAgAh07iQKWcObO8AQAAcwMAAA4AAAAAAAAAAQAgAAAAKgEAAGRycy9lMm9Eb2Mu&#10;eG1sUEsFBgAAAAAGAAYAWQEAAFgFAAAAAA==&#10;">
              <v:fill on="f" focussize="0,0"/>
              <v:stroke on="f"/>
              <v:imagedata o:title=""/>
              <o:lock v:ext="edit" aspectratio="f"/>
              <v:textbox inset="0mm,0mm,0mm,0mm">
                <w:txbxContent>
                  <w:p>
                    <w:pPr>
                      <w:spacing w:before="0" w:line="250" w:lineRule="exact"/>
                      <w:ind w:left="20" w:right="0" w:firstLine="0"/>
                      <w:jc w:val="left"/>
                      <w:rPr>
                        <w:sz w:val="21"/>
                      </w:rPr>
                    </w:pPr>
                    <w:r>
                      <w:rPr>
                        <w:sz w:val="21"/>
                      </w:rPr>
                      <w:t xml:space="preserve"> </w:t>
                    </w:r>
                  </w:p>
                </w:txbxContent>
              </v:textbox>
            </v:shape>
          </w:pict>
        </mc:Fallback>
      </mc:AlternateContent>
    </w:r>
    <w:r>
      <mc:AlternateContent>
        <mc:Choice Requires="wps">
          <w:drawing>
            <wp:anchor distT="0" distB="0" distL="114300" distR="114300" simplePos="0" relativeHeight="242510848" behindDoc="1" locked="0" layoutInCell="1" allowOverlap="1">
              <wp:simplePos x="0" y="0"/>
              <wp:positionH relativeFrom="page">
                <wp:posOffset>3695065</wp:posOffset>
              </wp:positionH>
              <wp:positionV relativeFrom="page">
                <wp:posOffset>9757410</wp:posOffset>
              </wp:positionV>
              <wp:extent cx="171450" cy="144780"/>
              <wp:effectExtent l="0" t="0" r="0" b="0"/>
              <wp:wrapNone/>
              <wp:docPr id="122" name="文本框 20"/>
              <wp:cNvGraphicFramePr/>
              <a:graphic xmlns:a="http://schemas.openxmlformats.org/drawingml/2006/main">
                <a:graphicData uri="http://schemas.microsoft.com/office/word/2010/wordprocessingShape">
                  <wps:wsp>
                    <wps:cNvSpPr txBox="1"/>
                    <wps:spPr>
                      <a:xfrm>
                        <a:off x="0" y="0"/>
                        <a:ext cx="171450"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47</w:t>
                          </w:r>
                          <w:r>
                            <w:fldChar w:fldCharType="end"/>
                          </w:r>
                        </w:p>
                      </w:txbxContent>
                    </wps:txbx>
                    <wps:bodyPr lIns="0" tIns="0" rIns="0" bIns="0" upright="1"/>
                  </wps:wsp>
                </a:graphicData>
              </a:graphic>
            </wp:anchor>
          </w:drawing>
        </mc:Choice>
        <mc:Fallback>
          <w:pict>
            <v:shape id="文本框 20" o:spid="_x0000_s1026" o:spt="202" type="#_x0000_t202" style="position:absolute;left:0pt;margin-left:290.95pt;margin-top:768.3pt;height:11.4pt;width:13.5pt;mso-position-horizontal-relative:page;mso-position-vertical-relative:page;z-index:-260805632;mso-width-relative:page;mso-height-relative:page;" filled="f" stroked="f" coordsize="21600,21600" o:gfxdata="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9YXdt2gAAAA0BAAAPAAAAAAAAAAEAIAAAACIAAABkcnMvZG93bnJldi54bWxQSwEC&#10;FAAUAAAACACHTuJAiPYcO7kBAAB0AwAADgAAAAAAAAABACAAAAApAQAAZHJzL2Uyb0RvYy54bWxQ&#10;SwUGAAAAAAYABgBZAQAAVAU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47</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11872" behindDoc="1" locked="0" layoutInCell="1" allowOverlap="1">
              <wp:simplePos x="0" y="0"/>
              <wp:positionH relativeFrom="page">
                <wp:posOffset>3695065</wp:posOffset>
              </wp:positionH>
              <wp:positionV relativeFrom="page">
                <wp:posOffset>9757410</wp:posOffset>
              </wp:positionV>
              <wp:extent cx="171450" cy="144780"/>
              <wp:effectExtent l="0" t="0" r="0" b="0"/>
              <wp:wrapNone/>
              <wp:docPr id="123" name="文本框 21"/>
              <wp:cNvGraphicFramePr/>
              <a:graphic xmlns:a="http://schemas.openxmlformats.org/drawingml/2006/main">
                <a:graphicData uri="http://schemas.microsoft.com/office/word/2010/wordprocessingShape">
                  <wps:wsp>
                    <wps:cNvSpPr txBox="1"/>
                    <wps:spPr>
                      <a:xfrm>
                        <a:off x="0" y="0"/>
                        <a:ext cx="171450"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50</w:t>
                          </w:r>
                          <w:r>
                            <w:fldChar w:fldCharType="end"/>
                          </w:r>
                        </w:p>
                      </w:txbxContent>
                    </wps:txbx>
                    <wps:bodyPr lIns="0" tIns="0" rIns="0" bIns="0" upright="1"/>
                  </wps:wsp>
                </a:graphicData>
              </a:graphic>
            </wp:anchor>
          </w:drawing>
        </mc:Choice>
        <mc:Fallback>
          <w:pict>
            <v:shape id="文本框 21" o:spid="_x0000_s1026" o:spt="202" type="#_x0000_t202" style="position:absolute;left:0pt;margin-left:290.95pt;margin-top:768.3pt;height:11.4pt;width:13.5pt;mso-position-horizontal-relative:page;mso-position-vertical-relative:page;z-index:-260804608;mso-width-relative:page;mso-height-relative:page;" filled="f" stroked="f" coordsize="21600,21600" o:gfxdata="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9YXdt2gAAAA0BAAAPAAAAAAAAAAEAIAAAACIAAABkcnMvZG93bnJldi54bWxQ&#10;SwECFAAUAAAACACHTuJATYoi47wBAAB0AwAADgAAAAAAAAABACAAAAApAQAAZHJzL2Uyb0RvYy54&#10;bWxQSwUGAAAAAAYABgBZAQAAVwU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50</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14944" behindDoc="1" locked="0" layoutInCell="1" allowOverlap="1">
              <wp:simplePos x="0" y="0"/>
              <wp:positionH relativeFrom="page">
                <wp:posOffset>5260975</wp:posOffset>
              </wp:positionH>
              <wp:positionV relativeFrom="page">
                <wp:posOffset>6625590</wp:posOffset>
              </wp:positionV>
              <wp:extent cx="171450" cy="144780"/>
              <wp:effectExtent l="0" t="0" r="0" b="0"/>
              <wp:wrapNone/>
              <wp:docPr id="126" name="文本框 24"/>
              <wp:cNvGraphicFramePr/>
              <a:graphic xmlns:a="http://schemas.openxmlformats.org/drawingml/2006/main">
                <a:graphicData uri="http://schemas.microsoft.com/office/word/2010/wordprocessingShape">
                  <wps:wsp>
                    <wps:cNvSpPr txBox="1"/>
                    <wps:spPr>
                      <a:xfrm>
                        <a:off x="0" y="0"/>
                        <a:ext cx="171450"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60</w:t>
                          </w:r>
                          <w:r>
                            <w:fldChar w:fldCharType="end"/>
                          </w:r>
                        </w:p>
                      </w:txbxContent>
                    </wps:txbx>
                    <wps:bodyPr lIns="0" tIns="0" rIns="0" bIns="0" upright="1"/>
                  </wps:wsp>
                </a:graphicData>
              </a:graphic>
            </wp:anchor>
          </w:drawing>
        </mc:Choice>
        <mc:Fallback>
          <w:pict>
            <v:shape id="文本框 24" o:spid="_x0000_s1026" o:spt="202" type="#_x0000_t202" style="position:absolute;left:0pt;margin-left:414.25pt;margin-top:521.7pt;height:11.4pt;width:13.5pt;mso-position-horizontal-relative:page;mso-position-vertical-relative:page;z-index:-260801536;mso-width-relative:page;mso-height-relative:page;" filled="f" stroked="f" coordsize="21600,21600" o:gfxdata="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A7tMw2gAAAA0BAAAPAAAAAAAAAAEAIAAAACIAAABkcnMvZG93bnJldi54bWxQ&#10;SwECFAAUAAAACACHTuJAHgkH7bwBAAB0AwAADgAAAAAAAAABACAAAAApAQAAZHJzL2Uyb0RvYy54&#10;bWxQSwUGAAAAAAYABgBZAQAAVwU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60</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18016" behindDoc="1" locked="0" layoutInCell="1" allowOverlap="1">
              <wp:simplePos x="0" y="0"/>
              <wp:positionH relativeFrom="page">
                <wp:posOffset>3695065</wp:posOffset>
              </wp:positionH>
              <wp:positionV relativeFrom="page">
                <wp:posOffset>9757410</wp:posOffset>
              </wp:positionV>
              <wp:extent cx="171450" cy="144780"/>
              <wp:effectExtent l="0" t="0" r="0" b="0"/>
              <wp:wrapNone/>
              <wp:docPr id="129" name="文本框 27"/>
              <wp:cNvGraphicFramePr/>
              <a:graphic xmlns:a="http://schemas.openxmlformats.org/drawingml/2006/main">
                <a:graphicData uri="http://schemas.microsoft.com/office/word/2010/wordprocessingShape">
                  <wps:wsp>
                    <wps:cNvSpPr txBox="1"/>
                    <wps:spPr>
                      <a:xfrm>
                        <a:off x="0" y="0"/>
                        <a:ext cx="171450" cy="144780"/>
                      </a:xfrm>
                      <a:prstGeom prst="rect">
                        <a:avLst/>
                      </a:prstGeom>
                      <a:noFill/>
                      <a:ln>
                        <a:noFill/>
                      </a:ln>
                    </wps:spPr>
                    <wps:txbx>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64</w:t>
                          </w:r>
                          <w:r>
                            <w:fldChar w:fldCharType="end"/>
                          </w:r>
                        </w:p>
                      </w:txbxContent>
                    </wps:txbx>
                    <wps:bodyPr lIns="0" tIns="0" rIns="0" bIns="0" upright="1"/>
                  </wps:wsp>
                </a:graphicData>
              </a:graphic>
            </wp:anchor>
          </w:drawing>
        </mc:Choice>
        <mc:Fallback>
          <w:pict>
            <v:shape id="文本框 27" o:spid="_x0000_s1026" o:spt="202" type="#_x0000_t202" style="position:absolute;left:0pt;margin-left:290.95pt;margin-top:768.3pt;height:11.4pt;width:13.5pt;mso-position-horizontal-relative:page;mso-position-vertical-relative:page;z-index:-260798464;mso-width-relative:page;mso-height-relative:page;" filled="f" stroked="f" coordsize="21600,21600" o:gfxdata="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1hd23aAAAADQEAAA8AAAAAAAAAAQAgAAAAIgAAAGRycy9kb3ducmV2LnhtbFBL&#10;AQIUABQAAAAIAIdO4kCh7HKWuwEAAHQDAAAOAAAAAAAAAAEAIAAAACkBAABkcnMvZTJvRG9jLnht&#10;bFBLBQYAAAAABgAGAFkBAABWBQAAAAA=&#10;">
              <v:fill on="f" focussize="0,0"/>
              <v:stroke on="f"/>
              <v:imagedata o:title=""/>
              <o:lock v:ext="edit" aspectratio="f"/>
              <v:textbox inset="0mm,0mm,0mm,0mm">
                <w:txbxContent>
                  <w:p>
                    <w:pPr>
                      <w:spacing w:before="0" w:line="228" w:lineRule="exact"/>
                      <w:ind w:left="40" w:right="0" w:firstLine="0"/>
                      <w:jc w:val="left"/>
                      <w:rPr>
                        <w:rFonts w:ascii="等线"/>
                        <w:sz w:val="18"/>
                      </w:rPr>
                    </w:pPr>
                    <w:r>
                      <w:fldChar w:fldCharType="begin"/>
                    </w:r>
                    <w:r>
                      <w:rPr>
                        <w:rFonts w:ascii="等线"/>
                        <w:sz w:val="18"/>
                      </w:rPr>
                      <w:instrText xml:space="preserve"> PAGE </w:instrText>
                    </w:r>
                    <w:r>
                      <w:fldChar w:fldCharType="separate"/>
                    </w:r>
                    <w:r>
                      <w:t>64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491392" behindDoc="1" locked="0" layoutInCell="1" allowOverlap="1">
              <wp:simplePos x="0" y="0"/>
              <wp:positionH relativeFrom="page">
                <wp:posOffset>1123950</wp:posOffset>
              </wp:positionH>
              <wp:positionV relativeFrom="page">
                <wp:posOffset>709930</wp:posOffset>
              </wp:positionV>
              <wp:extent cx="5313045" cy="0"/>
              <wp:effectExtent l="0" t="0" r="0" b="0"/>
              <wp:wrapNone/>
              <wp:docPr id="103" name="直线 1"/>
              <wp:cNvGraphicFramePr/>
              <a:graphic xmlns:a="http://schemas.openxmlformats.org/drawingml/2006/main">
                <a:graphicData uri="http://schemas.microsoft.com/office/word/2010/wordprocessingShape">
                  <wps:wsp>
                    <wps:cNvSpPr/>
                    <wps:spPr>
                      <a:xfrm>
                        <a:off x="0" y="0"/>
                        <a:ext cx="531304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margin-left:88.5pt;margin-top:55.9pt;height:0pt;width:418.35pt;mso-position-horizontal-relative:page;mso-position-vertical-relative:page;z-index:-260825088;mso-width-relative:page;mso-height-relative:page;" filled="f" stroked="t" coordsize="21600,21600" o:gfxdata="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SYXVrW&#10;AAAADAEAAA8AAAAAAAAAAQAgAAAAIgAAAGRycy9kb3ducmV2LnhtbFBLAQIUABQAAAAIAIdO4kDe&#10;7WwW6QEAAN0DAAAOAAAAAAAAAAEAIAAAACUBAABkcnMvZTJvRG9jLnhtbFBLBQYAAAAABgAGAFkB&#10;AACA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2492416" behindDoc="1" locked="0" layoutInCell="1" allowOverlap="1">
              <wp:simplePos x="0" y="0"/>
              <wp:positionH relativeFrom="page">
                <wp:posOffset>2940050</wp:posOffset>
              </wp:positionH>
              <wp:positionV relativeFrom="page">
                <wp:posOffset>546100</wp:posOffset>
              </wp:positionV>
              <wp:extent cx="1744345" cy="153035"/>
              <wp:effectExtent l="0" t="0" r="0" b="0"/>
              <wp:wrapNone/>
              <wp:docPr id="104" name="文本框 2"/>
              <wp:cNvGraphicFramePr/>
              <a:graphic xmlns:a="http://schemas.openxmlformats.org/drawingml/2006/main">
                <a:graphicData uri="http://schemas.microsoft.com/office/word/2010/wordprocessingShape">
                  <wps:wsp>
                    <wps:cNvSpPr txBox="1"/>
                    <wps:spPr>
                      <a:xfrm>
                        <a:off x="0" y="0"/>
                        <a:ext cx="1744345" cy="153035"/>
                      </a:xfrm>
                      <a:prstGeom prst="rect">
                        <a:avLst/>
                      </a:prstGeom>
                      <a:noFill/>
                      <a:ln>
                        <a:noFill/>
                      </a:ln>
                    </wps:spPr>
                    <wps:txbx>
                      <w:txbxContent>
                        <w:p>
                          <w:pPr>
                            <w:spacing w:before="0" w:line="240" w:lineRule="exact"/>
                            <w:ind w:left="20" w:right="0" w:firstLine="0"/>
                            <w:jc w:val="left"/>
                            <w:rPr>
                              <w:sz w:val="20"/>
                            </w:rPr>
                          </w:pPr>
                          <w:r>
                            <w:rPr>
                              <w:sz w:val="20"/>
                            </w:rPr>
                            <w:t xml:space="preserve">中国 A 股市场量化因子白皮书 </w:t>
                          </w:r>
                        </w:p>
                      </w:txbxContent>
                    </wps:txbx>
                    <wps:bodyPr lIns="0" tIns="0" rIns="0" bIns="0" upright="1"/>
                  </wps:wsp>
                </a:graphicData>
              </a:graphic>
            </wp:anchor>
          </w:drawing>
        </mc:Choice>
        <mc:Fallback>
          <w:pict>
            <v:shape id="文本框 2" o:spid="_x0000_s1026" o:spt="202" type="#_x0000_t202" style="position:absolute;left:0pt;margin-left:231.5pt;margin-top:43pt;height:12.05pt;width:137.35pt;mso-position-horizontal-relative:page;mso-position-vertical-relative:page;z-index:-260824064;mso-width-relative:page;mso-height-relative:page;" filled="f" stroked="f" coordsize="21600,21600" o:gfxdata="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UQEjZAAAACgEAAA8AAAAAAAAAAQAgAAAAIgAAAGRycy9kb3ducmV2LnhtbFBL&#10;AQIUABQAAAAIAIdO4kDb9P/wvAEAAHQDAAAOAAAAAAAAAAEAIAAAACgBAABkcnMvZTJvRG9jLnht&#10;bFBLBQYAAAAABgAGAFkBAABWBQ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 A 股市场量化因子白皮书 </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497536" behindDoc="1" locked="0" layoutInCell="1" allowOverlap="1">
              <wp:simplePos x="0" y="0"/>
              <wp:positionH relativeFrom="page">
                <wp:posOffset>2940050</wp:posOffset>
              </wp:positionH>
              <wp:positionV relativeFrom="page">
                <wp:posOffset>546100</wp:posOffset>
              </wp:positionV>
              <wp:extent cx="1744345" cy="153035"/>
              <wp:effectExtent l="0" t="0" r="0" b="0"/>
              <wp:wrapNone/>
              <wp:docPr id="109" name="文本框 7"/>
              <wp:cNvGraphicFramePr/>
              <a:graphic xmlns:a="http://schemas.openxmlformats.org/drawingml/2006/main">
                <a:graphicData uri="http://schemas.microsoft.com/office/word/2010/wordprocessingShape">
                  <wps:wsp>
                    <wps:cNvSpPr txBox="1"/>
                    <wps:spPr>
                      <a:xfrm>
                        <a:off x="0" y="0"/>
                        <a:ext cx="1744345" cy="153035"/>
                      </a:xfrm>
                      <a:prstGeom prst="rect">
                        <a:avLst/>
                      </a:prstGeom>
                      <a:noFill/>
                      <a:ln>
                        <a:noFill/>
                      </a:ln>
                    </wps:spPr>
                    <wps:txbx>
                      <w:txbxContent>
                        <w:p>
                          <w:pPr>
                            <w:spacing w:before="0" w:line="240" w:lineRule="exact"/>
                            <w:ind w:left="20" w:right="0" w:firstLine="0"/>
                            <w:jc w:val="left"/>
                            <w:rPr>
                              <w:sz w:val="20"/>
                            </w:rPr>
                          </w:pPr>
                          <w:r>
                            <w:rPr>
                              <w:sz w:val="20"/>
                            </w:rPr>
                            <w:t xml:space="preserve">中国 A 股市场量化因子白皮书 </w:t>
                          </w:r>
                        </w:p>
                      </w:txbxContent>
                    </wps:txbx>
                    <wps:bodyPr lIns="0" tIns="0" rIns="0" bIns="0" upright="1"/>
                  </wps:wsp>
                </a:graphicData>
              </a:graphic>
            </wp:anchor>
          </w:drawing>
        </mc:Choice>
        <mc:Fallback>
          <w:pict>
            <v:shape id="文本框 7" o:spid="_x0000_s1026" o:spt="202" type="#_x0000_t202" style="position:absolute;left:0pt;margin-left:231.5pt;margin-top:43pt;height:12.05pt;width:137.35pt;mso-position-horizontal-relative:page;mso-position-vertical-relative:page;z-index:-260818944;mso-width-relative:page;mso-height-relative:page;" filled="f" stroked="f" coordsize="21600,21600" o:gfxdata="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1EBI2QAAAAoBAAAPAAAAAAAAAAEAIAAAACIAAABkcnMvZG93bnJldi54bWxQ&#10;SwECFAAUAAAACACHTuJAbS49Mb0BAAB0AwAADgAAAAAAAAABACAAAAAoAQAAZHJzL2Uyb0RvYy54&#10;bWxQSwUGAAAAAAYABgBZAQAAVwU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 A 股市场量化因子白皮书 </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498560" behindDoc="1" locked="0" layoutInCell="1" allowOverlap="1">
              <wp:simplePos x="0" y="0"/>
              <wp:positionH relativeFrom="page">
                <wp:posOffset>1123950</wp:posOffset>
              </wp:positionH>
              <wp:positionV relativeFrom="page">
                <wp:posOffset>709930</wp:posOffset>
              </wp:positionV>
              <wp:extent cx="5313045" cy="0"/>
              <wp:effectExtent l="0" t="0" r="0" b="0"/>
              <wp:wrapNone/>
              <wp:docPr id="110" name="直线 8"/>
              <wp:cNvGraphicFramePr/>
              <a:graphic xmlns:a="http://schemas.openxmlformats.org/drawingml/2006/main">
                <a:graphicData uri="http://schemas.microsoft.com/office/word/2010/wordprocessingShape">
                  <wps:wsp>
                    <wps:cNvSpPr/>
                    <wps:spPr>
                      <a:xfrm>
                        <a:off x="0" y="0"/>
                        <a:ext cx="531304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88.5pt;margin-top:55.9pt;height:0pt;width:418.35pt;mso-position-horizontal-relative:page;mso-position-vertical-relative:page;z-index:-260817920;mso-width-relative:page;mso-height-relative:page;" filled="f" stroked="t" coordsize="21600,21600" o:gfxdata="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SYXVrW&#10;AAAADAEAAA8AAAAAAAAAAQAgAAAAIgAAAGRycy9kb3ducmV2LnhtbFBLAQIUABQAAAAIAIdO4kDO&#10;pFSi6QEAAN0DAAAOAAAAAAAAAAEAIAAAACUBAABkcnMvZTJvRG9jLnhtbFBLBQYAAAAABgAGAFkB&#10;AACA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2499584" behindDoc="1" locked="0" layoutInCell="1" allowOverlap="1">
              <wp:simplePos x="0" y="0"/>
              <wp:positionH relativeFrom="page">
                <wp:posOffset>2940050</wp:posOffset>
              </wp:positionH>
              <wp:positionV relativeFrom="page">
                <wp:posOffset>546100</wp:posOffset>
              </wp:positionV>
              <wp:extent cx="1744345" cy="153035"/>
              <wp:effectExtent l="0" t="0" r="0" b="0"/>
              <wp:wrapNone/>
              <wp:docPr id="111" name="文本框 9"/>
              <wp:cNvGraphicFramePr/>
              <a:graphic xmlns:a="http://schemas.openxmlformats.org/drawingml/2006/main">
                <a:graphicData uri="http://schemas.microsoft.com/office/word/2010/wordprocessingShape">
                  <wps:wsp>
                    <wps:cNvSpPr txBox="1"/>
                    <wps:spPr>
                      <a:xfrm>
                        <a:off x="0" y="0"/>
                        <a:ext cx="1744345" cy="153035"/>
                      </a:xfrm>
                      <a:prstGeom prst="rect">
                        <a:avLst/>
                      </a:prstGeom>
                      <a:noFill/>
                      <a:ln>
                        <a:noFill/>
                      </a:ln>
                    </wps:spPr>
                    <wps:txbx>
                      <w:txbxContent>
                        <w:p>
                          <w:pPr>
                            <w:spacing w:before="0" w:line="240" w:lineRule="exact"/>
                            <w:ind w:left="20" w:right="0" w:firstLine="0"/>
                            <w:jc w:val="left"/>
                            <w:rPr>
                              <w:sz w:val="20"/>
                            </w:rPr>
                          </w:pPr>
                          <w:r>
                            <w:rPr>
                              <w:sz w:val="20"/>
                            </w:rPr>
                            <w:t xml:space="preserve">中国 A 股市场量化因子白皮书 </w:t>
                          </w:r>
                        </w:p>
                      </w:txbxContent>
                    </wps:txbx>
                    <wps:bodyPr lIns="0" tIns="0" rIns="0" bIns="0" upright="1"/>
                  </wps:wsp>
                </a:graphicData>
              </a:graphic>
            </wp:anchor>
          </w:drawing>
        </mc:Choice>
        <mc:Fallback>
          <w:pict>
            <v:shape id="文本框 9" o:spid="_x0000_s1026" o:spt="202" type="#_x0000_t202" style="position:absolute;left:0pt;margin-left:231.5pt;margin-top:43pt;height:12.05pt;width:137.35pt;mso-position-horizontal-relative:page;mso-position-vertical-relative:page;z-index:-260816896;mso-width-relative:page;mso-height-relative:page;" filled="f" stroked="f" coordsize="21600,21600" o:gfxdata="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UQEjZAAAACgEAAA8AAAAAAAAAAQAgAAAAIgAAAGRycy9kb3ducmV2LnhtbFBL&#10;AQIUABQAAAAIAIdO4kDFfi8LvAEAAHQDAAAOAAAAAAAAAAEAIAAAACgBAABkcnMvZTJvRG9jLnht&#10;bFBLBQYAAAAABgAGAFkBAABWBQ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 A 股市场量化因子白皮书 </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00608" behindDoc="1" locked="0" layoutInCell="1" allowOverlap="1">
              <wp:simplePos x="0" y="0"/>
              <wp:positionH relativeFrom="page">
                <wp:posOffset>2941320</wp:posOffset>
              </wp:positionH>
              <wp:positionV relativeFrom="page">
                <wp:posOffset>546100</wp:posOffset>
              </wp:positionV>
              <wp:extent cx="1740535" cy="153035"/>
              <wp:effectExtent l="0" t="0" r="0" b="0"/>
              <wp:wrapNone/>
              <wp:docPr id="112" name="文本框 10"/>
              <wp:cNvGraphicFramePr/>
              <a:graphic xmlns:a="http://schemas.openxmlformats.org/drawingml/2006/main">
                <a:graphicData uri="http://schemas.microsoft.com/office/word/2010/wordprocessingShape">
                  <wps:wsp>
                    <wps:cNvSpPr txBox="1"/>
                    <wps:spPr>
                      <a:xfrm>
                        <a:off x="0" y="0"/>
                        <a:ext cx="1740535" cy="153035"/>
                      </a:xfrm>
                      <a:prstGeom prst="rect">
                        <a:avLst/>
                      </a:prstGeom>
                      <a:noFill/>
                      <a:ln>
                        <a:noFill/>
                      </a:ln>
                    </wps:spPr>
                    <wps:txbx>
                      <w:txbxContent>
                        <w:p>
                          <w:pPr>
                            <w:spacing w:before="0" w:line="240" w:lineRule="exact"/>
                            <w:ind w:left="20" w:right="0" w:firstLine="0"/>
                            <w:jc w:val="left"/>
                            <w:rPr>
                              <w:sz w:val="20"/>
                            </w:rPr>
                          </w:pPr>
                          <w:r>
                            <w:rPr>
                              <w:sz w:val="20"/>
                            </w:rPr>
                            <w:t xml:space="preserve">中国A 股市场量化因子白皮书 </w:t>
                          </w:r>
                        </w:p>
                      </w:txbxContent>
                    </wps:txbx>
                    <wps:bodyPr lIns="0" tIns="0" rIns="0" bIns="0" upright="1"/>
                  </wps:wsp>
                </a:graphicData>
              </a:graphic>
            </wp:anchor>
          </w:drawing>
        </mc:Choice>
        <mc:Fallback>
          <w:pict>
            <v:shape id="文本框 10" o:spid="_x0000_s1026" o:spt="202" type="#_x0000_t202" style="position:absolute;left:0pt;margin-left:231.6pt;margin-top:43pt;height:12.05pt;width:137.05pt;mso-position-horizontal-relative:page;mso-position-vertical-relative:page;z-index:-260815872;mso-width-relative:page;mso-height-relative:page;" filled="f" stroked="f" coordsize="21600,21600" o:gfxdata="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nbK0tkAAAAKAQAADwAAAAAAAAABACAAAAAiAAAAZHJzL2Rvd25yZXYueG1sUEsB&#10;AhQAFAAAAAgAh07iQCCnLLu7AQAAdQMAAA4AAAAAAAAAAQAgAAAAKAEAAGRycy9lMm9Eb2MueG1s&#10;UEsFBgAAAAAGAAYAWQEAAFUFA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中国A 股市场量化因子白皮书 </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01632" behindDoc="1" locked="0" layoutInCell="1" allowOverlap="1">
              <wp:simplePos x="0" y="0"/>
              <wp:positionH relativeFrom="page">
                <wp:posOffset>1123950</wp:posOffset>
              </wp:positionH>
              <wp:positionV relativeFrom="page">
                <wp:posOffset>709930</wp:posOffset>
              </wp:positionV>
              <wp:extent cx="5313045" cy="0"/>
              <wp:effectExtent l="0" t="0" r="0" b="0"/>
              <wp:wrapNone/>
              <wp:docPr id="113" name="直线 11"/>
              <wp:cNvGraphicFramePr/>
              <a:graphic xmlns:a="http://schemas.openxmlformats.org/drawingml/2006/main">
                <a:graphicData uri="http://schemas.microsoft.com/office/word/2010/wordprocessingShape">
                  <wps:wsp>
                    <wps:cNvSpPr/>
                    <wps:spPr>
                      <a:xfrm>
                        <a:off x="0" y="0"/>
                        <a:ext cx="531304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11" o:spid="_x0000_s1026" o:spt="20" style="position:absolute;left:0pt;margin-left:88.5pt;margin-top:55.9pt;height:0pt;width:418.35pt;mso-position-horizontal-relative:page;mso-position-vertical-relative:page;z-index:-260814848;mso-width-relative:page;mso-height-relative:page;" filled="f" stroked="t" coordsize="21600,21600" o:gfxdata="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SYXVrW&#10;AAAADAEAAA8AAAAAAAAAAQAgAAAAIgAAAGRycy9kb3ducmV2LnhtbFBLAQIUABQAAAAIAIdO4kBf&#10;nZxJ6QEAAN4DAAAOAAAAAAAAAAEAIAAAACUBAABkcnMvZTJvRG9jLnhtbFBLBQYAAAAABgAGAFkB&#10;AACA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2502656" behindDoc="1" locked="0" layoutInCell="1" allowOverlap="1">
              <wp:simplePos x="0" y="0"/>
              <wp:positionH relativeFrom="page">
                <wp:posOffset>2940050</wp:posOffset>
              </wp:positionH>
              <wp:positionV relativeFrom="page">
                <wp:posOffset>546100</wp:posOffset>
              </wp:positionV>
              <wp:extent cx="1744345" cy="153035"/>
              <wp:effectExtent l="0" t="0" r="0" b="0"/>
              <wp:wrapNone/>
              <wp:docPr id="114" name="文本框 12"/>
              <wp:cNvGraphicFramePr/>
              <a:graphic xmlns:a="http://schemas.openxmlformats.org/drawingml/2006/main">
                <a:graphicData uri="http://schemas.microsoft.com/office/word/2010/wordprocessingShape">
                  <wps:wsp>
                    <wps:cNvSpPr txBox="1"/>
                    <wps:spPr>
                      <a:xfrm>
                        <a:off x="0" y="0"/>
                        <a:ext cx="1744345" cy="153035"/>
                      </a:xfrm>
                      <a:prstGeom prst="rect">
                        <a:avLst/>
                      </a:prstGeom>
                      <a:noFill/>
                      <a:ln>
                        <a:noFill/>
                      </a:ln>
                    </wps:spPr>
                    <wps:txbx>
                      <w:txbxContent>
                        <w:p>
                          <w:pPr>
                            <w:spacing w:before="0" w:line="240" w:lineRule="exact"/>
                            <w:ind w:left="20" w:right="0" w:firstLine="0"/>
                            <w:jc w:val="left"/>
                            <w:rPr>
                              <w:sz w:val="20"/>
                            </w:rPr>
                          </w:pPr>
                          <w:r>
                            <w:rPr>
                              <w:sz w:val="20"/>
                            </w:rPr>
                            <w:t xml:space="preserve">中国 A 股市场量化因子白皮书 </w:t>
                          </w:r>
                        </w:p>
                      </w:txbxContent>
                    </wps:txbx>
                    <wps:bodyPr lIns="0" tIns="0" rIns="0" bIns="0" upright="1"/>
                  </wps:wsp>
                </a:graphicData>
              </a:graphic>
            </wp:anchor>
          </w:drawing>
        </mc:Choice>
        <mc:Fallback>
          <w:pict>
            <v:shape id="文本框 12" o:spid="_x0000_s1026" o:spt="202" type="#_x0000_t202" style="position:absolute;left:0pt;margin-left:231.5pt;margin-top:43pt;height:12.05pt;width:137.35pt;mso-position-horizontal-relative:page;mso-position-vertical-relative:page;z-index:-260813824;mso-width-relative:page;mso-height-relative:page;" filled="f" stroked="f" coordsize="21600,21600" o:gfxdata="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UQEjZAAAACgEAAA8AAAAAAAAAAQAgAAAAIgAAAGRycy9kb3ducmV2LnhtbFBL&#10;AQIUABQAAAAIAIdO4kCqVzJ3vAEAAHUDAAAOAAAAAAAAAAEAIAAAACgBAABkcnMvZTJvRG9jLnht&#10;bFBLBQYAAAAABgAGAFkBAABWBQ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 A 股市场量化因子白皮书 </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06752" behindDoc="1" locked="0" layoutInCell="1" allowOverlap="1">
              <wp:simplePos x="0" y="0"/>
              <wp:positionH relativeFrom="page">
                <wp:posOffset>2941320</wp:posOffset>
              </wp:positionH>
              <wp:positionV relativeFrom="page">
                <wp:posOffset>546100</wp:posOffset>
              </wp:positionV>
              <wp:extent cx="1740535" cy="153035"/>
              <wp:effectExtent l="0" t="0" r="0" b="0"/>
              <wp:wrapNone/>
              <wp:docPr id="118" name="文本框 16"/>
              <wp:cNvGraphicFramePr/>
              <a:graphic xmlns:a="http://schemas.openxmlformats.org/drawingml/2006/main">
                <a:graphicData uri="http://schemas.microsoft.com/office/word/2010/wordprocessingShape">
                  <wps:wsp>
                    <wps:cNvSpPr txBox="1"/>
                    <wps:spPr>
                      <a:xfrm>
                        <a:off x="0" y="0"/>
                        <a:ext cx="1740535" cy="153035"/>
                      </a:xfrm>
                      <a:prstGeom prst="rect">
                        <a:avLst/>
                      </a:prstGeom>
                      <a:noFill/>
                      <a:ln>
                        <a:noFill/>
                      </a:ln>
                    </wps:spPr>
                    <wps:txbx>
                      <w:txbxContent>
                        <w:p>
                          <w:pPr>
                            <w:spacing w:before="0" w:line="240" w:lineRule="exact"/>
                            <w:ind w:left="20" w:right="0" w:firstLine="0"/>
                            <w:jc w:val="left"/>
                            <w:rPr>
                              <w:sz w:val="20"/>
                            </w:rPr>
                          </w:pPr>
                          <w:r>
                            <w:rPr>
                              <w:sz w:val="20"/>
                            </w:rPr>
                            <w:t xml:space="preserve">中国A 股市场量化因子白皮书 </w:t>
                          </w:r>
                        </w:p>
                      </w:txbxContent>
                    </wps:txbx>
                    <wps:bodyPr lIns="0" tIns="0" rIns="0" bIns="0" upright="1"/>
                  </wps:wsp>
                </a:graphicData>
              </a:graphic>
            </wp:anchor>
          </w:drawing>
        </mc:Choice>
        <mc:Fallback>
          <w:pict>
            <v:shape id="文本框 16" o:spid="_x0000_s1026" o:spt="202" type="#_x0000_t202" style="position:absolute;left:0pt;margin-left:231.6pt;margin-top:43pt;height:12.05pt;width:137.05pt;mso-position-horizontal-relative:page;mso-position-vertical-relative:page;z-index:-260809728;mso-width-relative:page;mso-height-relative:page;" filled="f" stroked="f" coordsize="21600,21600" o:gfxdata="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nbK0tkAAAAKAQAADwAAAAAAAAABACAAAAAiAAAAZHJzL2Rvd25yZXYueG1sUEsB&#10;AhQAFAAAAAgAh07iQBVZ5RK7AQAAdQMAAA4AAAAAAAAAAQAgAAAAKAEAAGRycy9lMm9Eb2MueG1s&#10;UEsFBgAAAAAGAAYAWQEAAFUFA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中国A 股市场量化因子白皮书 </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07776" behindDoc="1" locked="0" layoutInCell="1" allowOverlap="1">
              <wp:simplePos x="0" y="0"/>
              <wp:positionH relativeFrom="page">
                <wp:posOffset>1123950</wp:posOffset>
              </wp:positionH>
              <wp:positionV relativeFrom="page">
                <wp:posOffset>709930</wp:posOffset>
              </wp:positionV>
              <wp:extent cx="5313045" cy="0"/>
              <wp:effectExtent l="0" t="0" r="0" b="0"/>
              <wp:wrapNone/>
              <wp:docPr id="119" name="直线 17"/>
              <wp:cNvGraphicFramePr/>
              <a:graphic xmlns:a="http://schemas.openxmlformats.org/drawingml/2006/main">
                <a:graphicData uri="http://schemas.microsoft.com/office/word/2010/wordprocessingShape">
                  <wps:wsp>
                    <wps:cNvSpPr/>
                    <wps:spPr>
                      <a:xfrm>
                        <a:off x="0" y="0"/>
                        <a:ext cx="531304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17" o:spid="_x0000_s1026" o:spt="20" style="position:absolute;left:0pt;margin-left:88.5pt;margin-top:55.9pt;height:0pt;width:418.35pt;mso-position-horizontal-relative:page;mso-position-vertical-relative:page;z-index:-260808704;mso-width-relative:page;mso-height-relative:page;" filled="f" stroked="t" coordsize="21600,21600" o:gfxdata="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EmF1a&#10;1gAAAAwBAAAPAAAAAAAAAAEAIAAAACIAAABkcnMvZG93bnJldi54bWxQSwECFAAUAAAACACHTuJA&#10;aQ0lhuoBAADeAwAADgAAAAAAAAABACAAAAAlAQAAZHJzL2Uyb0RvYy54bWxQSwUGAAAAAAYABgBZ&#10;AQAAgQU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2508800" behindDoc="1" locked="0" layoutInCell="1" allowOverlap="1">
              <wp:simplePos x="0" y="0"/>
              <wp:positionH relativeFrom="page">
                <wp:posOffset>2940050</wp:posOffset>
              </wp:positionH>
              <wp:positionV relativeFrom="page">
                <wp:posOffset>546100</wp:posOffset>
              </wp:positionV>
              <wp:extent cx="1744345" cy="153035"/>
              <wp:effectExtent l="0" t="0" r="0" b="0"/>
              <wp:wrapNone/>
              <wp:docPr id="120" name="文本框 18"/>
              <wp:cNvGraphicFramePr/>
              <a:graphic xmlns:a="http://schemas.openxmlformats.org/drawingml/2006/main">
                <a:graphicData uri="http://schemas.microsoft.com/office/word/2010/wordprocessingShape">
                  <wps:wsp>
                    <wps:cNvSpPr txBox="1"/>
                    <wps:spPr>
                      <a:xfrm>
                        <a:off x="0" y="0"/>
                        <a:ext cx="1744345" cy="153035"/>
                      </a:xfrm>
                      <a:prstGeom prst="rect">
                        <a:avLst/>
                      </a:prstGeom>
                      <a:noFill/>
                      <a:ln>
                        <a:noFill/>
                      </a:ln>
                    </wps:spPr>
                    <wps:txbx>
                      <w:txbxContent>
                        <w:p>
                          <w:pPr>
                            <w:spacing w:before="0" w:line="240" w:lineRule="exact"/>
                            <w:ind w:left="20" w:right="0" w:firstLine="0"/>
                            <w:jc w:val="left"/>
                            <w:rPr>
                              <w:sz w:val="20"/>
                            </w:rPr>
                          </w:pPr>
                          <w:r>
                            <w:rPr>
                              <w:sz w:val="20"/>
                            </w:rPr>
                            <w:t xml:space="preserve">中国 A 股市场量化因子白皮书 </w:t>
                          </w:r>
                        </w:p>
                      </w:txbxContent>
                    </wps:txbx>
                    <wps:bodyPr lIns="0" tIns="0" rIns="0" bIns="0" upright="1"/>
                  </wps:wsp>
                </a:graphicData>
              </a:graphic>
            </wp:anchor>
          </w:drawing>
        </mc:Choice>
        <mc:Fallback>
          <w:pict>
            <v:shape id="文本框 18" o:spid="_x0000_s1026" o:spt="202" type="#_x0000_t202" style="position:absolute;left:0pt;margin-left:231.5pt;margin-top:43pt;height:12.05pt;width:137.35pt;mso-position-horizontal-relative:page;mso-position-vertical-relative:page;z-index:-260807680;mso-width-relative:page;mso-height-relative:page;" filled="f" stroked="f" coordsize="21600,21600" o:gfxdata="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UQEjZAAAACgEAAA8AAAAAAAAAAQAgAAAAIgAAAGRycy9kb3ducmV2LnhtbFBL&#10;AQIUABQAAAAIAIdO4kCMZNOMvAEAAHUDAAAOAAAAAAAAAAEAIAAAACgBAABkcnMvZTJvRG9jLnht&#10;bFBLBQYAAAAABgAGAFkBAABWBQ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 A 股市场量化因子白皮书 </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12896" behindDoc="1" locked="0" layoutInCell="1" allowOverlap="1">
              <wp:simplePos x="0" y="0"/>
              <wp:positionH relativeFrom="page">
                <wp:posOffset>895350</wp:posOffset>
              </wp:positionH>
              <wp:positionV relativeFrom="page">
                <wp:posOffset>709930</wp:posOffset>
              </wp:positionV>
              <wp:extent cx="8902065" cy="0"/>
              <wp:effectExtent l="0" t="0" r="0" b="0"/>
              <wp:wrapNone/>
              <wp:docPr id="124" name="直线 22"/>
              <wp:cNvGraphicFramePr/>
              <a:graphic xmlns:a="http://schemas.openxmlformats.org/drawingml/2006/main">
                <a:graphicData uri="http://schemas.microsoft.com/office/word/2010/wordprocessingShape">
                  <wps:wsp>
                    <wps:cNvSpPr/>
                    <wps:spPr>
                      <a:xfrm>
                        <a:off x="0" y="0"/>
                        <a:ext cx="890206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22" o:spid="_x0000_s1026" o:spt="20" style="position:absolute;left:0pt;margin-left:70.5pt;margin-top:55.9pt;height:0pt;width:700.95pt;mso-position-horizontal-relative:page;mso-position-vertical-relative:page;z-index:-260803584;mso-width-relative:page;mso-height-relative:page;" filled="f" stroked="t" coordsize="21600,21600" o:gfxdata="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nu8O&#10;1gAAAAwBAAAPAAAAAAAAAAEAIAAAACIAAABkcnMvZG93bnJldi54bWxQSwECFAAUAAAACACHTuJA&#10;1WTn3OoBAADeAwAADgAAAAAAAAABACAAAAAlAQAAZHJzL2Uyb0RvYy54bWxQSwUGAAAAAAYABgBZ&#10;AQAAgQU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2513920" behindDoc="1" locked="0" layoutInCell="1" allowOverlap="1">
              <wp:simplePos x="0" y="0"/>
              <wp:positionH relativeFrom="page">
                <wp:posOffset>4505960</wp:posOffset>
              </wp:positionH>
              <wp:positionV relativeFrom="page">
                <wp:posOffset>546100</wp:posOffset>
              </wp:positionV>
              <wp:extent cx="1744345" cy="153035"/>
              <wp:effectExtent l="0" t="0" r="0" b="0"/>
              <wp:wrapNone/>
              <wp:docPr id="125" name="文本框 23"/>
              <wp:cNvGraphicFramePr/>
              <a:graphic xmlns:a="http://schemas.openxmlformats.org/drawingml/2006/main">
                <a:graphicData uri="http://schemas.microsoft.com/office/word/2010/wordprocessingShape">
                  <wps:wsp>
                    <wps:cNvSpPr txBox="1"/>
                    <wps:spPr>
                      <a:xfrm>
                        <a:off x="0" y="0"/>
                        <a:ext cx="1744345" cy="153035"/>
                      </a:xfrm>
                      <a:prstGeom prst="rect">
                        <a:avLst/>
                      </a:prstGeom>
                      <a:noFill/>
                      <a:ln>
                        <a:noFill/>
                      </a:ln>
                    </wps:spPr>
                    <wps:txbx>
                      <w:txbxContent>
                        <w:p>
                          <w:pPr>
                            <w:spacing w:before="0" w:line="240" w:lineRule="exact"/>
                            <w:ind w:left="20" w:right="0" w:firstLine="0"/>
                            <w:jc w:val="left"/>
                            <w:rPr>
                              <w:sz w:val="20"/>
                            </w:rPr>
                          </w:pPr>
                          <w:r>
                            <w:rPr>
                              <w:sz w:val="20"/>
                            </w:rPr>
                            <w:t xml:space="preserve">中国 A 股市场量化因子白皮书 </w:t>
                          </w:r>
                        </w:p>
                      </w:txbxContent>
                    </wps:txbx>
                    <wps:bodyPr lIns="0" tIns="0" rIns="0" bIns="0" upright="1"/>
                  </wps:wsp>
                </a:graphicData>
              </a:graphic>
            </wp:anchor>
          </w:drawing>
        </mc:Choice>
        <mc:Fallback>
          <w:pict>
            <v:shape id="文本框 23" o:spid="_x0000_s1026" o:spt="202" type="#_x0000_t202" style="position:absolute;left:0pt;margin-left:354.8pt;margin-top:43pt;height:12.05pt;width:137.35pt;mso-position-horizontal-relative:page;mso-position-vertical-relative:page;z-index:-260802560;mso-width-relative:page;mso-height-relative:page;" filled="f" stroked="f" coordsize="21600,21600" o:gfxdata="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Y55NgAAAAKAQAADwAAAAAAAAABACAAAAAiAAAAZHJzL2Rvd25yZXYueG1sUEsB&#10;AhQAFAAAAAgAh07iQM4T1na8AQAAdQMAAA4AAAAAAAAAAQAgAAAAJwEAAGRycy9lMm9Eb2MueG1s&#10;UEsFBgAAAAAGAAYAWQEAAFUFA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 A 股市场量化因子白皮书 </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114300" distR="114300" simplePos="0" relativeHeight="242515968" behindDoc="1" locked="0" layoutInCell="1" allowOverlap="1">
              <wp:simplePos x="0" y="0"/>
              <wp:positionH relativeFrom="page">
                <wp:posOffset>1123950</wp:posOffset>
              </wp:positionH>
              <wp:positionV relativeFrom="page">
                <wp:posOffset>709930</wp:posOffset>
              </wp:positionV>
              <wp:extent cx="5313045" cy="0"/>
              <wp:effectExtent l="0" t="0" r="0" b="0"/>
              <wp:wrapNone/>
              <wp:docPr id="127" name="直线 25"/>
              <wp:cNvGraphicFramePr/>
              <a:graphic xmlns:a="http://schemas.openxmlformats.org/drawingml/2006/main">
                <a:graphicData uri="http://schemas.microsoft.com/office/word/2010/wordprocessingShape">
                  <wps:wsp>
                    <wps:cNvSpPr/>
                    <wps:spPr>
                      <a:xfrm>
                        <a:off x="0" y="0"/>
                        <a:ext cx="531304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直线 25" o:spid="_x0000_s1026" o:spt="20" style="position:absolute;left:0pt;margin-left:88.5pt;margin-top:55.9pt;height:0pt;width:418.35pt;mso-position-horizontal-relative:page;mso-position-vertical-relative:page;z-index:-260800512;mso-width-relative:page;mso-height-relative:page;" filled="f" stroked="t" coordsize="21600,21600" o:gfxdata="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Jhd&#10;WtYAAAAMAQAADwAAAAAAAAABACAAAAAiAAAAZHJzL2Rvd25yZXYueG1sUEsBAhQAFAAAAAgAh07i&#10;QK8F6sjrAQAA3gMAAA4AAAAAAAAAAQAgAAAAJQEAAGRycy9lMm9Eb2MueG1sUEsFBgAAAAAGAAYA&#10;WQEAAIIFA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42516992" behindDoc="1" locked="0" layoutInCell="1" allowOverlap="1">
              <wp:simplePos x="0" y="0"/>
              <wp:positionH relativeFrom="page">
                <wp:posOffset>2940050</wp:posOffset>
              </wp:positionH>
              <wp:positionV relativeFrom="page">
                <wp:posOffset>546100</wp:posOffset>
              </wp:positionV>
              <wp:extent cx="1744345" cy="153035"/>
              <wp:effectExtent l="0" t="0" r="0" b="0"/>
              <wp:wrapNone/>
              <wp:docPr id="128" name="文本框 26"/>
              <wp:cNvGraphicFramePr/>
              <a:graphic xmlns:a="http://schemas.openxmlformats.org/drawingml/2006/main">
                <a:graphicData uri="http://schemas.microsoft.com/office/word/2010/wordprocessingShape">
                  <wps:wsp>
                    <wps:cNvSpPr txBox="1"/>
                    <wps:spPr>
                      <a:xfrm>
                        <a:off x="0" y="0"/>
                        <a:ext cx="1744345" cy="153035"/>
                      </a:xfrm>
                      <a:prstGeom prst="rect">
                        <a:avLst/>
                      </a:prstGeom>
                      <a:noFill/>
                      <a:ln>
                        <a:noFill/>
                      </a:ln>
                    </wps:spPr>
                    <wps:txbx>
                      <w:txbxContent>
                        <w:p>
                          <w:pPr>
                            <w:spacing w:before="0" w:line="240" w:lineRule="exact"/>
                            <w:ind w:left="20" w:right="0" w:firstLine="0"/>
                            <w:jc w:val="left"/>
                            <w:rPr>
                              <w:sz w:val="20"/>
                            </w:rPr>
                          </w:pPr>
                          <w:r>
                            <w:rPr>
                              <w:sz w:val="20"/>
                            </w:rPr>
                            <w:t xml:space="preserve">中国 A 股市场量化因子白皮书 </w:t>
                          </w:r>
                        </w:p>
                      </w:txbxContent>
                    </wps:txbx>
                    <wps:bodyPr lIns="0" tIns="0" rIns="0" bIns="0" upright="1"/>
                  </wps:wsp>
                </a:graphicData>
              </a:graphic>
            </wp:anchor>
          </w:drawing>
        </mc:Choice>
        <mc:Fallback>
          <w:pict>
            <v:shape id="文本框 26" o:spid="_x0000_s1026" o:spt="202" type="#_x0000_t202" style="position:absolute;left:0pt;margin-left:231.5pt;margin-top:43pt;height:12.05pt;width:137.35pt;mso-position-horizontal-relative:page;mso-position-vertical-relative:page;z-index:-260799488;mso-width-relative:page;mso-height-relative:page;" filled="f" stroked="f" coordsize="21600,21600" o:gfxdata="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UQEjZAAAACgEAAA8AAAAAAAAAAQAgAAAAIgAAAGRycy9kb3ducmV2LnhtbFBL&#10;AQIUABQAAAAIAIdO4kCUTV7lvAEAAHUDAAAOAAAAAAAAAAEAIAAAACgBAABkcnMvZTJvRG9jLnht&#10;bFBLBQYAAAAABgAGAFkBAABWBQAAAAA=&#10;">
              <v:fill on="f" focussize="0,0"/>
              <v:stroke on="f"/>
              <v:imagedata o:title=""/>
              <o:lock v:ext="edit" aspectratio="f"/>
              <v:textbox inset="0mm,0mm,0mm,0mm">
                <w:txbxContent>
                  <w:p>
                    <w:pPr>
                      <w:spacing w:before="0" w:line="240" w:lineRule="exact"/>
                      <w:ind w:left="20" w:right="0" w:firstLine="0"/>
                      <w:jc w:val="left"/>
                      <w:rPr>
                        <w:sz w:val="20"/>
                      </w:rPr>
                    </w:pPr>
                    <w:r>
                      <w:rPr>
                        <w:sz w:val="20"/>
                      </w:rPr>
                      <w:t xml:space="preserve">中国 A 股市场量化因子白皮书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33"/>
      <w:numFmt w:val="decimal"/>
      <w:lvlText w:val="[%1]"/>
      <w:lvlJc w:val="left"/>
      <w:pPr>
        <w:ind w:left="600" w:hanging="442"/>
        <w:jc w:val="left"/>
      </w:pPr>
      <w:rPr>
        <w:rFonts w:hint="default" w:ascii="宋体" w:hAnsi="宋体" w:eastAsia="宋体" w:cs="宋体"/>
        <w:w w:val="99"/>
        <w:sz w:val="20"/>
        <w:szCs w:val="20"/>
        <w:lang w:val="zh-CN" w:eastAsia="zh-CN" w:bidi="zh-CN"/>
      </w:rPr>
    </w:lvl>
    <w:lvl w:ilvl="1" w:tentative="0">
      <w:start w:val="0"/>
      <w:numFmt w:val="bullet"/>
      <w:lvlText w:val="•"/>
      <w:lvlJc w:val="left"/>
      <w:pPr>
        <w:ind w:left="1506" w:hanging="442"/>
      </w:pPr>
      <w:rPr>
        <w:rFonts w:hint="default"/>
        <w:lang w:val="zh-CN" w:eastAsia="zh-CN" w:bidi="zh-CN"/>
      </w:rPr>
    </w:lvl>
    <w:lvl w:ilvl="2" w:tentative="0">
      <w:start w:val="0"/>
      <w:numFmt w:val="bullet"/>
      <w:lvlText w:val="•"/>
      <w:lvlJc w:val="left"/>
      <w:pPr>
        <w:ind w:left="2413" w:hanging="442"/>
      </w:pPr>
      <w:rPr>
        <w:rFonts w:hint="default"/>
        <w:lang w:val="zh-CN" w:eastAsia="zh-CN" w:bidi="zh-CN"/>
      </w:rPr>
    </w:lvl>
    <w:lvl w:ilvl="3" w:tentative="0">
      <w:start w:val="0"/>
      <w:numFmt w:val="bullet"/>
      <w:lvlText w:val="•"/>
      <w:lvlJc w:val="left"/>
      <w:pPr>
        <w:ind w:left="3319" w:hanging="442"/>
      </w:pPr>
      <w:rPr>
        <w:rFonts w:hint="default"/>
        <w:lang w:val="zh-CN" w:eastAsia="zh-CN" w:bidi="zh-CN"/>
      </w:rPr>
    </w:lvl>
    <w:lvl w:ilvl="4" w:tentative="0">
      <w:start w:val="0"/>
      <w:numFmt w:val="bullet"/>
      <w:lvlText w:val="•"/>
      <w:lvlJc w:val="left"/>
      <w:pPr>
        <w:ind w:left="4226" w:hanging="442"/>
      </w:pPr>
      <w:rPr>
        <w:rFonts w:hint="default"/>
        <w:lang w:val="zh-CN" w:eastAsia="zh-CN" w:bidi="zh-CN"/>
      </w:rPr>
    </w:lvl>
    <w:lvl w:ilvl="5" w:tentative="0">
      <w:start w:val="0"/>
      <w:numFmt w:val="bullet"/>
      <w:lvlText w:val="•"/>
      <w:lvlJc w:val="left"/>
      <w:pPr>
        <w:ind w:left="5133" w:hanging="442"/>
      </w:pPr>
      <w:rPr>
        <w:rFonts w:hint="default"/>
        <w:lang w:val="zh-CN" w:eastAsia="zh-CN" w:bidi="zh-CN"/>
      </w:rPr>
    </w:lvl>
    <w:lvl w:ilvl="6" w:tentative="0">
      <w:start w:val="0"/>
      <w:numFmt w:val="bullet"/>
      <w:lvlText w:val="•"/>
      <w:lvlJc w:val="left"/>
      <w:pPr>
        <w:ind w:left="6039" w:hanging="442"/>
      </w:pPr>
      <w:rPr>
        <w:rFonts w:hint="default"/>
        <w:lang w:val="zh-CN" w:eastAsia="zh-CN" w:bidi="zh-CN"/>
      </w:rPr>
    </w:lvl>
    <w:lvl w:ilvl="7" w:tentative="0">
      <w:start w:val="0"/>
      <w:numFmt w:val="bullet"/>
      <w:lvlText w:val="•"/>
      <w:lvlJc w:val="left"/>
      <w:pPr>
        <w:ind w:left="6946" w:hanging="442"/>
      </w:pPr>
      <w:rPr>
        <w:rFonts w:hint="default"/>
        <w:lang w:val="zh-CN" w:eastAsia="zh-CN" w:bidi="zh-CN"/>
      </w:rPr>
    </w:lvl>
    <w:lvl w:ilvl="8" w:tentative="0">
      <w:start w:val="0"/>
      <w:numFmt w:val="bullet"/>
      <w:lvlText w:val="•"/>
      <w:lvlJc w:val="left"/>
      <w:pPr>
        <w:ind w:left="7853" w:hanging="442"/>
      </w:pPr>
      <w:rPr>
        <w:rFonts w:hint="default"/>
        <w:lang w:val="zh-CN" w:eastAsia="zh-CN" w:bidi="zh-CN"/>
      </w:rPr>
    </w:lvl>
  </w:abstractNum>
  <w:abstractNum w:abstractNumId="1">
    <w:nsid w:val="B5E306ED"/>
    <w:multiLevelType w:val="multilevel"/>
    <w:tmpl w:val="B5E306ED"/>
    <w:lvl w:ilvl="0" w:tentative="0">
      <w:start w:val="5"/>
      <w:numFmt w:val="upperLetter"/>
      <w:lvlText w:val="%1."/>
      <w:lvlJc w:val="left"/>
      <w:pPr>
        <w:ind w:left="812" w:hanging="212"/>
        <w:jc w:val="left"/>
      </w:pPr>
      <w:rPr>
        <w:rFonts w:hint="default" w:ascii="宋体" w:hAnsi="宋体" w:eastAsia="宋体" w:cs="宋体"/>
        <w:spacing w:val="-1"/>
        <w:w w:val="100"/>
        <w:sz w:val="19"/>
        <w:szCs w:val="19"/>
        <w:lang w:val="zh-CN" w:eastAsia="zh-CN" w:bidi="zh-CN"/>
      </w:rPr>
    </w:lvl>
    <w:lvl w:ilvl="1" w:tentative="0">
      <w:start w:val="0"/>
      <w:numFmt w:val="bullet"/>
      <w:lvlText w:val="•"/>
      <w:lvlJc w:val="left"/>
      <w:pPr>
        <w:ind w:left="1704" w:hanging="212"/>
      </w:pPr>
      <w:rPr>
        <w:rFonts w:hint="default"/>
        <w:lang w:val="zh-CN" w:eastAsia="zh-CN" w:bidi="zh-CN"/>
      </w:rPr>
    </w:lvl>
    <w:lvl w:ilvl="2" w:tentative="0">
      <w:start w:val="0"/>
      <w:numFmt w:val="bullet"/>
      <w:lvlText w:val="•"/>
      <w:lvlJc w:val="left"/>
      <w:pPr>
        <w:ind w:left="2589" w:hanging="212"/>
      </w:pPr>
      <w:rPr>
        <w:rFonts w:hint="default"/>
        <w:lang w:val="zh-CN" w:eastAsia="zh-CN" w:bidi="zh-CN"/>
      </w:rPr>
    </w:lvl>
    <w:lvl w:ilvl="3" w:tentative="0">
      <w:start w:val="0"/>
      <w:numFmt w:val="bullet"/>
      <w:lvlText w:val="•"/>
      <w:lvlJc w:val="left"/>
      <w:pPr>
        <w:ind w:left="3473" w:hanging="212"/>
      </w:pPr>
      <w:rPr>
        <w:rFonts w:hint="default"/>
        <w:lang w:val="zh-CN" w:eastAsia="zh-CN" w:bidi="zh-CN"/>
      </w:rPr>
    </w:lvl>
    <w:lvl w:ilvl="4" w:tentative="0">
      <w:start w:val="0"/>
      <w:numFmt w:val="bullet"/>
      <w:lvlText w:val="•"/>
      <w:lvlJc w:val="left"/>
      <w:pPr>
        <w:ind w:left="4358" w:hanging="212"/>
      </w:pPr>
      <w:rPr>
        <w:rFonts w:hint="default"/>
        <w:lang w:val="zh-CN" w:eastAsia="zh-CN" w:bidi="zh-CN"/>
      </w:rPr>
    </w:lvl>
    <w:lvl w:ilvl="5" w:tentative="0">
      <w:start w:val="0"/>
      <w:numFmt w:val="bullet"/>
      <w:lvlText w:val="•"/>
      <w:lvlJc w:val="left"/>
      <w:pPr>
        <w:ind w:left="5243" w:hanging="212"/>
      </w:pPr>
      <w:rPr>
        <w:rFonts w:hint="default"/>
        <w:lang w:val="zh-CN" w:eastAsia="zh-CN" w:bidi="zh-CN"/>
      </w:rPr>
    </w:lvl>
    <w:lvl w:ilvl="6" w:tentative="0">
      <w:start w:val="0"/>
      <w:numFmt w:val="bullet"/>
      <w:lvlText w:val="•"/>
      <w:lvlJc w:val="left"/>
      <w:pPr>
        <w:ind w:left="6127" w:hanging="212"/>
      </w:pPr>
      <w:rPr>
        <w:rFonts w:hint="default"/>
        <w:lang w:val="zh-CN" w:eastAsia="zh-CN" w:bidi="zh-CN"/>
      </w:rPr>
    </w:lvl>
    <w:lvl w:ilvl="7" w:tentative="0">
      <w:start w:val="0"/>
      <w:numFmt w:val="bullet"/>
      <w:lvlText w:val="•"/>
      <w:lvlJc w:val="left"/>
      <w:pPr>
        <w:ind w:left="7012" w:hanging="212"/>
      </w:pPr>
      <w:rPr>
        <w:rFonts w:hint="default"/>
        <w:lang w:val="zh-CN" w:eastAsia="zh-CN" w:bidi="zh-CN"/>
      </w:rPr>
    </w:lvl>
    <w:lvl w:ilvl="8" w:tentative="0">
      <w:start w:val="0"/>
      <w:numFmt w:val="bullet"/>
      <w:lvlText w:val="•"/>
      <w:lvlJc w:val="left"/>
      <w:pPr>
        <w:ind w:left="7897" w:hanging="212"/>
      </w:pPr>
      <w:rPr>
        <w:rFonts w:hint="default"/>
        <w:lang w:val="zh-CN" w:eastAsia="zh-CN" w:bidi="zh-CN"/>
      </w:rPr>
    </w:lvl>
  </w:abstractNum>
  <w:abstractNum w:abstractNumId="2">
    <w:nsid w:val="BF205925"/>
    <w:multiLevelType w:val="multilevel"/>
    <w:tmpl w:val="BF205925"/>
    <w:lvl w:ilvl="0" w:tentative="0">
      <w:start w:val="1"/>
      <w:numFmt w:val="upperLetter"/>
      <w:lvlText w:val="%1."/>
      <w:lvlJc w:val="left"/>
      <w:pPr>
        <w:ind w:left="427" w:hanging="202"/>
        <w:jc w:val="left"/>
      </w:pPr>
      <w:rPr>
        <w:rFonts w:hint="default" w:ascii="宋体" w:hAnsi="宋体" w:eastAsia="宋体" w:cs="宋体"/>
        <w:spacing w:val="-1"/>
        <w:w w:val="100"/>
        <w:sz w:val="18"/>
        <w:szCs w:val="18"/>
        <w:lang w:val="zh-CN" w:eastAsia="zh-CN" w:bidi="zh-CN"/>
      </w:rPr>
    </w:lvl>
    <w:lvl w:ilvl="1" w:tentative="0">
      <w:start w:val="1"/>
      <w:numFmt w:val="upperLetter"/>
      <w:lvlText w:val="%2."/>
      <w:lvlJc w:val="left"/>
      <w:pPr>
        <w:ind w:left="917" w:hanging="317"/>
        <w:jc w:val="left"/>
      </w:pPr>
      <w:rPr>
        <w:rFonts w:hint="default" w:ascii="宋体" w:hAnsi="宋体" w:eastAsia="宋体" w:cs="宋体"/>
        <w:spacing w:val="-2"/>
        <w:w w:val="100"/>
        <w:sz w:val="19"/>
        <w:szCs w:val="19"/>
        <w:lang w:val="zh-CN" w:eastAsia="zh-CN" w:bidi="zh-CN"/>
      </w:rPr>
    </w:lvl>
    <w:lvl w:ilvl="2" w:tentative="0">
      <w:start w:val="0"/>
      <w:numFmt w:val="bullet"/>
      <w:lvlText w:val="•"/>
      <w:lvlJc w:val="left"/>
      <w:pPr>
        <w:ind w:left="1891" w:hanging="317"/>
      </w:pPr>
      <w:rPr>
        <w:rFonts w:hint="default"/>
        <w:lang w:val="zh-CN" w:eastAsia="zh-CN" w:bidi="zh-CN"/>
      </w:rPr>
    </w:lvl>
    <w:lvl w:ilvl="3" w:tentative="0">
      <w:start w:val="0"/>
      <w:numFmt w:val="bullet"/>
      <w:lvlText w:val="•"/>
      <w:lvlJc w:val="left"/>
      <w:pPr>
        <w:ind w:left="2863" w:hanging="317"/>
      </w:pPr>
      <w:rPr>
        <w:rFonts w:hint="default"/>
        <w:lang w:val="zh-CN" w:eastAsia="zh-CN" w:bidi="zh-CN"/>
      </w:rPr>
    </w:lvl>
    <w:lvl w:ilvl="4" w:tentative="0">
      <w:start w:val="0"/>
      <w:numFmt w:val="bullet"/>
      <w:lvlText w:val="•"/>
      <w:lvlJc w:val="left"/>
      <w:pPr>
        <w:ind w:left="3835" w:hanging="317"/>
      </w:pPr>
      <w:rPr>
        <w:rFonts w:hint="default"/>
        <w:lang w:val="zh-CN" w:eastAsia="zh-CN" w:bidi="zh-CN"/>
      </w:rPr>
    </w:lvl>
    <w:lvl w:ilvl="5" w:tentative="0">
      <w:start w:val="0"/>
      <w:numFmt w:val="bullet"/>
      <w:lvlText w:val="•"/>
      <w:lvlJc w:val="left"/>
      <w:pPr>
        <w:ind w:left="4807" w:hanging="317"/>
      </w:pPr>
      <w:rPr>
        <w:rFonts w:hint="default"/>
        <w:lang w:val="zh-CN" w:eastAsia="zh-CN" w:bidi="zh-CN"/>
      </w:rPr>
    </w:lvl>
    <w:lvl w:ilvl="6" w:tentative="0">
      <w:start w:val="0"/>
      <w:numFmt w:val="bullet"/>
      <w:lvlText w:val="•"/>
      <w:lvlJc w:val="left"/>
      <w:pPr>
        <w:ind w:left="5779" w:hanging="317"/>
      </w:pPr>
      <w:rPr>
        <w:rFonts w:hint="default"/>
        <w:lang w:val="zh-CN" w:eastAsia="zh-CN" w:bidi="zh-CN"/>
      </w:rPr>
    </w:lvl>
    <w:lvl w:ilvl="7" w:tentative="0">
      <w:start w:val="0"/>
      <w:numFmt w:val="bullet"/>
      <w:lvlText w:val="•"/>
      <w:lvlJc w:val="left"/>
      <w:pPr>
        <w:ind w:left="6750" w:hanging="317"/>
      </w:pPr>
      <w:rPr>
        <w:rFonts w:hint="default"/>
        <w:lang w:val="zh-CN" w:eastAsia="zh-CN" w:bidi="zh-CN"/>
      </w:rPr>
    </w:lvl>
    <w:lvl w:ilvl="8" w:tentative="0">
      <w:start w:val="0"/>
      <w:numFmt w:val="bullet"/>
      <w:lvlText w:val="•"/>
      <w:lvlJc w:val="left"/>
      <w:pPr>
        <w:ind w:left="7722" w:hanging="317"/>
      </w:pPr>
      <w:rPr>
        <w:rFonts w:hint="default"/>
        <w:lang w:val="zh-CN" w:eastAsia="zh-CN" w:bidi="zh-CN"/>
      </w:rPr>
    </w:lvl>
  </w:abstractNum>
  <w:abstractNum w:abstractNumId="3">
    <w:nsid w:val="C8879AEF"/>
    <w:multiLevelType w:val="multilevel"/>
    <w:tmpl w:val="C8879AEF"/>
    <w:lvl w:ilvl="0" w:tentative="0">
      <w:start w:val="5"/>
      <w:numFmt w:val="upperLetter"/>
      <w:lvlText w:val="%1."/>
      <w:lvlJc w:val="left"/>
      <w:pPr>
        <w:ind w:left="600" w:hanging="360"/>
        <w:jc w:val="left"/>
      </w:pPr>
      <w:rPr>
        <w:rFonts w:hint="default" w:ascii="等线" w:hAnsi="等线" w:eastAsia="等线" w:cs="等线"/>
        <w:b/>
        <w:bCs/>
        <w:w w:val="100"/>
        <w:sz w:val="21"/>
        <w:szCs w:val="21"/>
        <w:lang w:val="zh-CN" w:eastAsia="zh-CN" w:bidi="zh-CN"/>
      </w:rPr>
    </w:lvl>
    <w:lvl w:ilvl="1" w:tentative="0">
      <w:start w:val="0"/>
      <w:numFmt w:val="bullet"/>
      <w:lvlText w:val="•"/>
      <w:lvlJc w:val="left"/>
      <w:pPr>
        <w:ind w:left="1981" w:hanging="360"/>
      </w:pPr>
      <w:rPr>
        <w:rFonts w:hint="default"/>
        <w:lang w:val="zh-CN" w:eastAsia="zh-CN" w:bidi="zh-CN"/>
      </w:rPr>
    </w:lvl>
    <w:lvl w:ilvl="2" w:tentative="0">
      <w:start w:val="0"/>
      <w:numFmt w:val="bullet"/>
      <w:lvlText w:val="•"/>
      <w:lvlJc w:val="left"/>
      <w:pPr>
        <w:ind w:left="3363" w:hanging="360"/>
      </w:pPr>
      <w:rPr>
        <w:rFonts w:hint="default"/>
        <w:lang w:val="zh-CN" w:eastAsia="zh-CN" w:bidi="zh-CN"/>
      </w:rPr>
    </w:lvl>
    <w:lvl w:ilvl="3" w:tentative="0">
      <w:start w:val="0"/>
      <w:numFmt w:val="bullet"/>
      <w:lvlText w:val="•"/>
      <w:lvlJc w:val="left"/>
      <w:pPr>
        <w:ind w:left="4745" w:hanging="360"/>
      </w:pPr>
      <w:rPr>
        <w:rFonts w:hint="default"/>
        <w:lang w:val="zh-CN" w:eastAsia="zh-CN" w:bidi="zh-CN"/>
      </w:rPr>
    </w:lvl>
    <w:lvl w:ilvl="4" w:tentative="0">
      <w:start w:val="0"/>
      <w:numFmt w:val="bullet"/>
      <w:lvlText w:val="•"/>
      <w:lvlJc w:val="left"/>
      <w:pPr>
        <w:ind w:left="6127" w:hanging="360"/>
      </w:pPr>
      <w:rPr>
        <w:rFonts w:hint="default"/>
        <w:lang w:val="zh-CN" w:eastAsia="zh-CN" w:bidi="zh-CN"/>
      </w:rPr>
    </w:lvl>
    <w:lvl w:ilvl="5" w:tentative="0">
      <w:start w:val="0"/>
      <w:numFmt w:val="bullet"/>
      <w:lvlText w:val="•"/>
      <w:lvlJc w:val="left"/>
      <w:pPr>
        <w:ind w:left="7509" w:hanging="360"/>
      </w:pPr>
      <w:rPr>
        <w:rFonts w:hint="default"/>
        <w:lang w:val="zh-CN" w:eastAsia="zh-CN" w:bidi="zh-CN"/>
      </w:rPr>
    </w:lvl>
    <w:lvl w:ilvl="6" w:tentative="0">
      <w:start w:val="0"/>
      <w:numFmt w:val="bullet"/>
      <w:lvlText w:val="•"/>
      <w:lvlJc w:val="left"/>
      <w:pPr>
        <w:ind w:left="8891" w:hanging="360"/>
      </w:pPr>
      <w:rPr>
        <w:rFonts w:hint="default"/>
        <w:lang w:val="zh-CN" w:eastAsia="zh-CN" w:bidi="zh-CN"/>
      </w:rPr>
    </w:lvl>
    <w:lvl w:ilvl="7" w:tentative="0">
      <w:start w:val="0"/>
      <w:numFmt w:val="bullet"/>
      <w:lvlText w:val="•"/>
      <w:lvlJc w:val="left"/>
      <w:pPr>
        <w:ind w:left="10272" w:hanging="360"/>
      </w:pPr>
      <w:rPr>
        <w:rFonts w:hint="default"/>
        <w:lang w:val="zh-CN" w:eastAsia="zh-CN" w:bidi="zh-CN"/>
      </w:rPr>
    </w:lvl>
    <w:lvl w:ilvl="8" w:tentative="0">
      <w:start w:val="0"/>
      <w:numFmt w:val="bullet"/>
      <w:lvlText w:val="•"/>
      <w:lvlJc w:val="left"/>
      <w:pPr>
        <w:ind w:left="11654" w:hanging="360"/>
      </w:pPr>
      <w:rPr>
        <w:rFonts w:hint="default"/>
        <w:lang w:val="zh-CN" w:eastAsia="zh-CN" w:bidi="zh-CN"/>
      </w:rPr>
    </w:lvl>
  </w:abstractNum>
  <w:abstractNum w:abstractNumId="4">
    <w:nsid w:val="CF092B84"/>
    <w:multiLevelType w:val="multilevel"/>
    <w:tmpl w:val="CF092B84"/>
    <w:lvl w:ilvl="0" w:tentative="0">
      <w:start w:val="1"/>
      <w:numFmt w:val="decimal"/>
      <w:lvlText w:val="（%1）"/>
      <w:lvlJc w:val="left"/>
      <w:pPr>
        <w:ind w:left="600" w:hanging="601"/>
        <w:jc w:val="left"/>
      </w:pPr>
      <w:rPr>
        <w:rFonts w:hint="default" w:ascii="宋体" w:hAnsi="宋体" w:eastAsia="宋体" w:cs="宋体"/>
        <w:spacing w:val="-60"/>
        <w:w w:val="100"/>
        <w:sz w:val="22"/>
        <w:szCs w:val="22"/>
        <w:lang w:val="zh-CN" w:eastAsia="zh-CN" w:bidi="zh-CN"/>
      </w:rPr>
    </w:lvl>
    <w:lvl w:ilvl="1" w:tentative="0">
      <w:start w:val="0"/>
      <w:numFmt w:val="bullet"/>
      <w:lvlText w:val="•"/>
      <w:lvlJc w:val="left"/>
      <w:pPr>
        <w:ind w:left="1506" w:hanging="601"/>
      </w:pPr>
      <w:rPr>
        <w:rFonts w:hint="default"/>
        <w:lang w:val="zh-CN" w:eastAsia="zh-CN" w:bidi="zh-CN"/>
      </w:rPr>
    </w:lvl>
    <w:lvl w:ilvl="2" w:tentative="0">
      <w:start w:val="0"/>
      <w:numFmt w:val="bullet"/>
      <w:lvlText w:val="•"/>
      <w:lvlJc w:val="left"/>
      <w:pPr>
        <w:ind w:left="2413" w:hanging="601"/>
      </w:pPr>
      <w:rPr>
        <w:rFonts w:hint="default"/>
        <w:lang w:val="zh-CN" w:eastAsia="zh-CN" w:bidi="zh-CN"/>
      </w:rPr>
    </w:lvl>
    <w:lvl w:ilvl="3" w:tentative="0">
      <w:start w:val="0"/>
      <w:numFmt w:val="bullet"/>
      <w:lvlText w:val="•"/>
      <w:lvlJc w:val="left"/>
      <w:pPr>
        <w:ind w:left="3319" w:hanging="601"/>
      </w:pPr>
      <w:rPr>
        <w:rFonts w:hint="default"/>
        <w:lang w:val="zh-CN" w:eastAsia="zh-CN" w:bidi="zh-CN"/>
      </w:rPr>
    </w:lvl>
    <w:lvl w:ilvl="4" w:tentative="0">
      <w:start w:val="0"/>
      <w:numFmt w:val="bullet"/>
      <w:lvlText w:val="•"/>
      <w:lvlJc w:val="left"/>
      <w:pPr>
        <w:ind w:left="4226" w:hanging="601"/>
      </w:pPr>
      <w:rPr>
        <w:rFonts w:hint="default"/>
        <w:lang w:val="zh-CN" w:eastAsia="zh-CN" w:bidi="zh-CN"/>
      </w:rPr>
    </w:lvl>
    <w:lvl w:ilvl="5" w:tentative="0">
      <w:start w:val="0"/>
      <w:numFmt w:val="bullet"/>
      <w:lvlText w:val="•"/>
      <w:lvlJc w:val="left"/>
      <w:pPr>
        <w:ind w:left="5133" w:hanging="601"/>
      </w:pPr>
      <w:rPr>
        <w:rFonts w:hint="default"/>
        <w:lang w:val="zh-CN" w:eastAsia="zh-CN" w:bidi="zh-CN"/>
      </w:rPr>
    </w:lvl>
    <w:lvl w:ilvl="6" w:tentative="0">
      <w:start w:val="0"/>
      <w:numFmt w:val="bullet"/>
      <w:lvlText w:val="•"/>
      <w:lvlJc w:val="left"/>
      <w:pPr>
        <w:ind w:left="6039" w:hanging="601"/>
      </w:pPr>
      <w:rPr>
        <w:rFonts w:hint="default"/>
        <w:lang w:val="zh-CN" w:eastAsia="zh-CN" w:bidi="zh-CN"/>
      </w:rPr>
    </w:lvl>
    <w:lvl w:ilvl="7" w:tentative="0">
      <w:start w:val="0"/>
      <w:numFmt w:val="bullet"/>
      <w:lvlText w:val="•"/>
      <w:lvlJc w:val="left"/>
      <w:pPr>
        <w:ind w:left="6946" w:hanging="601"/>
      </w:pPr>
      <w:rPr>
        <w:rFonts w:hint="default"/>
        <w:lang w:val="zh-CN" w:eastAsia="zh-CN" w:bidi="zh-CN"/>
      </w:rPr>
    </w:lvl>
    <w:lvl w:ilvl="8" w:tentative="0">
      <w:start w:val="0"/>
      <w:numFmt w:val="bullet"/>
      <w:lvlText w:val="•"/>
      <w:lvlJc w:val="left"/>
      <w:pPr>
        <w:ind w:left="7853" w:hanging="601"/>
      </w:pPr>
      <w:rPr>
        <w:rFonts w:hint="default"/>
        <w:lang w:val="zh-CN" w:eastAsia="zh-CN" w:bidi="zh-CN"/>
      </w:rPr>
    </w:lvl>
  </w:abstractNum>
  <w:abstractNum w:abstractNumId="5">
    <w:nsid w:val="0053208E"/>
    <w:multiLevelType w:val="multilevel"/>
    <w:tmpl w:val="0053208E"/>
    <w:lvl w:ilvl="0" w:tentative="0">
      <w:start w:val="1"/>
      <w:numFmt w:val="decimal"/>
      <w:lvlText w:val="%1."/>
      <w:lvlJc w:val="left"/>
      <w:pPr>
        <w:ind w:left="841" w:hanging="241"/>
        <w:jc w:val="left"/>
      </w:pPr>
      <w:rPr>
        <w:rFonts w:hint="default" w:ascii="宋体" w:hAnsi="宋体" w:eastAsia="宋体" w:cs="宋体"/>
        <w:w w:val="100"/>
        <w:sz w:val="22"/>
        <w:szCs w:val="22"/>
        <w:lang w:val="zh-CN" w:eastAsia="zh-CN" w:bidi="zh-CN"/>
      </w:rPr>
    </w:lvl>
    <w:lvl w:ilvl="1" w:tentative="0">
      <w:start w:val="1"/>
      <w:numFmt w:val="upperLetter"/>
      <w:lvlText w:val="%2."/>
      <w:lvlJc w:val="left"/>
      <w:pPr>
        <w:ind w:left="1230" w:hanging="212"/>
        <w:jc w:val="left"/>
      </w:pPr>
      <w:rPr>
        <w:rFonts w:hint="default" w:ascii="宋体" w:hAnsi="宋体" w:eastAsia="宋体" w:cs="宋体"/>
        <w:spacing w:val="-2"/>
        <w:w w:val="100"/>
        <w:sz w:val="19"/>
        <w:szCs w:val="19"/>
        <w:lang w:val="zh-CN" w:eastAsia="zh-CN" w:bidi="zh-CN"/>
      </w:rPr>
    </w:lvl>
    <w:lvl w:ilvl="2" w:tentative="0">
      <w:start w:val="0"/>
      <w:numFmt w:val="bullet"/>
      <w:lvlText w:val="•"/>
      <w:lvlJc w:val="left"/>
      <w:pPr>
        <w:ind w:left="2176" w:hanging="212"/>
      </w:pPr>
      <w:rPr>
        <w:rFonts w:hint="default"/>
        <w:lang w:val="zh-CN" w:eastAsia="zh-CN" w:bidi="zh-CN"/>
      </w:rPr>
    </w:lvl>
    <w:lvl w:ilvl="3" w:tentative="0">
      <w:start w:val="0"/>
      <w:numFmt w:val="bullet"/>
      <w:lvlText w:val="•"/>
      <w:lvlJc w:val="left"/>
      <w:pPr>
        <w:ind w:left="3112" w:hanging="212"/>
      </w:pPr>
      <w:rPr>
        <w:rFonts w:hint="default"/>
        <w:lang w:val="zh-CN" w:eastAsia="zh-CN" w:bidi="zh-CN"/>
      </w:rPr>
    </w:lvl>
    <w:lvl w:ilvl="4" w:tentative="0">
      <w:start w:val="0"/>
      <w:numFmt w:val="bullet"/>
      <w:lvlText w:val="•"/>
      <w:lvlJc w:val="left"/>
      <w:pPr>
        <w:ind w:left="4048" w:hanging="212"/>
      </w:pPr>
      <w:rPr>
        <w:rFonts w:hint="default"/>
        <w:lang w:val="zh-CN" w:eastAsia="zh-CN" w:bidi="zh-CN"/>
      </w:rPr>
    </w:lvl>
    <w:lvl w:ilvl="5" w:tentative="0">
      <w:start w:val="0"/>
      <w:numFmt w:val="bullet"/>
      <w:lvlText w:val="•"/>
      <w:lvlJc w:val="left"/>
      <w:pPr>
        <w:ind w:left="4985" w:hanging="212"/>
      </w:pPr>
      <w:rPr>
        <w:rFonts w:hint="default"/>
        <w:lang w:val="zh-CN" w:eastAsia="zh-CN" w:bidi="zh-CN"/>
      </w:rPr>
    </w:lvl>
    <w:lvl w:ilvl="6" w:tentative="0">
      <w:start w:val="0"/>
      <w:numFmt w:val="bullet"/>
      <w:lvlText w:val="•"/>
      <w:lvlJc w:val="left"/>
      <w:pPr>
        <w:ind w:left="5921" w:hanging="212"/>
      </w:pPr>
      <w:rPr>
        <w:rFonts w:hint="default"/>
        <w:lang w:val="zh-CN" w:eastAsia="zh-CN" w:bidi="zh-CN"/>
      </w:rPr>
    </w:lvl>
    <w:lvl w:ilvl="7" w:tentative="0">
      <w:start w:val="0"/>
      <w:numFmt w:val="bullet"/>
      <w:lvlText w:val="•"/>
      <w:lvlJc w:val="left"/>
      <w:pPr>
        <w:ind w:left="6857" w:hanging="212"/>
      </w:pPr>
      <w:rPr>
        <w:rFonts w:hint="default"/>
        <w:lang w:val="zh-CN" w:eastAsia="zh-CN" w:bidi="zh-CN"/>
      </w:rPr>
    </w:lvl>
    <w:lvl w:ilvl="8" w:tentative="0">
      <w:start w:val="0"/>
      <w:numFmt w:val="bullet"/>
      <w:lvlText w:val="•"/>
      <w:lvlJc w:val="left"/>
      <w:pPr>
        <w:ind w:left="7793" w:hanging="212"/>
      </w:pPr>
      <w:rPr>
        <w:rFonts w:hint="default"/>
        <w:lang w:val="zh-CN" w:eastAsia="zh-CN" w:bidi="zh-CN"/>
      </w:rPr>
    </w:lvl>
  </w:abstractNum>
  <w:abstractNum w:abstractNumId="6">
    <w:nsid w:val="0248C179"/>
    <w:multiLevelType w:val="multilevel"/>
    <w:tmpl w:val="0248C179"/>
    <w:lvl w:ilvl="0" w:tentative="0">
      <w:start w:val="19"/>
      <w:numFmt w:val="decimal"/>
      <w:lvlText w:val="[%1]"/>
      <w:lvlJc w:val="left"/>
      <w:pPr>
        <w:ind w:left="600" w:hanging="442"/>
        <w:jc w:val="left"/>
      </w:pPr>
      <w:rPr>
        <w:rFonts w:hint="default" w:ascii="宋体" w:hAnsi="宋体" w:eastAsia="宋体" w:cs="宋体"/>
        <w:w w:val="99"/>
        <w:sz w:val="20"/>
        <w:szCs w:val="20"/>
        <w:lang w:val="zh-CN" w:eastAsia="zh-CN" w:bidi="zh-CN"/>
      </w:rPr>
    </w:lvl>
    <w:lvl w:ilvl="1" w:tentative="0">
      <w:start w:val="0"/>
      <w:numFmt w:val="bullet"/>
      <w:lvlText w:val="•"/>
      <w:lvlJc w:val="left"/>
      <w:pPr>
        <w:ind w:left="1506" w:hanging="442"/>
      </w:pPr>
      <w:rPr>
        <w:rFonts w:hint="default"/>
        <w:lang w:val="zh-CN" w:eastAsia="zh-CN" w:bidi="zh-CN"/>
      </w:rPr>
    </w:lvl>
    <w:lvl w:ilvl="2" w:tentative="0">
      <w:start w:val="0"/>
      <w:numFmt w:val="bullet"/>
      <w:lvlText w:val="•"/>
      <w:lvlJc w:val="left"/>
      <w:pPr>
        <w:ind w:left="2413" w:hanging="442"/>
      </w:pPr>
      <w:rPr>
        <w:rFonts w:hint="default"/>
        <w:lang w:val="zh-CN" w:eastAsia="zh-CN" w:bidi="zh-CN"/>
      </w:rPr>
    </w:lvl>
    <w:lvl w:ilvl="3" w:tentative="0">
      <w:start w:val="0"/>
      <w:numFmt w:val="bullet"/>
      <w:lvlText w:val="•"/>
      <w:lvlJc w:val="left"/>
      <w:pPr>
        <w:ind w:left="3319" w:hanging="442"/>
      </w:pPr>
      <w:rPr>
        <w:rFonts w:hint="default"/>
        <w:lang w:val="zh-CN" w:eastAsia="zh-CN" w:bidi="zh-CN"/>
      </w:rPr>
    </w:lvl>
    <w:lvl w:ilvl="4" w:tentative="0">
      <w:start w:val="0"/>
      <w:numFmt w:val="bullet"/>
      <w:lvlText w:val="•"/>
      <w:lvlJc w:val="left"/>
      <w:pPr>
        <w:ind w:left="4226" w:hanging="442"/>
      </w:pPr>
      <w:rPr>
        <w:rFonts w:hint="default"/>
        <w:lang w:val="zh-CN" w:eastAsia="zh-CN" w:bidi="zh-CN"/>
      </w:rPr>
    </w:lvl>
    <w:lvl w:ilvl="5" w:tentative="0">
      <w:start w:val="0"/>
      <w:numFmt w:val="bullet"/>
      <w:lvlText w:val="•"/>
      <w:lvlJc w:val="left"/>
      <w:pPr>
        <w:ind w:left="5133" w:hanging="442"/>
      </w:pPr>
      <w:rPr>
        <w:rFonts w:hint="default"/>
        <w:lang w:val="zh-CN" w:eastAsia="zh-CN" w:bidi="zh-CN"/>
      </w:rPr>
    </w:lvl>
    <w:lvl w:ilvl="6" w:tentative="0">
      <w:start w:val="0"/>
      <w:numFmt w:val="bullet"/>
      <w:lvlText w:val="•"/>
      <w:lvlJc w:val="left"/>
      <w:pPr>
        <w:ind w:left="6039" w:hanging="442"/>
      </w:pPr>
      <w:rPr>
        <w:rFonts w:hint="default"/>
        <w:lang w:val="zh-CN" w:eastAsia="zh-CN" w:bidi="zh-CN"/>
      </w:rPr>
    </w:lvl>
    <w:lvl w:ilvl="7" w:tentative="0">
      <w:start w:val="0"/>
      <w:numFmt w:val="bullet"/>
      <w:lvlText w:val="•"/>
      <w:lvlJc w:val="left"/>
      <w:pPr>
        <w:ind w:left="6946" w:hanging="442"/>
      </w:pPr>
      <w:rPr>
        <w:rFonts w:hint="default"/>
        <w:lang w:val="zh-CN" w:eastAsia="zh-CN" w:bidi="zh-CN"/>
      </w:rPr>
    </w:lvl>
    <w:lvl w:ilvl="8" w:tentative="0">
      <w:start w:val="0"/>
      <w:numFmt w:val="bullet"/>
      <w:lvlText w:val="•"/>
      <w:lvlJc w:val="left"/>
      <w:pPr>
        <w:ind w:left="7853" w:hanging="442"/>
      </w:pPr>
      <w:rPr>
        <w:rFonts w:hint="default"/>
        <w:lang w:val="zh-CN" w:eastAsia="zh-CN" w:bidi="zh-CN"/>
      </w:rPr>
    </w:lvl>
  </w:abstractNum>
  <w:abstractNum w:abstractNumId="7">
    <w:nsid w:val="03D62ECE"/>
    <w:multiLevelType w:val="multilevel"/>
    <w:tmpl w:val="03D62ECE"/>
    <w:lvl w:ilvl="0" w:tentative="0">
      <w:start w:val="1"/>
      <w:numFmt w:val="upperLetter"/>
      <w:lvlText w:val="%1."/>
      <w:lvlJc w:val="left"/>
      <w:pPr>
        <w:ind w:left="917" w:hanging="317"/>
        <w:jc w:val="left"/>
      </w:pPr>
      <w:rPr>
        <w:rFonts w:hint="default" w:ascii="宋体" w:hAnsi="宋体" w:eastAsia="宋体" w:cs="宋体"/>
        <w:spacing w:val="-2"/>
        <w:w w:val="100"/>
        <w:sz w:val="19"/>
        <w:szCs w:val="19"/>
        <w:lang w:val="zh-CN" w:eastAsia="zh-CN" w:bidi="zh-CN"/>
      </w:rPr>
    </w:lvl>
    <w:lvl w:ilvl="1" w:tentative="0">
      <w:start w:val="2"/>
      <w:numFmt w:val="upperLetter"/>
      <w:lvlText w:val="%2."/>
      <w:lvlJc w:val="left"/>
      <w:pPr>
        <w:ind w:left="2054" w:hanging="241"/>
        <w:jc w:val="right"/>
      </w:pPr>
      <w:rPr>
        <w:rFonts w:hint="default" w:ascii="宋体" w:hAnsi="宋体" w:eastAsia="宋体" w:cs="宋体"/>
        <w:w w:val="100"/>
        <w:sz w:val="22"/>
        <w:szCs w:val="22"/>
        <w:lang w:val="zh-CN" w:eastAsia="zh-CN" w:bidi="zh-CN"/>
      </w:rPr>
    </w:lvl>
    <w:lvl w:ilvl="2" w:tentative="0">
      <w:start w:val="0"/>
      <w:numFmt w:val="bullet"/>
      <w:lvlText w:val="•"/>
      <w:lvlJc w:val="left"/>
      <w:pPr>
        <w:ind w:left="2905" w:hanging="241"/>
      </w:pPr>
      <w:rPr>
        <w:rFonts w:hint="default"/>
        <w:lang w:val="zh-CN" w:eastAsia="zh-CN" w:bidi="zh-CN"/>
      </w:rPr>
    </w:lvl>
    <w:lvl w:ilvl="3" w:tentative="0">
      <w:start w:val="0"/>
      <w:numFmt w:val="bullet"/>
      <w:lvlText w:val="•"/>
      <w:lvlJc w:val="left"/>
      <w:pPr>
        <w:ind w:left="3750" w:hanging="241"/>
      </w:pPr>
      <w:rPr>
        <w:rFonts w:hint="default"/>
        <w:lang w:val="zh-CN" w:eastAsia="zh-CN" w:bidi="zh-CN"/>
      </w:rPr>
    </w:lvl>
    <w:lvl w:ilvl="4" w:tentative="0">
      <w:start w:val="0"/>
      <w:numFmt w:val="bullet"/>
      <w:lvlText w:val="•"/>
      <w:lvlJc w:val="left"/>
      <w:pPr>
        <w:ind w:left="4595" w:hanging="241"/>
      </w:pPr>
      <w:rPr>
        <w:rFonts w:hint="default"/>
        <w:lang w:val="zh-CN" w:eastAsia="zh-CN" w:bidi="zh-CN"/>
      </w:rPr>
    </w:lvl>
    <w:lvl w:ilvl="5" w:tentative="0">
      <w:start w:val="0"/>
      <w:numFmt w:val="bullet"/>
      <w:lvlText w:val="•"/>
      <w:lvlJc w:val="left"/>
      <w:pPr>
        <w:ind w:left="5440" w:hanging="241"/>
      </w:pPr>
      <w:rPr>
        <w:rFonts w:hint="default"/>
        <w:lang w:val="zh-CN" w:eastAsia="zh-CN" w:bidi="zh-CN"/>
      </w:rPr>
    </w:lvl>
    <w:lvl w:ilvl="6" w:tentative="0">
      <w:start w:val="0"/>
      <w:numFmt w:val="bullet"/>
      <w:lvlText w:val="•"/>
      <w:lvlJc w:val="left"/>
      <w:pPr>
        <w:ind w:left="6285" w:hanging="241"/>
      </w:pPr>
      <w:rPr>
        <w:rFonts w:hint="default"/>
        <w:lang w:val="zh-CN" w:eastAsia="zh-CN" w:bidi="zh-CN"/>
      </w:rPr>
    </w:lvl>
    <w:lvl w:ilvl="7" w:tentative="0">
      <w:start w:val="0"/>
      <w:numFmt w:val="bullet"/>
      <w:lvlText w:val="•"/>
      <w:lvlJc w:val="left"/>
      <w:pPr>
        <w:ind w:left="7130" w:hanging="241"/>
      </w:pPr>
      <w:rPr>
        <w:rFonts w:hint="default"/>
        <w:lang w:val="zh-CN" w:eastAsia="zh-CN" w:bidi="zh-CN"/>
      </w:rPr>
    </w:lvl>
    <w:lvl w:ilvl="8" w:tentative="0">
      <w:start w:val="0"/>
      <w:numFmt w:val="bullet"/>
      <w:lvlText w:val="•"/>
      <w:lvlJc w:val="left"/>
      <w:pPr>
        <w:ind w:left="7976" w:hanging="241"/>
      </w:pPr>
      <w:rPr>
        <w:rFonts w:hint="default"/>
        <w:lang w:val="zh-CN" w:eastAsia="zh-CN" w:bidi="zh-CN"/>
      </w:rPr>
    </w:lvl>
  </w:abstractNum>
  <w:abstractNum w:abstractNumId="8">
    <w:nsid w:val="25B654F3"/>
    <w:multiLevelType w:val="multilevel"/>
    <w:tmpl w:val="25B654F3"/>
    <w:lvl w:ilvl="0" w:tentative="0">
      <w:start w:val="1"/>
      <w:numFmt w:val="decimal"/>
      <w:lvlText w:val="（%1）"/>
      <w:lvlJc w:val="left"/>
      <w:pPr>
        <w:ind w:left="1201" w:hanging="601"/>
        <w:jc w:val="left"/>
      </w:pPr>
      <w:rPr>
        <w:rFonts w:hint="default" w:ascii="宋体" w:hAnsi="宋体" w:eastAsia="宋体" w:cs="宋体"/>
        <w:spacing w:val="-60"/>
        <w:w w:val="100"/>
        <w:sz w:val="22"/>
        <w:szCs w:val="22"/>
        <w:lang w:val="zh-CN" w:eastAsia="zh-CN" w:bidi="zh-CN"/>
      </w:rPr>
    </w:lvl>
    <w:lvl w:ilvl="1" w:tentative="0">
      <w:start w:val="0"/>
      <w:numFmt w:val="bullet"/>
      <w:lvlText w:val="•"/>
      <w:lvlJc w:val="left"/>
      <w:pPr>
        <w:ind w:left="2046" w:hanging="601"/>
      </w:pPr>
      <w:rPr>
        <w:rFonts w:hint="default"/>
        <w:lang w:val="zh-CN" w:eastAsia="zh-CN" w:bidi="zh-CN"/>
      </w:rPr>
    </w:lvl>
    <w:lvl w:ilvl="2" w:tentative="0">
      <w:start w:val="0"/>
      <w:numFmt w:val="bullet"/>
      <w:lvlText w:val="•"/>
      <w:lvlJc w:val="left"/>
      <w:pPr>
        <w:ind w:left="2893" w:hanging="601"/>
      </w:pPr>
      <w:rPr>
        <w:rFonts w:hint="default"/>
        <w:lang w:val="zh-CN" w:eastAsia="zh-CN" w:bidi="zh-CN"/>
      </w:rPr>
    </w:lvl>
    <w:lvl w:ilvl="3" w:tentative="0">
      <w:start w:val="0"/>
      <w:numFmt w:val="bullet"/>
      <w:lvlText w:val="•"/>
      <w:lvlJc w:val="left"/>
      <w:pPr>
        <w:ind w:left="3739" w:hanging="601"/>
      </w:pPr>
      <w:rPr>
        <w:rFonts w:hint="default"/>
        <w:lang w:val="zh-CN" w:eastAsia="zh-CN" w:bidi="zh-CN"/>
      </w:rPr>
    </w:lvl>
    <w:lvl w:ilvl="4" w:tentative="0">
      <w:start w:val="0"/>
      <w:numFmt w:val="bullet"/>
      <w:lvlText w:val="•"/>
      <w:lvlJc w:val="left"/>
      <w:pPr>
        <w:ind w:left="4586" w:hanging="601"/>
      </w:pPr>
      <w:rPr>
        <w:rFonts w:hint="default"/>
        <w:lang w:val="zh-CN" w:eastAsia="zh-CN" w:bidi="zh-CN"/>
      </w:rPr>
    </w:lvl>
    <w:lvl w:ilvl="5" w:tentative="0">
      <w:start w:val="0"/>
      <w:numFmt w:val="bullet"/>
      <w:lvlText w:val="•"/>
      <w:lvlJc w:val="left"/>
      <w:pPr>
        <w:ind w:left="5433" w:hanging="601"/>
      </w:pPr>
      <w:rPr>
        <w:rFonts w:hint="default"/>
        <w:lang w:val="zh-CN" w:eastAsia="zh-CN" w:bidi="zh-CN"/>
      </w:rPr>
    </w:lvl>
    <w:lvl w:ilvl="6" w:tentative="0">
      <w:start w:val="0"/>
      <w:numFmt w:val="bullet"/>
      <w:lvlText w:val="•"/>
      <w:lvlJc w:val="left"/>
      <w:pPr>
        <w:ind w:left="6279" w:hanging="601"/>
      </w:pPr>
      <w:rPr>
        <w:rFonts w:hint="default"/>
        <w:lang w:val="zh-CN" w:eastAsia="zh-CN" w:bidi="zh-CN"/>
      </w:rPr>
    </w:lvl>
    <w:lvl w:ilvl="7" w:tentative="0">
      <w:start w:val="0"/>
      <w:numFmt w:val="bullet"/>
      <w:lvlText w:val="•"/>
      <w:lvlJc w:val="left"/>
      <w:pPr>
        <w:ind w:left="7126" w:hanging="601"/>
      </w:pPr>
      <w:rPr>
        <w:rFonts w:hint="default"/>
        <w:lang w:val="zh-CN" w:eastAsia="zh-CN" w:bidi="zh-CN"/>
      </w:rPr>
    </w:lvl>
    <w:lvl w:ilvl="8" w:tentative="0">
      <w:start w:val="0"/>
      <w:numFmt w:val="bullet"/>
      <w:lvlText w:val="•"/>
      <w:lvlJc w:val="left"/>
      <w:pPr>
        <w:ind w:left="7973" w:hanging="601"/>
      </w:pPr>
      <w:rPr>
        <w:rFonts w:hint="default"/>
        <w:lang w:val="zh-CN" w:eastAsia="zh-CN" w:bidi="zh-CN"/>
      </w:rPr>
    </w:lvl>
  </w:abstractNum>
  <w:abstractNum w:abstractNumId="9">
    <w:nsid w:val="2A8F537B"/>
    <w:multiLevelType w:val="multilevel"/>
    <w:tmpl w:val="2A8F537B"/>
    <w:lvl w:ilvl="0" w:tentative="0">
      <w:start w:val="38"/>
      <w:numFmt w:val="decimal"/>
      <w:lvlText w:val="[%1]"/>
      <w:lvlJc w:val="left"/>
      <w:pPr>
        <w:ind w:left="600" w:hanging="442"/>
        <w:jc w:val="left"/>
      </w:pPr>
      <w:rPr>
        <w:rFonts w:hint="default" w:ascii="宋体" w:hAnsi="宋体" w:eastAsia="宋体" w:cs="宋体"/>
        <w:spacing w:val="-44"/>
        <w:w w:val="95"/>
        <w:sz w:val="20"/>
        <w:szCs w:val="20"/>
        <w:lang w:val="zh-CN" w:eastAsia="zh-CN" w:bidi="zh-CN"/>
      </w:rPr>
    </w:lvl>
    <w:lvl w:ilvl="1" w:tentative="0">
      <w:start w:val="0"/>
      <w:numFmt w:val="bullet"/>
      <w:lvlText w:val="•"/>
      <w:lvlJc w:val="left"/>
      <w:pPr>
        <w:ind w:left="1506" w:hanging="442"/>
      </w:pPr>
      <w:rPr>
        <w:rFonts w:hint="default"/>
        <w:lang w:val="zh-CN" w:eastAsia="zh-CN" w:bidi="zh-CN"/>
      </w:rPr>
    </w:lvl>
    <w:lvl w:ilvl="2" w:tentative="0">
      <w:start w:val="0"/>
      <w:numFmt w:val="bullet"/>
      <w:lvlText w:val="•"/>
      <w:lvlJc w:val="left"/>
      <w:pPr>
        <w:ind w:left="2413" w:hanging="442"/>
      </w:pPr>
      <w:rPr>
        <w:rFonts w:hint="default"/>
        <w:lang w:val="zh-CN" w:eastAsia="zh-CN" w:bidi="zh-CN"/>
      </w:rPr>
    </w:lvl>
    <w:lvl w:ilvl="3" w:tentative="0">
      <w:start w:val="0"/>
      <w:numFmt w:val="bullet"/>
      <w:lvlText w:val="•"/>
      <w:lvlJc w:val="left"/>
      <w:pPr>
        <w:ind w:left="3319" w:hanging="442"/>
      </w:pPr>
      <w:rPr>
        <w:rFonts w:hint="default"/>
        <w:lang w:val="zh-CN" w:eastAsia="zh-CN" w:bidi="zh-CN"/>
      </w:rPr>
    </w:lvl>
    <w:lvl w:ilvl="4" w:tentative="0">
      <w:start w:val="0"/>
      <w:numFmt w:val="bullet"/>
      <w:lvlText w:val="•"/>
      <w:lvlJc w:val="left"/>
      <w:pPr>
        <w:ind w:left="4226" w:hanging="442"/>
      </w:pPr>
      <w:rPr>
        <w:rFonts w:hint="default"/>
        <w:lang w:val="zh-CN" w:eastAsia="zh-CN" w:bidi="zh-CN"/>
      </w:rPr>
    </w:lvl>
    <w:lvl w:ilvl="5" w:tentative="0">
      <w:start w:val="0"/>
      <w:numFmt w:val="bullet"/>
      <w:lvlText w:val="•"/>
      <w:lvlJc w:val="left"/>
      <w:pPr>
        <w:ind w:left="5133" w:hanging="442"/>
      </w:pPr>
      <w:rPr>
        <w:rFonts w:hint="default"/>
        <w:lang w:val="zh-CN" w:eastAsia="zh-CN" w:bidi="zh-CN"/>
      </w:rPr>
    </w:lvl>
    <w:lvl w:ilvl="6" w:tentative="0">
      <w:start w:val="0"/>
      <w:numFmt w:val="bullet"/>
      <w:lvlText w:val="•"/>
      <w:lvlJc w:val="left"/>
      <w:pPr>
        <w:ind w:left="6039" w:hanging="442"/>
      </w:pPr>
      <w:rPr>
        <w:rFonts w:hint="default"/>
        <w:lang w:val="zh-CN" w:eastAsia="zh-CN" w:bidi="zh-CN"/>
      </w:rPr>
    </w:lvl>
    <w:lvl w:ilvl="7" w:tentative="0">
      <w:start w:val="0"/>
      <w:numFmt w:val="bullet"/>
      <w:lvlText w:val="•"/>
      <w:lvlJc w:val="left"/>
      <w:pPr>
        <w:ind w:left="6946" w:hanging="442"/>
      </w:pPr>
      <w:rPr>
        <w:rFonts w:hint="default"/>
        <w:lang w:val="zh-CN" w:eastAsia="zh-CN" w:bidi="zh-CN"/>
      </w:rPr>
    </w:lvl>
    <w:lvl w:ilvl="8" w:tentative="0">
      <w:start w:val="0"/>
      <w:numFmt w:val="bullet"/>
      <w:lvlText w:val="•"/>
      <w:lvlJc w:val="left"/>
      <w:pPr>
        <w:ind w:left="7853" w:hanging="442"/>
      </w:pPr>
      <w:rPr>
        <w:rFonts w:hint="default"/>
        <w:lang w:val="zh-CN" w:eastAsia="zh-CN" w:bidi="zh-CN"/>
      </w:rPr>
    </w:lvl>
  </w:abstractNum>
  <w:abstractNum w:abstractNumId="10">
    <w:nsid w:val="59ADCABA"/>
    <w:multiLevelType w:val="multilevel"/>
    <w:tmpl w:val="59ADCABA"/>
    <w:lvl w:ilvl="0" w:tentative="0">
      <w:start w:val="1"/>
      <w:numFmt w:val="decimal"/>
      <w:lvlText w:val="（%1）"/>
      <w:lvlJc w:val="left"/>
      <w:pPr>
        <w:ind w:left="1201" w:hanging="60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2046" w:hanging="601"/>
      </w:pPr>
      <w:rPr>
        <w:rFonts w:hint="default"/>
        <w:lang w:val="zh-CN" w:eastAsia="zh-CN" w:bidi="zh-CN"/>
      </w:rPr>
    </w:lvl>
    <w:lvl w:ilvl="2" w:tentative="0">
      <w:start w:val="0"/>
      <w:numFmt w:val="bullet"/>
      <w:lvlText w:val="•"/>
      <w:lvlJc w:val="left"/>
      <w:pPr>
        <w:ind w:left="2893" w:hanging="601"/>
      </w:pPr>
      <w:rPr>
        <w:rFonts w:hint="default"/>
        <w:lang w:val="zh-CN" w:eastAsia="zh-CN" w:bidi="zh-CN"/>
      </w:rPr>
    </w:lvl>
    <w:lvl w:ilvl="3" w:tentative="0">
      <w:start w:val="0"/>
      <w:numFmt w:val="bullet"/>
      <w:lvlText w:val="•"/>
      <w:lvlJc w:val="left"/>
      <w:pPr>
        <w:ind w:left="3739" w:hanging="601"/>
      </w:pPr>
      <w:rPr>
        <w:rFonts w:hint="default"/>
        <w:lang w:val="zh-CN" w:eastAsia="zh-CN" w:bidi="zh-CN"/>
      </w:rPr>
    </w:lvl>
    <w:lvl w:ilvl="4" w:tentative="0">
      <w:start w:val="0"/>
      <w:numFmt w:val="bullet"/>
      <w:lvlText w:val="•"/>
      <w:lvlJc w:val="left"/>
      <w:pPr>
        <w:ind w:left="4586" w:hanging="601"/>
      </w:pPr>
      <w:rPr>
        <w:rFonts w:hint="default"/>
        <w:lang w:val="zh-CN" w:eastAsia="zh-CN" w:bidi="zh-CN"/>
      </w:rPr>
    </w:lvl>
    <w:lvl w:ilvl="5" w:tentative="0">
      <w:start w:val="0"/>
      <w:numFmt w:val="bullet"/>
      <w:lvlText w:val="•"/>
      <w:lvlJc w:val="left"/>
      <w:pPr>
        <w:ind w:left="5433" w:hanging="601"/>
      </w:pPr>
      <w:rPr>
        <w:rFonts w:hint="default"/>
        <w:lang w:val="zh-CN" w:eastAsia="zh-CN" w:bidi="zh-CN"/>
      </w:rPr>
    </w:lvl>
    <w:lvl w:ilvl="6" w:tentative="0">
      <w:start w:val="0"/>
      <w:numFmt w:val="bullet"/>
      <w:lvlText w:val="•"/>
      <w:lvlJc w:val="left"/>
      <w:pPr>
        <w:ind w:left="6279" w:hanging="601"/>
      </w:pPr>
      <w:rPr>
        <w:rFonts w:hint="default"/>
        <w:lang w:val="zh-CN" w:eastAsia="zh-CN" w:bidi="zh-CN"/>
      </w:rPr>
    </w:lvl>
    <w:lvl w:ilvl="7" w:tentative="0">
      <w:start w:val="0"/>
      <w:numFmt w:val="bullet"/>
      <w:lvlText w:val="•"/>
      <w:lvlJc w:val="left"/>
      <w:pPr>
        <w:ind w:left="7126" w:hanging="601"/>
      </w:pPr>
      <w:rPr>
        <w:rFonts w:hint="default"/>
        <w:lang w:val="zh-CN" w:eastAsia="zh-CN" w:bidi="zh-CN"/>
      </w:rPr>
    </w:lvl>
    <w:lvl w:ilvl="8" w:tentative="0">
      <w:start w:val="0"/>
      <w:numFmt w:val="bullet"/>
      <w:lvlText w:val="•"/>
      <w:lvlJc w:val="left"/>
      <w:pPr>
        <w:ind w:left="7973" w:hanging="601"/>
      </w:pPr>
      <w:rPr>
        <w:rFonts w:hint="default"/>
        <w:lang w:val="zh-CN" w:eastAsia="zh-CN" w:bidi="zh-CN"/>
      </w:rPr>
    </w:lvl>
  </w:abstractNum>
  <w:abstractNum w:abstractNumId="11">
    <w:nsid w:val="5A241D34"/>
    <w:multiLevelType w:val="multilevel"/>
    <w:tmpl w:val="5A241D34"/>
    <w:lvl w:ilvl="0" w:tentative="0">
      <w:start w:val="42"/>
      <w:numFmt w:val="decimal"/>
      <w:lvlText w:val="[%1]"/>
      <w:lvlJc w:val="left"/>
      <w:pPr>
        <w:ind w:left="1041" w:hanging="442"/>
        <w:jc w:val="left"/>
      </w:pPr>
      <w:rPr>
        <w:rFonts w:hint="default" w:ascii="宋体" w:hAnsi="宋体" w:eastAsia="宋体" w:cs="宋体"/>
        <w:w w:val="99"/>
        <w:sz w:val="20"/>
        <w:szCs w:val="20"/>
        <w:lang w:val="zh-CN" w:eastAsia="zh-CN" w:bidi="zh-CN"/>
      </w:rPr>
    </w:lvl>
    <w:lvl w:ilvl="1" w:tentative="0">
      <w:start w:val="0"/>
      <w:numFmt w:val="bullet"/>
      <w:lvlText w:val="•"/>
      <w:lvlJc w:val="left"/>
      <w:pPr>
        <w:ind w:left="1902" w:hanging="442"/>
      </w:pPr>
      <w:rPr>
        <w:rFonts w:hint="default"/>
        <w:lang w:val="zh-CN" w:eastAsia="zh-CN" w:bidi="zh-CN"/>
      </w:rPr>
    </w:lvl>
    <w:lvl w:ilvl="2" w:tentative="0">
      <w:start w:val="0"/>
      <w:numFmt w:val="bullet"/>
      <w:lvlText w:val="•"/>
      <w:lvlJc w:val="left"/>
      <w:pPr>
        <w:ind w:left="2765" w:hanging="442"/>
      </w:pPr>
      <w:rPr>
        <w:rFonts w:hint="default"/>
        <w:lang w:val="zh-CN" w:eastAsia="zh-CN" w:bidi="zh-CN"/>
      </w:rPr>
    </w:lvl>
    <w:lvl w:ilvl="3" w:tentative="0">
      <w:start w:val="0"/>
      <w:numFmt w:val="bullet"/>
      <w:lvlText w:val="•"/>
      <w:lvlJc w:val="left"/>
      <w:pPr>
        <w:ind w:left="3627" w:hanging="442"/>
      </w:pPr>
      <w:rPr>
        <w:rFonts w:hint="default"/>
        <w:lang w:val="zh-CN" w:eastAsia="zh-CN" w:bidi="zh-CN"/>
      </w:rPr>
    </w:lvl>
    <w:lvl w:ilvl="4" w:tentative="0">
      <w:start w:val="0"/>
      <w:numFmt w:val="bullet"/>
      <w:lvlText w:val="•"/>
      <w:lvlJc w:val="left"/>
      <w:pPr>
        <w:ind w:left="4490" w:hanging="442"/>
      </w:pPr>
      <w:rPr>
        <w:rFonts w:hint="default"/>
        <w:lang w:val="zh-CN" w:eastAsia="zh-CN" w:bidi="zh-CN"/>
      </w:rPr>
    </w:lvl>
    <w:lvl w:ilvl="5" w:tentative="0">
      <w:start w:val="0"/>
      <w:numFmt w:val="bullet"/>
      <w:lvlText w:val="•"/>
      <w:lvlJc w:val="left"/>
      <w:pPr>
        <w:ind w:left="5353" w:hanging="442"/>
      </w:pPr>
      <w:rPr>
        <w:rFonts w:hint="default"/>
        <w:lang w:val="zh-CN" w:eastAsia="zh-CN" w:bidi="zh-CN"/>
      </w:rPr>
    </w:lvl>
    <w:lvl w:ilvl="6" w:tentative="0">
      <w:start w:val="0"/>
      <w:numFmt w:val="bullet"/>
      <w:lvlText w:val="•"/>
      <w:lvlJc w:val="left"/>
      <w:pPr>
        <w:ind w:left="6215" w:hanging="442"/>
      </w:pPr>
      <w:rPr>
        <w:rFonts w:hint="default"/>
        <w:lang w:val="zh-CN" w:eastAsia="zh-CN" w:bidi="zh-CN"/>
      </w:rPr>
    </w:lvl>
    <w:lvl w:ilvl="7" w:tentative="0">
      <w:start w:val="0"/>
      <w:numFmt w:val="bullet"/>
      <w:lvlText w:val="•"/>
      <w:lvlJc w:val="left"/>
      <w:pPr>
        <w:ind w:left="7078" w:hanging="442"/>
      </w:pPr>
      <w:rPr>
        <w:rFonts w:hint="default"/>
        <w:lang w:val="zh-CN" w:eastAsia="zh-CN" w:bidi="zh-CN"/>
      </w:rPr>
    </w:lvl>
    <w:lvl w:ilvl="8" w:tentative="0">
      <w:start w:val="0"/>
      <w:numFmt w:val="bullet"/>
      <w:lvlText w:val="•"/>
      <w:lvlJc w:val="left"/>
      <w:pPr>
        <w:ind w:left="7941" w:hanging="442"/>
      </w:pPr>
      <w:rPr>
        <w:rFonts w:hint="default"/>
        <w:lang w:val="zh-CN" w:eastAsia="zh-CN" w:bidi="zh-CN"/>
      </w:rPr>
    </w:lvl>
  </w:abstractNum>
  <w:abstractNum w:abstractNumId="12">
    <w:nsid w:val="72183CF9"/>
    <w:multiLevelType w:val="multilevel"/>
    <w:tmpl w:val="72183CF9"/>
    <w:lvl w:ilvl="0" w:tentative="0">
      <w:start w:val="1"/>
      <w:numFmt w:val="decimal"/>
      <w:lvlText w:val="[%1]"/>
      <w:lvlJc w:val="left"/>
      <w:pPr>
        <w:ind w:left="820" w:hanging="332"/>
        <w:jc w:val="left"/>
      </w:pPr>
      <w:rPr>
        <w:rFonts w:hint="default" w:ascii="宋体" w:hAnsi="宋体" w:eastAsia="宋体" w:cs="宋体"/>
        <w:w w:val="99"/>
        <w:sz w:val="20"/>
        <w:szCs w:val="20"/>
        <w:lang w:val="zh-CN" w:eastAsia="zh-CN" w:bidi="zh-CN"/>
      </w:rPr>
    </w:lvl>
    <w:lvl w:ilvl="1" w:tentative="0">
      <w:start w:val="0"/>
      <w:numFmt w:val="bullet"/>
      <w:lvlText w:val="•"/>
      <w:lvlJc w:val="left"/>
      <w:pPr>
        <w:ind w:left="1704" w:hanging="332"/>
      </w:pPr>
      <w:rPr>
        <w:rFonts w:hint="default"/>
        <w:lang w:val="zh-CN" w:eastAsia="zh-CN" w:bidi="zh-CN"/>
      </w:rPr>
    </w:lvl>
    <w:lvl w:ilvl="2" w:tentative="0">
      <w:start w:val="0"/>
      <w:numFmt w:val="bullet"/>
      <w:lvlText w:val="•"/>
      <w:lvlJc w:val="left"/>
      <w:pPr>
        <w:ind w:left="2589" w:hanging="332"/>
      </w:pPr>
      <w:rPr>
        <w:rFonts w:hint="default"/>
        <w:lang w:val="zh-CN" w:eastAsia="zh-CN" w:bidi="zh-CN"/>
      </w:rPr>
    </w:lvl>
    <w:lvl w:ilvl="3" w:tentative="0">
      <w:start w:val="0"/>
      <w:numFmt w:val="bullet"/>
      <w:lvlText w:val="•"/>
      <w:lvlJc w:val="left"/>
      <w:pPr>
        <w:ind w:left="3473" w:hanging="332"/>
      </w:pPr>
      <w:rPr>
        <w:rFonts w:hint="default"/>
        <w:lang w:val="zh-CN" w:eastAsia="zh-CN" w:bidi="zh-CN"/>
      </w:rPr>
    </w:lvl>
    <w:lvl w:ilvl="4" w:tentative="0">
      <w:start w:val="0"/>
      <w:numFmt w:val="bullet"/>
      <w:lvlText w:val="•"/>
      <w:lvlJc w:val="left"/>
      <w:pPr>
        <w:ind w:left="4358" w:hanging="332"/>
      </w:pPr>
      <w:rPr>
        <w:rFonts w:hint="default"/>
        <w:lang w:val="zh-CN" w:eastAsia="zh-CN" w:bidi="zh-CN"/>
      </w:rPr>
    </w:lvl>
    <w:lvl w:ilvl="5" w:tentative="0">
      <w:start w:val="0"/>
      <w:numFmt w:val="bullet"/>
      <w:lvlText w:val="•"/>
      <w:lvlJc w:val="left"/>
      <w:pPr>
        <w:ind w:left="5243" w:hanging="332"/>
      </w:pPr>
      <w:rPr>
        <w:rFonts w:hint="default"/>
        <w:lang w:val="zh-CN" w:eastAsia="zh-CN" w:bidi="zh-CN"/>
      </w:rPr>
    </w:lvl>
    <w:lvl w:ilvl="6" w:tentative="0">
      <w:start w:val="0"/>
      <w:numFmt w:val="bullet"/>
      <w:lvlText w:val="•"/>
      <w:lvlJc w:val="left"/>
      <w:pPr>
        <w:ind w:left="6127" w:hanging="332"/>
      </w:pPr>
      <w:rPr>
        <w:rFonts w:hint="default"/>
        <w:lang w:val="zh-CN" w:eastAsia="zh-CN" w:bidi="zh-CN"/>
      </w:rPr>
    </w:lvl>
    <w:lvl w:ilvl="7" w:tentative="0">
      <w:start w:val="0"/>
      <w:numFmt w:val="bullet"/>
      <w:lvlText w:val="•"/>
      <w:lvlJc w:val="left"/>
      <w:pPr>
        <w:ind w:left="7012" w:hanging="332"/>
      </w:pPr>
      <w:rPr>
        <w:rFonts w:hint="default"/>
        <w:lang w:val="zh-CN" w:eastAsia="zh-CN" w:bidi="zh-CN"/>
      </w:rPr>
    </w:lvl>
    <w:lvl w:ilvl="8" w:tentative="0">
      <w:start w:val="0"/>
      <w:numFmt w:val="bullet"/>
      <w:lvlText w:val="•"/>
      <w:lvlJc w:val="left"/>
      <w:pPr>
        <w:ind w:left="7897" w:hanging="332"/>
      </w:pPr>
      <w:rPr>
        <w:rFonts w:hint="default"/>
        <w:lang w:val="zh-CN" w:eastAsia="zh-CN" w:bidi="zh-CN"/>
      </w:r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1A52B7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960"/>
      <w:outlineLvl w:val="1"/>
    </w:pPr>
    <w:rPr>
      <w:rFonts w:ascii="Microsoft JhengHei" w:hAnsi="Microsoft JhengHei" w:eastAsia="Microsoft JhengHei" w:cs="Microsoft JhengHei"/>
      <w:b/>
      <w:bCs/>
      <w:sz w:val="28"/>
      <w:szCs w:val="28"/>
      <w:lang w:val="zh-CN" w:eastAsia="zh-CN" w:bidi="zh-CN"/>
    </w:rPr>
  </w:style>
  <w:style w:type="paragraph" w:styleId="3">
    <w:name w:val="heading 2"/>
    <w:basedOn w:val="1"/>
    <w:next w:val="1"/>
    <w:qFormat/>
    <w:uiPriority w:val="1"/>
    <w:pPr>
      <w:ind w:left="600"/>
      <w:outlineLvl w:val="2"/>
    </w:pPr>
    <w:rPr>
      <w:rFonts w:ascii="Microsoft JhengHei" w:hAnsi="Microsoft JhengHei" w:eastAsia="Microsoft JhengHei" w:cs="Microsoft JhengHei"/>
      <w:b/>
      <w:bCs/>
      <w:sz w:val="24"/>
      <w:szCs w:val="24"/>
      <w:lang w:val="zh-CN" w:eastAsia="zh-CN" w:bidi="zh-CN"/>
    </w:rPr>
  </w:style>
  <w:style w:type="character" w:default="1" w:styleId="9">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4"/>
      <w:szCs w:val="24"/>
      <w:lang w:val="zh-CN" w:eastAsia="zh-CN" w:bidi="zh-CN"/>
    </w:rPr>
  </w:style>
  <w:style w:type="paragraph" w:styleId="5">
    <w:name w:val="toc 3"/>
    <w:basedOn w:val="1"/>
    <w:next w:val="1"/>
    <w:qFormat/>
    <w:uiPriority w:val="1"/>
    <w:pPr>
      <w:spacing w:line="312" w:lineRule="exact"/>
      <w:ind w:left="1020"/>
    </w:pPr>
    <w:rPr>
      <w:rFonts w:ascii="宋体" w:hAnsi="宋体" w:eastAsia="宋体" w:cs="宋体"/>
      <w:sz w:val="21"/>
      <w:szCs w:val="21"/>
      <w:lang w:val="zh-CN" w:eastAsia="zh-CN" w:bidi="zh-CN"/>
    </w:rPr>
  </w:style>
  <w:style w:type="paragraph" w:styleId="6">
    <w:name w:val="toc 1"/>
    <w:basedOn w:val="1"/>
    <w:next w:val="1"/>
    <w:qFormat/>
    <w:uiPriority w:val="1"/>
    <w:pPr>
      <w:spacing w:line="312" w:lineRule="exact"/>
      <w:ind w:right="767"/>
      <w:jc w:val="right"/>
    </w:pPr>
    <w:rPr>
      <w:rFonts w:ascii="宋体" w:hAnsi="宋体" w:eastAsia="宋体" w:cs="宋体"/>
      <w:sz w:val="21"/>
      <w:szCs w:val="21"/>
      <w:lang w:val="zh-CN" w:eastAsia="zh-CN" w:bidi="zh-CN"/>
    </w:rPr>
  </w:style>
  <w:style w:type="paragraph" w:styleId="7">
    <w:name w:val="toc 2"/>
    <w:basedOn w:val="1"/>
    <w:next w:val="1"/>
    <w:qFormat/>
    <w:uiPriority w:val="1"/>
    <w:pPr>
      <w:spacing w:line="312" w:lineRule="exact"/>
      <w:ind w:left="600"/>
    </w:pPr>
    <w:rPr>
      <w:rFonts w:ascii="宋体" w:hAnsi="宋体" w:eastAsia="宋体" w:cs="宋体"/>
      <w:sz w:val="21"/>
      <w:szCs w:val="21"/>
      <w:lang w:val="zh-CN" w:eastAsia="zh-CN" w:bidi="zh-CN"/>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spacing w:before="160"/>
      <w:ind w:left="961" w:hanging="362"/>
    </w:pPr>
    <w:rPr>
      <w:rFonts w:ascii="宋体" w:hAnsi="宋体" w:eastAsia="宋体" w:cs="宋体"/>
      <w:lang w:val="zh-CN" w:eastAsia="zh-CN" w:bidi="zh-CN"/>
    </w:rPr>
  </w:style>
  <w:style w:type="paragraph" w:customStyle="1" w:styleId="12">
    <w:name w:val="Table Paragraph"/>
    <w:basedOn w:val="1"/>
    <w:qFormat/>
    <w:uiPriority w:val="1"/>
    <w:pPr>
      <w:spacing w:before="28"/>
      <w:jc w:val="right"/>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2.jpe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2.xml"/><Relationship Id="rId49" Type="http://schemas.openxmlformats.org/officeDocument/2006/relationships/image" Target="media/image28.jpeg"/><Relationship Id="rId48" Type="http://schemas.openxmlformats.org/officeDocument/2006/relationships/image" Target="media/image27.jpeg"/><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footer" Target="footer1.xml"/><Relationship Id="rId39" Type="http://schemas.openxmlformats.org/officeDocument/2006/relationships/image" Target="media/image18.pn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jpeg"/><Relationship Id="rId26" Type="http://schemas.openxmlformats.org/officeDocument/2006/relationships/image" Target="media/image5.jpeg"/><Relationship Id="rId25" Type="http://schemas.openxmlformats.org/officeDocument/2006/relationships/image" Target="media/image4.jpeg"/><Relationship Id="rId24" Type="http://schemas.openxmlformats.org/officeDocument/2006/relationships/image" Target="media/image3.png"/><Relationship Id="rId23" Type="http://schemas.openxmlformats.org/officeDocument/2006/relationships/image" Target="media/image2.jpe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2021-01-29T02:45:00Z</dcterms:created>
  <dc:creator>mscf</dc:creator>
  <cp:lastModifiedBy>樱城</cp:lastModifiedBy>
  <dcterms:modified xsi:type="dcterms:W3CDTF">2021-01-29T02:46:10Z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2018-03-16T00:00:00Z</vt:filetime>
  </property>
  <property fmtid="{D5CDD505-2E9C-101B-9397-08002B2CF9AE}" pid="3" name="Creator">
    <vt:lpwstr>Microsoft® Word 2016</vt:lpwstr>
  </property>
  <property fmtid="{D5CDD505-2E9C-101B-9397-08002B2CF9AE}" pid="4" name="LastSaved">
    <vt:filetime>2021-01-29T00:00:00Z</vt:filetime>
  </property>
  <property fmtid="{D5CDD505-2E9C-101B-9397-08002B2CF9AE}" pid="5" name="KSOProductBuildVer">
    <vt:lpwstr>2052-11.1.0.10314</vt:lpwstr>
  </property>
</Properties>
</file>