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6BE" w:rsidRDefault="002140C1">
      <w:pPr>
        <w:rPr>
          <w:b/>
        </w:rPr>
      </w:pPr>
      <w:r>
        <w:rPr>
          <w:b/>
        </w:rPr>
        <w:t>ISB Spelman Collaboration</w:t>
      </w:r>
    </w:p>
    <w:p w:rsidR="000836BE" w:rsidRDefault="002140C1">
      <w:r>
        <w:t>Meeting Notes and Identification of Datasets 6/28/19</w:t>
      </w:r>
    </w:p>
    <w:p w:rsidR="000836BE" w:rsidRDefault="000836BE"/>
    <w:p w:rsidR="000836BE" w:rsidRDefault="002140C1">
      <w:r>
        <w:t>Goals: Transcription regulatory networks mediating response to kanamycin using the R package Trena developed at ISB. It makes use of methods for reconstructing transcriptional regulatory networks, especially in species for which genome-wide TF binding site</w:t>
      </w:r>
      <w:r>
        <w:t xml:space="preserve"> information is available.</w:t>
      </w:r>
    </w:p>
    <w:p w:rsidR="000836BE" w:rsidRDefault="000836BE"/>
    <w:p w:rsidR="000836BE" w:rsidRDefault="002140C1">
      <w:r>
        <w:t>Specific goals:</w:t>
      </w:r>
    </w:p>
    <w:p w:rsidR="000836BE" w:rsidRDefault="002140C1">
      <w:pPr>
        <w:numPr>
          <w:ilvl w:val="0"/>
          <w:numId w:val="1"/>
        </w:numPr>
      </w:pPr>
      <w:r>
        <w:t>Regulation of WBC19 - It is of particular interest because we observed 45-50 fold increase in expression in roots of plants exposed to kanamycin. Note that most experimental conditions and RNA-</w:t>
      </w:r>
      <w:proofErr w:type="spellStart"/>
      <w:r>
        <w:t>seq</w:t>
      </w:r>
      <w:proofErr w:type="spellEnd"/>
      <w:r>
        <w:t xml:space="preserve"> data would show</w:t>
      </w:r>
      <w:r>
        <w:t xml:space="preserve"> a 2 fold change at the most for WBC19. The dramatic induction of WBC19 by kanamycin suggests a very specific gene regulatory network under these conditions.  </w:t>
      </w:r>
    </w:p>
    <w:p w:rsidR="000836BE" w:rsidRDefault="002140C1">
      <w:pPr>
        <w:ind w:left="720"/>
      </w:pPr>
      <w:r>
        <w:t xml:space="preserve"> </w:t>
      </w:r>
    </w:p>
    <w:p w:rsidR="000836BE" w:rsidRDefault="002140C1">
      <w:pPr>
        <w:numPr>
          <w:ilvl w:val="0"/>
          <w:numId w:val="1"/>
        </w:numPr>
      </w:pPr>
      <w:r>
        <w:t xml:space="preserve">Identification of an Fe-Citrate transporter that is inhibited by kanamycin. Our modeling work </w:t>
      </w:r>
      <w:r>
        <w:t>predicts the existence of an Fe-Ci transporter that is inhibited by kanamycin. We do not know if transcription, translation or activity is inhibited. Transcription inhibition is the easiest place to start, using Trena to identify a list of candidate transp</w:t>
      </w:r>
      <w:r>
        <w:t>orters. The inhibition of the putative Fe-Citrate transporter would be very strong and counter mirror the increased expression of WBC19.</w:t>
      </w:r>
    </w:p>
    <w:p w:rsidR="000836BE" w:rsidRDefault="000836BE">
      <w:pPr>
        <w:rPr>
          <w:highlight w:val="white"/>
        </w:rPr>
      </w:pPr>
    </w:p>
    <w:p w:rsidR="000836BE" w:rsidRDefault="000836BE"/>
    <w:p w:rsidR="000836BE" w:rsidRDefault="002140C1">
      <w:pPr>
        <w:rPr>
          <w:b/>
        </w:rPr>
      </w:pPr>
      <w:r>
        <w:rPr>
          <w:b/>
        </w:rPr>
        <w:t>ATAC-</w:t>
      </w:r>
      <w:proofErr w:type="spellStart"/>
      <w:r>
        <w:rPr>
          <w:b/>
        </w:rPr>
        <w:t>seq</w:t>
      </w:r>
      <w:proofErr w:type="spellEnd"/>
    </w:p>
    <w:p w:rsidR="000836BE" w:rsidRDefault="002140C1">
      <w:r>
        <w:t>Root specific ATAC-</w:t>
      </w:r>
      <w:proofErr w:type="spellStart"/>
      <w:r>
        <w:t>seq</w:t>
      </w:r>
      <w:proofErr w:type="spellEnd"/>
      <w:r>
        <w:t xml:space="preserve"> data available from Tannenbaum et al., 2018 paper to build model</w:t>
      </w:r>
    </w:p>
    <w:p w:rsidR="000836BE" w:rsidRDefault="002140C1">
      <w:r>
        <w:t>Noted that in Materi</w:t>
      </w:r>
      <w:r>
        <w:t>als and Methods, they used plants grown on MS ⅛ strength vertically for 14 days.</w:t>
      </w:r>
    </w:p>
    <w:p w:rsidR="000836BE" w:rsidRDefault="002140C1">
      <w:r>
        <w:t xml:space="preserve"> </w:t>
      </w:r>
    </w:p>
    <w:p w:rsidR="000836BE" w:rsidRDefault="002140C1">
      <w:pPr>
        <w:rPr>
          <w:b/>
        </w:rPr>
      </w:pPr>
      <w:r>
        <w:rPr>
          <w:b/>
        </w:rPr>
        <w:t>RNA-</w:t>
      </w:r>
      <w:proofErr w:type="spellStart"/>
      <w:r>
        <w:rPr>
          <w:b/>
        </w:rPr>
        <w:t>seq</w:t>
      </w:r>
      <w:proofErr w:type="spellEnd"/>
      <w:r>
        <w:rPr>
          <w:b/>
        </w:rPr>
        <w:t xml:space="preserve"> or MICROARRAY DATA SETS</w:t>
      </w:r>
    </w:p>
    <w:p w:rsidR="000836BE" w:rsidRDefault="000836BE"/>
    <w:p w:rsidR="000836BE" w:rsidRDefault="002140C1">
      <w:r>
        <w:t>Apparently about 50 samples (read libraries) that are root specific, representing a variety of experimental conditions would be sufficient.</w:t>
      </w:r>
    </w:p>
    <w:p w:rsidR="000836BE" w:rsidRDefault="000836BE"/>
    <w:p w:rsidR="000836BE" w:rsidRDefault="002140C1">
      <w:pPr>
        <w:rPr>
          <w:color w:val="333333"/>
          <w:highlight w:val="white"/>
        </w:rPr>
      </w:pPr>
      <w:r>
        <w:rPr>
          <w:highlight w:val="white"/>
        </w:rPr>
        <w:t>Supplementing existing data with our own RNA-</w:t>
      </w:r>
      <w:proofErr w:type="spellStart"/>
      <w:r>
        <w:rPr>
          <w:highlight w:val="white"/>
        </w:rPr>
        <w:t>seq</w:t>
      </w:r>
      <w:proofErr w:type="spellEnd"/>
      <w:r>
        <w:rPr>
          <w:highlight w:val="white"/>
        </w:rPr>
        <w:t xml:space="preserve"> data would probably be valuable. We will see how many samples 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 xml:space="preserve"> could be sequenced at ISB. In general 10M reads (50 </w:t>
      </w:r>
      <w:proofErr w:type="spellStart"/>
      <w:r>
        <w:rPr>
          <w:highlight w:val="white"/>
        </w:rPr>
        <w:t>bp</w:t>
      </w:r>
      <w:proofErr w:type="spellEnd"/>
      <w:r>
        <w:rPr>
          <w:highlight w:val="white"/>
        </w:rPr>
        <w:t xml:space="preserve"> reads) per sample give good coverage. Per info on their website, t</w:t>
      </w:r>
      <w:r>
        <w:rPr>
          <w:color w:val="333333"/>
          <w:highlight w:val="white"/>
        </w:rPr>
        <w:t xml:space="preserve">he </w:t>
      </w:r>
      <w:proofErr w:type="spellStart"/>
      <w:r>
        <w:rPr>
          <w:color w:val="333333"/>
          <w:highlight w:val="white"/>
        </w:rPr>
        <w:t>NextSeq</w:t>
      </w:r>
      <w:proofErr w:type="spellEnd"/>
      <w:r>
        <w:rPr>
          <w:color w:val="333333"/>
          <w:highlight w:val="white"/>
        </w:rPr>
        <w:t xml:space="preserve"> at ISB g</w:t>
      </w:r>
      <w:r>
        <w:rPr>
          <w:color w:val="333333"/>
          <w:highlight w:val="white"/>
        </w:rPr>
        <w:t>enerates 400 million single end reads up to 300bp or 800 million paired end reads for 1 flow cell. That would allow us to use 1 flow cell for about 40 samples. That is about 12 experimental conditions * 3 replicates each = total of 36 samples.</w:t>
      </w:r>
    </w:p>
    <w:p w:rsidR="000836BE" w:rsidRDefault="000836BE">
      <w:pPr>
        <w:rPr>
          <w:color w:val="333333"/>
          <w:highlight w:val="white"/>
        </w:rPr>
      </w:pPr>
    </w:p>
    <w:p w:rsidR="000836BE" w:rsidRDefault="002140C1">
      <w:pPr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Possible ex</w:t>
      </w:r>
      <w:r>
        <w:rPr>
          <w:b/>
          <w:color w:val="333333"/>
          <w:highlight w:val="white"/>
        </w:rPr>
        <w:t>perimental conditions:</w:t>
      </w:r>
    </w:p>
    <w:p w:rsidR="000836BE" w:rsidRDefault="000836BE">
      <w:pPr>
        <w:rPr>
          <w:color w:val="333333"/>
          <w:highlight w:val="whit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0836BE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condition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genotype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Kanamycin (mg/l)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Citrate (</w:t>
            </w:r>
            <w:proofErr w:type="spellStart"/>
            <w:r>
              <w:rPr>
                <w:color w:val="333333"/>
                <w:highlight w:val="white"/>
              </w:rPr>
              <w:t>mM</w:t>
            </w:r>
            <w:proofErr w:type="spellEnd"/>
            <w:r>
              <w:rPr>
                <w:color w:val="333333"/>
                <w:highlight w:val="white"/>
              </w:rPr>
              <w:t>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 xml:space="preserve">Iron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Zinc</w:t>
            </w:r>
          </w:p>
        </w:tc>
      </w:tr>
      <w:tr w:rsidR="000836BE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Control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 X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 X</w:t>
            </w:r>
          </w:p>
        </w:tc>
      </w:tr>
      <w:tr w:rsidR="000836BE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Control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100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 X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 X</w:t>
            </w:r>
          </w:p>
        </w:tc>
      </w:tr>
      <w:tr w:rsidR="000836BE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Control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50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 X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 X</w:t>
            </w:r>
          </w:p>
        </w:tc>
      </w:tr>
      <w:tr w:rsidR="000836BE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Control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50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100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 X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 X</w:t>
            </w:r>
          </w:p>
        </w:tc>
      </w:tr>
      <w:tr w:rsidR="000836BE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Control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 X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0.5 X</w:t>
            </w:r>
          </w:p>
        </w:tc>
      </w:tr>
      <w:tr w:rsidR="000836BE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Control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100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 X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0.5 X</w:t>
            </w:r>
          </w:p>
        </w:tc>
      </w:tr>
      <w:tr w:rsidR="000836BE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Control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50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 X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0.5 X</w:t>
            </w:r>
          </w:p>
        </w:tc>
      </w:tr>
      <w:tr w:rsidR="000836BE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Control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50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100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 X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0.5 X</w:t>
            </w:r>
          </w:p>
        </w:tc>
      </w:tr>
      <w:tr w:rsidR="000836BE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Control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0.5 X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 X</w:t>
            </w:r>
          </w:p>
        </w:tc>
      </w:tr>
      <w:tr w:rsidR="000836BE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Control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100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0.5 X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 X</w:t>
            </w:r>
          </w:p>
        </w:tc>
      </w:tr>
      <w:tr w:rsidR="000836BE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Control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50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0.5 X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 X</w:t>
            </w:r>
          </w:p>
        </w:tc>
      </w:tr>
      <w:tr w:rsidR="000836BE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Control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50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100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0.5 X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6BE" w:rsidRDefault="00214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 X</w:t>
            </w:r>
          </w:p>
        </w:tc>
      </w:tr>
    </w:tbl>
    <w:p w:rsidR="000836BE" w:rsidRDefault="000836BE">
      <w:pPr>
        <w:rPr>
          <w:color w:val="333333"/>
          <w:highlight w:val="white"/>
        </w:rPr>
      </w:pPr>
    </w:p>
    <w:p w:rsidR="000836BE" w:rsidRDefault="002140C1">
      <w:pPr>
        <w:rPr>
          <w:highlight w:val="white"/>
        </w:rPr>
      </w:pPr>
      <w:r>
        <w:rPr>
          <w:highlight w:val="white"/>
        </w:rPr>
        <w:t xml:space="preserve"> </w:t>
      </w:r>
    </w:p>
    <w:p w:rsidR="000836BE" w:rsidRDefault="002140C1">
      <w:pPr>
        <w:rPr>
          <w:b/>
        </w:rPr>
      </w:pPr>
      <w:r>
        <w:rPr>
          <w:b/>
        </w:rPr>
        <w:t>Some previous work done on transcription factors affecting metal homeostasis genes.</w:t>
      </w:r>
    </w:p>
    <w:p w:rsidR="000836BE" w:rsidRDefault="000836BE"/>
    <w:p w:rsidR="000836BE" w:rsidRDefault="002140C1">
      <w:r>
        <w:t>There is quite a bit of transcriptome work done to understand the response to iron deficiency and some of the TFs involved have been characterized.</w:t>
      </w:r>
    </w:p>
    <w:p w:rsidR="000836BE" w:rsidRDefault="000836BE"/>
    <w:p w:rsidR="000836BE" w:rsidRDefault="002140C1">
      <w:pPr>
        <w:rPr>
          <w:b/>
        </w:rPr>
      </w:pPr>
      <w:r>
        <w:t xml:space="preserve">In this paper the focus is on the transcription factor FIT which is a major regulator of genes that respond to iron deficiency. They have their own  microarray data with links to the </w:t>
      </w:r>
      <w:r>
        <w:rPr>
          <w:b/>
        </w:rPr>
        <w:t>GEO datasets (included below).</w:t>
      </w:r>
      <w:r>
        <w:t xml:space="preserve"> </w:t>
      </w:r>
    </w:p>
    <w:p w:rsidR="000836BE" w:rsidRDefault="002140C1">
      <w:hyperlink r:id="rId7">
        <w:r>
          <w:rPr>
            <w:color w:val="1155CC"/>
            <w:u w:val="single"/>
          </w:rPr>
          <w:t>https://www.ncbi.nlm.nih.gov/pmc/articles/PMC5048462/</w:t>
        </w:r>
      </w:hyperlink>
    </w:p>
    <w:p w:rsidR="000836BE" w:rsidRDefault="002140C1">
      <w:r>
        <w:t>This paper also references other iron deficiency related expression data.</w:t>
      </w:r>
    </w:p>
    <w:p w:rsidR="000836BE" w:rsidRDefault="000836BE"/>
    <w:p w:rsidR="000836BE" w:rsidRDefault="002140C1">
      <w:r>
        <w:t xml:space="preserve">FIT works by dimerizing with a number of </w:t>
      </w:r>
      <w:proofErr w:type="spellStart"/>
      <w:r>
        <w:t>bHLH</w:t>
      </w:r>
      <w:proofErr w:type="spellEnd"/>
      <w:r>
        <w:t xml:space="preserve"> transcription factors: </w:t>
      </w:r>
      <w:r>
        <w:rPr>
          <w:highlight w:val="white"/>
        </w:rPr>
        <w:t>bHLH38, bHLH39, bHLH100, a</w:t>
      </w:r>
      <w:r>
        <w:rPr>
          <w:highlight w:val="white"/>
        </w:rPr>
        <w:t>nd bHLH101, whose expression is dramatically induced by low Fe stress and repressed under Fe overload (</w:t>
      </w:r>
      <w:hyperlink r:id="rId8" w:anchor="bib64">
        <w:r>
          <w:rPr>
            <w:color w:val="642A8F"/>
            <w:highlight w:val="white"/>
            <w:u w:val="single"/>
          </w:rPr>
          <w:t>Yuan et al., 2008</w:t>
        </w:r>
      </w:hyperlink>
      <w:r>
        <w:rPr>
          <w:highlight w:val="white"/>
        </w:rPr>
        <w:t xml:space="preserve">; </w:t>
      </w:r>
      <w:hyperlink r:id="rId9" w:anchor="bib60">
        <w:r>
          <w:rPr>
            <w:color w:val="642A8F"/>
            <w:highlight w:val="white"/>
            <w:u w:val="single"/>
          </w:rPr>
          <w:t>Wang et al., 2013b</w:t>
        </w:r>
      </w:hyperlink>
      <w:r>
        <w:rPr>
          <w:highlight w:val="white"/>
        </w:rPr>
        <w:t>).</w:t>
      </w:r>
    </w:p>
    <w:p w:rsidR="000836BE" w:rsidRDefault="000836BE"/>
    <w:p w:rsidR="000836BE" w:rsidRDefault="002140C1">
      <w:pPr>
        <w:rPr>
          <w:highlight w:val="white"/>
        </w:rPr>
      </w:pPr>
      <w:r>
        <w:t>Another transcription factors involved in regulating iron homeostasis is POPEYE (PYE). It</w:t>
      </w:r>
      <w:r>
        <w:rPr>
          <w:highlight w:val="white"/>
        </w:rPr>
        <w:t xml:space="preserve"> is specifically induced in root pericycle under Fe-deficient conditions. </w:t>
      </w:r>
    </w:p>
    <w:p w:rsidR="000836BE" w:rsidRDefault="002140C1">
      <w:pPr>
        <w:rPr>
          <w:highlight w:val="white"/>
        </w:rPr>
      </w:pPr>
      <w:hyperlink r:id="rId10">
        <w:r>
          <w:rPr>
            <w:color w:val="1155CC"/>
            <w:highlight w:val="white"/>
            <w:u w:val="single"/>
          </w:rPr>
          <w:t>https://www.ncbi.nlm.nih.gov/pmc/articles/PMC2929094/</w:t>
        </w:r>
      </w:hyperlink>
    </w:p>
    <w:p w:rsidR="000836BE" w:rsidRDefault="002140C1">
      <w:r>
        <w:rPr>
          <w:highlight w:val="white"/>
        </w:rPr>
        <w:t xml:space="preserve">PYE can interact with IAA-LEUCINE RESISTANT3 (ILR3), which is also a </w:t>
      </w:r>
      <w:hyperlink r:id="rId11" w:anchor="def1">
        <w:proofErr w:type="spellStart"/>
        <w:r>
          <w:rPr>
            <w:color w:val="642A8F"/>
            <w:highlight w:val="white"/>
            <w:u w:val="single"/>
          </w:rPr>
          <w:t>bHLH</w:t>
        </w:r>
        <w:proofErr w:type="spellEnd"/>
      </w:hyperlink>
      <w:r>
        <w:rPr>
          <w:highlight w:val="white"/>
        </w:rPr>
        <w:t xml:space="preserve"> transcription factor and may mediate metal homeostasis by regulating transporter levels (</w:t>
      </w:r>
      <w:proofErr w:type="spellStart"/>
      <w:r>
        <w:fldChar w:fldCharType="begin"/>
      </w:r>
      <w:r>
        <w:instrText xml:space="preserve"> HYPERLINK "https://www.ncbi.nlm.nih.gov/pmc/articles/PMC4558652/" \l "bib40" \h </w:instrText>
      </w:r>
      <w:r>
        <w:fldChar w:fldCharType="separate"/>
      </w:r>
      <w:r>
        <w:rPr>
          <w:color w:val="642A8F"/>
          <w:highlight w:val="white"/>
          <w:u w:val="single"/>
        </w:rPr>
        <w:t>Rampey</w:t>
      </w:r>
      <w:proofErr w:type="spellEnd"/>
      <w:r>
        <w:rPr>
          <w:color w:val="642A8F"/>
          <w:highlight w:val="white"/>
          <w:u w:val="single"/>
        </w:rPr>
        <w:t xml:space="preserve"> et al., 2006</w:t>
      </w:r>
      <w:r>
        <w:rPr>
          <w:color w:val="642A8F"/>
          <w:highlight w:val="white"/>
          <w:u w:val="single"/>
        </w:rPr>
        <w:fldChar w:fldCharType="end"/>
      </w:r>
      <w:r>
        <w:rPr>
          <w:highlight w:val="white"/>
        </w:rPr>
        <w:t>)</w:t>
      </w:r>
    </w:p>
    <w:p w:rsidR="000836BE" w:rsidRDefault="000836BE"/>
    <w:p w:rsidR="000836BE" w:rsidRDefault="002140C1">
      <w:pPr>
        <w:rPr>
          <w:highlight w:val="white"/>
        </w:rPr>
      </w:pPr>
      <w:r>
        <w:rPr>
          <w:highlight w:val="white"/>
        </w:rPr>
        <w:t xml:space="preserve">Two other </w:t>
      </w:r>
      <w:proofErr w:type="spellStart"/>
      <w:r>
        <w:rPr>
          <w:highlight w:val="white"/>
        </w:rPr>
        <w:t>bHLH</w:t>
      </w:r>
      <w:proofErr w:type="spellEnd"/>
      <w:r>
        <w:rPr>
          <w:highlight w:val="white"/>
        </w:rPr>
        <w:t xml:space="preserve"> TFs, bHLH104 and ILR3 appears to regulate Fe </w:t>
      </w:r>
      <w:r>
        <w:rPr>
          <w:highlight w:val="white"/>
        </w:rPr>
        <w:t xml:space="preserve">homeostasis upstream of PYE and other </w:t>
      </w:r>
      <w:proofErr w:type="spellStart"/>
      <w:r>
        <w:rPr>
          <w:highlight w:val="white"/>
        </w:rPr>
        <w:t>bHLH</w:t>
      </w:r>
      <w:proofErr w:type="spellEnd"/>
      <w:r>
        <w:rPr>
          <w:highlight w:val="white"/>
        </w:rPr>
        <w:t xml:space="preserve"> transcription factors.</w:t>
      </w:r>
    </w:p>
    <w:p w:rsidR="000836BE" w:rsidRDefault="002140C1">
      <w:hyperlink r:id="rId12" w:anchor="bib20">
        <w:r>
          <w:rPr>
            <w:color w:val="1155CC"/>
            <w:u w:val="single"/>
          </w:rPr>
          <w:t>https://www.ncbi.nlm.nih.gov/pmc/articles/PMC4558652/#bib20</w:t>
        </w:r>
      </w:hyperlink>
    </w:p>
    <w:p w:rsidR="000836BE" w:rsidRDefault="000836BE"/>
    <w:p w:rsidR="000836BE" w:rsidRDefault="002140C1">
      <w:pPr>
        <w:rPr>
          <w:b/>
        </w:rPr>
      </w:pPr>
      <w:r>
        <w:rPr>
          <w:b/>
        </w:rPr>
        <w:t>Other Data sets of interest</w:t>
      </w:r>
    </w:p>
    <w:p w:rsidR="000836BE" w:rsidRDefault="002140C1">
      <w:r>
        <w:t xml:space="preserve">1) Your starting </w:t>
      </w:r>
      <w:r>
        <w:t xml:space="preserve">point was this data set from roots of plants grown under different zinc regimes: </w:t>
      </w:r>
    </w:p>
    <w:p w:rsidR="000836BE" w:rsidRDefault="002140C1">
      <w:hyperlink r:id="rId13">
        <w:r>
          <w:rPr>
            <w:color w:val="1155CC"/>
            <w:u w:val="single"/>
          </w:rPr>
          <w:t>https://www.ncbi.nlm.nih.gov/geo/query/acc.cgi?acc=</w:t>
        </w:r>
        <w:bookmarkStart w:id="0" w:name="_GoBack"/>
        <w:r>
          <w:rPr>
            <w:color w:val="1155CC"/>
            <w:u w:val="single"/>
          </w:rPr>
          <w:t>GSE77286</w:t>
        </w:r>
        <w:bookmarkEnd w:id="0"/>
      </w:hyperlink>
    </w:p>
    <w:p w:rsidR="000836BE" w:rsidRDefault="000836BE"/>
    <w:p w:rsidR="000836BE" w:rsidRDefault="002140C1">
      <w:r>
        <w:t xml:space="preserve">2) Data set from article above on </w:t>
      </w:r>
      <w:r>
        <w:t>FIT</w:t>
      </w:r>
    </w:p>
    <w:p w:rsidR="000836BE" w:rsidRDefault="002140C1">
      <w:r>
        <w:rPr>
          <w:highlight w:val="white"/>
        </w:rPr>
        <w:t>(</w:t>
      </w:r>
      <w:hyperlink r:id="rId14">
        <w:r>
          <w:rPr>
            <w:color w:val="642A8F"/>
            <w:highlight w:val="white"/>
            <w:u w:val="single"/>
          </w:rPr>
          <w:t>http://www.ncbi.nlm.nih.gov/geo/</w:t>
        </w:r>
      </w:hyperlink>
      <w:r>
        <w:rPr>
          <w:highlight w:val="white"/>
        </w:rPr>
        <w:t xml:space="preserve">) under the accession numbers </w:t>
      </w:r>
      <w:hyperlink r:id="rId15">
        <w:r>
          <w:rPr>
            <w:color w:val="642A8F"/>
            <w:highlight w:val="white"/>
            <w:u w:val="single"/>
          </w:rPr>
          <w:t>GSE65934</w:t>
        </w:r>
      </w:hyperlink>
      <w:r>
        <w:rPr>
          <w:highlight w:val="white"/>
        </w:rPr>
        <w:t xml:space="preserve"> and </w:t>
      </w:r>
      <w:hyperlink r:id="rId16">
        <w:r>
          <w:rPr>
            <w:color w:val="642A8F"/>
            <w:highlight w:val="white"/>
            <w:u w:val="single"/>
          </w:rPr>
          <w:t>GSE80281</w:t>
        </w:r>
      </w:hyperlink>
    </w:p>
    <w:p w:rsidR="000836BE" w:rsidRDefault="002140C1">
      <w:r>
        <w:t xml:space="preserve">They have data for </w:t>
      </w:r>
      <w:r>
        <w:rPr>
          <w:highlight w:val="white"/>
        </w:rPr>
        <w:t xml:space="preserve">six day-old seedlings and roots of six week-old plants using wild type, a </w:t>
      </w:r>
      <w:r>
        <w:rPr>
          <w:i/>
          <w:highlight w:val="white"/>
        </w:rPr>
        <w:t>fit</w:t>
      </w:r>
      <w:r>
        <w:rPr>
          <w:highlight w:val="white"/>
        </w:rPr>
        <w:t xml:space="preserve"> knock-out mutant and a FIT over-expression line grown under iron-sufficient or iron-deficient conditions.</w:t>
      </w:r>
    </w:p>
    <w:p w:rsidR="000836BE" w:rsidRDefault="000836BE"/>
    <w:p w:rsidR="000836BE" w:rsidRDefault="002140C1">
      <w:r>
        <w:t>3) Data f</w:t>
      </w:r>
      <w:r>
        <w:t>rom the PYE paper mentioned above</w:t>
      </w:r>
    </w:p>
    <w:p w:rsidR="000836BE" w:rsidRDefault="002140C1">
      <w:r>
        <w:rPr>
          <w:highlight w:val="white"/>
        </w:rPr>
        <w:t>(</w:t>
      </w:r>
      <w:hyperlink r:id="rId17">
        <w:r>
          <w:rPr>
            <w:color w:val="642A8F"/>
            <w:highlight w:val="white"/>
            <w:u w:val="single"/>
          </w:rPr>
          <w:t>http://www.ncbi.nlm.nih.gov/geo/</w:t>
        </w:r>
      </w:hyperlink>
      <w:r>
        <w:rPr>
          <w:highlight w:val="white"/>
        </w:rPr>
        <w:t xml:space="preserve">) under the accession numbers </w:t>
      </w:r>
      <w:hyperlink r:id="rId18">
        <w:r>
          <w:rPr>
            <w:color w:val="642A8F"/>
            <w:highlight w:val="white"/>
            <w:u w:val="single"/>
          </w:rPr>
          <w:t>GSE65934</w:t>
        </w:r>
      </w:hyperlink>
      <w:r>
        <w:rPr>
          <w:highlight w:val="white"/>
        </w:rPr>
        <w:t xml:space="preserve"> and </w:t>
      </w:r>
      <w:hyperlink r:id="rId19">
        <w:r>
          <w:rPr>
            <w:color w:val="642A8F"/>
            <w:highlight w:val="white"/>
            <w:u w:val="single"/>
          </w:rPr>
          <w:t>GSE80281</w:t>
        </w:r>
      </w:hyperlink>
    </w:p>
    <w:p w:rsidR="000836BE" w:rsidRDefault="002140C1">
      <w:r>
        <w:t>Time series data from roots  after exposure to iron deficiency.</w:t>
      </w:r>
    </w:p>
    <w:p w:rsidR="000836BE" w:rsidRDefault="000836BE"/>
    <w:p w:rsidR="000836BE" w:rsidRDefault="002140C1">
      <w:r>
        <w:t>4) There is a whole set of data produced by NASC</w:t>
      </w:r>
    </w:p>
    <w:p w:rsidR="000836BE" w:rsidRDefault="002140C1">
      <w:hyperlink r:id="rId20">
        <w:r>
          <w:rPr>
            <w:color w:val="642A8F"/>
            <w:highlight w:val="white"/>
            <w:u w:val="single"/>
          </w:rPr>
          <w:t>http://affymetrix.arabidopsis.info/</w:t>
        </w:r>
      </w:hyperlink>
    </w:p>
    <w:p w:rsidR="000836BE" w:rsidRDefault="000836BE"/>
    <w:p w:rsidR="000836BE" w:rsidRDefault="002140C1">
      <w:r>
        <w:t>The most interesting would be:</w:t>
      </w:r>
    </w:p>
    <w:p w:rsidR="000836BE" w:rsidRDefault="002140C1">
      <w:hyperlink r:id="rId21">
        <w:r>
          <w:rPr>
            <w:color w:val="008000"/>
            <w:u w:val="single"/>
            <w:shd w:val="clear" w:color="auto" w:fill="D3D3D3"/>
          </w:rPr>
          <w:t xml:space="preserve">NASCARRAY270 </w:t>
        </w:r>
      </w:hyperlink>
      <w:r>
        <w:t xml:space="preserve"> has data from root RNA of A. thaliana (Columbia) seedlings hydroponically grown in complete nutrient medium (control) and Zn deficient seedlin</w:t>
      </w:r>
      <w:r>
        <w:t xml:space="preserve">gs grown in -Zn nutrient medium (experimental). </w:t>
      </w:r>
    </w:p>
    <w:p w:rsidR="000836BE" w:rsidRDefault="000836BE"/>
    <w:p w:rsidR="000836BE" w:rsidRDefault="002140C1">
      <w:hyperlink r:id="rId22">
        <w:r>
          <w:rPr>
            <w:color w:val="008000"/>
            <w:u w:val="single"/>
            <w:shd w:val="clear" w:color="auto" w:fill="D3D3D3"/>
          </w:rPr>
          <w:t xml:space="preserve">NASCARRAY225 </w:t>
        </w:r>
      </w:hyperlink>
      <w:r>
        <w:t>has data from roots of wild type plants (ecotype Columbia) grown under iron-sufficient cond</w:t>
      </w:r>
      <w:r>
        <w:t xml:space="preserve">itions and iron-deficient conditions. They also have data from roots of frd3 mutants grown with and without iron. </w:t>
      </w:r>
    </w:p>
    <w:p w:rsidR="000836BE" w:rsidRDefault="000836BE"/>
    <w:p w:rsidR="000836BE" w:rsidRDefault="002140C1">
      <w:hyperlink r:id="rId23">
        <w:r>
          <w:rPr>
            <w:color w:val="008000"/>
            <w:u w:val="single"/>
            <w:shd w:val="clear" w:color="auto" w:fill="D3D3D3"/>
          </w:rPr>
          <w:t xml:space="preserve">NASCARRAY71 </w:t>
        </w:r>
      </w:hyperlink>
      <w:r>
        <w:t>This data set deals with my</w:t>
      </w:r>
      <w:r>
        <w:t>cotoxins. Since WBC19 is induced by an antibiotic I would be interesting to have another data set with a biologically active compound. Data comes from Arabidopsis seedlings (not just roots) either WT or root expansion mutants that are less sensitive to myc</w:t>
      </w:r>
      <w:r>
        <w:t>otoxins seedlings upon mycotoxin treatment or upon solvent treatment (control condition) for 2 or 24 hours.</w:t>
      </w:r>
    </w:p>
    <w:p w:rsidR="000836BE" w:rsidRDefault="000836BE"/>
    <w:p w:rsidR="000836BE" w:rsidRDefault="002140C1">
      <w:hyperlink r:id="rId24">
        <w:r>
          <w:rPr>
            <w:color w:val="008000"/>
            <w:u w:val="single"/>
            <w:shd w:val="clear" w:color="auto" w:fill="D3D3D3"/>
          </w:rPr>
          <w:t xml:space="preserve">NASCARRAY35 </w:t>
        </w:r>
      </w:hyperlink>
      <w:r>
        <w:t xml:space="preserve">This Data set is from Arabidopsis </w:t>
      </w:r>
      <w:r>
        <w:t>roots treated with Arbuscular Mycorrhizae forming fungus and mock-inoculated control plants. Note that the interaction is not productive and does not lead to the establishment of symbiosis. Arabidopsis (Col-0) were grown in pot culture (1:1 sand/Terra-Gree</w:t>
      </w:r>
      <w:r>
        <w:t>n) at low concentrations of phosphate. Three week-old plants were inoculated with surface-</w:t>
      </w:r>
      <w:proofErr w:type="spellStart"/>
      <w:r>
        <w:t>sterilised</w:t>
      </w:r>
      <w:proofErr w:type="spellEnd"/>
      <w:r>
        <w:t xml:space="preserve"> spores of </w:t>
      </w:r>
      <w:proofErr w:type="spellStart"/>
      <w:r>
        <w:t>Gigaspora</w:t>
      </w:r>
      <w:proofErr w:type="spellEnd"/>
      <w:r>
        <w:t xml:space="preserve"> </w:t>
      </w:r>
      <w:proofErr w:type="spellStart"/>
      <w:r>
        <w:t>rosea</w:t>
      </w:r>
      <w:proofErr w:type="spellEnd"/>
      <w:r>
        <w:t>. RNA was isolated 3 days post inoculation.</w:t>
      </w:r>
    </w:p>
    <w:p w:rsidR="000836BE" w:rsidRDefault="000836BE"/>
    <w:p w:rsidR="000836BE" w:rsidRDefault="002140C1">
      <w:hyperlink r:id="rId25">
        <w:r>
          <w:rPr>
            <w:color w:val="008000"/>
            <w:u w:val="single"/>
            <w:shd w:val="clear" w:color="auto" w:fill="D3D3D3"/>
          </w:rPr>
          <w:t xml:space="preserve">NASCARRAY577 </w:t>
        </w:r>
      </w:hyperlink>
      <w:r>
        <w:t xml:space="preserve">Data is from 5 weeks old </w:t>
      </w:r>
      <w:proofErr w:type="spellStart"/>
      <w:r>
        <w:t>wt</w:t>
      </w:r>
      <w:proofErr w:type="spellEnd"/>
      <w:r>
        <w:t xml:space="preserve"> and wrky33 mutants (GABI_324B11) plants that are highly susceptible to the fungus Botrytis </w:t>
      </w:r>
      <w:proofErr w:type="spellStart"/>
      <w:r>
        <w:t>cinerea</w:t>
      </w:r>
      <w:proofErr w:type="spellEnd"/>
      <w:r>
        <w:t xml:space="preserve"> either mock treated or spray infected with Botrytis </w:t>
      </w:r>
      <w:proofErr w:type="spellStart"/>
      <w:r>
        <w:t>cinerea</w:t>
      </w:r>
      <w:proofErr w:type="spellEnd"/>
      <w:r>
        <w:t>.</w:t>
      </w:r>
    </w:p>
    <w:p w:rsidR="000836BE" w:rsidRDefault="000836BE"/>
    <w:p w:rsidR="000836BE" w:rsidRDefault="002140C1">
      <w:hyperlink r:id="rId26">
        <w:r>
          <w:rPr>
            <w:color w:val="008000"/>
            <w:u w:val="single"/>
            <w:shd w:val="clear" w:color="auto" w:fill="D3D3D3"/>
          </w:rPr>
          <w:t xml:space="preserve">NASCARRAY151 </w:t>
        </w:r>
      </w:hyperlink>
      <w:r>
        <w:t>has data from roots at various stages of development.</w:t>
      </w:r>
    </w:p>
    <w:p w:rsidR="000836BE" w:rsidRDefault="000836BE"/>
    <w:p w:rsidR="000836BE" w:rsidRDefault="002140C1">
      <w:r>
        <w:t>In addition if more data is needed these series might be more interesting:</w:t>
      </w:r>
    </w:p>
    <w:p w:rsidR="000836BE" w:rsidRDefault="002140C1">
      <w:r>
        <w:t>The NASCARRAY137-146 all deal with various stres</w:t>
      </w:r>
      <w:r>
        <w:t xml:space="preserve">ses (cold, heat UV </w:t>
      </w:r>
      <w:proofErr w:type="spellStart"/>
      <w:r>
        <w:t>etc</w:t>
      </w:r>
      <w:proofErr w:type="spellEnd"/>
      <w:r>
        <w:t>)</w:t>
      </w:r>
    </w:p>
    <w:p w:rsidR="000836BE" w:rsidRDefault="002140C1">
      <w:r>
        <w:t xml:space="preserve">The NASCARRAY149-156 all deal with various developmental stages in different organs </w:t>
      </w:r>
    </w:p>
    <w:p w:rsidR="000836BE" w:rsidRDefault="000836BE"/>
    <w:p w:rsidR="000836BE" w:rsidRDefault="000836BE"/>
    <w:p w:rsidR="000836BE" w:rsidRDefault="002140C1">
      <w:pPr>
        <w:rPr>
          <w:b/>
        </w:rPr>
      </w:pPr>
      <w:proofErr w:type="spellStart"/>
      <w:r>
        <w:rPr>
          <w:b/>
        </w:rPr>
        <w:t>Misc</w:t>
      </w:r>
      <w:proofErr w:type="spellEnd"/>
      <w:r>
        <w:rPr>
          <w:b/>
        </w:rPr>
        <w:t xml:space="preserve"> Paul’s Question:</w:t>
      </w:r>
    </w:p>
    <w:p w:rsidR="000836BE" w:rsidRDefault="000836BE"/>
    <w:p w:rsidR="000836BE" w:rsidRDefault="002140C1">
      <w:pPr>
        <w:rPr>
          <w:i/>
        </w:rPr>
      </w:pPr>
      <w:r>
        <w:rPr>
          <w:i/>
        </w:rPr>
        <w:t>Since we lack information about chromosome looping, how do we select ATAC-</w:t>
      </w:r>
      <w:proofErr w:type="spellStart"/>
      <w:r>
        <w:rPr>
          <w:i/>
        </w:rPr>
        <w:t>seq</w:t>
      </w:r>
      <w:proofErr w:type="spellEnd"/>
      <w:r>
        <w:rPr>
          <w:i/>
        </w:rPr>
        <w:t xml:space="preserve"> open chromatin regions plausibly connected t</w:t>
      </w:r>
      <w:r>
        <w:rPr>
          <w:i/>
        </w:rPr>
        <w:t>o any target gene, from among the many which are nearby, or perhaps even hundreds of kb away?</w:t>
      </w:r>
    </w:p>
    <w:p w:rsidR="000836BE" w:rsidRDefault="002140C1">
      <w:r>
        <w:t xml:space="preserve">I believe there is some info about chromosome looping through S/MARs and they have been ‘mapped’ using in silico prediction and/or in </w:t>
      </w:r>
      <w:proofErr w:type="spellStart"/>
      <w:r>
        <w:t>vivo.Those</w:t>
      </w:r>
      <w:proofErr w:type="spellEnd"/>
      <w:r>
        <w:t xml:space="preserve"> that are within g</w:t>
      </w:r>
      <w:r>
        <w:t xml:space="preserve">enes seem to downregulate the genes; those that are upstream seem to enhance overall expressing within the entire loop. </w:t>
      </w:r>
    </w:p>
    <w:p w:rsidR="000836BE" w:rsidRDefault="002140C1">
      <w:hyperlink r:id="rId27">
        <w:r>
          <w:rPr>
            <w:color w:val="1155CC"/>
            <w:u w:val="single"/>
          </w:rPr>
          <w:t>http://www.plantphysiol.org/content/135/2/715</w:t>
        </w:r>
      </w:hyperlink>
    </w:p>
    <w:p w:rsidR="000836BE" w:rsidRDefault="002140C1">
      <w:hyperlink r:id="rId28">
        <w:r>
          <w:rPr>
            <w:color w:val="1155CC"/>
            <w:u w:val="single"/>
          </w:rPr>
          <w:t>https://journals.plos.org/ploscompbiol/article?id=10.1371/journal.pcbi.0020021</w:t>
        </w:r>
      </w:hyperlink>
    </w:p>
    <w:p w:rsidR="000836BE" w:rsidRDefault="002140C1">
      <w:hyperlink r:id="rId29">
        <w:r>
          <w:rPr>
            <w:color w:val="1155CC"/>
            <w:u w:val="single"/>
          </w:rPr>
          <w:t>http://www.plantcell.org/content/26/</w:t>
        </w:r>
        <w:r>
          <w:rPr>
            <w:color w:val="1155CC"/>
            <w:u w:val="single"/>
          </w:rPr>
          <w:t>1/102.short</w:t>
        </w:r>
      </w:hyperlink>
    </w:p>
    <w:p w:rsidR="000836BE" w:rsidRDefault="002140C1">
      <w:r>
        <w:t>For now though we may not need to be concerned about these.</w:t>
      </w:r>
    </w:p>
    <w:p w:rsidR="000836BE" w:rsidRDefault="000836BE"/>
    <w:sectPr w:rsidR="000836BE">
      <w:headerReference w:type="default" r:id="rId3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0C1" w:rsidRDefault="002140C1">
      <w:pPr>
        <w:spacing w:line="240" w:lineRule="auto"/>
      </w:pPr>
      <w:r>
        <w:separator/>
      </w:r>
    </w:p>
  </w:endnote>
  <w:endnote w:type="continuationSeparator" w:id="0">
    <w:p w:rsidR="002140C1" w:rsidRDefault="002140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0C1" w:rsidRDefault="002140C1">
      <w:pPr>
        <w:spacing w:line="240" w:lineRule="auto"/>
      </w:pPr>
      <w:r>
        <w:separator/>
      </w:r>
    </w:p>
  </w:footnote>
  <w:footnote w:type="continuationSeparator" w:id="0">
    <w:p w:rsidR="002140C1" w:rsidRDefault="002140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6BE" w:rsidRDefault="000836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C2B"/>
    <w:multiLevelType w:val="multilevel"/>
    <w:tmpl w:val="3BD82A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6BE"/>
    <w:rsid w:val="000836BE"/>
    <w:rsid w:val="0009245D"/>
    <w:rsid w:val="002140C1"/>
    <w:rsid w:val="00243F88"/>
    <w:rsid w:val="00BB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4DEC5CA-AE0B-2242-BB65-9608C77B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4558652/" TargetMode="External"/><Relationship Id="rId13" Type="http://schemas.openxmlformats.org/officeDocument/2006/relationships/hyperlink" Target="https://www.ncbi.nlm.nih.gov/geo/query/acc.cgi?acc=GSE77286" TargetMode="External"/><Relationship Id="rId18" Type="http://schemas.openxmlformats.org/officeDocument/2006/relationships/hyperlink" Target="https://www.ncbi.nlm.nih.gov/geo/query/acc.cgi?acc=GSE65934" TargetMode="External"/><Relationship Id="rId26" Type="http://schemas.openxmlformats.org/officeDocument/2006/relationships/hyperlink" Target="https://uniofnottm-my.sharepoint.com/personal/sean_may_nottingham_ac_uk/Documents/Forms/All.aspx?slrid=b7c65a9e%2D00ab%2D5000%2D8344%2Db2ea8f46ee8e&amp;FolderCTID=0x012000FA504B24ED2B7D49A915A47E836A87E3&amp;id=%2Fpersonal%2Fsean%5Fmay%5Fnottingham%5Fac%5Fuk%2FDocuments%2FUoN%20Box%20Migration%2FNASC%2FNASCarrays%2FBy%5FExperiment%5FID%2FExp15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niofnottm-my.sharepoint.com/personal/sean_may_nottingham_ac_uk/Documents/Forms/All.aspx?slrid=b7c65a9e%2D00ab%2D5000%2D8344%2Db2ea8f46ee8e&amp;FolderCTID=0x012000FA504B24ED2B7D49A915A47E836A87E3&amp;id=%2Fpersonal%2Fsean%5Fmay%5Fnottingham%5Fac%5Fuk%2FDocuments%2FUoN%20Box%20Migration%2FNASC%2FNASCarrays%2FBy%5FExperiment%5FID%2FExp270" TargetMode="External"/><Relationship Id="rId7" Type="http://schemas.openxmlformats.org/officeDocument/2006/relationships/hyperlink" Target="https://www.ncbi.nlm.nih.gov/pmc/articles/PMC5048462/" TargetMode="External"/><Relationship Id="rId12" Type="http://schemas.openxmlformats.org/officeDocument/2006/relationships/hyperlink" Target="https://www.ncbi.nlm.nih.gov/pmc/articles/PMC4558652/" TargetMode="External"/><Relationship Id="rId17" Type="http://schemas.openxmlformats.org/officeDocument/2006/relationships/hyperlink" Target="http://www.ncbi.nlm.nih.gov/geo/" TargetMode="External"/><Relationship Id="rId25" Type="http://schemas.openxmlformats.org/officeDocument/2006/relationships/hyperlink" Target="https://uniofnottm-my.sharepoint.com/personal/sean_may_nottingham_ac_uk/Documents/Forms/All.aspx?slrid=b7c65a9e%2D00ab%2D5000%2D8344%2Db2ea8f46ee8e&amp;FolderCTID=0x012000FA504B24ED2B7D49A915A47E836A87E3&amp;id=%2Fpersonal%2Fsean%5Fmay%5Fnottingham%5Fac%5Fuk%2FDocuments%2FUoN%20Box%20Migration%2FNASC%2FNASCarrays%2FBy%5FExperiment%5FID%2FExp5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geo/query/acc.cgi?acc=GSE80281" TargetMode="External"/><Relationship Id="rId20" Type="http://schemas.openxmlformats.org/officeDocument/2006/relationships/hyperlink" Target="http://affymetrix.arabidopsis.info/" TargetMode="External"/><Relationship Id="rId29" Type="http://schemas.openxmlformats.org/officeDocument/2006/relationships/hyperlink" Target="http://www.plantcell.org/content/26/1/102.shor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pmc/articles/PMC4558652/" TargetMode="External"/><Relationship Id="rId24" Type="http://schemas.openxmlformats.org/officeDocument/2006/relationships/hyperlink" Target="https://uniofnottm-my.sharepoint.com/personal/sean_may_nottingham_ac_uk/Documents/Forms/All.aspx?slrid=b7c65a9e%2D00ab%2D5000%2D8344%2Db2ea8f46ee8e&amp;FolderCTID=0x012000FA504B24ED2B7D49A915A47E836A87E3&amp;id=%2Fpersonal%2Fsean%5Fmay%5Fnottingham%5Fac%5Fuk%2FDocuments%2FUoN%20Box%20Migration%2FNASC%2FNASCarrays%2FBy%5FExperiment%5FID%2FExp35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ncbi.nlm.nih.gov/geo/query/acc.cgi?acc=GSE65934" TargetMode="External"/><Relationship Id="rId23" Type="http://schemas.openxmlformats.org/officeDocument/2006/relationships/hyperlink" Target="https://uniofnottm-my.sharepoint.com/personal/sean_may_nottingham_ac_uk/Documents/Forms/All.aspx?slrid=b7c65a9e%2D00ab%2D5000%2D8344%2Db2ea8f46ee8e&amp;FolderCTID=0x012000FA504B24ED2B7D49A915A47E836A87E3&amp;id=%2Fpersonal%2Fsean%5Fmay%5Fnottingham%5Fac%5Fuk%2FDocuments%2FUoN%20Box%20Migration%2FNASC%2FNASCarrays%2FBy%5FExperiment%5FID%2FExp71" TargetMode="External"/><Relationship Id="rId28" Type="http://schemas.openxmlformats.org/officeDocument/2006/relationships/hyperlink" Target="https://journals.plos.org/ploscompbiol/article?id=10.1371/journal.pcbi.0020021" TargetMode="External"/><Relationship Id="rId10" Type="http://schemas.openxmlformats.org/officeDocument/2006/relationships/hyperlink" Target="https://www.ncbi.nlm.nih.gov/pmc/articles/PMC2929094/" TargetMode="External"/><Relationship Id="rId19" Type="http://schemas.openxmlformats.org/officeDocument/2006/relationships/hyperlink" Target="https://www.ncbi.nlm.nih.gov/geo/query/acc.cgi?acc=GSE80281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4558652/" TargetMode="External"/><Relationship Id="rId14" Type="http://schemas.openxmlformats.org/officeDocument/2006/relationships/hyperlink" Target="http://www.ncbi.nlm.nih.gov/geo/" TargetMode="External"/><Relationship Id="rId22" Type="http://schemas.openxmlformats.org/officeDocument/2006/relationships/hyperlink" Target="https://uniofnottm-my.sharepoint.com/personal/sean_may_nottingham_ac_uk/Documents/Forms/All.aspx?slrid=b7c65a9e%2D00ab%2D5000%2D8344%2Db2ea8f46ee8e&amp;FolderCTID=0x012000FA504B24ED2B7D49A915A47E836A87E3&amp;id=%2Fpersonal%2Fsean%5Fmay%5Fnottingham%5Fac%5Fuk%2FDocuments%2FUoN%20Box%20Migration%2FNASC%2FNASCarrays%2FBy%5FExperiment%5FID%2FExp225" TargetMode="External"/><Relationship Id="rId27" Type="http://schemas.openxmlformats.org/officeDocument/2006/relationships/hyperlink" Target="http://www.plantphysiol.org/content/135/2/715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1614</Words>
  <Characters>9205</Characters>
  <Application>Microsoft Office Word</Application>
  <DocSecurity>0</DocSecurity>
  <Lines>76</Lines>
  <Paragraphs>21</Paragraphs>
  <ScaleCrop>false</ScaleCrop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2019-07-02T14:23:00Z</dcterms:created>
  <dcterms:modified xsi:type="dcterms:W3CDTF">2019-07-02T14:23:00Z</dcterms:modified>
</cp:coreProperties>
</file>