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ПУБЛИЧНАЯ ОФЕРТА</w:t>
        <w:br/>
        <w:t>на оказание услуг</w:t>
      </w:r>
    </w:p>
    <w:p>
      <w:pPr/>
      <w:r>
        <w:t>Настоящая публичная оферта размещена на сайте: https://ui-maneki.ru/</w:t>
      </w:r>
    </w:p>
    <w:p>
      <w:r>
        <w:rPr>
          <w:b/>
          <w:sz w:val="26"/>
        </w:rPr>
        <w:t>1. Общие положения</w:t>
      </w:r>
    </w:p>
    <w:p>
      <w:r>
        <w:t>1.1. Настоящий документ является официальным предложением (публичной офертой) самозанятого Крижановской Ирины Александровны, ИНН 667010718983, далее — «Исполнитель», заключить договор на оказание услуг с любым физическим или юридическим лицом, далее — «Заказчик».</w:t>
        <w:br/>
        <w:br/>
        <w:t>1.2. Акцептом настоящей оферты считается:</w:t>
        <w:br/>
        <w:t>— оформление заявки на сайте https://ui-maneki.ru/;</w:t>
        <w:br/>
        <w:t>— оплата услуг полностью или частично;</w:t>
        <w:br/>
        <w:t>— подтверждение согласия в мессенджерах, электронной почте или иных каналах связи;</w:t>
        <w:br/>
        <w:t>— передача материалов для начала работы.</w:t>
        <w:br/>
        <w:br/>
        <w:t>1.3. С момента акцепта оферты договор считается заключённым.</w:t>
      </w:r>
    </w:p>
    <w:p>
      <w:r>
        <w:rPr>
          <w:b/>
          <w:sz w:val="26"/>
        </w:rPr>
        <w:t>2. Предмет оферты</w:t>
      </w:r>
    </w:p>
    <w:p>
      <w:r>
        <w:t>2.1. Исполнитель оказывает услуги в сфере:</w:t>
        <w:br/>
        <w:t>— дизайна инфографики для маркетплейсов;</w:t>
        <w:br/>
        <w:t>— создания визуального контента;</w:t>
        <w:br/>
        <w:t>— нейрофотосессий и AI-контента;</w:t>
        <w:br/>
        <w:t>— рекламных материалов;</w:t>
        <w:br/>
        <w:t>— обработки изображений;</w:t>
        <w:br/>
        <w:t>— создания презентаций;</w:t>
        <w:br/>
        <w:t>— иных цифровых и дизайнерских услуг.</w:t>
        <w:br/>
        <w:br/>
        <w:t>2.2. Конкретный перечень услуг, сроки, стоимость и объём работ согласовываются индивидуально в переписке, брифе, техническом задании или счёте.</w:t>
      </w:r>
    </w:p>
    <w:p>
      <w:r>
        <w:rPr>
          <w:b/>
          <w:sz w:val="26"/>
        </w:rPr>
        <w:t>3. Порядок оказания услуг</w:t>
      </w:r>
    </w:p>
    <w:p>
      <w:r>
        <w:t>3.1. Работа выполняется на основании технического задания, брифа, примеров и переписки сторон.</w:t>
        <w:br/>
        <w:br/>
        <w:t>3.2. При отсутствии точного технического задания Исполнитель вправе принимать творческие и технические решения самостоятельно.</w:t>
        <w:br/>
        <w:br/>
        <w:t>3.3. Все сроки являются ориентировочными и могут быть увеличены в случае задержки обратной связи, изменения технического задания, отсутствия материалов или форс-мажорных обстоятельств.</w:t>
        <w:br/>
        <w:br/>
        <w:t>3.4. Исполнитель вправе приостановить выполнение работ при отсутствии ответа Заказчика более 5 рабочих дней.</w:t>
      </w:r>
    </w:p>
    <w:p>
      <w:r>
        <w:rPr>
          <w:b/>
          <w:sz w:val="26"/>
        </w:rPr>
        <w:t>4. Стоимость и оплата</w:t>
      </w:r>
    </w:p>
    <w:p>
      <w:r>
        <w:t>4.1. Стоимость услуг согласовывается индивидуально.</w:t>
        <w:br/>
        <w:br/>
        <w:t>4.2. Оплата производится по реквизитам, переводом или иными согласованными способами.</w:t>
        <w:br/>
        <w:br/>
        <w:t>4.3. Если иное не согласовано отдельно, работа начинается после внесения предоплаты.</w:t>
        <w:br/>
        <w:br/>
        <w:t>4.4. При поэтапной работе Исполнитель вправе не приступать к следующему этапу без оплаты предыдущего.</w:t>
      </w:r>
    </w:p>
    <w:p>
      <w:r>
        <w:rPr>
          <w:b/>
          <w:sz w:val="26"/>
        </w:rPr>
        <w:t>5. Правки и согласование</w:t>
      </w:r>
    </w:p>
    <w:p>
      <w:r>
        <w:t>5.1. Количество бесплатных правок согласовывается индивидуально до начала работ.</w:t>
        <w:br/>
        <w:br/>
        <w:t>5.2. Дополнительные правки, выходящие за пределы первоначального ТЗ, оплачиваются отдельно.</w:t>
        <w:br/>
        <w:br/>
        <w:t>5.3. Изменение концепции, структуры, стиля или содержания после утверждения считается новой задачей.</w:t>
      </w:r>
    </w:p>
    <w:p>
      <w:r>
        <w:rPr>
          <w:b/>
          <w:sz w:val="26"/>
        </w:rPr>
        <w:t>6. Приёмка работ</w:t>
      </w:r>
    </w:p>
    <w:p>
      <w:r>
        <w:t>6.1. Заказчик обязан проверить результат работ в течение 24 часов после передачи материалов.</w:t>
        <w:br/>
        <w:br/>
        <w:t>6.2. Если замечания не поступили в установленный срок, работа считается принятой.</w:t>
        <w:br/>
        <w:br/>
        <w:t>6.3. Передача результатов может осуществляться через Telegram, облачные сервисы, электронную почту и иные цифровые платформы.</w:t>
      </w:r>
    </w:p>
    <w:p>
      <w:r>
        <w:rPr>
          <w:b/>
          <w:sz w:val="26"/>
        </w:rPr>
        <w:t>7. Возврат денежных средств</w:t>
      </w:r>
    </w:p>
    <w:p>
      <w:r>
        <w:t>7.1. Возврат денежных средств невозможен после начала выполнения работ.</w:t>
        <w:br/>
        <w:br/>
        <w:t>7.2. Если Исполнитель не приступил к работе, предоплата может быть возвращена по согласованию сторон.</w:t>
        <w:br/>
        <w:br/>
        <w:t>7.3. Субъективная оценка дизайна, визуального стиля или креативных решений не является основанием для возврата денежных средств при соответствии результата согласованному ТЗ.</w:t>
      </w:r>
    </w:p>
    <w:p>
      <w:r>
        <w:rPr>
          <w:b/>
          <w:sz w:val="26"/>
        </w:rPr>
        <w:t>8. Интеллектуальная собственность</w:t>
      </w:r>
    </w:p>
    <w:p>
      <w:r>
        <w:t>8.1. Исключительные права на результат работ переходят Заказчику после полной оплаты услуг.</w:t>
        <w:br/>
        <w:br/>
        <w:t>8.2. До момента полной оплаты любые материалы остаются собственностью Исполнителя.</w:t>
        <w:br/>
        <w:br/>
        <w:t>8.3. Исполнитель вправе использовать результаты работ в портфолио, социальных сетях, кейсах и рекламных материалах, если иное не согласовано отдельно.</w:t>
      </w:r>
    </w:p>
    <w:p>
      <w:r>
        <w:rPr>
          <w:b/>
          <w:sz w:val="26"/>
        </w:rPr>
        <w:t>9. Использование искусственного интеллекта</w:t>
      </w:r>
    </w:p>
    <w:p>
      <w:r>
        <w:t>9.1. Заказчик уведомлён и соглашается с тем, что при оказании услуг могут использоваться технологии искусственного интеллекта и сторонние AI-сервисы.</w:t>
        <w:br/>
        <w:br/>
        <w:t>9.2. Использование AI осуществляется исключительно для создания или обработки контента в рамках поставленной задачи.</w:t>
        <w:br/>
        <w:br/>
        <w:t>9.3. Заказчик осознаёт особенности генеративных технологий, включая возможные технические неточности, особенности генерации и вариативность результатов.</w:t>
        <w:br/>
        <w:br/>
        <w:t>9.4. Исполнитель не несёт ответственности за дальнейшее использование Заказчиком сгенерированных материалов.</w:t>
      </w:r>
    </w:p>
    <w:p>
      <w:r>
        <w:rPr>
          <w:b/>
          <w:sz w:val="26"/>
        </w:rPr>
        <w:t>10. Ответственность сторон</w:t>
      </w:r>
    </w:p>
    <w:p>
      <w:r>
        <w:t>10.1. Исполнитель не несёт ответственности за:</w:t>
        <w:br/>
        <w:t>— некорректные материалы, предоставленные Заказчиком;</w:t>
        <w:br/>
        <w:t>— нарушение авторских прав со стороны Заказчика;</w:t>
        <w:br/>
        <w:t>— последствия использования материалов после передачи;</w:t>
        <w:br/>
        <w:t>— блокировки, ограничения или изменения алгоритмов сторонних платформ и маркетплейсов.</w:t>
        <w:br/>
        <w:br/>
        <w:t>10.2. Заказчик несёт ответственность за законность предоставленных материалов, товарных знаков, изображений и контента.</w:t>
      </w:r>
    </w:p>
    <w:p>
      <w:r>
        <w:rPr>
          <w:b/>
          <w:sz w:val="26"/>
        </w:rPr>
        <w:t>11. Конфиденциальность</w:t>
      </w:r>
    </w:p>
    <w:p>
      <w:r>
        <w:t>11.1. Стороны обязуются не разглашать конфиденциальную информацию, полученную в ходе сотрудничества.</w:t>
        <w:br/>
        <w:br/>
        <w:t>11.2. Переписка, брифы, ТЗ и материалы могут использоваться в качестве подтверждения договорённостей.</w:t>
      </w:r>
    </w:p>
    <w:p>
      <w:r>
        <w:rPr>
          <w:b/>
          <w:sz w:val="26"/>
        </w:rPr>
        <w:t>12. Персональные данные</w:t>
      </w:r>
    </w:p>
    <w:p>
      <w:r>
        <w:t>12.1. Заказчик даёт согласие на обработку персональных данных, необходимых для оказания услуг.</w:t>
        <w:br/>
        <w:br/>
        <w:t>12.2. Персональные данные используются исключительно для исполнения обязательств и не передаются третьим лицам без законных оснований.</w:t>
      </w:r>
    </w:p>
    <w:p>
      <w:r>
        <w:rPr>
          <w:b/>
          <w:sz w:val="26"/>
        </w:rPr>
        <w:t>13. Форс-мажор</w:t>
      </w:r>
    </w:p>
    <w:p>
      <w:r>
        <w:t>13.1. Стороны освобождаются от ответственности за частичное или полное неисполнение обязательств при наступлении обстоятельств непреодолимой силы.</w:t>
        <w:br/>
        <w:br/>
        <w:t>13.2. К таким обстоятельствам относятся:</w:t>
        <w:br/>
        <w:t>— сбои интернет-сервисов;</w:t>
        <w:br/>
        <w:t>— технические аварии;</w:t>
        <w:br/>
        <w:t>— ограничения платформ;</w:t>
        <w:br/>
        <w:t>— действия государственных органов;</w:t>
        <w:br/>
        <w:t>— военные действия;</w:t>
        <w:br/>
        <w:t>— иные обстоятельства вне контроля сторон.</w:t>
      </w:r>
    </w:p>
    <w:p>
      <w:r>
        <w:rPr>
          <w:b/>
          <w:sz w:val="26"/>
        </w:rPr>
        <w:t>14. Заключительные положения</w:t>
      </w:r>
    </w:p>
    <w:p>
      <w:r>
        <w:t>14.1. Все споры стороны стремятся решать путём переговоров.</w:t>
        <w:br/>
        <w:br/>
        <w:t>14.2. Актуальная редакция оферты размещается на сайте Исполнителя: https://ui-maneki.ru/.</w:t>
        <w:br/>
        <w:br/>
        <w:t>14.3. Исполнитель вправе изменять условия оферты без предварительного уведомления.</w:t>
      </w:r>
    </w:p>
    <w:p>
      <w:r>
        <w:rPr>
          <w:b/>
          <w:sz w:val="26"/>
        </w:rPr>
        <w:t>15. Реквизиты Исполнителя</w:t>
      </w:r>
    </w:p>
    <w:p>
      <w:r>
        <w:t>Самозанятый: Крижановская Ирина Александровна</w:t>
        <w:br/>
        <w:t>ИНН: 667010718983</w:t>
        <w:br/>
        <w:t>Email: seoinfolab@gmail.com</w:t>
        <w:br/>
        <w:t>Email: seoinfolab@yandex.ru</w:t>
        <w:br/>
        <w:t>Telegram: @Irinaaaaaaak</w:t>
        <w:br/>
        <w:br/>
        <w:t>Дата публикации оферты: 08.06.2026 г.</w:t>
      </w:r>
    </w:p>
    <w:p>
      <w:r>
        <w:t>Сайт: https://ui-maneki.ru/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