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Document Comparison Report</w:t>
      </w:r>
    </w:p>
    <w:p>
      <w:pPr>
        <w:pStyle w:val="Heading2"/>
      </w:pPr>
      <w:r>
        <w:t>Document Analysis</w:t>
      </w:r>
    </w:p>
    <w:p>
      <w:pPr>
        <w:pStyle w:val="Heading3"/>
      </w:pPr>
      <w:r>
        <w:t>Rule 1</w:t>
      </w:r>
    </w:p>
    <w:p>
      <w:r>
        <w:t>Change Type: MODIFIED</w:t>
      </w:r>
    </w:p>
    <w:p>
      <w:r>
        <w:t>Summary: Reimbursement claim submission period</w:t>
      </w:r>
    </w:p>
    <w:p>
      <w:r>
        <w:t>Rule Name: N/A</w:t>
      </w:r>
    </w:p>
    <w:p>
      <w:pPr>
        <w:pStyle w:val="Heading3"/>
      </w:pPr>
      <w:r>
        <w:t>Rule 2</w:t>
      </w:r>
    </w:p>
    <w:p>
      <w:r>
        <w:t>Change Type: MODIFIED</w:t>
      </w:r>
    </w:p>
    <w:p>
      <w:r>
        <w:t>Summary: Internet usage policy</w:t>
      </w:r>
    </w:p>
    <w:p>
      <w:r>
        <w:t>Rule Name: N/A</w:t>
      </w:r>
    </w:p>
    <w:p>
      <w:pPr>
        <w:pStyle w:val="Heading3"/>
      </w:pPr>
      <w:r>
        <w:t>Rule 3</w:t>
      </w:r>
    </w:p>
    <w:p>
      <w:r>
        <w:t>Change Type: ADDED</w:t>
      </w:r>
    </w:p>
    <w:p>
      <w:r>
        <w:t>Summary: Multi-factor authentication requirement</w:t>
      </w:r>
    </w:p>
    <w:p>
      <w:r>
        <w:t>Rule Name: N/A</w:t>
      </w:r>
    </w:p>
    <w:p>
      <w:pPr>
        <w:pStyle w:val="Heading3"/>
      </w:pPr>
      <w:r>
        <w:t>Rule 4</w:t>
      </w:r>
    </w:p>
    <w:p>
      <w:r>
        <w:t>Change Type: REMOVED</w:t>
      </w:r>
    </w:p>
    <w:p>
      <w:r>
        <w:t>Summary: Remote work policy</w:t>
      </w:r>
    </w:p>
    <w:p>
      <w:r>
        <w:t>Rule Name: N/A</w:t>
      </w:r>
    </w:p>
    <w:p>
      <w:pPr>
        <w:pStyle w:val="Heading3"/>
      </w:pPr>
      <w:r>
        <w:t>Rule 5</w:t>
      </w:r>
    </w:p>
    <w:p>
      <w:r>
        <w:t>Change Type: ADDED</w:t>
      </w:r>
    </w:p>
    <w:p>
      <w:r>
        <w:t>Summary: Wellness allowance</w:t>
      </w:r>
    </w:p>
    <w:p>
      <w:r>
        <w:t>Rule Name: N/A</w:t>
      </w:r>
    </w:p>
    <w:p>
      <w:pPr>
        <w:pStyle w:val="Heading3"/>
      </w:pPr>
      <w:r>
        <w:t>Rule 6</w:t>
      </w:r>
    </w:p>
    <w:p>
      <w:r>
        <w:t>Change Type: ADDED</w:t>
      </w:r>
    </w:p>
    <w:p>
      <w:r>
        <w:t>Summary: Training program frequency</w:t>
      </w:r>
    </w:p>
    <w:p>
      <w:r>
        <w:t>Rule Name: N/A</w:t>
      </w:r>
    </w:p>
    <w:p>
      <w:pPr>
        <w:pStyle w:val="Heading3"/>
      </w:pPr>
      <w:r>
        <w:t>Rule 7</w:t>
      </w:r>
    </w:p>
    <w:p>
      <w:r>
        <w:t>Change Type: ADDED</w:t>
      </w:r>
    </w:p>
    <w:p>
      <w:r>
        <w:t>Summary: Reimbursement claim submission period</w:t>
      </w:r>
    </w:p>
    <w:p>
      <w:r>
        <w:t>Rule Name: N/A</w:t>
      </w:r>
    </w:p>
    <w:p>
      <w:pPr>
        <w:pStyle w:val="Heading3"/>
      </w:pPr>
      <w:r>
        <w:t>Rule 8</w:t>
      </w:r>
    </w:p>
    <w:p>
      <w:r>
        <w:t>Change Type: ADDED</w:t>
      </w:r>
    </w:p>
    <w:p>
      <w:r>
        <w:t>Summary: Mental health support policy</w:t>
      </w:r>
    </w:p>
    <w:p>
      <w:r>
        <w:t>Rule Name: N/A</w:t>
      </w:r>
    </w:p>
    <w:p>
      <w:pPr>
        <w:pStyle w:val="Heading3"/>
      </w:pPr>
      <w:r>
        <w:t>Rule 9</w:t>
      </w:r>
    </w:p>
    <w:p>
      <w:r>
        <w:t>Change Type: ADDED</w:t>
      </w:r>
    </w:p>
    <w:p>
      <w:r>
        <w:t>Summary: Wellness allowance</w:t>
      </w:r>
    </w:p>
    <w:p>
      <w:r>
        <w:t>Rule Name: N/A</w:t>
      </w:r>
    </w:p>
    <w:p>
      <w:pPr>
        <w:pStyle w:val="Heading3"/>
      </w:pPr>
      <w:r>
        <w:t>Rule 10</w:t>
      </w:r>
    </w:p>
    <w:p>
      <w:r>
        <w:t>Change Type: ADDED</w:t>
      </w:r>
    </w:p>
    <w:p>
      <w:r>
        <w:t>Summary: Mental health support policy</w:t>
      </w:r>
    </w:p>
    <w:p>
      <w:r>
        <w:t>Rule Name: N/A</w:t>
      </w:r>
    </w:p>
    <w:p>
      <w:r>
        <w:br w:type="page"/>
      </w:r>
    </w:p>
    <w:p>
      <w:pPr>
        <w:pStyle w:val="Heading2"/>
      </w:pPr>
      <w:r>
        <w:t>Impact Analysis</w:t>
      </w:r>
    </w:p>
    <w:p>
      <w:pPr>
        <w:pStyle w:val="Heading3"/>
      </w:pPr>
      <w:r>
        <w:t>What Changed</w:t>
      </w:r>
    </w:p>
    <w:p>
      <w:r>
        <w:t>[{'change_type': 'MODIFIED', 'old_text': '9. Employee reimbursement claims must be submitted within 30 days.', 'new_text': 'Employee reimbursement claims must be submitted within 45 days.', 'summary': 'Reimbursement claim submission period'}, {'change_type': 'MODIFIED', 'old_text': '8. Internet usage is restricted to business purposes only.', 'new_text': 'Internet usage is restricted to business purposes only. Usage must be logged and reported.', 'summary': 'Internet usage policy'}, {'change_type': 'ADDED', 'old_text': '', 'new_text': '11. Multi-factor authentication is mandatory for all corporate systems.', 'summary': 'Multi-factor authentication requirement'}, {'change_type': 'REMOVED', 'old_text': '5. Remote work is permitted up to 2 days per month with manager approval.', 'new_text': '', 'summary': 'Remote work policy'}, {'change_type': 'ADDED', 'old_text': '', 'new_text': '10. Employees receive a fixed wellness allowance of ■4,000 per month.', 'summary': 'Wellness allowance'}, {'change_type': 'ADDED', 'old_text': '', 'new_text': '7. Training programs are conducted twice per year.', 'summary': 'Training program frequency'}, {'change_type': 'ADDED', 'old_text': '', 'new_text': '6. Employee reimbursement claims must be submitted within 45 days.', 'summary': 'Reimbursement claim submission period'}, {'change_type': 'ADDED', 'old_text': '', 'new_text': '11. Employees are eligible for mental health counseling support through the company.', 'summary': 'Mental health support policy'}, {'change_type': 'ADDED', 'old_text': '', 'new_text': '10. Employees receive a fixed wellness allowance of ■4,000 per month.', 'summary': 'Wellness allowance'}, {'change_type': 'ADDED', 'old_text': '', 'new_text': '11. Employees are eligible for mental health counseling support through the company.', 'summary': 'Mental health support policy'}]</w:t>
      </w:r>
    </w:p>
    <w:p>
      <w:pPr>
        <w:pStyle w:val="Heading3"/>
      </w:pPr>
      <w:r>
        <w:t>Business Impact</w:t>
      </w:r>
    </w:p>
    <w:p>
      <w:r>
        <w:t>The changes in the document may lead to a slight increase in operational costs due to the new reimbursement submission period and the introduction of multi-factor authentication. However, the policy updates may also improve employee well-being and mental health support, which could positively impact employee satisfaction and retention.</w:t>
      </w:r>
    </w:p>
    <w:p>
      <w:pPr>
        <w:pStyle w:val="Heading3"/>
      </w:pPr>
      <w:r>
        <w:t>Compliance Impact</w:t>
      </w:r>
    </w:p>
    <w:p>
      <w:r>
        <w:t>The changes align with general data protection and privacy regulations, as the new internet usage policy requires logging and reporting. The introduction of multi-factor authentication also strengthens security measures. The wellness allowance and mental health support policies may also comply with labor laws and regulations regarding employee benefits. However, a thorough review of the policies in each jurisdiction is recommended to ensure full compliance.</w:t>
      </w:r>
    </w:p>
    <w:p>
      <w:pPr>
        <w:pStyle w:val="Heading3"/>
      </w:pPr>
      <w:r>
        <w:t>Stakeholders Affected</w:t>
      </w:r>
    </w:p>
    <w:p>
      <w:r>
        <w:t>The changes affect all employees, as the new policies apply to remote work, internet usage, reimbursement claims, training programs, and mental health support. The company's IT department and HR team will be responsible for implementing and communicating the changes.</w:t>
      </w:r>
    </w:p>
    <w:p>
      <w:pPr>
        <w:pStyle w:val="Heading3"/>
      </w:pPr>
      <w:r>
        <w:t>Risk Level</w:t>
      </w:r>
    </w:p>
    <w:p>
      <w:r>
        <w:t>MEDIUM</w:t>
      </w:r>
    </w:p>
    <w:p>
      <w:pPr>
        <w:pStyle w:val="Heading3"/>
      </w:pPr>
      <w:r>
        <w:t>Recommended Actions</w:t>
      </w:r>
    </w:p>
    <w:p>
      <w:r>
        <w:t>The company should: 1) Communicate the changes effectively to all employees, 2) Update relevant policies and documents, 3) Train the IT department and HR team on the new requirements, 4) Review and update internal procedures to ensure compliance with the new policies, 5) Monitor and evaluate the impact of the changes on employee satisfaction and retention, and 6) Regularly review and update the policies to ensure ongoing compliance.</w:t>
      </w:r>
    </w:p>
    <w:p>
      <w:pPr>
        <w:pStyle w:val="Heading3"/>
      </w:pPr>
      <w:r>
        <w:t>Executive Summary</w:t>
      </w:r>
    </w:p>
    <w:p>
      <w:r>
        <w:t>This analysis highlights the changes made to the company's policies document, including modifications to reimbursement claims, internet usage, remote work, training programs, and wellness allowances. The document also introduces a new mental health support policy and modifies the reimbursement submission period. The impact of these changes on the business and compliance is evaluated, with a risk level of MEDIUM. Recommended actions include communicating the changes, updating policies, and monitoring the impact on stakeholders. Compliance with relevant regulations is considered, but a thorough review in each jurisdiction is advised.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