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ab/>
        <w:t xml:space="preserve">Comparing my dish to ChatGPT’s, one particular difference I notice is how the ChatGPT dish is not quite as accurate as my interpretation – both dishes use a random element to create a more realistic look, but I find that ChatGPT’s pasta “sauce” being just a few circles doesn’t quite get the idea across. I do think that the random element does work well with the AI’s noodles, and the plate stays consistent across different generations. In conclusion, however, it seems that ChatGPT’s AI pasta is no match for my superior human pizza.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lab">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