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A35788B" w14:textId="77777777" w:rsidR="001C48B4" w:rsidRDefault="001C48B4" w:rsidP="00E8181D">
      <w:pPr>
        <w:pStyle w:val="a7"/>
      </w:pPr>
      <w:r>
        <w:t>CHANGES IN BACKGROUND CONCENTRATIONS OF METALS IN THE SEDIMENTS OF MARSH-LAGOON LANDSCAPES OF THE WESTERN CASPIAN</w:t>
      </w:r>
    </w:p>
    <w:p w14:paraId="405E1BC7" w14:textId="77777777" w:rsidR="001E0C94" w:rsidRPr="0019421C" w:rsidRDefault="001E0C94" w:rsidP="0019421C">
      <w:pPr>
        <w:spacing w:line="276" w:lineRule="auto"/>
        <w:jc w:val="center"/>
        <w:rPr>
          <w:sz w:val="24"/>
          <w:szCs w:val="24"/>
        </w:rPr>
      </w:pPr>
    </w:p>
    <w:p w14:paraId="755C6C5E" w14:textId="77777777" w:rsidR="0019421C" w:rsidRPr="0019421C" w:rsidRDefault="0016073F" w:rsidP="0019421C">
      <w:pPr>
        <w:pStyle w:val="authorname"/>
        <w:spacing w:line="276" w:lineRule="auto"/>
        <w:rPr>
          <w:b/>
          <w:i/>
          <w:sz w:val="24"/>
          <w:szCs w:val="24"/>
        </w:rPr>
      </w:pPr>
      <w:bookmarkStart w:id="0" w:name="authorName"/>
      <w:bookmarkEnd w:id="0"/>
      <w:r>
        <w:rPr>
          <w:b/>
          <w:i/>
          <w:sz w:val="24"/>
          <w:szCs w:val="24"/>
        </w:rPr>
        <w:t xml:space="preserve">Maria </w:t>
      </w:r>
      <w:proofErr w:type="spellStart"/>
      <w:r>
        <w:rPr>
          <w:b/>
          <w:i/>
          <w:sz w:val="24"/>
          <w:szCs w:val="24"/>
        </w:rPr>
        <w:t>Kasatenkova</w:t>
      </w:r>
      <w:proofErr w:type="spellEnd"/>
      <w:r w:rsidR="0019421C" w:rsidRPr="0019421C">
        <w:rPr>
          <w:b/>
          <w:i/>
          <w:sz w:val="24"/>
          <w:szCs w:val="24"/>
        </w:rPr>
        <w:t xml:space="preserve">, </w:t>
      </w:r>
      <w:r>
        <w:rPr>
          <w:b/>
          <w:i/>
          <w:sz w:val="24"/>
          <w:szCs w:val="24"/>
        </w:rPr>
        <w:t>Moscow State University, kasatenkova2010@yandex.ru</w:t>
      </w:r>
    </w:p>
    <w:p w14:paraId="75B6527F" w14:textId="77777777" w:rsidR="00E70631" w:rsidRDefault="0016073F" w:rsidP="008D4688">
      <w:pPr>
        <w:pStyle w:val="authorname"/>
        <w:spacing w:line="276" w:lineRule="auto"/>
        <w:rPr>
          <w:b/>
          <w:i/>
          <w:sz w:val="24"/>
          <w:szCs w:val="24"/>
        </w:rPr>
      </w:pPr>
      <w:r>
        <w:rPr>
          <w:b/>
          <w:i/>
          <w:sz w:val="24"/>
          <w:szCs w:val="24"/>
        </w:rPr>
        <w:t>Nicolay S. Kasimov, Moscow State University</w:t>
      </w:r>
      <w:r w:rsidRPr="00FB5CA1">
        <w:rPr>
          <w:b/>
          <w:i/>
          <w:sz w:val="24"/>
          <w:szCs w:val="24"/>
        </w:rPr>
        <w:t xml:space="preserve">, </w:t>
      </w:r>
      <w:hyperlink r:id="rId9" w:history="1">
        <w:r w:rsidRPr="00E8181D">
          <w:rPr>
            <w:b/>
            <w:i/>
            <w:sz w:val="24"/>
            <w:szCs w:val="24"/>
          </w:rPr>
          <w:t>science@geogr.msu.ru</w:t>
        </w:r>
      </w:hyperlink>
    </w:p>
    <w:p w14:paraId="6E87D82E" w14:textId="77777777" w:rsidR="0016073F" w:rsidRDefault="0016073F" w:rsidP="008D4688">
      <w:pPr>
        <w:pStyle w:val="authorname"/>
        <w:spacing w:line="276" w:lineRule="auto"/>
        <w:rPr>
          <w:b/>
          <w:i/>
          <w:sz w:val="24"/>
          <w:szCs w:val="24"/>
        </w:rPr>
      </w:pPr>
      <w:proofErr w:type="spellStart"/>
      <w:r>
        <w:rPr>
          <w:b/>
          <w:i/>
          <w:sz w:val="24"/>
          <w:szCs w:val="24"/>
        </w:rPr>
        <w:t>Mihail</w:t>
      </w:r>
      <w:proofErr w:type="spellEnd"/>
      <w:r>
        <w:rPr>
          <w:b/>
          <w:i/>
          <w:sz w:val="24"/>
          <w:szCs w:val="24"/>
        </w:rPr>
        <w:t xml:space="preserve"> Y. </w:t>
      </w:r>
      <w:proofErr w:type="spellStart"/>
      <w:r>
        <w:rPr>
          <w:b/>
          <w:i/>
          <w:sz w:val="24"/>
          <w:szCs w:val="24"/>
        </w:rPr>
        <w:t>Lychagin</w:t>
      </w:r>
      <w:proofErr w:type="spellEnd"/>
      <w:r>
        <w:rPr>
          <w:b/>
          <w:i/>
          <w:sz w:val="24"/>
          <w:szCs w:val="24"/>
        </w:rPr>
        <w:t>, Moscow State University, lychagin@geogr.msu.ru</w:t>
      </w:r>
    </w:p>
    <w:p w14:paraId="6C7D5B43" w14:textId="77777777" w:rsidR="001E0C94" w:rsidRPr="0019421C" w:rsidRDefault="001E0C94" w:rsidP="0019421C">
      <w:pPr>
        <w:spacing w:line="276" w:lineRule="auto"/>
        <w:jc w:val="center"/>
        <w:rPr>
          <w:sz w:val="24"/>
          <w:szCs w:val="24"/>
        </w:rPr>
      </w:pPr>
      <w:bookmarkStart w:id="1" w:name="authorAffiliation"/>
      <w:bookmarkEnd w:id="1"/>
    </w:p>
    <w:p w14:paraId="2023119A" w14:textId="77777777" w:rsidR="0016073F" w:rsidRPr="0016073F" w:rsidRDefault="00BC3146" w:rsidP="0016073F">
      <w:pPr>
        <w:pStyle w:val="abstract"/>
        <w:spacing w:after="0" w:line="276" w:lineRule="auto"/>
        <w:ind w:firstLine="0"/>
        <w:rPr>
          <w:sz w:val="24"/>
          <w:szCs w:val="24"/>
        </w:rPr>
      </w:pPr>
      <w:bookmarkStart w:id="2" w:name="abstract"/>
      <w:bookmarkEnd w:id="2"/>
      <w:r>
        <w:rPr>
          <w:sz w:val="24"/>
          <w:szCs w:val="24"/>
        </w:rPr>
        <w:t xml:space="preserve">Abstract. </w:t>
      </w:r>
      <w:r w:rsidR="0016073F" w:rsidRPr="0016073F">
        <w:rPr>
          <w:sz w:val="24"/>
          <w:szCs w:val="24"/>
        </w:rPr>
        <w:t>The last 1978-1995 transgression of the Caspian Sea caused the development of marsh-lagoon system along the Western Caspian seashore.  Due to salt marshes are very vulnerable to sea-level fluctuations, complex and dynamic system, they may be considered as a regional model of rapid environmental transformation.</w:t>
      </w:r>
    </w:p>
    <w:p w14:paraId="7C6708F3" w14:textId="77777777" w:rsidR="0016073F" w:rsidRPr="0016073F" w:rsidRDefault="0016073F" w:rsidP="0016073F">
      <w:pPr>
        <w:pStyle w:val="abstract"/>
        <w:spacing w:after="0" w:line="276" w:lineRule="auto"/>
        <w:ind w:firstLine="0"/>
        <w:rPr>
          <w:sz w:val="24"/>
          <w:szCs w:val="24"/>
        </w:rPr>
      </w:pPr>
      <w:r w:rsidRPr="0016073F">
        <w:rPr>
          <w:sz w:val="24"/>
          <w:szCs w:val="24"/>
        </w:rPr>
        <w:t xml:space="preserve">Changing conditions of migration in the soils of marsh-lagoon landscapes during the sea-level rise influenced on the migration of elements of variable </w:t>
      </w:r>
      <w:proofErr w:type="spellStart"/>
      <w:r w:rsidRPr="0016073F">
        <w:rPr>
          <w:sz w:val="24"/>
          <w:szCs w:val="24"/>
        </w:rPr>
        <w:t>valency</w:t>
      </w:r>
      <w:proofErr w:type="spellEnd"/>
      <w:r w:rsidRPr="0016073F">
        <w:rPr>
          <w:sz w:val="24"/>
          <w:szCs w:val="24"/>
        </w:rPr>
        <w:t xml:space="preserve">, primarily Fe and </w:t>
      </w:r>
      <w:proofErr w:type="spellStart"/>
      <w:r w:rsidRPr="0016073F">
        <w:rPr>
          <w:sz w:val="24"/>
          <w:szCs w:val="24"/>
        </w:rPr>
        <w:t>Mn</w:t>
      </w:r>
      <w:proofErr w:type="spellEnd"/>
      <w:r w:rsidRPr="0016073F">
        <w:rPr>
          <w:sz w:val="24"/>
          <w:szCs w:val="24"/>
        </w:rPr>
        <w:t xml:space="preserve">, but also Zn, Cu, </w:t>
      </w:r>
      <w:proofErr w:type="spellStart"/>
      <w:r w:rsidRPr="0016073F">
        <w:rPr>
          <w:sz w:val="24"/>
          <w:szCs w:val="24"/>
        </w:rPr>
        <w:t>Pb</w:t>
      </w:r>
      <w:proofErr w:type="spellEnd"/>
      <w:r w:rsidRPr="0016073F">
        <w:rPr>
          <w:sz w:val="24"/>
          <w:szCs w:val="24"/>
        </w:rPr>
        <w:t xml:space="preserve">, Ni, Co, leading to their mobilization in slightly alkaline and neutral reducing conditions and subsequent deposition on the geochemical barriers. </w:t>
      </w:r>
    </w:p>
    <w:p w14:paraId="17CF4179" w14:textId="77777777" w:rsidR="0016073F" w:rsidRPr="0016073F" w:rsidRDefault="0016073F" w:rsidP="0016073F">
      <w:pPr>
        <w:pStyle w:val="abstract"/>
        <w:spacing w:after="0" w:line="276" w:lineRule="auto"/>
        <w:ind w:firstLine="0"/>
        <w:rPr>
          <w:sz w:val="24"/>
          <w:szCs w:val="24"/>
        </w:rPr>
      </w:pPr>
      <w:r w:rsidRPr="0016073F">
        <w:rPr>
          <w:sz w:val="24"/>
          <w:szCs w:val="24"/>
        </w:rPr>
        <w:t>That led to the emergence of landscape-geochemical anomalies of Fe and heavy metals in the soils of salt marshes with a characteristic time of formation of any persistent anomalies during 5-10 years.</w:t>
      </w:r>
    </w:p>
    <w:p w14:paraId="050F87B7" w14:textId="77777777" w:rsidR="0019421C" w:rsidRDefault="0019421C" w:rsidP="0019421C">
      <w:pPr>
        <w:pStyle w:val="abstract"/>
        <w:spacing w:after="0" w:line="276" w:lineRule="auto"/>
        <w:ind w:firstLine="0"/>
        <w:rPr>
          <w:b w:val="0"/>
          <w:sz w:val="24"/>
          <w:szCs w:val="24"/>
        </w:rPr>
      </w:pPr>
    </w:p>
    <w:p w14:paraId="3FD63945" w14:textId="77777777" w:rsidR="0019421C" w:rsidRPr="0019421C" w:rsidRDefault="0016073F" w:rsidP="0019421C">
      <w:pPr>
        <w:pStyle w:val="abstract"/>
        <w:spacing w:after="0" w:line="276" w:lineRule="auto"/>
        <w:ind w:firstLine="0"/>
        <w:rPr>
          <w:b w:val="0"/>
          <w:i/>
          <w:sz w:val="24"/>
          <w:szCs w:val="24"/>
        </w:rPr>
      </w:pPr>
      <w:r>
        <w:rPr>
          <w:b w:val="0"/>
          <w:i/>
          <w:sz w:val="24"/>
          <w:szCs w:val="24"/>
        </w:rPr>
        <w:t xml:space="preserve">Key words: </w:t>
      </w:r>
      <w:r w:rsidRPr="0016073F">
        <w:rPr>
          <w:b w:val="0"/>
          <w:i/>
          <w:sz w:val="24"/>
          <w:szCs w:val="24"/>
        </w:rPr>
        <w:t>Caspian Sea, fluctuations of the sea level, salt marshes, regional changes, landscape-geochemical anomalies, transport and accumulation of metals</w:t>
      </w:r>
    </w:p>
    <w:p w14:paraId="185FD1FA" w14:textId="77777777" w:rsidR="0019421C" w:rsidRPr="0019421C" w:rsidRDefault="0019421C" w:rsidP="0019421C">
      <w:pPr>
        <w:pStyle w:val="abstract"/>
        <w:spacing w:after="0" w:line="276" w:lineRule="auto"/>
        <w:ind w:firstLine="0"/>
        <w:rPr>
          <w:b w:val="0"/>
          <w:sz w:val="24"/>
          <w:szCs w:val="24"/>
        </w:rPr>
      </w:pPr>
    </w:p>
    <w:p w14:paraId="2F07295B" w14:textId="77777777" w:rsidR="008D4688" w:rsidRDefault="0019421C" w:rsidP="004E0F39">
      <w:pPr>
        <w:pStyle w:val="sectionhead1"/>
        <w:tabs>
          <w:tab w:val="clear" w:pos="720"/>
        </w:tabs>
        <w:spacing w:before="0" w:after="0" w:line="276" w:lineRule="auto"/>
        <w:rPr>
          <w:sz w:val="24"/>
          <w:szCs w:val="24"/>
        </w:rPr>
      </w:pPr>
      <w:bookmarkStart w:id="3" w:name="sectionHeads1"/>
      <w:bookmarkEnd w:id="3"/>
      <w:r>
        <w:rPr>
          <w:sz w:val="24"/>
          <w:szCs w:val="24"/>
        </w:rPr>
        <w:t xml:space="preserve">I. </w:t>
      </w:r>
      <w:r w:rsidR="00AA24C7">
        <w:rPr>
          <w:sz w:val="24"/>
          <w:szCs w:val="24"/>
        </w:rPr>
        <w:t>Introduction</w:t>
      </w:r>
      <w:bookmarkStart w:id="4" w:name="text"/>
      <w:bookmarkEnd w:id="4"/>
    </w:p>
    <w:p w14:paraId="40CA511D" w14:textId="1FE1BD01" w:rsidR="004E0F39" w:rsidRDefault="00D41BF8" w:rsidP="006B296A">
      <w:pPr>
        <w:pStyle w:val="text"/>
        <w:spacing w:line="276" w:lineRule="auto"/>
        <w:ind w:firstLine="709"/>
        <w:rPr>
          <w:sz w:val="24"/>
          <w:szCs w:val="24"/>
        </w:rPr>
      </w:pPr>
      <w:r w:rsidRPr="00D41BF8">
        <w:rPr>
          <w:sz w:val="24"/>
          <w:szCs w:val="24"/>
        </w:rPr>
        <w:t>Recent climate changes have had widespread impacts on human and natural systems</w:t>
      </w:r>
      <w:r w:rsidR="00357066">
        <w:rPr>
          <w:sz w:val="24"/>
          <w:szCs w:val="24"/>
        </w:rPr>
        <w:t xml:space="preserve"> [9]</w:t>
      </w:r>
      <w:r w:rsidRPr="00D41BF8">
        <w:rPr>
          <w:sz w:val="24"/>
          <w:szCs w:val="24"/>
        </w:rPr>
        <w:t xml:space="preserve">. </w:t>
      </w:r>
      <w:r>
        <w:rPr>
          <w:sz w:val="24"/>
          <w:szCs w:val="24"/>
        </w:rPr>
        <w:t>T</w:t>
      </w:r>
      <w:r w:rsidRPr="00D41BF8">
        <w:rPr>
          <w:sz w:val="24"/>
          <w:szCs w:val="24"/>
        </w:rPr>
        <w:t>he ris</w:t>
      </w:r>
      <w:r>
        <w:rPr>
          <w:sz w:val="24"/>
          <w:szCs w:val="24"/>
        </w:rPr>
        <w:t>e of the world ocean’s level is</w:t>
      </w:r>
      <w:r w:rsidRPr="00D41BF8">
        <w:rPr>
          <w:sz w:val="24"/>
          <w:szCs w:val="24"/>
        </w:rPr>
        <w:t xml:space="preserve"> among the most important pr</w:t>
      </w:r>
      <w:r>
        <w:rPr>
          <w:sz w:val="24"/>
          <w:szCs w:val="24"/>
        </w:rPr>
        <w:t>esent-day environmental problem</w:t>
      </w:r>
      <w:r w:rsidRPr="00D41BF8">
        <w:rPr>
          <w:sz w:val="24"/>
          <w:szCs w:val="24"/>
        </w:rPr>
        <w:t>. Many coastal areas experience inundation and waterlogging by sea-water.</w:t>
      </w:r>
      <w:r w:rsidR="004E0F39">
        <w:rPr>
          <w:sz w:val="24"/>
          <w:szCs w:val="24"/>
        </w:rPr>
        <w:t xml:space="preserve"> G</w:t>
      </w:r>
      <w:r w:rsidR="004E0F39" w:rsidRPr="006B296A">
        <w:rPr>
          <w:sz w:val="24"/>
          <w:szCs w:val="24"/>
        </w:rPr>
        <w:t>lobal mean sea le</w:t>
      </w:r>
      <w:r w:rsidR="004E0F39">
        <w:rPr>
          <w:sz w:val="24"/>
          <w:szCs w:val="24"/>
        </w:rPr>
        <w:t>vel rose by 0.19 m over the period 1901 to 2010</w:t>
      </w:r>
      <w:r w:rsidR="004E0F39" w:rsidRPr="006B296A">
        <w:rPr>
          <w:sz w:val="24"/>
          <w:szCs w:val="24"/>
        </w:rPr>
        <w:t>. The rate of sea level rise since the mid-19th century has been larger than the mean rate during the previous two millennia</w:t>
      </w:r>
      <w:r w:rsidR="00357066">
        <w:rPr>
          <w:sz w:val="24"/>
          <w:szCs w:val="24"/>
        </w:rPr>
        <w:t xml:space="preserve"> [9]</w:t>
      </w:r>
      <w:r w:rsidR="004E0F39" w:rsidRPr="00D41BF8">
        <w:rPr>
          <w:sz w:val="24"/>
          <w:szCs w:val="24"/>
        </w:rPr>
        <w:t xml:space="preserve">. </w:t>
      </w:r>
    </w:p>
    <w:p w14:paraId="25C5CA48" w14:textId="6C50ADB1" w:rsidR="007A4EEF" w:rsidRPr="00AF1662" w:rsidRDefault="004E0F39" w:rsidP="008D4FF8">
      <w:pPr>
        <w:pStyle w:val="text"/>
        <w:spacing w:line="276" w:lineRule="auto"/>
        <w:ind w:firstLine="709"/>
        <w:rPr>
          <w:sz w:val="24"/>
          <w:szCs w:val="24"/>
        </w:rPr>
      </w:pPr>
      <w:r>
        <w:rPr>
          <w:sz w:val="24"/>
          <w:szCs w:val="24"/>
        </w:rPr>
        <w:t xml:space="preserve">Coastal areas are very dynamic regions and they </w:t>
      </w:r>
      <w:r w:rsidRPr="006B296A">
        <w:rPr>
          <w:sz w:val="24"/>
          <w:szCs w:val="24"/>
        </w:rPr>
        <w:t xml:space="preserve">are of immense ecological and economic importance. </w:t>
      </w:r>
      <w:r w:rsidR="00A76316" w:rsidRPr="008D4FF8">
        <w:rPr>
          <w:sz w:val="24"/>
          <w:szCs w:val="24"/>
        </w:rPr>
        <w:t xml:space="preserve">Coastal wetlands, which are comprised of marshes, swamps, mangroves and other coastal plant communities, provide a large number of goods and services .  </w:t>
      </w:r>
      <w:r w:rsidR="00E8181D">
        <w:rPr>
          <w:sz w:val="24"/>
          <w:szCs w:val="24"/>
        </w:rPr>
        <w:t xml:space="preserve">Nowadays they </w:t>
      </w:r>
      <w:r w:rsidR="0086145E" w:rsidRPr="008D4FF8">
        <w:rPr>
          <w:sz w:val="24"/>
          <w:szCs w:val="24"/>
        </w:rPr>
        <w:t>face a number of hazards including rise in sea-level, increased atmospheric concentration of carbon dioxide, rise in air and water temperature, and changes in the frequency and the intensity of precipitation a</w:t>
      </w:r>
      <w:r w:rsidR="00357066">
        <w:rPr>
          <w:sz w:val="24"/>
          <w:szCs w:val="24"/>
        </w:rPr>
        <w:t>nd storm patterns [2]</w:t>
      </w:r>
      <w:r w:rsidR="0086145E" w:rsidRPr="008D4FF8">
        <w:rPr>
          <w:sz w:val="24"/>
          <w:szCs w:val="24"/>
        </w:rPr>
        <w:t>. Sea-level rise can disrupt wetlands in three significant ways: inundation, erosion, and salt water intrusion.</w:t>
      </w:r>
      <w:r w:rsidR="007A4EEF" w:rsidRPr="008D4FF8">
        <w:rPr>
          <w:sz w:val="24"/>
          <w:szCs w:val="24"/>
        </w:rPr>
        <w:t xml:space="preserve"> By the 2080s, sea-level rise could cause the loss of up to 22% of the world's coastal </w:t>
      </w:r>
      <w:r w:rsidR="00357066">
        <w:rPr>
          <w:sz w:val="24"/>
          <w:szCs w:val="24"/>
        </w:rPr>
        <w:t>wetlands [18]</w:t>
      </w:r>
      <w:r w:rsidR="007A4EEF" w:rsidRPr="008D4FF8">
        <w:rPr>
          <w:sz w:val="24"/>
          <w:szCs w:val="24"/>
        </w:rPr>
        <w:t xml:space="preserve">. The threat posed by the rise in sea level has received increased </w:t>
      </w:r>
      <w:r w:rsidR="00357066">
        <w:rPr>
          <w:sz w:val="24"/>
          <w:szCs w:val="24"/>
        </w:rPr>
        <w:t>attention [</w:t>
      </w:r>
      <w:r w:rsidR="009741CD">
        <w:rPr>
          <w:sz w:val="24"/>
          <w:szCs w:val="24"/>
        </w:rPr>
        <w:t>2, 3,18, 19</w:t>
      </w:r>
      <w:r w:rsidR="00357066">
        <w:rPr>
          <w:sz w:val="24"/>
          <w:szCs w:val="24"/>
        </w:rPr>
        <w:t>]</w:t>
      </w:r>
      <w:r w:rsidR="008D4FF8">
        <w:rPr>
          <w:sz w:val="24"/>
          <w:szCs w:val="24"/>
        </w:rPr>
        <w:t>.</w:t>
      </w:r>
      <w:r w:rsidR="007A4EEF" w:rsidRPr="008D4FF8">
        <w:rPr>
          <w:sz w:val="24"/>
          <w:szCs w:val="24"/>
        </w:rPr>
        <w:t xml:space="preserve"> </w:t>
      </w:r>
    </w:p>
    <w:p w14:paraId="79A209B0" w14:textId="013BD755" w:rsidR="00E052E5" w:rsidRPr="00E052E5" w:rsidRDefault="00E052E5" w:rsidP="00E052E5">
      <w:pPr>
        <w:pStyle w:val="text"/>
        <w:spacing w:line="276" w:lineRule="auto"/>
        <w:ind w:firstLine="709"/>
        <w:rPr>
          <w:sz w:val="24"/>
          <w:szCs w:val="24"/>
        </w:rPr>
      </w:pPr>
      <w:r w:rsidRPr="00E052E5">
        <w:rPr>
          <w:sz w:val="24"/>
          <w:szCs w:val="24"/>
        </w:rPr>
        <w:t>The Caspian Sea is well known for large and rapid sea-level fluctuations. The most recent cycle lasted only 65</w:t>
      </w:r>
      <w:r w:rsidR="009741CD">
        <w:rPr>
          <w:sz w:val="24"/>
          <w:szCs w:val="24"/>
        </w:rPr>
        <w:t xml:space="preserve"> years [10,13]</w:t>
      </w:r>
      <w:r w:rsidRPr="00E052E5">
        <w:rPr>
          <w:sz w:val="24"/>
          <w:szCs w:val="24"/>
        </w:rPr>
        <w:t>. Sea-level fell by over 3 m between 1929 and 1977 and rose again by 2,4 m until 1995, when it starte</w:t>
      </w:r>
      <w:r w:rsidR="009741CD">
        <w:rPr>
          <w:sz w:val="24"/>
          <w:szCs w:val="24"/>
        </w:rPr>
        <w:t>d falling again [5,21]</w:t>
      </w:r>
      <w:r w:rsidRPr="00E052E5">
        <w:rPr>
          <w:sz w:val="24"/>
          <w:szCs w:val="24"/>
        </w:rPr>
        <w:t>. Today it is stable at – 27</w:t>
      </w:r>
      <w:r w:rsidR="001B5879">
        <w:rPr>
          <w:sz w:val="24"/>
          <w:szCs w:val="24"/>
        </w:rPr>
        <w:t>.74</w:t>
      </w:r>
      <w:r w:rsidRPr="00E052E5">
        <w:rPr>
          <w:sz w:val="24"/>
          <w:szCs w:val="24"/>
        </w:rPr>
        <w:t xml:space="preserve"> m below global sea-leve</w:t>
      </w:r>
      <w:r w:rsidR="002C5920">
        <w:rPr>
          <w:sz w:val="24"/>
          <w:szCs w:val="24"/>
        </w:rPr>
        <w:t>l</w:t>
      </w:r>
      <w:r w:rsidR="009741CD">
        <w:rPr>
          <w:sz w:val="24"/>
          <w:szCs w:val="24"/>
        </w:rPr>
        <w:t xml:space="preserve"> [4]</w:t>
      </w:r>
      <w:r w:rsidR="002C5920">
        <w:rPr>
          <w:sz w:val="24"/>
          <w:szCs w:val="24"/>
        </w:rPr>
        <w:t xml:space="preserve">. </w:t>
      </w:r>
      <w:r w:rsidR="002C5920" w:rsidRPr="002C5920">
        <w:rPr>
          <w:sz w:val="24"/>
          <w:szCs w:val="24"/>
        </w:rPr>
        <w:t>The new method of forecasting the Caspian sea level shows, that in the coming years the sea level will rise again</w:t>
      </w:r>
      <w:r w:rsidR="009741CD">
        <w:rPr>
          <w:sz w:val="24"/>
          <w:szCs w:val="24"/>
        </w:rPr>
        <w:t xml:space="preserve"> [17]</w:t>
      </w:r>
      <w:r w:rsidR="002C5920">
        <w:rPr>
          <w:sz w:val="24"/>
          <w:szCs w:val="24"/>
        </w:rPr>
        <w:t>.</w:t>
      </w:r>
    </w:p>
    <w:p w14:paraId="4BE60AC5" w14:textId="69EC35EC" w:rsidR="00E052E5" w:rsidRPr="00E052E5" w:rsidRDefault="00E052E5" w:rsidP="00E052E5">
      <w:pPr>
        <w:pStyle w:val="text"/>
        <w:spacing w:line="276" w:lineRule="auto"/>
        <w:ind w:firstLine="709"/>
        <w:rPr>
          <w:sz w:val="24"/>
          <w:szCs w:val="24"/>
        </w:rPr>
      </w:pPr>
      <w:r>
        <w:rPr>
          <w:sz w:val="24"/>
          <w:szCs w:val="24"/>
        </w:rPr>
        <w:lastRenderedPageBreak/>
        <w:t>T</w:t>
      </w:r>
      <w:r w:rsidRPr="00E052E5">
        <w:rPr>
          <w:sz w:val="24"/>
          <w:szCs w:val="24"/>
        </w:rPr>
        <w:t>he Caspian Sea shores are perhaps the best sites to study the effect of sea-level change</w:t>
      </w:r>
      <w:r w:rsidR="009741CD">
        <w:rPr>
          <w:sz w:val="24"/>
          <w:szCs w:val="24"/>
        </w:rPr>
        <w:t xml:space="preserve">s on coasts [6,8,10, 11,12,15]. </w:t>
      </w:r>
      <w:r w:rsidRPr="00E052E5">
        <w:rPr>
          <w:sz w:val="24"/>
          <w:szCs w:val="24"/>
        </w:rPr>
        <w:t>Understanding the consequences of Caspian sea-level changes is very important as they threat large areas with inundation, pollution and</w:t>
      </w:r>
      <w:r w:rsidR="009741CD">
        <w:rPr>
          <w:sz w:val="24"/>
          <w:szCs w:val="24"/>
        </w:rPr>
        <w:t xml:space="preserve"> environmental changes [11,22]</w:t>
      </w:r>
      <w:r w:rsidRPr="00E052E5">
        <w:rPr>
          <w:sz w:val="24"/>
          <w:szCs w:val="24"/>
        </w:rPr>
        <w:t xml:space="preserve">. </w:t>
      </w:r>
    </w:p>
    <w:p w14:paraId="585AA06B" w14:textId="3743929B" w:rsidR="00E052E5" w:rsidRPr="00F77973" w:rsidRDefault="00727582" w:rsidP="00F77973">
      <w:pPr>
        <w:pStyle w:val="text"/>
        <w:spacing w:line="276" w:lineRule="auto"/>
        <w:ind w:firstLine="709"/>
        <w:rPr>
          <w:sz w:val="24"/>
          <w:szCs w:val="24"/>
        </w:rPr>
      </w:pPr>
      <w:r w:rsidRPr="00F77973">
        <w:rPr>
          <w:sz w:val="24"/>
          <w:szCs w:val="24"/>
        </w:rPr>
        <w:t xml:space="preserve">Conducted researches have shown that different types of the Caspian Sea shores had various </w:t>
      </w:r>
      <w:r w:rsidR="009741CD">
        <w:rPr>
          <w:sz w:val="24"/>
          <w:szCs w:val="24"/>
        </w:rPr>
        <w:t>reactions on sea-level changes [6,8,11,12]</w:t>
      </w:r>
      <w:r w:rsidRPr="00F77973">
        <w:rPr>
          <w:sz w:val="24"/>
          <w:szCs w:val="24"/>
        </w:rPr>
        <w:t xml:space="preserve">. During transgression the intensity of coastal processes depend on </w:t>
      </w:r>
      <w:r w:rsidR="00F77973" w:rsidRPr="00F77973">
        <w:rPr>
          <w:sz w:val="24"/>
          <w:szCs w:val="24"/>
        </w:rPr>
        <w:t>the steepness of the coastal slope</w:t>
      </w:r>
      <w:r w:rsidR="00F77973">
        <w:rPr>
          <w:sz w:val="24"/>
          <w:szCs w:val="24"/>
        </w:rPr>
        <w:t xml:space="preserve">. </w:t>
      </w:r>
      <w:r w:rsidR="00F77973" w:rsidRPr="00F77973">
        <w:rPr>
          <w:sz w:val="24"/>
          <w:szCs w:val="24"/>
        </w:rPr>
        <w:t>The most dramatic consequences of the influence of rapid transgression were experienced by accumulati</w:t>
      </w:r>
      <w:r w:rsidR="009741CD">
        <w:rPr>
          <w:sz w:val="24"/>
          <w:szCs w:val="24"/>
        </w:rPr>
        <w:t>ve coasts [8]</w:t>
      </w:r>
      <w:r w:rsidR="00F77973" w:rsidRPr="00F77973">
        <w:rPr>
          <w:sz w:val="24"/>
          <w:szCs w:val="24"/>
        </w:rPr>
        <w:t>.</w:t>
      </w:r>
    </w:p>
    <w:p w14:paraId="4156F273" w14:textId="7090F3BE" w:rsidR="00E052E5" w:rsidRPr="0045046C" w:rsidRDefault="00E052E5" w:rsidP="0045046C">
      <w:pPr>
        <w:pStyle w:val="text"/>
        <w:spacing w:line="276" w:lineRule="auto"/>
        <w:ind w:firstLine="709"/>
        <w:rPr>
          <w:sz w:val="24"/>
          <w:szCs w:val="24"/>
        </w:rPr>
      </w:pPr>
      <w:r w:rsidRPr="0045046C">
        <w:rPr>
          <w:sz w:val="24"/>
          <w:szCs w:val="24"/>
        </w:rPr>
        <w:t xml:space="preserve">Along accumulative shores transgression increases the geomorphological, lithological, soil, biotic, as well as geochemical diversity of the coastal landscapes. This is caused by the formation and landwards movement of a barrier-lagoon system, with a corresponding rise of the groundwater table, and also simultaneous vigorous development of vegetation in newly-formed hydromorphic and semi-hydromorphic areas. </w:t>
      </w:r>
    </w:p>
    <w:p w14:paraId="3F9FEB63" w14:textId="5147C79B" w:rsidR="00E052E5" w:rsidRDefault="00E052E5" w:rsidP="0045046C">
      <w:pPr>
        <w:pStyle w:val="text"/>
        <w:spacing w:line="276" w:lineRule="auto"/>
        <w:ind w:firstLine="709"/>
        <w:rPr>
          <w:sz w:val="24"/>
          <w:szCs w:val="24"/>
        </w:rPr>
      </w:pPr>
      <w:r w:rsidRPr="0045046C">
        <w:rPr>
          <w:sz w:val="24"/>
          <w:szCs w:val="24"/>
        </w:rPr>
        <w:t>The formation of the barrier-lagoon system during the last transgressive coastal cycle is typically for different re</w:t>
      </w:r>
      <w:r w:rsidR="009741CD">
        <w:rPr>
          <w:sz w:val="24"/>
          <w:szCs w:val="24"/>
        </w:rPr>
        <w:t>gions of the Caspian shore [8,14]</w:t>
      </w:r>
      <w:r w:rsidRPr="0045046C">
        <w:rPr>
          <w:sz w:val="24"/>
          <w:szCs w:val="24"/>
        </w:rPr>
        <w:t xml:space="preserve">. Lagoon </w:t>
      </w:r>
      <w:r w:rsidR="0045046C">
        <w:rPr>
          <w:sz w:val="24"/>
          <w:szCs w:val="24"/>
        </w:rPr>
        <w:t>coasts occupy about 32</w:t>
      </w:r>
      <w:r w:rsidRPr="0045046C">
        <w:rPr>
          <w:sz w:val="24"/>
          <w:szCs w:val="24"/>
        </w:rPr>
        <w:t>% of the world ocean</w:t>
      </w:r>
      <w:r w:rsidR="0045046C">
        <w:rPr>
          <w:sz w:val="24"/>
          <w:szCs w:val="24"/>
        </w:rPr>
        <w:t xml:space="preserve"> </w:t>
      </w:r>
      <w:r w:rsidR="0045046C" w:rsidRPr="0045046C">
        <w:rPr>
          <w:sz w:val="24"/>
          <w:szCs w:val="24"/>
        </w:rPr>
        <w:t>accumulative</w:t>
      </w:r>
      <w:r w:rsidRPr="0045046C">
        <w:rPr>
          <w:sz w:val="24"/>
          <w:szCs w:val="24"/>
        </w:rPr>
        <w:t xml:space="preserve"> shore</w:t>
      </w:r>
      <w:r w:rsidR="009741CD">
        <w:rPr>
          <w:sz w:val="24"/>
          <w:szCs w:val="24"/>
        </w:rPr>
        <w:t>s [20]</w:t>
      </w:r>
      <w:r w:rsidRPr="0045046C">
        <w:rPr>
          <w:sz w:val="24"/>
          <w:szCs w:val="24"/>
        </w:rPr>
        <w:t xml:space="preserve">. The domination of accumulative coasts reflects the </w:t>
      </w:r>
      <w:proofErr w:type="spellStart"/>
      <w:r w:rsidRPr="0045046C">
        <w:rPr>
          <w:sz w:val="24"/>
          <w:szCs w:val="24"/>
        </w:rPr>
        <w:t>eustatic</w:t>
      </w:r>
      <w:proofErr w:type="spellEnd"/>
      <w:r w:rsidRPr="0045046C">
        <w:rPr>
          <w:sz w:val="24"/>
          <w:szCs w:val="24"/>
        </w:rPr>
        <w:t xml:space="preserve"> sea-level rise in postglacial</w:t>
      </w:r>
      <w:r w:rsidR="009741CD">
        <w:rPr>
          <w:sz w:val="24"/>
          <w:szCs w:val="24"/>
        </w:rPr>
        <w:t xml:space="preserve"> period [16]</w:t>
      </w:r>
      <w:r w:rsidRPr="0045046C">
        <w:rPr>
          <w:sz w:val="24"/>
          <w:szCs w:val="24"/>
        </w:rPr>
        <w:t>.  Thus, the evolution of the Caspian coasts under the sea-level changes serves as natural model that can be use</w:t>
      </w:r>
      <w:r w:rsidR="0045046C">
        <w:rPr>
          <w:sz w:val="24"/>
          <w:szCs w:val="24"/>
        </w:rPr>
        <w:t>d</w:t>
      </w:r>
      <w:r w:rsidRPr="0045046C">
        <w:rPr>
          <w:sz w:val="24"/>
          <w:szCs w:val="24"/>
        </w:rPr>
        <w:t xml:space="preserve"> for understanding the general features of development of the world ocean coasts. Our local study of geochemical changes of the Caspian </w:t>
      </w:r>
      <w:r w:rsidR="0045046C">
        <w:rPr>
          <w:sz w:val="24"/>
          <w:szCs w:val="24"/>
        </w:rPr>
        <w:t>marsh-lagoon landscapes</w:t>
      </w:r>
      <w:r w:rsidRPr="0045046C">
        <w:rPr>
          <w:sz w:val="24"/>
          <w:szCs w:val="24"/>
        </w:rPr>
        <w:t xml:space="preserve"> describes the regional environmental changes of the coastal zone. </w:t>
      </w:r>
    </w:p>
    <w:p w14:paraId="1F18C447" w14:textId="36AF4FD6" w:rsidR="006C3A84" w:rsidRDefault="0045046C" w:rsidP="006C3A84">
      <w:pPr>
        <w:pStyle w:val="text"/>
        <w:spacing w:line="276" w:lineRule="auto"/>
        <w:ind w:firstLine="709"/>
        <w:rPr>
          <w:sz w:val="24"/>
          <w:szCs w:val="24"/>
        </w:rPr>
      </w:pPr>
      <w:r w:rsidRPr="0045046C">
        <w:rPr>
          <w:sz w:val="24"/>
          <w:szCs w:val="24"/>
        </w:rPr>
        <w:t xml:space="preserve">The most contrasting landscape-geochemical changes of the coastal zone of the Caspian sea occurred within the lagoon shores, where a marine terrace has a small width (a few hundred meters), being replaced </w:t>
      </w:r>
      <w:r w:rsidR="00F6404B">
        <w:rPr>
          <w:sz w:val="24"/>
          <w:szCs w:val="24"/>
        </w:rPr>
        <w:t>New-C</w:t>
      </w:r>
      <w:r w:rsidR="00CD0E37">
        <w:rPr>
          <w:sz w:val="24"/>
          <w:szCs w:val="24"/>
        </w:rPr>
        <w:t>aspian</w:t>
      </w:r>
      <w:r w:rsidRPr="0045046C">
        <w:rPr>
          <w:sz w:val="24"/>
          <w:szCs w:val="24"/>
        </w:rPr>
        <w:t xml:space="preserve"> Holocene terrace outside the zone of influence of the modern sea level fluctuations.</w:t>
      </w:r>
      <w:r w:rsidR="006C3A84">
        <w:rPr>
          <w:sz w:val="24"/>
          <w:szCs w:val="24"/>
        </w:rPr>
        <w:t xml:space="preserve"> </w:t>
      </w:r>
      <w:r w:rsidR="006C3A84" w:rsidRPr="006C3A84">
        <w:rPr>
          <w:sz w:val="24"/>
          <w:szCs w:val="24"/>
        </w:rPr>
        <w:t xml:space="preserve">Within the modern marine terraces </w:t>
      </w:r>
      <w:r w:rsidR="006C3A84">
        <w:rPr>
          <w:sz w:val="24"/>
          <w:szCs w:val="24"/>
        </w:rPr>
        <w:t>during transgression</w:t>
      </w:r>
      <w:r w:rsidR="006C3A84" w:rsidRPr="006C3A84">
        <w:rPr>
          <w:sz w:val="24"/>
          <w:szCs w:val="24"/>
        </w:rPr>
        <w:t xml:space="preserve"> occurred contrasting changes in alkaline-acid and redox conditions and salinity of</w:t>
      </w:r>
      <w:r w:rsidR="009741CD">
        <w:rPr>
          <w:sz w:val="24"/>
          <w:szCs w:val="24"/>
        </w:rPr>
        <w:t xml:space="preserve"> soils [6,11,12]</w:t>
      </w:r>
      <w:r w:rsidR="006C3A84" w:rsidRPr="006C3A84">
        <w:rPr>
          <w:sz w:val="24"/>
          <w:szCs w:val="24"/>
        </w:rPr>
        <w:t xml:space="preserve">. </w:t>
      </w:r>
      <w:proofErr w:type="gramStart"/>
      <w:r w:rsidR="006C3A84" w:rsidRPr="006C3A84">
        <w:rPr>
          <w:sz w:val="24"/>
          <w:szCs w:val="24"/>
        </w:rPr>
        <w:t>The fluctuation of the sea-level caused changes of the natural background concentrations of chemical elements in the coastal soils.</w:t>
      </w:r>
      <w:proofErr w:type="gramEnd"/>
      <w:r w:rsidR="006C3A84" w:rsidRPr="006C3A84">
        <w:rPr>
          <w:sz w:val="24"/>
          <w:szCs w:val="24"/>
        </w:rPr>
        <w:t xml:space="preserve">  The studying of such natural changes of the local geochemical background may help correctly to estimate the real level of the human-induced contamination of the coastal zone. </w:t>
      </w:r>
    </w:p>
    <w:p w14:paraId="06F6711D" w14:textId="121252BF" w:rsidR="006C3A84" w:rsidRDefault="006C3A84" w:rsidP="006C3A84">
      <w:pPr>
        <w:pStyle w:val="text"/>
        <w:spacing w:line="276" w:lineRule="auto"/>
        <w:ind w:firstLine="709"/>
        <w:rPr>
          <w:sz w:val="24"/>
          <w:szCs w:val="24"/>
        </w:rPr>
      </w:pPr>
      <w:r w:rsidRPr="006C3A84">
        <w:rPr>
          <w:sz w:val="24"/>
          <w:szCs w:val="24"/>
        </w:rPr>
        <w:t xml:space="preserve">Our previous investigation showed that during the transgressive phase many heavy metals (Cu, Co, Zn, Ni, Cr, Fe, </w:t>
      </w:r>
      <w:proofErr w:type="spellStart"/>
      <w:r w:rsidRPr="006C3A84">
        <w:rPr>
          <w:sz w:val="24"/>
          <w:szCs w:val="24"/>
        </w:rPr>
        <w:t>Pb</w:t>
      </w:r>
      <w:proofErr w:type="spellEnd"/>
      <w:r w:rsidRPr="006C3A84">
        <w:rPr>
          <w:sz w:val="24"/>
          <w:szCs w:val="24"/>
        </w:rPr>
        <w:t>) accumulated at geochem</w:t>
      </w:r>
      <w:r>
        <w:rPr>
          <w:sz w:val="24"/>
          <w:szCs w:val="24"/>
        </w:rPr>
        <w:t xml:space="preserve">ical barriers in the marsh-lagoon landscapes of Central Dagestan </w:t>
      </w:r>
      <w:r w:rsidR="009741CD">
        <w:rPr>
          <w:sz w:val="24"/>
          <w:szCs w:val="24"/>
        </w:rPr>
        <w:t>[11,12]</w:t>
      </w:r>
      <w:r w:rsidRPr="006C3A84">
        <w:rPr>
          <w:sz w:val="24"/>
          <w:szCs w:val="24"/>
        </w:rPr>
        <w:t xml:space="preserve">. Their concentrations in the marsh zone became higher than in the soils of the adjoining territory. So the natural background concentrations of the heavy metals in the coastal soils were lower during the regression period and it has increased after the beginning of the Caspian sea-level rise. </w:t>
      </w:r>
    </w:p>
    <w:p w14:paraId="640A5C05" w14:textId="0907ADDE" w:rsidR="000E05EA" w:rsidRPr="000E05EA" w:rsidRDefault="006C3A84" w:rsidP="000E05EA">
      <w:pPr>
        <w:pStyle w:val="text"/>
        <w:spacing w:line="276" w:lineRule="auto"/>
        <w:ind w:firstLine="709"/>
        <w:rPr>
          <w:sz w:val="24"/>
          <w:szCs w:val="24"/>
        </w:rPr>
      </w:pPr>
      <w:r>
        <w:rPr>
          <w:sz w:val="24"/>
          <w:szCs w:val="24"/>
        </w:rPr>
        <w:t xml:space="preserve">In this paper we describe the changes of background concentrations of metals in the sediments of marsh-lagoon landscapes along the western coast of the Caspian </w:t>
      </w:r>
      <w:proofErr w:type="gramStart"/>
      <w:r>
        <w:rPr>
          <w:sz w:val="24"/>
          <w:szCs w:val="24"/>
        </w:rPr>
        <w:t>sea</w:t>
      </w:r>
      <w:proofErr w:type="gramEnd"/>
      <w:r>
        <w:rPr>
          <w:sz w:val="24"/>
          <w:szCs w:val="24"/>
        </w:rPr>
        <w:t xml:space="preserve">. </w:t>
      </w:r>
      <w:r w:rsidR="000E05EA" w:rsidRPr="000E05EA">
        <w:rPr>
          <w:sz w:val="24"/>
          <w:szCs w:val="24"/>
        </w:rPr>
        <w:t xml:space="preserve">Our study shows that the intensity of geochemical processes, accumulation and transport of metals in soils and bottom sediments of marsh-lagoon landscapes </w:t>
      </w:r>
      <w:r w:rsidR="000E05EA">
        <w:rPr>
          <w:sz w:val="24"/>
          <w:szCs w:val="24"/>
        </w:rPr>
        <w:t>has</w:t>
      </w:r>
      <w:r w:rsidR="000E05EA" w:rsidRPr="000E05EA">
        <w:rPr>
          <w:sz w:val="24"/>
          <w:szCs w:val="24"/>
        </w:rPr>
        <w:t xml:space="preserve"> </w:t>
      </w:r>
      <w:r w:rsidR="000E05EA">
        <w:rPr>
          <w:sz w:val="24"/>
          <w:szCs w:val="24"/>
        </w:rPr>
        <w:t>differences in the</w:t>
      </w:r>
      <w:r w:rsidR="00352E0E">
        <w:rPr>
          <w:sz w:val="24"/>
          <w:szCs w:val="24"/>
        </w:rPr>
        <w:t xml:space="preserve"> variety of key sites</w:t>
      </w:r>
      <w:r w:rsidR="000E05EA">
        <w:rPr>
          <w:sz w:val="24"/>
          <w:szCs w:val="24"/>
        </w:rPr>
        <w:t>.</w:t>
      </w:r>
    </w:p>
    <w:p w14:paraId="48849DD3" w14:textId="77777777" w:rsidR="00FD6FDE" w:rsidRPr="00E8181D" w:rsidRDefault="00FD6FDE" w:rsidP="00E8181D">
      <w:pPr>
        <w:pStyle w:val="sectionhead1"/>
        <w:tabs>
          <w:tab w:val="clear" w:pos="720"/>
        </w:tabs>
        <w:spacing w:before="0" w:after="0" w:line="276" w:lineRule="auto"/>
        <w:jc w:val="left"/>
        <w:rPr>
          <w:sz w:val="24"/>
          <w:szCs w:val="24"/>
          <w:lang w:val="ru-RU"/>
        </w:rPr>
      </w:pPr>
    </w:p>
    <w:p w14:paraId="22A77F9F" w14:textId="77777777" w:rsidR="00FD6FDE" w:rsidRDefault="00FD6FDE" w:rsidP="00AF1662">
      <w:pPr>
        <w:pStyle w:val="sectionhead1"/>
        <w:tabs>
          <w:tab w:val="clear" w:pos="720"/>
        </w:tabs>
        <w:spacing w:before="0" w:after="0" w:line="276" w:lineRule="auto"/>
        <w:rPr>
          <w:sz w:val="24"/>
          <w:szCs w:val="24"/>
        </w:rPr>
      </w:pPr>
    </w:p>
    <w:p w14:paraId="589F0480" w14:textId="3CB96AA7" w:rsidR="00AF1662" w:rsidRPr="00AF1662" w:rsidRDefault="00AF1662" w:rsidP="00AF1662">
      <w:pPr>
        <w:pStyle w:val="sectionhead1"/>
        <w:tabs>
          <w:tab w:val="clear" w:pos="720"/>
        </w:tabs>
        <w:spacing w:before="0" w:after="0" w:line="276" w:lineRule="auto"/>
        <w:rPr>
          <w:sz w:val="24"/>
          <w:szCs w:val="24"/>
        </w:rPr>
      </w:pPr>
      <w:r>
        <w:rPr>
          <w:sz w:val="24"/>
          <w:szCs w:val="24"/>
        </w:rPr>
        <w:t xml:space="preserve">II. </w:t>
      </w:r>
      <w:r w:rsidRPr="00AF1662">
        <w:rPr>
          <w:sz w:val="24"/>
          <w:szCs w:val="24"/>
        </w:rPr>
        <w:t>Materials and methods</w:t>
      </w:r>
    </w:p>
    <w:p w14:paraId="6B0F0091" w14:textId="46534EE4" w:rsidR="00470A3F" w:rsidRDefault="00470A3F" w:rsidP="00AF1662">
      <w:pPr>
        <w:pStyle w:val="text"/>
        <w:spacing w:line="276" w:lineRule="auto"/>
        <w:ind w:firstLine="709"/>
        <w:rPr>
          <w:sz w:val="24"/>
          <w:szCs w:val="24"/>
        </w:rPr>
      </w:pPr>
      <w:r w:rsidRPr="00470A3F">
        <w:rPr>
          <w:sz w:val="24"/>
          <w:szCs w:val="24"/>
        </w:rPr>
        <w:t xml:space="preserve">Geochemical studies </w:t>
      </w:r>
      <w:r>
        <w:rPr>
          <w:sz w:val="24"/>
          <w:szCs w:val="24"/>
        </w:rPr>
        <w:t>of marsh-lagoon</w:t>
      </w:r>
      <w:r w:rsidRPr="00470A3F">
        <w:rPr>
          <w:sz w:val="24"/>
          <w:szCs w:val="24"/>
        </w:rPr>
        <w:t xml:space="preserve"> landscapes </w:t>
      </w:r>
      <w:r>
        <w:rPr>
          <w:sz w:val="24"/>
          <w:szCs w:val="24"/>
        </w:rPr>
        <w:t xml:space="preserve">were </w:t>
      </w:r>
      <w:r w:rsidRPr="00470A3F">
        <w:rPr>
          <w:sz w:val="24"/>
          <w:szCs w:val="24"/>
        </w:rPr>
        <w:t>conducted on</w:t>
      </w:r>
      <w:r>
        <w:rPr>
          <w:sz w:val="24"/>
          <w:szCs w:val="24"/>
        </w:rPr>
        <w:t xml:space="preserve"> the</w:t>
      </w:r>
      <w:r w:rsidRPr="00470A3F">
        <w:rPr>
          <w:sz w:val="24"/>
          <w:szCs w:val="24"/>
        </w:rPr>
        <w:t xml:space="preserve"> 4 sites located on the west coast</w:t>
      </w:r>
      <w:r w:rsidR="00D775DB">
        <w:rPr>
          <w:sz w:val="24"/>
          <w:szCs w:val="24"/>
        </w:rPr>
        <w:t xml:space="preserve"> of the Caspian Sea. </w:t>
      </w:r>
      <w:r>
        <w:rPr>
          <w:sz w:val="24"/>
          <w:szCs w:val="24"/>
        </w:rPr>
        <w:t>The first site is located o</w:t>
      </w:r>
      <w:r w:rsidRPr="00470A3F">
        <w:rPr>
          <w:sz w:val="24"/>
          <w:szCs w:val="24"/>
        </w:rPr>
        <w:t>n the coastal plain of Dagestan,</w:t>
      </w:r>
      <w:r>
        <w:rPr>
          <w:sz w:val="24"/>
          <w:szCs w:val="24"/>
        </w:rPr>
        <w:t xml:space="preserve"> the </w:t>
      </w:r>
      <w:r>
        <w:rPr>
          <w:sz w:val="24"/>
          <w:szCs w:val="24"/>
        </w:rPr>
        <w:lastRenderedPageBreak/>
        <w:t>sec</w:t>
      </w:r>
      <w:r w:rsidR="0073701F">
        <w:rPr>
          <w:sz w:val="24"/>
          <w:szCs w:val="24"/>
        </w:rPr>
        <w:t xml:space="preserve">ond - </w:t>
      </w:r>
      <w:r w:rsidR="00D45825">
        <w:rPr>
          <w:sz w:val="24"/>
          <w:szCs w:val="24"/>
        </w:rPr>
        <w:t xml:space="preserve">the north shore of the </w:t>
      </w:r>
      <w:proofErr w:type="spellStart"/>
      <w:r w:rsidR="00D45825">
        <w:rPr>
          <w:sz w:val="24"/>
          <w:szCs w:val="24"/>
        </w:rPr>
        <w:t>Ap</w:t>
      </w:r>
      <w:r w:rsidRPr="00470A3F">
        <w:rPr>
          <w:sz w:val="24"/>
          <w:szCs w:val="24"/>
        </w:rPr>
        <w:t>sheron</w:t>
      </w:r>
      <w:proofErr w:type="spellEnd"/>
      <w:r w:rsidRPr="00470A3F">
        <w:rPr>
          <w:sz w:val="24"/>
          <w:szCs w:val="24"/>
        </w:rPr>
        <w:t xml:space="preserve"> peninsula,</w:t>
      </w:r>
      <w:r>
        <w:rPr>
          <w:sz w:val="24"/>
          <w:szCs w:val="24"/>
        </w:rPr>
        <w:t xml:space="preserve"> the third site was on</w:t>
      </w:r>
      <w:r w:rsidRPr="00470A3F">
        <w:rPr>
          <w:sz w:val="24"/>
          <w:szCs w:val="24"/>
        </w:rPr>
        <w:t xml:space="preserve"> Kur-</w:t>
      </w:r>
      <w:proofErr w:type="spellStart"/>
      <w:r w:rsidRPr="00470A3F">
        <w:rPr>
          <w:sz w:val="24"/>
          <w:szCs w:val="24"/>
        </w:rPr>
        <w:t>Araz</w:t>
      </w:r>
      <w:proofErr w:type="spellEnd"/>
      <w:r w:rsidRPr="00470A3F">
        <w:rPr>
          <w:sz w:val="24"/>
          <w:szCs w:val="24"/>
        </w:rPr>
        <w:t xml:space="preserve"> lowland and</w:t>
      </w:r>
      <w:r>
        <w:rPr>
          <w:sz w:val="24"/>
          <w:szCs w:val="24"/>
        </w:rPr>
        <w:t xml:space="preserve"> the fourth site - </w:t>
      </w:r>
      <w:proofErr w:type="spellStart"/>
      <w:r>
        <w:rPr>
          <w:sz w:val="24"/>
          <w:szCs w:val="24"/>
        </w:rPr>
        <w:t>Lenkoran</w:t>
      </w:r>
      <w:proofErr w:type="spellEnd"/>
      <w:r>
        <w:rPr>
          <w:sz w:val="24"/>
          <w:szCs w:val="24"/>
        </w:rPr>
        <w:t xml:space="preserve"> lowland. </w:t>
      </w:r>
      <w:r w:rsidRPr="00470A3F">
        <w:rPr>
          <w:sz w:val="24"/>
          <w:szCs w:val="24"/>
        </w:rPr>
        <w:t xml:space="preserve"> </w:t>
      </w:r>
      <w:r>
        <w:rPr>
          <w:sz w:val="24"/>
          <w:szCs w:val="24"/>
        </w:rPr>
        <w:t>L</w:t>
      </w:r>
      <w:r w:rsidRPr="00470A3F">
        <w:rPr>
          <w:sz w:val="24"/>
          <w:szCs w:val="24"/>
        </w:rPr>
        <w:t xml:space="preserve">andscape-geochemical </w:t>
      </w:r>
      <w:proofErr w:type="spellStart"/>
      <w:r w:rsidRPr="00470A3F">
        <w:rPr>
          <w:sz w:val="24"/>
          <w:szCs w:val="24"/>
        </w:rPr>
        <w:t>catena</w:t>
      </w:r>
      <w:r>
        <w:rPr>
          <w:sz w:val="24"/>
          <w:szCs w:val="24"/>
        </w:rPr>
        <w:t>s</w:t>
      </w:r>
      <w:proofErr w:type="spellEnd"/>
      <w:r w:rsidRPr="00470A3F">
        <w:rPr>
          <w:sz w:val="24"/>
          <w:szCs w:val="24"/>
        </w:rPr>
        <w:t xml:space="preserve">, crossed the main elements of the relief from the </w:t>
      </w:r>
      <w:r>
        <w:rPr>
          <w:sz w:val="24"/>
          <w:szCs w:val="24"/>
        </w:rPr>
        <w:t>New-C</w:t>
      </w:r>
      <w:r w:rsidRPr="00470A3F">
        <w:rPr>
          <w:sz w:val="24"/>
          <w:szCs w:val="24"/>
        </w:rPr>
        <w:t xml:space="preserve">aspian </w:t>
      </w:r>
      <w:r>
        <w:rPr>
          <w:sz w:val="24"/>
          <w:szCs w:val="24"/>
        </w:rPr>
        <w:t>terrace</w:t>
      </w:r>
      <w:r w:rsidRPr="00470A3F">
        <w:rPr>
          <w:sz w:val="24"/>
          <w:szCs w:val="24"/>
        </w:rPr>
        <w:t xml:space="preserve"> through modern terrace to the beach</w:t>
      </w:r>
      <w:r w:rsidR="00E8181D">
        <w:rPr>
          <w:sz w:val="24"/>
          <w:szCs w:val="24"/>
        </w:rPr>
        <w:t>, were</w:t>
      </w:r>
      <w:r w:rsidRPr="00470A3F">
        <w:rPr>
          <w:sz w:val="24"/>
          <w:szCs w:val="24"/>
        </w:rPr>
        <w:t xml:space="preserve"> studied </w:t>
      </w:r>
      <w:r>
        <w:rPr>
          <w:sz w:val="24"/>
          <w:szCs w:val="24"/>
        </w:rPr>
        <w:t>using</w:t>
      </w:r>
      <w:r w:rsidRPr="00470A3F">
        <w:rPr>
          <w:sz w:val="24"/>
          <w:szCs w:val="24"/>
        </w:rPr>
        <w:t xml:space="preserve"> the profiling method.</w:t>
      </w:r>
    </w:p>
    <w:p w14:paraId="677C91FE" w14:textId="38746194" w:rsidR="00AF1662" w:rsidRPr="00AF1662" w:rsidRDefault="00AF1662" w:rsidP="00AF1662">
      <w:pPr>
        <w:pStyle w:val="text"/>
        <w:spacing w:line="276" w:lineRule="auto"/>
        <w:ind w:firstLine="709"/>
        <w:rPr>
          <w:sz w:val="24"/>
          <w:szCs w:val="24"/>
        </w:rPr>
      </w:pPr>
      <w:r w:rsidRPr="00AF1662">
        <w:rPr>
          <w:sz w:val="24"/>
          <w:szCs w:val="24"/>
        </w:rPr>
        <w:t xml:space="preserve">Field works </w:t>
      </w:r>
      <w:r w:rsidR="00470A3F">
        <w:rPr>
          <w:sz w:val="24"/>
          <w:szCs w:val="24"/>
        </w:rPr>
        <w:t xml:space="preserve">on the first site </w:t>
      </w:r>
      <w:r w:rsidRPr="00AF1662">
        <w:rPr>
          <w:sz w:val="24"/>
          <w:szCs w:val="24"/>
        </w:rPr>
        <w:t xml:space="preserve">were conducted near the </w:t>
      </w:r>
      <w:proofErr w:type="spellStart"/>
      <w:r w:rsidRPr="00AF1662">
        <w:rPr>
          <w:sz w:val="24"/>
          <w:szCs w:val="24"/>
        </w:rPr>
        <w:t>Turali</w:t>
      </w:r>
      <w:proofErr w:type="spellEnd"/>
      <w:r w:rsidRPr="00AF1662">
        <w:rPr>
          <w:sz w:val="24"/>
          <w:szCs w:val="24"/>
        </w:rPr>
        <w:t xml:space="preserve"> research and training station, which belongs to the Moscow State University and is located 30 km to the south of Makhachkala,</w:t>
      </w:r>
      <w:r w:rsidR="00D775DB">
        <w:rPr>
          <w:sz w:val="24"/>
          <w:szCs w:val="24"/>
        </w:rPr>
        <w:t xml:space="preserve"> the capital of Dagestan</w:t>
      </w:r>
      <w:r w:rsidRPr="00AF1662">
        <w:rPr>
          <w:sz w:val="24"/>
          <w:szCs w:val="24"/>
        </w:rPr>
        <w:t>. The investigations were carried out in 1995-1996 whe</w:t>
      </w:r>
      <w:r w:rsidR="009741CD">
        <w:rPr>
          <w:sz w:val="24"/>
          <w:szCs w:val="24"/>
        </w:rPr>
        <w:t>n the sea-level rose [6</w:t>
      </w:r>
      <w:proofErr w:type="gramStart"/>
      <w:r w:rsidR="009741CD">
        <w:rPr>
          <w:sz w:val="24"/>
          <w:szCs w:val="24"/>
        </w:rPr>
        <w:t>,11,12</w:t>
      </w:r>
      <w:proofErr w:type="gramEnd"/>
      <w:r w:rsidR="009741CD">
        <w:rPr>
          <w:sz w:val="24"/>
          <w:szCs w:val="24"/>
        </w:rPr>
        <w:t>]</w:t>
      </w:r>
      <w:r w:rsidRPr="00AF1662">
        <w:rPr>
          <w:sz w:val="24"/>
          <w:szCs w:val="24"/>
        </w:rPr>
        <w:t xml:space="preserve"> and </w:t>
      </w:r>
      <w:r w:rsidR="00B737D8">
        <w:rPr>
          <w:sz w:val="24"/>
          <w:szCs w:val="24"/>
        </w:rPr>
        <w:t>they were continued in 2001-2005</w:t>
      </w:r>
      <w:r w:rsidRPr="00AF1662">
        <w:rPr>
          <w:sz w:val="24"/>
          <w:szCs w:val="24"/>
        </w:rPr>
        <w:t xml:space="preserve"> when it became stable. </w:t>
      </w:r>
    </w:p>
    <w:p w14:paraId="30F9A1E7" w14:textId="77777777" w:rsidR="00AF1662" w:rsidRPr="00AF1662" w:rsidRDefault="00AF1662" w:rsidP="00AF1662">
      <w:pPr>
        <w:pStyle w:val="text"/>
        <w:spacing w:line="276" w:lineRule="auto"/>
        <w:ind w:firstLine="709"/>
        <w:rPr>
          <w:sz w:val="24"/>
          <w:szCs w:val="24"/>
        </w:rPr>
      </w:pPr>
      <w:r w:rsidRPr="00AF1662">
        <w:rPr>
          <w:sz w:val="24"/>
          <w:szCs w:val="24"/>
        </w:rPr>
        <w:t xml:space="preserve">The </w:t>
      </w:r>
      <w:proofErr w:type="spellStart"/>
      <w:r w:rsidRPr="00B737D8">
        <w:rPr>
          <w:i/>
          <w:sz w:val="24"/>
          <w:szCs w:val="24"/>
        </w:rPr>
        <w:t>Turali</w:t>
      </w:r>
      <w:proofErr w:type="spellEnd"/>
      <w:r w:rsidRPr="00B737D8">
        <w:rPr>
          <w:i/>
          <w:sz w:val="24"/>
          <w:szCs w:val="24"/>
        </w:rPr>
        <w:t xml:space="preserve"> key site</w:t>
      </w:r>
      <w:r w:rsidRPr="00AF1662">
        <w:rPr>
          <w:sz w:val="24"/>
          <w:szCs w:val="24"/>
        </w:rPr>
        <w:t xml:space="preserve"> stretches from the waterline across a modern constructional plain to the scarp of the New-Caspian Holocene terrace. The New-Caspian terrace is separated from the modern terrace by a relatively low scarp (up to 2 m high). The level of the terrace is 3.5 m higher than the sea level now.</w:t>
      </w:r>
    </w:p>
    <w:p w14:paraId="73C4F295" w14:textId="2DCC243A" w:rsidR="00AF1662" w:rsidRPr="00AF1662" w:rsidRDefault="00AF1662" w:rsidP="00AF1662">
      <w:pPr>
        <w:pStyle w:val="text"/>
        <w:spacing w:line="276" w:lineRule="auto"/>
        <w:ind w:firstLine="709"/>
        <w:rPr>
          <w:sz w:val="24"/>
          <w:szCs w:val="24"/>
        </w:rPr>
      </w:pPr>
      <w:r w:rsidRPr="00AF1662">
        <w:rPr>
          <w:sz w:val="24"/>
          <w:szCs w:val="24"/>
        </w:rPr>
        <w:t xml:space="preserve">The modern constructional plain varies in width from 100 to 500 m; a series of low bars of 1929, 1941, and 1956 can be distinguished within this plain. They were formed during different stages of the Caspian Sea retreating that started in 1929 (when the waterline was at 25.5 m below sea level) </w:t>
      </w:r>
      <w:r w:rsidR="00D775DB">
        <w:rPr>
          <w:sz w:val="24"/>
          <w:szCs w:val="24"/>
        </w:rPr>
        <w:t>and continued until 1978</w:t>
      </w:r>
      <w:r w:rsidRPr="00AF1662">
        <w:rPr>
          <w:sz w:val="24"/>
          <w:szCs w:val="24"/>
        </w:rPr>
        <w:t xml:space="preserve">.  From 1978 till 1995 a considerable part of the 1956 terrace was inundated. At the present time, this part is occupied by 0.8-1.0 m deep and several hundreds of meters wide lagoon separated from the sea by a modern barrier beach with a height of 1.0-1.2 </w:t>
      </w:r>
      <w:r w:rsidR="00E8181D">
        <w:rPr>
          <w:sz w:val="24"/>
          <w:szCs w:val="24"/>
        </w:rPr>
        <w:t>m and a width of 10-30 m</w:t>
      </w:r>
      <w:r w:rsidRPr="00AF1662">
        <w:rPr>
          <w:sz w:val="24"/>
          <w:szCs w:val="24"/>
        </w:rPr>
        <w:t xml:space="preserve">. </w:t>
      </w:r>
    </w:p>
    <w:p w14:paraId="6AB50083" w14:textId="09BFE74B" w:rsidR="00B737D8" w:rsidRDefault="00AF1662" w:rsidP="00AF1662">
      <w:pPr>
        <w:pStyle w:val="text"/>
        <w:spacing w:line="276" w:lineRule="auto"/>
        <w:ind w:firstLine="709"/>
        <w:rPr>
          <w:sz w:val="24"/>
          <w:szCs w:val="24"/>
        </w:rPr>
      </w:pPr>
      <w:r w:rsidRPr="00AF1662">
        <w:rPr>
          <w:sz w:val="24"/>
          <w:szCs w:val="24"/>
        </w:rPr>
        <w:t xml:space="preserve">The field work was carried out at a cross-section (150×400 m) stretched from the New-Caspian terrace to the sea shore through the modern strand flat. The landscape-geochemical, geomorphological, soil and </w:t>
      </w:r>
      <w:proofErr w:type="spellStart"/>
      <w:r w:rsidRPr="00AF1662">
        <w:rPr>
          <w:sz w:val="24"/>
          <w:szCs w:val="24"/>
        </w:rPr>
        <w:t>geobotanical</w:t>
      </w:r>
      <w:proofErr w:type="spellEnd"/>
      <w:r w:rsidRPr="00AF1662">
        <w:rPr>
          <w:sz w:val="24"/>
          <w:szCs w:val="24"/>
        </w:rPr>
        <w:t xml:space="preserve"> investigations were fulfilled at four parallel transects (T, 2D, 2N, 2M) located across the coastal plain (perpend</w:t>
      </w:r>
      <w:r w:rsidR="00E8181D">
        <w:rPr>
          <w:sz w:val="24"/>
          <w:szCs w:val="24"/>
        </w:rPr>
        <w:t>icular to the shoreline)</w:t>
      </w:r>
      <w:r w:rsidRPr="00AF1662">
        <w:rPr>
          <w:sz w:val="24"/>
          <w:szCs w:val="24"/>
        </w:rPr>
        <w:t xml:space="preserve">. </w:t>
      </w:r>
    </w:p>
    <w:p w14:paraId="365141AE" w14:textId="77777777" w:rsidR="00B737D8" w:rsidRDefault="00AF1662" w:rsidP="00B737D8">
      <w:pPr>
        <w:pStyle w:val="text"/>
        <w:spacing w:line="276" w:lineRule="auto"/>
        <w:ind w:firstLine="709"/>
        <w:rPr>
          <w:sz w:val="24"/>
          <w:szCs w:val="24"/>
        </w:rPr>
      </w:pPr>
      <w:r w:rsidRPr="00AF1662">
        <w:rPr>
          <w:sz w:val="24"/>
          <w:szCs w:val="24"/>
        </w:rPr>
        <w:t>The main transect is “T”. The study of soil pits along this transect was carrie</w:t>
      </w:r>
      <w:r w:rsidR="00B737D8">
        <w:rPr>
          <w:sz w:val="24"/>
          <w:szCs w:val="24"/>
        </w:rPr>
        <w:t xml:space="preserve">d out in 1995-1996 and 2001-2005. </w:t>
      </w:r>
      <w:r w:rsidR="00B737D8" w:rsidRPr="00AF1662">
        <w:rPr>
          <w:sz w:val="24"/>
          <w:szCs w:val="24"/>
        </w:rPr>
        <w:t>During the fieldworks about 500 soil samples, 100 samples of bottom sediments, 100 samples of natural waters were collected.</w:t>
      </w:r>
    </w:p>
    <w:p w14:paraId="659B2BE6" w14:textId="58E07D49" w:rsidR="00AF1662" w:rsidRPr="00AF1662" w:rsidRDefault="00352E0E" w:rsidP="00AF1662">
      <w:pPr>
        <w:pStyle w:val="text"/>
        <w:spacing w:line="276" w:lineRule="auto"/>
        <w:ind w:firstLine="709"/>
        <w:rPr>
          <w:sz w:val="24"/>
          <w:szCs w:val="24"/>
        </w:rPr>
      </w:pPr>
      <w:r w:rsidRPr="00352E0E">
        <w:rPr>
          <w:sz w:val="24"/>
          <w:szCs w:val="24"/>
        </w:rPr>
        <w:t xml:space="preserve">The </w:t>
      </w:r>
      <w:r>
        <w:rPr>
          <w:sz w:val="24"/>
          <w:szCs w:val="24"/>
        </w:rPr>
        <w:t>other key sites</w:t>
      </w:r>
      <w:r w:rsidRPr="00352E0E">
        <w:rPr>
          <w:sz w:val="24"/>
          <w:szCs w:val="24"/>
        </w:rPr>
        <w:t xml:space="preserve"> along the western coast of the Caspian Sea have been studied once in 1999.</w:t>
      </w:r>
    </w:p>
    <w:p w14:paraId="5083C8A3" w14:textId="7DCE7319" w:rsidR="00B737D8" w:rsidRDefault="00352E0E" w:rsidP="00AF1662">
      <w:pPr>
        <w:pStyle w:val="text"/>
        <w:spacing w:line="276" w:lineRule="auto"/>
        <w:ind w:firstLine="709"/>
        <w:rPr>
          <w:sz w:val="24"/>
          <w:szCs w:val="24"/>
        </w:rPr>
      </w:pPr>
      <w:r w:rsidRPr="00352E0E">
        <w:rPr>
          <w:sz w:val="24"/>
          <w:szCs w:val="24"/>
        </w:rPr>
        <w:t xml:space="preserve">The </w:t>
      </w:r>
      <w:proofErr w:type="spellStart"/>
      <w:r w:rsidR="00D45825">
        <w:rPr>
          <w:i/>
          <w:sz w:val="24"/>
          <w:szCs w:val="24"/>
        </w:rPr>
        <w:t>Ap</w:t>
      </w:r>
      <w:r w:rsidRPr="00352E0E">
        <w:rPr>
          <w:i/>
          <w:sz w:val="24"/>
          <w:szCs w:val="24"/>
        </w:rPr>
        <w:t>sheron</w:t>
      </w:r>
      <w:proofErr w:type="spellEnd"/>
      <w:r w:rsidRPr="00352E0E">
        <w:rPr>
          <w:i/>
          <w:sz w:val="24"/>
          <w:szCs w:val="24"/>
        </w:rPr>
        <w:t xml:space="preserve"> key site</w:t>
      </w:r>
      <w:r w:rsidRPr="00352E0E">
        <w:rPr>
          <w:sz w:val="24"/>
          <w:szCs w:val="24"/>
        </w:rPr>
        <w:t xml:space="preserve"> </w:t>
      </w:r>
      <w:r>
        <w:rPr>
          <w:sz w:val="24"/>
          <w:szCs w:val="24"/>
        </w:rPr>
        <w:t>is located near Gaia village that is 2 km to the north-north-west from</w:t>
      </w:r>
      <w:r w:rsidRPr="00352E0E">
        <w:rPr>
          <w:sz w:val="24"/>
          <w:szCs w:val="24"/>
        </w:rPr>
        <w:t xml:space="preserve"> t</w:t>
      </w:r>
      <w:r w:rsidR="00D45825">
        <w:rPr>
          <w:sz w:val="24"/>
          <w:szCs w:val="24"/>
        </w:rPr>
        <w:t xml:space="preserve">he port of </w:t>
      </w:r>
      <w:proofErr w:type="spellStart"/>
      <w:r w:rsidR="00D45825">
        <w:rPr>
          <w:sz w:val="24"/>
          <w:szCs w:val="24"/>
        </w:rPr>
        <w:t>Ap</w:t>
      </w:r>
      <w:r w:rsidRPr="00352E0E">
        <w:rPr>
          <w:sz w:val="24"/>
          <w:szCs w:val="24"/>
        </w:rPr>
        <w:t>sheron</w:t>
      </w:r>
      <w:proofErr w:type="spellEnd"/>
      <w:r w:rsidRPr="00352E0E">
        <w:rPr>
          <w:sz w:val="24"/>
          <w:szCs w:val="24"/>
        </w:rPr>
        <w:t>.</w:t>
      </w:r>
      <w:r>
        <w:rPr>
          <w:sz w:val="24"/>
          <w:szCs w:val="24"/>
        </w:rPr>
        <w:t xml:space="preserve"> The main transect here is “</w:t>
      </w:r>
      <w:proofErr w:type="spellStart"/>
      <w:r>
        <w:rPr>
          <w:sz w:val="24"/>
          <w:szCs w:val="24"/>
        </w:rPr>
        <w:t>Ar</w:t>
      </w:r>
      <w:proofErr w:type="spellEnd"/>
      <w:r>
        <w:rPr>
          <w:sz w:val="24"/>
          <w:szCs w:val="24"/>
        </w:rPr>
        <w:t>”</w:t>
      </w:r>
      <w:r w:rsidRPr="00352E0E">
        <w:t xml:space="preserve"> </w:t>
      </w:r>
      <w:r w:rsidRPr="00352E0E">
        <w:rPr>
          <w:sz w:val="24"/>
          <w:szCs w:val="24"/>
        </w:rPr>
        <w:t xml:space="preserve">(7 soil profiles), crossing the main forms of relief from the edge of the sea of modern marine terrace to </w:t>
      </w:r>
      <w:r>
        <w:rPr>
          <w:sz w:val="24"/>
          <w:szCs w:val="24"/>
        </w:rPr>
        <w:t xml:space="preserve">the New-Caspian </w:t>
      </w:r>
      <w:r w:rsidRPr="00352E0E">
        <w:rPr>
          <w:sz w:val="24"/>
          <w:szCs w:val="24"/>
        </w:rPr>
        <w:t>terrace at a di</w:t>
      </w:r>
      <w:r w:rsidR="00E8181D">
        <w:rPr>
          <w:sz w:val="24"/>
          <w:szCs w:val="24"/>
        </w:rPr>
        <w:t>stance of about 300 m</w:t>
      </w:r>
      <w:r>
        <w:rPr>
          <w:sz w:val="24"/>
          <w:szCs w:val="24"/>
        </w:rPr>
        <w:t>.</w:t>
      </w:r>
    </w:p>
    <w:p w14:paraId="26A7C647" w14:textId="0DD5C575" w:rsidR="00352E0E" w:rsidRDefault="00EF184D" w:rsidP="00AF1662">
      <w:pPr>
        <w:pStyle w:val="text"/>
        <w:spacing w:line="276" w:lineRule="auto"/>
        <w:ind w:firstLine="709"/>
        <w:rPr>
          <w:sz w:val="24"/>
          <w:szCs w:val="24"/>
        </w:rPr>
      </w:pPr>
      <w:r w:rsidRPr="00EF184D">
        <w:rPr>
          <w:sz w:val="24"/>
          <w:szCs w:val="24"/>
        </w:rPr>
        <w:t xml:space="preserve">The </w:t>
      </w:r>
      <w:r w:rsidR="0009482F" w:rsidRPr="0009482F">
        <w:rPr>
          <w:i/>
          <w:sz w:val="24"/>
          <w:szCs w:val="24"/>
        </w:rPr>
        <w:t>Kura key site</w:t>
      </w:r>
      <w:r w:rsidR="0009482F">
        <w:rPr>
          <w:sz w:val="24"/>
          <w:szCs w:val="24"/>
        </w:rPr>
        <w:t xml:space="preserve"> is located on the </w:t>
      </w:r>
      <w:r w:rsidRPr="00EF184D">
        <w:rPr>
          <w:sz w:val="24"/>
          <w:szCs w:val="24"/>
        </w:rPr>
        <w:t xml:space="preserve">left bank of the Kura river, 8 km from its bed, and 5 km </w:t>
      </w:r>
      <w:r w:rsidR="0009482F">
        <w:rPr>
          <w:sz w:val="24"/>
          <w:szCs w:val="24"/>
        </w:rPr>
        <w:t xml:space="preserve">to the </w:t>
      </w:r>
      <w:r w:rsidRPr="00EF184D">
        <w:rPr>
          <w:sz w:val="24"/>
          <w:szCs w:val="24"/>
        </w:rPr>
        <w:t>north of the Bund village.</w:t>
      </w:r>
      <w:r w:rsidR="0009482F">
        <w:rPr>
          <w:sz w:val="24"/>
          <w:szCs w:val="24"/>
        </w:rPr>
        <w:t xml:space="preserve"> </w:t>
      </w:r>
      <w:r w:rsidR="0009482F" w:rsidRPr="0009482F">
        <w:rPr>
          <w:sz w:val="24"/>
          <w:szCs w:val="24"/>
        </w:rPr>
        <w:t xml:space="preserve">Landscape and geochemical studies were conducted on the profile </w:t>
      </w:r>
      <w:r w:rsidR="0009482F">
        <w:rPr>
          <w:sz w:val="24"/>
          <w:szCs w:val="24"/>
        </w:rPr>
        <w:t>“K”</w:t>
      </w:r>
      <w:r w:rsidR="0009482F" w:rsidRPr="0009482F">
        <w:rPr>
          <w:sz w:val="24"/>
          <w:szCs w:val="24"/>
        </w:rPr>
        <w:t xml:space="preserve"> (7 soil profiles)</w:t>
      </w:r>
      <w:r w:rsidR="0009482F">
        <w:rPr>
          <w:sz w:val="24"/>
          <w:szCs w:val="24"/>
        </w:rPr>
        <w:t>, that</w:t>
      </w:r>
      <w:r w:rsidR="0009482F" w:rsidRPr="0009482F">
        <w:rPr>
          <w:sz w:val="24"/>
          <w:szCs w:val="24"/>
        </w:rPr>
        <w:t xml:space="preserve"> intersects a system of "</w:t>
      </w:r>
      <w:r w:rsidR="0009482F" w:rsidRPr="00AF1662">
        <w:rPr>
          <w:sz w:val="24"/>
          <w:szCs w:val="24"/>
        </w:rPr>
        <w:t xml:space="preserve">modern barrier beach </w:t>
      </w:r>
      <w:r w:rsidR="0009482F" w:rsidRPr="0009482F">
        <w:rPr>
          <w:sz w:val="24"/>
          <w:szCs w:val="24"/>
        </w:rPr>
        <w:t>-</w:t>
      </w:r>
      <w:r w:rsidR="001B00C8">
        <w:rPr>
          <w:sz w:val="24"/>
          <w:szCs w:val="24"/>
        </w:rPr>
        <w:t xml:space="preserve"> </w:t>
      </w:r>
      <w:r w:rsidR="00E8181D">
        <w:rPr>
          <w:sz w:val="24"/>
          <w:szCs w:val="24"/>
        </w:rPr>
        <w:t>coastal lagoon"</w:t>
      </w:r>
      <w:r w:rsidR="0009482F" w:rsidRPr="0009482F">
        <w:rPr>
          <w:sz w:val="24"/>
          <w:szCs w:val="24"/>
        </w:rPr>
        <w:t>.</w:t>
      </w:r>
    </w:p>
    <w:p w14:paraId="0543BF12" w14:textId="1D35D068" w:rsidR="001B00C8" w:rsidRPr="00EF184D" w:rsidRDefault="001B00C8" w:rsidP="00AF1662">
      <w:pPr>
        <w:pStyle w:val="text"/>
        <w:spacing w:line="276" w:lineRule="auto"/>
        <w:ind w:firstLine="709"/>
        <w:rPr>
          <w:sz w:val="24"/>
          <w:szCs w:val="24"/>
        </w:rPr>
      </w:pPr>
      <w:r w:rsidRPr="001B00C8">
        <w:rPr>
          <w:sz w:val="24"/>
          <w:szCs w:val="24"/>
        </w:rPr>
        <w:t xml:space="preserve">The </w:t>
      </w:r>
      <w:proofErr w:type="spellStart"/>
      <w:r w:rsidR="00A9353C">
        <w:rPr>
          <w:i/>
          <w:sz w:val="24"/>
          <w:szCs w:val="24"/>
        </w:rPr>
        <w:t>Lenko</w:t>
      </w:r>
      <w:r w:rsidRPr="001B00C8">
        <w:rPr>
          <w:i/>
          <w:sz w:val="24"/>
          <w:szCs w:val="24"/>
        </w:rPr>
        <w:t>ran</w:t>
      </w:r>
      <w:proofErr w:type="spellEnd"/>
      <w:r w:rsidRPr="001B00C8">
        <w:rPr>
          <w:i/>
          <w:sz w:val="24"/>
          <w:szCs w:val="24"/>
        </w:rPr>
        <w:t xml:space="preserve"> key site</w:t>
      </w:r>
      <w:r w:rsidRPr="001B00C8">
        <w:rPr>
          <w:sz w:val="24"/>
          <w:szCs w:val="24"/>
        </w:rPr>
        <w:t xml:space="preserve"> is located 5 km</w:t>
      </w:r>
      <w:r w:rsidR="00E23F97">
        <w:rPr>
          <w:sz w:val="24"/>
          <w:szCs w:val="24"/>
        </w:rPr>
        <w:t xml:space="preserve"> to the</w:t>
      </w:r>
      <w:r w:rsidRPr="001B00C8">
        <w:rPr>
          <w:sz w:val="24"/>
          <w:szCs w:val="24"/>
        </w:rPr>
        <w:t xml:space="preserve"> north of the city of </w:t>
      </w:r>
      <w:proofErr w:type="spellStart"/>
      <w:r w:rsidRPr="001B00C8">
        <w:rPr>
          <w:sz w:val="24"/>
          <w:szCs w:val="24"/>
        </w:rPr>
        <w:t>Lan</w:t>
      </w:r>
      <w:r w:rsidR="00E23F97">
        <w:rPr>
          <w:sz w:val="24"/>
          <w:szCs w:val="24"/>
        </w:rPr>
        <w:t>karan</w:t>
      </w:r>
      <w:proofErr w:type="spellEnd"/>
      <w:r w:rsidR="00E23F97">
        <w:rPr>
          <w:sz w:val="24"/>
          <w:szCs w:val="24"/>
        </w:rPr>
        <w:t xml:space="preserve"> near the village </w:t>
      </w:r>
      <w:proofErr w:type="spellStart"/>
      <w:r w:rsidR="00E23F97">
        <w:rPr>
          <w:sz w:val="24"/>
          <w:szCs w:val="24"/>
        </w:rPr>
        <w:t>Olkhovka</w:t>
      </w:r>
      <w:proofErr w:type="spellEnd"/>
      <w:r w:rsidR="00E23F97">
        <w:rPr>
          <w:sz w:val="24"/>
          <w:szCs w:val="24"/>
        </w:rPr>
        <w:t xml:space="preserve">. The </w:t>
      </w:r>
      <w:r w:rsidR="00E23F97" w:rsidRPr="001B00C8">
        <w:rPr>
          <w:sz w:val="24"/>
          <w:szCs w:val="24"/>
        </w:rPr>
        <w:t xml:space="preserve">length </w:t>
      </w:r>
      <w:r w:rsidR="00E23F97">
        <w:rPr>
          <w:sz w:val="24"/>
          <w:szCs w:val="24"/>
        </w:rPr>
        <w:t>of the profile</w:t>
      </w:r>
      <w:r w:rsidRPr="001B00C8">
        <w:rPr>
          <w:sz w:val="24"/>
          <w:szCs w:val="24"/>
        </w:rPr>
        <w:t xml:space="preserve"> L</w:t>
      </w:r>
      <w:r w:rsidR="00A445A3">
        <w:rPr>
          <w:sz w:val="24"/>
          <w:szCs w:val="24"/>
        </w:rPr>
        <w:t xml:space="preserve"> (13 soil profiles)</w:t>
      </w:r>
      <w:r w:rsidR="00E23F97">
        <w:rPr>
          <w:sz w:val="24"/>
          <w:szCs w:val="24"/>
        </w:rPr>
        <w:t xml:space="preserve"> is</w:t>
      </w:r>
      <w:r w:rsidRPr="001B00C8">
        <w:rPr>
          <w:sz w:val="24"/>
          <w:szCs w:val="24"/>
        </w:rPr>
        <w:t xml:space="preserve"> </w:t>
      </w:r>
      <w:bookmarkStart w:id="5" w:name="_GoBack"/>
      <w:bookmarkEnd w:id="5"/>
      <w:r w:rsidR="00E23F97">
        <w:rPr>
          <w:sz w:val="24"/>
          <w:szCs w:val="24"/>
        </w:rPr>
        <w:t>about 700 meters. It crosses</w:t>
      </w:r>
      <w:r w:rsidRPr="001B00C8">
        <w:rPr>
          <w:sz w:val="24"/>
          <w:szCs w:val="24"/>
        </w:rPr>
        <w:t xml:space="preserve"> the main elements of relief: </w:t>
      </w:r>
      <w:r w:rsidR="00E23F97">
        <w:rPr>
          <w:sz w:val="24"/>
          <w:szCs w:val="24"/>
        </w:rPr>
        <w:t>New-Caspian</w:t>
      </w:r>
      <w:r w:rsidRPr="001B00C8">
        <w:rPr>
          <w:sz w:val="24"/>
          <w:szCs w:val="24"/>
        </w:rPr>
        <w:t xml:space="preserve"> terrace - </w:t>
      </w:r>
      <w:r w:rsidR="00E23F97" w:rsidRPr="00AF1662">
        <w:rPr>
          <w:sz w:val="24"/>
          <w:szCs w:val="24"/>
        </w:rPr>
        <w:t xml:space="preserve">modern constructional plain </w:t>
      </w:r>
      <w:r w:rsidR="00E23F97">
        <w:rPr>
          <w:sz w:val="24"/>
          <w:szCs w:val="24"/>
        </w:rPr>
        <w:t xml:space="preserve">- lagoon - </w:t>
      </w:r>
      <w:r w:rsidR="00E8181D">
        <w:rPr>
          <w:sz w:val="24"/>
          <w:szCs w:val="24"/>
        </w:rPr>
        <w:t>modern barrier beach</w:t>
      </w:r>
      <w:r w:rsidRPr="001B00C8">
        <w:rPr>
          <w:sz w:val="24"/>
          <w:szCs w:val="24"/>
        </w:rPr>
        <w:t>.</w:t>
      </w:r>
    </w:p>
    <w:p w14:paraId="62159CBE" w14:textId="1058BA48" w:rsidR="0009482F" w:rsidRDefault="00A445A3" w:rsidP="00A445A3">
      <w:pPr>
        <w:pStyle w:val="text"/>
        <w:spacing w:line="276" w:lineRule="auto"/>
        <w:ind w:firstLine="709"/>
        <w:rPr>
          <w:sz w:val="24"/>
          <w:szCs w:val="24"/>
        </w:rPr>
      </w:pPr>
      <w:r w:rsidRPr="00AF1662">
        <w:rPr>
          <w:sz w:val="24"/>
          <w:szCs w:val="24"/>
        </w:rPr>
        <w:t>During the fieldworks</w:t>
      </w:r>
      <w:r>
        <w:rPr>
          <w:sz w:val="24"/>
          <w:szCs w:val="24"/>
        </w:rPr>
        <w:t xml:space="preserve"> along </w:t>
      </w:r>
      <w:r w:rsidRPr="00A445A3">
        <w:rPr>
          <w:sz w:val="24"/>
          <w:szCs w:val="24"/>
        </w:rPr>
        <w:t>the Azerbaijani coast of the Caspian Sea</w:t>
      </w:r>
      <w:r w:rsidRPr="00AF1662">
        <w:rPr>
          <w:sz w:val="24"/>
          <w:szCs w:val="24"/>
        </w:rPr>
        <w:t xml:space="preserve"> about </w:t>
      </w:r>
      <w:r>
        <w:rPr>
          <w:sz w:val="24"/>
          <w:szCs w:val="24"/>
        </w:rPr>
        <w:t>160 soil samples and 24</w:t>
      </w:r>
      <w:r w:rsidRPr="00AF1662">
        <w:rPr>
          <w:sz w:val="24"/>
          <w:szCs w:val="24"/>
        </w:rPr>
        <w:t xml:space="preserve"> samples of bottom sediments</w:t>
      </w:r>
      <w:r>
        <w:rPr>
          <w:sz w:val="24"/>
          <w:szCs w:val="24"/>
        </w:rPr>
        <w:t xml:space="preserve"> were collected.</w:t>
      </w:r>
    </w:p>
    <w:p w14:paraId="6C815D61" w14:textId="77777777" w:rsidR="00AF1662" w:rsidRPr="00AF1662" w:rsidRDefault="00AF1662" w:rsidP="00AF1662">
      <w:pPr>
        <w:pStyle w:val="text"/>
        <w:spacing w:line="276" w:lineRule="auto"/>
        <w:ind w:firstLine="709"/>
        <w:rPr>
          <w:sz w:val="24"/>
          <w:szCs w:val="24"/>
        </w:rPr>
      </w:pPr>
      <w:r w:rsidRPr="00AF1662">
        <w:rPr>
          <w:sz w:val="24"/>
          <w:szCs w:val="24"/>
        </w:rPr>
        <w:lastRenderedPageBreak/>
        <w:t>The most important physical and chemical parameters of surface and ground waters and of each selected soil horizons were defined immediately at the sampling points: pH, Eh, total dissolved salts (TDS), the sodium content. The measurements were made with the help of portable devices (HANNA Instruments, Italy), providing the automatic temperature corrections of parameters. For bottom sediments and soil horizons below the ground water table the measurements were done directly and under their natural moisture. For determination of physical-chemical parameters in the soil horizons above the groundwater table,  distilled water was added to each soil sample with 1:1 ratio, the mixture was stirred  by plastic stick, and  measurements were made in the obtained suspension.</w:t>
      </w:r>
    </w:p>
    <w:p w14:paraId="680A4B67" w14:textId="3B3A11BC" w:rsidR="00D13383" w:rsidRDefault="00D13383" w:rsidP="00D13383">
      <w:pPr>
        <w:pStyle w:val="text"/>
        <w:spacing w:line="276" w:lineRule="auto"/>
        <w:ind w:firstLine="709"/>
        <w:rPr>
          <w:sz w:val="24"/>
          <w:szCs w:val="24"/>
        </w:rPr>
      </w:pPr>
      <w:r w:rsidRPr="004A767C">
        <w:rPr>
          <w:sz w:val="24"/>
          <w:szCs w:val="24"/>
        </w:rPr>
        <w:t xml:space="preserve">The </w:t>
      </w:r>
      <w:r>
        <w:rPr>
          <w:sz w:val="24"/>
          <w:szCs w:val="24"/>
        </w:rPr>
        <w:t>bulk</w:t>
      </w:r>
      <w:r w:rsidRPr="004A767C">
        <w:rPr>
          <w:sz w:val="24"/>
          <w:szCs w:val="24"/>
        </w:rPr>
        <w:t xml:space="preserve"> content of chemical elements was determined by quantitative spectral method</w:t>
      </w:r>
      <w:r>
        <w:rPr>
          <w:sz w:val="24"/>
          <w:szCs w:val="24"/>
        </w:rPr>
        <w:t xml:space="preserve"> in </w:t>
      </w:r>
      <w:proofErr w:type="spellStart"/>
      <w:r w:rsidRPr="00D13383">
        <w:rPr>
          <w:sz w:val="24"/>
          <w:szCs w:val="24"/>
        </w:rPr>
        <w:t>Bronnitskaya</w:t>
      </w:r>
      <w:proofErr w:type="spellEnd"/>
      <w:r w:rsidRPr="00D13383">
        <w:rPr>
          <w:sz w:val="24"/>
          <w:szCs w:val="24"/>
        </w:rPr>
        <w:t xml:space="preserve"> geological and geochemical expedition</w:t>
      </w:r>
      <w:r>
        <w:rPr>
          <w:sz w:val="24"/>
          <w:szCs w:val="24"/>
        </w:rPr>
        <w:t>.</w:t>
      </w:r>
    </w:p>
    <w:p w14:paraId="39E83345" w14:textId="3A920B27" w:rsidR="00AF1662" w:rsidRPr="00AF1662" w:rsidRDefault="00AF1662" w:rsidP="00AF1662">
      <w:pPr>
        <w:pStyle w:val="text"/>
        <w:spacing w:line="276" w:lineRule="auto"/>
        <w:ind w:firstLine="709"/>
        <w:rPr>
          <w:sz w:val="24"/>
          <w:szCs w:val="24"/>
        </w:rPr>
      </w:pPr>
      <w:r w:rsidRPr="00AF1662">
        <w:rPr>
          <w:sz w:val="24"/>
          <w:szCs w:val="24"/>
        </w:rPr>
        <w:t>The cation content ana</w:t>
      </w:r>
      <w:r w:rsidR="004A767C">
        <w:rPr>
          <w:sz w:val="24"/>
          <w:szCs w:val="24"/>
        </w:rPr>
        <w:t>lysis of water samples and</w:t>
      </w:r>
      <w:r w:rsidRPr="00AF1662">
        <w:rPr>
          <w:sz w:val="24"/>
          <w:szCs w:val="24"/>
        </w:rPr>
        <w:t xml:space="preserve"> mobile forms of chemical elements in soils were done by the atomic-absorption method using the spectrophotometer Hitachi 180 (Japan). The content of sodium, potassium, calcium, and manganese were defined without background correction, and the content of Fe, </w:t>
      </w:r>
      <w:proofErr w:type="spellStart"/>
      <w:r w:rsidRPr="00AF1662">
        <w:rPr>
          <w:sz w:val="24"/>
          <w:szCs w:val="24"/>
        </w:rPr>
        <w:t>Mn</w:t>
      </w:r>
      <w:proofErr w:type="spellEnd"/>
      <w:r w:rsidRPr="00AF1662">
        <w:rPr>
          <w:sz w:val="24"/>
          <w:szCs w:val="24"/>
        </w:rPr>
        <w:t xml:space="preserve">, Ni, Cr, Co, Zn, </w:t>
      </w:r>
      <w:proofErr w:type="spellStart"/>
      <w:r w:rsidRPr="00AF1662">
        <w:rPr>
          <w:sz w:val="24"/>
          <w:szCs w:val="24"/>
        </w:rPr>
        <w:t>Pb</w:t>
      </w:r>
      <w:proofErr w:type="spellEnd"/>
      <w:r w:rsidRPr="00AF1662">
        <w:rPr>
          <w:sz w:val="24"/>
          <w:szCs w:val="24"/>
        </w:rPr>
        <w:t>, Cd, Mo  were defined with correction based on the Zeeman effect.</w:t>
      </w:r>
      <w:r w:rsidR="004A767C" w:rsidRPr="004A767C">
        <w:rPr>
          <w:sz w:val="24"/>
          <w:szCs w:val="24"/>
        </w:rPr>
        <w:t xml:space="preserve"> </w:t>
      </w:r>
      <w:r w:rsidR="004A767C" w:rsidRPr="00AF1662">
        <w:rPr>
          <w:sz w:val="24"/>
          <w:szCs w:val="24"/>
        </w:rPr>
        <w:t xml:space="preserve">For analysis of mobile forms of elements in soils and bottom sediments 1N (2N) </w:t>
      </w:r>
      <w:proofErr w:type="spellStart"/>
      <w:r w:rsidR="004A767C" w:rsidRPr="00AF1662">
        <w:rPr>
          <w:sz w:val="24"/>
          <w:szCs w:val="24"/>
        </w:rPr>
        <w:t>HCl</w:t>
      </w:r>
      <w:proofErr w:type="spellEnd"/>
      <w:r w:rsidR="004A767C" w:rsidRPr="00AF1662">
        <w:rPr>
          <w:sz w:val="24"/>
          <w:szCs w:val="24"/>
        </w:rPr>
        <w:t xml:space="preserve"> was used as the extraction agent. Water-soluble, exchangeable and amorphous forms of elements passes are extracted in this way, and also, in part, organic-mine</w:t>
      </w:r>
      <w:r w:rsidR="004A767C">
        <w:rPr>
          <w:sz w:val="24"/>
          <w:szCs w:val="24"/>
        </w:rPr>
        <w:t>ral connections</w:t>
      </w:r>
      <w:r w:rsidR="004A767C" w:rsidRPr="00AF1662">
        <w:rPr>
          <w:sz w:val="24"/>
          <w:szCs w:val="24"/>
        </w:rPr>
        <w:t xml:space="preserve">.  </w:t>
      </w:r>
    </w:p>
    <w:p w14:paraId="300A847D" w14:textId="7FD01546" w:rsidR="006C3A84" w:rsidRPr="006C3A84" w:rsidRDefault="006C3A84" w:rsidP="006C3A84">
      <w:pPr>
        <w:pStyle w:val="text"/>
        <w:spacing w:line="276" w:lineRule="auto"/>
        <w:ind w:firstLine="709"/>
        <w:rPr>
          <w:sz w:val="24"/>
          <w:szCs w:val="24"/>
        </w:rPr>
      </w:pPr>
    </w:p>
    <w:p w14:paraId="5D58F16B" w14:textId="0A059E40" w:rsidR="006C3A84" w:rsidRDefault="00096115" w:rsidP="00F5077C">
      <w:pPr>
        <w:pStyle w:val="sectionhead1"/>
        <w:tabs>
          <w:tab w:val="clear" w:pos="720"/>
        </w:tabs>
        <w:spacing w:before="0" w:after="0" w:line="276" w:lineRule="auto"/>
        <w:rPr>
          <w:sz w:val="24"/>
          <w:szCs w:val="24"/>
        </w:rPr>
      </w:pPr>
      <w:r>
        <w:rPr>
          <w:sz w:val="24"/>
          <w:szCs w:val="24"/>
        </w:rPr>
        <w:t>III. Results</w:t>
      </w:r>
      <w:r w:rsidR="00F6404B">
        <w:rPr>
          <w:sz w:val="24"/>
          <w:szCs w:val="24"/>
        </w:rPr>
        <w:t xml:space="preserve"> and discussion</w:t>
      </w:r>
    </w:p>
    <w:p w14:paraId="182EADFE" w14:textId="20DB8DCD" w:rsidR="00D80E74" w:rsidRPr="00D80E74" w:rsidRDefault="00D80E74" w:rsidP="00D80E74">
      <w:pPr>
        <w:pStyle w:val="Head2"/>
        <w:numPr>
          <w:ilvl w:val="0"/>
          <w:numId w:val="0"/>
        </w:numPr>
        <w:spacing w:before="0" w:line="276" w:lineRule="auto"/>
        <w:ind w:firstLine="709"/>
        <w:rPr>
          <w:spacing w:val="0"/>
          <w:sz w:val="24"/>
          <w:szCs w:val="24"/>
        </w:rPr>
      </w:pPr>
      <w:r w:rsidRPr="00D80E74">
        <w:rPr>
          <w:spacing w:val="0"/>
          <w:sz w:val="24"/>
          <w:szCs w:val="24"/>
        </w:rPr>
        <w:t>Background content of trace elements in the beach sediments</w:t>
      </w:r>
    </w:p>
    <w:p w14:paraId="34478E94" w14:textId="7AD64B3B" w:rsidR="00D80E74" w:rsidRPr="00D80E74" w:rsidRDefault="00D80E74" w:rsidP="006C3A84">
      <w:pPr>
        <w:pStyle w:val="text"/>
        <w:spacing w:line="276" w:lineRule="auto"/>
        <w:ind w:firstLine="709"/>
        <w:rPr>
          <w:sz w:val="24"/>
          <w:szCs w:val="24"/>
        </w:rPr>
      </w:pPr>
      <w:r w:rsidRPr="00D80E74">
        <w:rPr>
          <w:sz w:val="24"/>
          <w:szCs w:val="24"/>
        </w:rPr>
        <w:t>Average contents of trace elements in the beach sediments change significantly along the coasta</w:t>
      </w:r>
      <w:r>
        <w:rPr>
          <w:sz w:val="24"/>
          <w:szCs w:val="24"/>
        </w:rPr>
        <w:t xml:space="preserve">l zone of the Caspian </w:t>
      </w:r>
      <w:proofErr w:type="gramStart"/>
      <w:r>
        <w:rPr>
          <w:sz w:val="24"/>
          <w:szCs w:val="24"/>
        </w:rPr>
        <w:t>sea</w:t>
      </w:r>
      <w:proofErr w:type="gramEnd"/>
      <w:r>
        <w:rPr>
          <w:sz w:val="24"/>
          <w:szCs w:val="24"/>
        </w:rPr>
        <w:t>. T</w:t>
      </w:r>
      <w:r w:rsidRPr="00D80E74">
        <w:rPr>
          <w:sz w:val="24"/>
          <w:szCs w:val="24"/>
        </w:rPr>
        <w:t>he coast</w:t>
      </w:r>
      <w:r>
        <w:rPr>
          <w:sz w:val="24"/>
          <w:szCs w:val="24"/>
        </w:rPr>
        <w:t xml:space="preserve"> of</w:t>
      </w:r>
      <w:r w:rsidRPr="00D80E74">
        <w:rPr>
          <w:sz w:val="24"/>
          <w:szCs w:val="24"/>
        </w:rPr>
        <w:t xml:space="preserve"> </w:t>
      </w:r>
      <w:r>
        <w:rPr>
          <w:sz w:val="24"/>
          <w:szCs w:val="24"/>
        </w:rPr>
        <w:t xml:space="preserve">Azerbaijan </w:t>
      </w:r>
      <w:r w:rsidRPr="00D80E74">
        <w:rPr>
          <w:sz w:val="24"/>
          <w:szCs w:val="24"/>
        </w:rPr>
        <w:t>is characterized by a high geochemical background in comparison with the Russian co</w:t>
      </w:r>
      <w:r>
        <w:rPr>
          <w:sz w:val="24"/>
          <w:szCs w:val="24"/>
        </w:rPr>
        <w:t xml:space="preserve">ast of the Caspian </w:t>
      </w:r>
      <w:proofErr w:type="gramStart"/>
      <w:r>
        <w:rPr>
          <w:sz w:val="24"/>
          <w:szCs w:val="24"/>
        </w:rPr>
        <w:t>sea</w:t>
      </w:r>
      <w:proofErr w:type="gramEnd"/>
      <w:r>
        <w:rPr>
          <w:sz w:val="24"/>
          <w:szCs w:val="24"/>
        </w:rPr>
        <w:t xml:space="preserve"> (Table 1</w:t>
      </w:r>
      <w:r w:rsidRPr="00D80E74">
        <w:rPr>
          <w:sz w:val="24"/>
          <w:szCs w:val="24"/>
        </w:rPr>
        <w:t>).</w:t>
      </w:r>
    </w:p>
    <w:p w14:paraId="046BA6DB" w14:textId="5307B827" w:rsidR="00D80E74" w:rsidRDefault="00377D1B" w:rsidP="006C3A84">
      <w:pPr>
        <w:pStyle w:val="text"/>
        <w:spacing w:line="276" w:lineRule="auto"/>
        <w:ind w:firstLine="709"/>
        <w:rPr>
          <w:sz w:val="24"/>
          <w:szCs w:val="24"/>
        </w:rPr>
      </w:pPr>
      <w:r>
        <w:rPr>
          <w:sz w:val="24"/>
          <w:szCs w:val="24"/>
        </w:rPr>
        <w:t>Minimal</w:t>
      </w:r>
      <w:r w:rsidRPr="00377D1B">
        <w:rPr>
          <w:sz w:val="24"/>
          <w:szCs w:val="24"/>
        </w:rPr>
        <w:t xml:space="preserve"> values </w:t>
      </w:r>
      <w:r>
        <w:rPr>
          <w:sz w:val="24"/>
          <w:szCs w:val="24"/>
        </w:rPr>
        <w:t xml:space="preserve">of elements </w:t>
      </w:r>
      <w:r w:rsidRPr="00377D1B">
        <w:rPr>
          <w:sz w:val="24"/>
          <w:szCs w:val="24"/>
        </w:rPr>
        <w:t xml:space="preserve">are observed in </w:t>
      </w:r>
      <w:r>
        <w:rPr>
          <w:sz w:val="24"/>
          <w:szCs w:val="24"/>
        </w:rPr>
        <w:t>the</w:t>
      </w:r>
      <w:r w:rsidRPr="00377D1B">
        <w:rPr>
          <w:sz w:val="24"/>
          <w:szCs w:val="24"/>
        </w:rPr>
        <w:t xml:space="preserve"> beach sediments </w:t>
      </w:r>
      <w:r>
        <w:rPr>
          <w:sz w:val="24"/>
          <w:szCs w:val="24"/>
        </w:rPr>
        <w:t>of the</w:t>
      </w:r>
      <w:r w:rsidRPr="00377D1B">
        <w:rPr>
          <w:sz w:val="24"/>
          <w:szCs w:val="24"/>
        </w:rPr>
        <w:t xml:space="preserve"> </w:t>
      </w:r>
      <w:proofErr w:type="spellStart"/>
      <w:r w:rsidRPr="00377D1B">
        <w:rPr>
          <w:sz w:val="24"/>
          <w:szCs w:val="24"/>
        </w:rPr>
        <w:t>Turali</w:t>
      </w:r>
      <w:proofErr w:type="spellEnd"/>
      <w:r>
        <w:rPr>
          <w:sz w:val="24"/>
          <w:szCs w:val="24"/>
        </w:rPr>
        <w:t xml:space="preserve"> key site</w:t>
      </w:r>
      <w:r w:rsidR="009741CD">
        <w:rPr>
          <w:sz w:val="24"/>
          <w:szCs w:val="24"/>
        </w:rPr>
        <w:t xml:space="preserve"> [1]</w:t>
      </w:r>
      <w:r>
        <w:rPr>
          <w:sz w:val="24"/>
          <w:szCs w:val="24"/>
        </w:rPr>
        <w:t xml:space="preserve">, that </w:t>
      </w:r>
      <w:r w:rsidRPr="00377D1B">
        <w:rPr>
          <w:sz w:val="24"/>
          <w:szCs w:val="24"/>
        </w:rPr>
        <w:t xml:space="preserve">folded </w:t>
      </w:r>
      <w:r>
        <w:rPr>
          <w:sz w:val="24"/>
          <w:szCs w:val="24"/>
        </w:rPr>
        <w:t xml:space="preserve">by the </w:t>
      </w:r>
      <w:r w:rsidRPr="00377D1B">
        <w:rPr>
          <w:sz w:val="24"/>
          <w:szCs w:val="24"/>
        </w:rPr>
        <w:t xml:space="preserve">material </w:t>
      </w:r>
      <w:r>
        <w:rPr>
          <w:sz w:val="24"/>
          <w:szCs w:val="24"/>
        </w:rPr>
        <w:t xml:space="preserve">of </w:t>
      </w:r>
      <w:proofErr w:type="spellStart"/>
      <w:r w:rsidRPr="00377D1B">
        <w:rPr>
          <w:sz w:val="24"/>
          <w:szCs w:val="24"/>
        </w:rPr>
        <w:t>Sulak</w:t>
      </w:r>
      <w:proofErr w:type="spellEnd"/>
      <w:r>
        <w:rPr>
          <w:sz w:val="24"/>
          <w:szCs w:val="24"/>
        </w:rPr>
        <w:t xml:space="preserve"> river</w:t>
      </w:r>
      <w:r w:rsidRPr="00377D1B">
        <w:rPr>
          <w:sz w:val="24"/>
          <w:szCs w:val="24"/>
        </w:rPr>
        <w:t>, with the participation of scattered Terek material (hornblende, pyroxene, mica).</w:t>
      </w:r>
    </w:p>
    <w:p w14:paraId="7D69756B" w14:textId="60486115" w:rsidR="00D80E74" w:rsidRPr="00F5077C" w:rsidRDefault="00F5077C" w:rsidP="00F5077C">
      <w:pPr>
        <w:pStyle w:val="text"/>
        <w:spacing w:line="276" w:lineRule="auto"/>
        <w:ind w:firstLine="709"/>
        <w:rPr>
          <w:sz w:val="24"/>
          <w:szCs w:val="24"/>
        </w:rPr>
      </w:pPr>
      <w:r w:rsidRPr="00F5077C">
        <w:rPr>
          <w:sz w:val="24"/>
          <w:szCs w:val="24"/>
        </w:rPr>
        <w:t xml:space="preserve">The deposits of </w:t>
      </w:r>
      <w:r>
        <w:rPr>
          <w:sz w:val="24"/>
          <w:szCs w:val="24"/>
        </w:rPr>
        <w:t xml:space="preserve">the </w:t>
      </w:r>
      <w:r w:rsidRPr="00AF1662">
        <w:rPr>
          <w:sz w:val="24"/>
          <w:szCs w:val="24"/>
        </w:rPr>
        <w:t>modern barrier beach</w:t>
      </w:r>
      <w:r w:rsidR="002F0600">
        <w:rPr>
          <w:sz w:val="24"/>
          <w:szCs w:val="24"/>
        </w:rPr>
        <w:t xml:space="preserve"> of the </w:t>
      </w:r>
      <w:proofErr w:type="spellStart"/>
      <w:r w:rsidR="002F0600">
        <w:rPr>
          <w:sz w:val="24"/>
          <w:szCs w:val="24"/>
        </w:rPr>
        <w:t>Turali</w:t>
      </w:r>
      <w:proofErr w:type="spellEnd"/>
      <w:r w:rsidR="002F0600">
        <w:rPr>
          <w:sz w:val="24"/>
          <w:szCs w:val="24"/>
        </w:rPr>
        <w:t xml:space="preserve"> site</w:t>
      </w:r>
      <w:r w:rsidRPr="00AF1662">
        <w:rPr>
          <w:sz w:val="24"/>
          <w:szCs w:val="24"/>
        </w:rPr>
        <w:t xml:space="preserve"> </w:t>
      </w:r>
      <w:r w:rsidR="002F0600">
        <w:rPr>
          <w:sz w:val="24"/>
          <w:szCs w:val="24"/>
        </w:rPr>
        <w:t>(Fig.1</w:t>
      </w:r>
      <w:r w:rsidRPr="00F5077C">
        <w:rPr>
          <w:sz w:val="24"/>
          <w:szCs w:val="24"/>
        </w:rPr>
        <w:t xml:space="preserve">) </w:t>
      </w:r>
      <w:r>
        <w:rPr>
          <w:sz w:val="24"/>
          <w:szCs w:val="24"/>
        </w:rPr>
        <w:t xml:space="preserve">are </w:t>
      </w:r>
      <w:r w:rsidRPr="00F5077C">
        <w:rPr>
          <w:sz w:val="24"/>
          <w:szCs w:val="24"/>
        </w:rPr>
        <w:t>depleted in most elements in compar</w:t>
      </w:r>
      <w:r w:rsidR="009741CD">
        <w:rPr>
          <w:sz w:val="24"/>
          <w:szCs w:val="24"/>
        </w:rPr>
        <w:t>ison to Clark [24]</w:t>
      </w:r>
      <w:r w:rsidRPr="00F5077C">
        <w:rPr>
          <w:sz w:val="24"/>
          <w:szCs w:val="24"/>
        </w:rPr>
        <w:t xml:space="preserve">, except for </w:t>
      </w:r>
      <w:proofErr w:type="spellStart"/>
      <w:r w:rsidRPr="00F5077C">
        <w:rPr>
          <w:sz w:val="24"/>
          <w:szCs w:val="24"/>
        </w:rPr>
        <w:t>Sr</w:t>
      </w:r>
      <w:proofErr w:type="spellEnd"/>
      <w:r w:rsidRPr="00F5077C">
        <w:rPr>
          <w:sz w:val="24"/>
          <w:szCs w:val="24"/>
        </w:rPr>
        <w:t xml:space="preserve"> that is </w:t>
      </w:r>
      <w:r>
        <w:rPr>
          <w:sz w:val="24"/>
          <w:szCs w:val="24"/>
        </w:rPr>
        <w:t xml:space="preserve">participating in the </w:t>
      </w:r>
      <w:proofErr w:type="spellStart"/>
      <w:r>
        <w:rPr>
          <w:sz w:val="24"/>
          <w:szCs w:val="24"/>
        </w:rPr>
        <w:t>evaporator</w:t>
      </w:r>
      <w:r w:rsidRPr="00F5077C">
        <w:rPr>
          <w:sz w:val="24"/>
          <w:szCs w:val="24"/>
        </w:rPr>
        <w:t>tive</w:t>
      </w:r>
      <w:proofErr w:type="spellEnd"/>
      <w:r w:rsidRPr="00F5077C">
        <w:rPr>
          <w:sz w:val="24"/>
          <w:szCs w:val="24"/>
        </w:rPr>
        <w:t xml:space="preserve"> concentration in t</w:t>
      </w:r>
      <w:r>
        <w:rPr>
          <w:sz w:val="24"/>
          <w:szCs w:val="24"/>
        </w:rPr>
        <w:t>he steppe and desert landscapes.</w:t>
      </w:r>
    </w:p>
    <w:p w14:paraId="51CA7D7C" w14:textId="3CCE90C8" w:rsidR="00D80E74" w:rsidRPr="00D45825" w:rsidRDefault="00D45825" w:rsidP="006C3A84">
      <w:pPr>
        <w:pStyle w:val="text"/>
        <w:spacing w:line="276" w:lineRule="auto"/>
        <w:ind w:firstLine="709"/>
        <w:rPr>
          <w:sz w:val="24"/>
          <w:szCs w:val="24"/>
        </w:rPr>
      </w:pPr>
      <w:r>
        <w:rPr>
          <w:sz w:val="24"/>
          <w:szCs w:val="24"/>
        </w:rPr>
        <w:t>When moving to the s</w:t>
      </w:r>
      <w:r w:rsidRPr="00D45825">
        <w:rPr>
          <w:sz w:val="24"/>
          <w:szCs w:val="24"/>
        </w:rPr>
        <w:t>o</w:t>
      </w:r>
      <w:r>
        <w:rPr>
          <w:sz w:val="24"/>
          <w:szCs w:val="24"/>
        </w:rPr>
        <w:t xml:space="preserve">uth in areas of </w:t>
      </w:r>
      <w:proofErr w:type="spellStart"/>
      <w:r>
        <w:rPr>
          <w:sz w:val="24"/>
          <w:szCs w:val="24"/>
        </w:rPr>
        <w:t>Ap</w:t>
      </w:r>
      <w:r w:rsidRPr="00D45825">
        <w:rPr>
          <w:sz w:val="24"/>
          <w:szCs w:val="24"/>
        </w:rPr>
        <w:t>sheron</w:t>
      </w:r>
      <w:proofErr w:type="spellEnd"/>
      <w:r w:rsidRPr="00D45825">
        <w:rPr>
          <w:sz w:val="24"/>
          <w:szCs w:val="24"/>
        </w:rPr>
        <w:t xml:space="preserve"> and Kura there is a slight increase in the content of chemical elements, which is associated with erosion of </w:t>
      </w:r>
      <w:r w:rsidR="0079095D">
        <w:rPr>
          <w:sz w:val="24"/>
          <w:szCs w:val="24"/>
        </w:rPr>
        <w:t xml:space="preserve">the </w:t>
      </w:r>
      <w:proofErr w:type="spellStart"/>
      <w:r w:rsidR="0079095D" w:rsidRPr="0079095D">
        <w:rPr>
          <w:sz w:val="24"/>
          <w:szCs w:val="24"/>
        </w:rPr>
        <w:t>deluvial</w:t>
      </w:r>
      <w:proofErr w:type="spellEnd"/>
      <w:r w:rsidR="0079095D" w:rsidRPr="0079095D">
        <w:rPr>
          <w:sz w:val="24"/>
          <w:szCs w:val="24"/>
        </w:rPr>
        <w:t xml:space="preserve"> sediments of the Caucasus mountains</w:t>
      </w:r>
      <w:r w:rsidRPr="00D45825">
        <w:rPr>
          <w:sz w:val="24"/>
          <w:szCs w:val="24"/>
        </w:rPr>
        <w:t xml:space="preserve"> with a predominance of augite, epidote, micas, p</w:t>
      </w:r>
      <w:r w:rsidR="00471321">
        <w:rPr>
          <w:sz w:val="24"/>
          <w:szCs w:val="24"/>
        </w:rPr>
        <w:t>yroxenes</w:t>
      </w:r>
      <w:r w:rsidRPr="00D45825">
        <w:rPr>
          <w:sz w:val="24"/>
          <w:szCs w:val="24"/>
        </w:rPr>
        <w:t xml:space="preserve">, in co-organizing the contents of </w:t>
      </w:r>
      <w:proofErr w:type="spellStart"/>
      <w:r w:rsidRPr="00D45825">
        <w:rPr>
          <w:sz w:val="24"/>
          <w:szCs w:val="24"/>
        </w:rPr>
        <w:t>Sr</w:t>
      </w:r>
      <w:proofErr w:type="spellEnd"/>
      <w:r w:rsidRPr="00D45825">
        <w:rPr>
          <w:sz w:val="24"/>
          <w:szCs w:val="24"/>
        </w:rPr>
        <w:t xml:space="preserve">, </w:t>
      </w:r>
      <w:proofErr w:type="spellStart"/>
      <w:r w:rsidRPr="00D45825">
        <w:rPr>
          <w:sz w:val="24"/>
          <w:szCs w:val="24"/>
        </w:rPr>
        <w:t>Pb</w:t>
      </w:r>
      <w:proofErr w:type="spellEnd"/>
      <w:r w:rsidRPr="00D45825">
        <w:rPr>
          <w:sz w:val="24"/>
          <w:szCs w:val="24"/>
        </w:rPr>
        <w:t>,</w:t>
      </w:r>
      <w:r w:rsidR="0079095D">
        <w:rPr>
          <w:sz w:val="24"/>
          <w:szCs w:val="24"/>
        </w:rPr>
        <w:t xml:space="preserve"> Co, Cu and Ni exceed the Clark</w:t>
      </w:r>
      <w:r w:rsidRPr="00D45825">
        <w:rPr>
          <w:sz w:val="24"/>
          <w:szCs w:val="24"/>
        </w:rPr>
        <w:t xml:space="preserve"> values.</w:t>
      </w:r>
    </w:p>
    <w:p w14:paraId="50D449B0" w14:textId="77777777" w:rsidR="00FD6FDE" w:rsidRDefault="00FD6FDE" w:rsidP="00FD6FDE">
      <w:pPr>
        <w:pStyle w:val="text"/>
        <w:spacing w:line="276" w:lineRule="auto"/>
        <w:ind w:firstLine="709"/>
        <w:rPr>
          <w:sz w:val="24"/>
          <w:szCs w:val="24"/>
        </w:rPr>
      </w:pPr>
      <w:r w:rsidRPr="005641F7">
        <w:rPr>
          <w:sz w:val="24"/>
          <w:szCs w:val="24"/>
        </w:rPr>
        <w:t xml:space="preserve">The contents of almost all trace elements (except </w:t>
      </w:r>
      <w:proofErr w:type="spellStart"/>
      <w:r w:rsidRPr="005641F7">
        <w:rPr>
          <w:sz w:val="24"/>
          <w:szCs w:val="24"/>
        </w:rPr>
        <w:t>Sr</w:t>
      </w:r>
      <w:proofErr w:type="spellEnd"/>
      <w:r w:rsidRPr="005641F7">
        <w:rPr>
          <w:sz w:val="24"/>
          <w:szCs w:val="24"/>
        </w:rPr>
        <w:t xml:space="preserve">) </w:t>
      </w:r>
      <w:r>
        <w:rPr>
          <w:sz w:val="24"/>
          <w:szCs w:val="24"/>
        </w:rPr>
        <w:t>show the maximal values</w:t>
      </w:r>
      <w:r w:rsidRPr="005641F7">
        <w:rPr>
          <w:sz w:val="24"/>
          <w:szCs w:val="24"/>
        </w:rPr>
        <w:t xml:space="preserve"> </w:t>
      </w:r>
      <w:r>
        <w:rPr>
          <w:sz w:val="24"/>
          <w:szCs w:val="24"/>
        </w:rPr>
        <w:t>in the beach sediments of</w:t>
      </w:r>
      <w:r w:rsidRPr="005641F7">
        <w:rPr>
          <w:sz w:val="24"/>
          <w:szCs w:val="24"/>
        </w:rPr>
        <w:t xml:space="preserve"> </w:t>
      </w:r>
      <w:proofErr w:type="spellStart"/>
      <w:r w:rsidRPr="005641F7">
        <w:rPr>
          <w:sz w:val="24"/>
          <w:szCs w:val="24"/>
        </w:rPr>
        <w:t>Lankaran</w:t>
      </w:r>
      <w:proofErr w:type="spellEnd"/>
      <w:r>
        <w:rPr>
          <w:sz w:val="24"/>
          <w:szCs w:val="24"/>
        </w:rPr>
        <w:t xml:space="preserve"> key site</w:t>
      </w:r>
      <w:r w:rsidRPr="005641F7">
        <w:rPr>
          <w:sz w:val="24"/>
          <w:szCs w:val="24"/>
        </w:rPr>
        <w:t xml:space="preserve">, due to their high content in mafic minerals </w:t>
      </w:r>
      <w:r>
        <w:rPr>
          <w:sz w:val="24"/>
          <w:szCs w:val="24"/>
        </w:rPr>
        <w:t>(augite and t</w:t>
      </w:r>
      <w:r w:rsidRPr="005641F7">
        <w:rPr>
          <w:sz w:val="24"/>
          <w:szCs w:val="24"/>
        </w:rPr>
        <w:t xml:space="preserve">itan-augite, ilmenite, magnetite, etc.) </w:t>
      </w:r>
      <w:r>
        <w:rPr>
          <w:sz w:val="24"/>
          <w:szCs w:val="24"/>
        </w:rPr>
        <w:t xml:space="preserve">in the </w:t>
      </w:r>
      <w:proofErr w:type="spellStart"/>
      <w:r w:rsidRPr="0079095D">
        <w:rPr>
          <w:sz w:val="24"/>
          <w:szCs w:val="24"/>
        </w:rPr>
        <w:t>deluvial</w:t>
      </w:r>
      <w:proofErr w:type="spellEnd"/>
      <w:r w:rsidRPr="0079095D">
        <w:rPr>
          <w:sz w:val="24"/>
          <w:szCs w:val="24"/>
        </w:rPr>
        <w:t xml:space="preserve"> sediments of the </w:t>
      </w:r>
      <w:proofErr w:type="spellStart"/>
      <w:r>
        <w:rPr>
          <w:sz w:val="24"/>
          <w:szCs w:val="24"/>
        </w:rPr>
        <w:t>Talish</w:t>
      </w:r>
      <w:proofErr w:type="spellEnd"/>
      <w:r>
        <w:rPr>
          <w:sz w:val="24"/>
          <w:szCs w:val="24"/>
        </w:rPr>
        <w:t xml:space="preserve"> mountains [1]</w:t>
      </w:r>
      <w:r w:rsidRPr="005641F7">
        <w:rPr>
          <w:sz w:val="24"/>
          <w:szCs w:val="24"/>
        </w:rPr>
        <w:t>.</w:t>
      </w:r>
    </w:p>
    <w:p w14:paraId="56A0590C" w14:textId="77777777" w:rsidR="00B3641E" w:rsidRPr="00D45825" w:rsidRDefault="00B3641E" w:rsidP="00D45825">
      <w:pPr>
        <w:pStyle w:val="text"/>
        <w:spacing w:line="276" w:lineRule="auto"/>
        <w:ind w:firstLine="709"/>
        <w:rPr>
          <w:sz w:val="24"/>
          <w:szCs w:val="24"/>
        </w:rPr>
      </w:pPr>
    </w:p>
    <w:p w14:paraId="0ED7B3AF" w14:textId="77777777" w:rsidR="00FD6FDE" w:rsidRDefault="00FD6FDE" w:rsidP="00D80E74">
      <w:pPr>
        <w:spacing w:line="276" w:lineRule="auto"/>
        <w:rPr>
          <w:sz w:val="24"/>
          <w:szCs w:val="24"/>
        </w:rPr>
      </w:pPr>
    </w:p>
    <w:p w14:paraId="0414E78A" w14:textId="77777777" w:rsidR="00FD6FDE" w:rsidRDefault="00FD6FDE" w:rsidP="00D80E74">
      <w:pPr>
        <w:spacing w:line="276" w:lineRule="auto"/>
        <w:rPr>
          <w:sz w:val="24"/>
          <w:szCs w:val="24"/>
        </w:rPr>
      </w:pPr>
    </w:p>
    <w:p w14:paraId="31035DFE" w14:textId="77777777" w:rsidR="00FD6FDE" w:rsidRDefault="00FD6FDE" w:rsidP="00D80E74">
      <w:pPr>
        <w:spacing w:line="276" w:lineRule="auto"/>
        <w:rPr>
          <w:sz w:val="24"/>
          <w:szCs w:val="24"/>
        </w:rPr>
      </w:pPr>
    </w:p>
    <w:p w14:paraId="6939B057" w14:textId="77777777" w:rsidR="00FD6FDE" w:rsidRDefault="00FD6FDE" w:rsidP="00D80E74">
      <w:pPr>
        <w:spacing w:line="276" w:lineRule="auto"/>
        <w:rPr>
          <w:sz w:val="24"/>
          <w:szCs w:val="24"/>
        </w:rPr>
      </w:pPr>
    </w:p>
    <w:p w14:paraId="18EC9334" w14:textId="52658F46" w:rsidR="00096115" w:rsidRPr="00D80E74" w:rsidRDefault="00D80E74" w:rsidP="00D80E74">
      <w:pPr>
        <w:spacing w:line="276" w:lineRule="auto"/>
        <w:rPr>
          <w:sz w:val="24"/>
          <w:szCs w:val="24"/>
        </w:rPr>
      </w:pPr>
      <w:r w:rsidRPr="00D80E74">
        <w:rPr>
          <w:sz w:val="24"/>
          <w:szCs w:val="24"/>
        </w:rPr>
        <w:lastRenderedPageBreak/>
        <w:t>Table 1.</w:t>
      </w:r>
      <w:r w:rsidR="00096115" w:rsidRPr="00D80E74">
        <w:rPr>
          <w:sz w:val="24"/>
          <w:szCs w:val="24"/>
        </w:rPr>
        <w:t xml:space="preserve">  </w:t>
      </w:r>
      <w:r w:rsidRPr="00D80E74">
        <w:rPr>
          <w:sz w:val="24"/>
          <w:szCs w:val="24"/>
        </w:rPr>
        <w:t xml:space="preserve">Average contents of trace elements in the beach sediments of West coast of the Caspian </w:t>
      </w:r>
      <w:proofErr w:type="gramStart"/>
      <w:r w:rsidRPr="00D80E74">
        <w:rPr>
          <w:sz w:val="24"/>
          <w:szCs w:val="24"/>
        </w:rPr>
        <w:t>sea</w:t>
      </w:r>
      <w:proofErr w:type="gramEnd"/>
      <w:r w:rsidRPr="00D80E74">
        <w:rPr>
          <w:sz w:val="24"/>
          <w:szCs w:val="24"/>
        </w:rPr>
        <w:t xml:space="preserve"> (mg/kg)</w:t>
      </w:r>
    </w:p>
    <w:tbl>
      <w:tblPr>
        <w:tblW w:w="9354" w:type="dxa"/>
        <w:tblInd w:w="2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36"/>
        <w:gridCol w:w="583"/>
        <w:gridCol w:w="766"/>
        <w:gridCol w:w="711"/>
        <w:gridCol w:w="711"/>
        <w:gridCol w:w="601"/>
        <w:gridCol w:w="711"/>
        <w:gridCol w:w="711"/>
        <w:gridCol w:w="601"/>
        <w:gridCol w:w="601"/>
        <w:gridCol w:w="601"/>
        <w:gridCol w:w="821"/>
      </w:tblGrid>
      <w:tr w:rsidR="00096115" w:rsidRPr="00976C9C" w14:paraId="41952710" w14:textId="77777777" w:rsidTr="004B3B03">
        <w:tc>
          <w:tcPr>
            <w:tcW w:w="1936" w:type="dxa"/>
          </w:tcPr>
          <w:p w14:paraId="46D7EB23" w14:textId="3239E44D" w:rsidR="00096115" w:rsidRPr="00D80E74" w:rsidRDefault="00D80E74" w:rsidP="004B3B03">
            <w:pPr>
              <w:pStyle w:val="30"/>
              <w:spacing w:before="0" w:after="0"/>
              <w:ind w:left="0" w:right="284" w:firstLine="0"/>
              <w:jc w:val="center"/>
              <w:rPr>
                <w:sz w:val="22"/>
                <w:szCs w:val="22"/>
                <w:lang w:val="en-US"/>
              </w:rPr>
            </w:pPr>
            <w:r w:rsidRPr="00D80E74">
              <w:rPr>
                <w:sz w:val="22"/>
                <w:szCs w:val="22"/>
                <w:lang w:val="en-US"/>
              </w:rPr>
              <w:t>Key site</w:t>
            </w:r>
          </w:p>
          <w:p w14:paraId="64646EDC" w14:textId="2186AC61" w:rsidR="00096115" w:rsidRPr="00096115" w:rsidRDefault="00D80E74" w:rsidP="00D80E74">
            <w:pPr>
              <w:spacing w:line="276" w:lineRule="auto"/>
              <w:jc w:val="center"/>
              <w:rPr>
                <w:sz w:val="22"/>
                <w:szCs w:val="22"/>
              </w:rPr>
            </w:pPr>
            <w:r w:rsidRPr="00D80E74">
              <w:rPr>
                <w:sz w:val="24"/>
                <w:szCs w:val="24"/>
              </w:rPr>
              <w:t>(n-number of samples)</w:t>
            </w:r>
          </w:p>
        </w:tc>
        <w:tc>
          <w:tcPr>
            <w:tcW w:w="583" w:type="dxa"/>
          </w:tcPr>
          <w:p w14:paraId="7BFDE342" w14:textId="77777777" w:rsidR="00096115" w:rsidRPr="00E8181D" w:rsidRDefault="00096115" w:rsidP="004B3B03">
            <w:pPr>
              <w:pStyle w:val="30"/>
              <w:ind w:left="0" w:right="-166" w:firstLine="0"/>
              <w:rPr>
                <w:b/>
                <w:sz w:val="22"/>
                <w:szCs w:val="22"/>
                <w:lang w:val="en-US"/>
              </w:rPr>
            </w:pPr>
          </w:p>
        </w:tc>
        <w:tc>
          <w:tcPr>
            <w:tcW w:w="766" w:type="dxa"/>
          </w:tcPr>
          <w:p w14:paraId="5604460C" w14:textId="77777777" w:rsidR="00096115" w:rsidRPr="00D80E74" w:rsidRDefault="00096115" w:rsidP="004B3B03">
            <w:pPr>
              <w:pStyle w:val="30"/>
              <w:ind w:left="0" w:right="-94" w:firstLine="0"/>
              <w:jc w:val="center"/>
              <w:rPr>
                <w:sz w:val="22"/>
                <w:szCs w:val="22"/>
              </w:rPr>
            </w:pPr>
            <w:r w:rsidRPr="00D80E74">
              <w:rPr>
                <w:sz w:val="22"/>
                <w:szCs w:val="22"/>
                <w:lang w:val="en-US"/>
              </w:rPr>
              <w:t>Fe</w:t>
            </w:r>
          </w:p>
        </w:tc>
        <w:tc>
          <w:tcPr>
            <w:tcW w:w="711" w:type="dxa"/>
          </w:tcPr>
          <w:p w14:paraId="7D0029ED" w14:textId="77777777" w:rsidR="00096115" w:rsidRPr="00D80E74" w:rsidRDefault="00096115" w:rsidP="004B3B03">
            <w:pPr>
              <w:pStyle w:val="30"/>
              <w:ind w:left="0" w:right="-161" w:firstLine="0"/>
              <w:jc w:val="center"/>
              <w:rPr>
                <w:sz w:val="22"/>
                <w:szCs w:val="22"/>
              </w:rPr>
            </w:pPr>
            <w:r w:rsidRPr="00D80E74">
              <w:rPr>
                <w:sz w:val="22"/>
                <w:szCs w:val="22"/>
                <w:lang w:val="en-US"/>
              </w:rPr>
              <w:t>V</w:t>
            </w:r>
          </w:p>
        </w:tc>
        <w:tc>
          <w:tcPr>
            <w:tcW w:w="711" w:type="dxa"/>
          </w:tcPr>
          <w:p w14:paraId="0A5554B3" w14:textId="77777777" w:rsidR="00096115" w:rsidRPr="00D80E74" w:rsidRDefault="00096115" w:rsidP="004B3B03">
            <w:pPr>
              <w:pStyle w:val="30"/>
              <w:ind w:left="0" w:right="-171" w:firstLine="0"/>
              <w:jc w:val="center"/>
              <w:rPr>
                <w:sz w:val="22"/>
                <w:szCs w:val="22"/>
              </w:rPr>
            </w:pPr>
            <w:r w:rsidRPr="00D80E74">
              <w:rPr>
                <w:sz w:val="22"/>
                <w:szCs w:val="22"/>
                <w:lang w:val="en-US"/>
              </w:rPr>
              <w:t>Cr</w:t>
            </w:r>
          </w:p>
        </w:tc>
        <w:tc>
          <w:tcPr>
            <w:tcW w:w="601" w:type="dxa"/>
          </w:tcPr>
          <w:p w14:paraId="069F0437" w14:textId="77777777" w:rsidR="00096115" w:rsidRPr="00D80E74" w:rsidRDefault="00096115" w:rsidP="004B3B03">
            <w:pPr>
              <w:pStyle w:val="30"/>
              <w:ind w:left="0" w:right="-148" w:firstLine="0"/>
              <w:jc w:val="center"/>
              <w:rPr>
                <w:sz w:val="22"/>
                <w:szCs w:val="22"/>
              </w:rPr>
            </w:pPr>
            <w:r w:rsidRPr="00D80E74">
              <w:rPr>
                <w:sz w:val="22"/>
                <w:szCs w:val="22"/>
                <w:lang w:val="en-US"/>
              </w:rPr>
              <w:t>Co</w:t>
            </w:r>
          </w:p>
        </w:tc>
        <w:tc>
          <w:tcPr>
            <w:tcW w:w="711" w:type="dxa"/>
          </w:tcPr>
          <w:p w14:paraId="1D715367" w14:textId="77777777" w:rsidR="00096115" w:rsidRPr="00D80E74" w:rsidRDefault="00096115" w:rsidP="004B3B03">
            <w:pPr>
              <w:pStyle w:val="30"/>
              <w:ind w:left="0" w:right="-159" w:firstLine="0"/>
              <w:jc w:val="center"/>
              <w:rPr>
                <w:sz w:val="22"/>
                <w:szCs w:val="22"/>
              </w:rPr>
            </w:pPr>
            <w:r w:rsidRPr="00D80E74">
              <w:rPr>
                <w:sz w:val="22"/>
                <w:szCs w:val="22"/>
                <w:lang w:val="en-US"/>
              </w:rPr>
              <w:t>Ni</w:t>
            </w:r>
          </w:p>
        </w:tc>
        <w:tc>
          <w:tcPr>
            <w:tcW w:w="711" w:type="dxa"/>
          </w:tcPr>
          <w:p w14:paraId="1F994A58" w14:textId="77777777" w:rsidR="00096115" w:rsidRPr="00D80E74" w:rsidRDefault="00096115" w:rsidP="004B3B03">
            <w:pPr>
              <w:pStyle w:val="30"/>
              <w:ind w:left="0" w:right="-136" w:firstLine="0"/>
              <w:jc w:val="center"/>
              <w:rPr>
                <w:sz w:val="22"/>
                <w:szCs w:val="22"/>
              </w:rPr>
            </w:pPr>
            <w:r w:rsidRPr="00D80E74">
              <w:rPr>
                <w:sz w:val="22"/>
                <w:szCs w:val="22"/>
                <w:lang w:val="en-US"/>
              </w:rPr>
              <w:t>Cu</w:t>
            </w:r>
          </w:p>
        </w:tc>
        <w:tc>
          <w:tcPr>
            <w:tcW w:w="601" w:type="dxa"/>
          </w:tcPr>
          <w:p w14:paraId="56C5E716" w14:textId="77777777" w:rsidR="00096115" w:rsidRPr="00D80E74" w:rsidRDefault="00096115" w:rsidP="004B3B03">
            <w:pPr>
              <w:pStyle w:val="30"/>
              <w:ind w:left="0" w:right="-123" w:firstLine="0"/>
              <w:jc w:val="center"/>
              <w:rPr>
                <w:sz w:val="22"/>
                <w:szCs w:val="22"/>
              </w:rPr>
            </w:pPr>
            <w:r w:rsidRPr="00D80E74">
              <w:rPr>
                <w:sz w:val="22"/>
                <w:szCs w:val="22"/>
                <w:lang w:val="en-US"/>
              </w:rPr>
              <w:t>Zn</w:t>
            </w:r>
          </w:p>
        </w:tc>
        <w:tc>
          <w:tcPr>
            <w:tcW w:w="601" w:type="dxa"/>
          </w:tcPr>
          <w:p w14:paraId="013F1E06" w14:textId="77777777" w:rsidR="00096115" w:rsidRPr="00D80E74" w:rsidRDefault="00096115" w:rsidP="004B3B03">
            <w:pPr>
              <w:pStyle w:val="30"/>
              <w:ind w:left="0" w:right="-111" w:firstLine="0"/>
              <w:jc w:val="center"/>
              <w:rPr>
                <w:sz w:val="22"/>
                <w:szCs w:val="22"/>
              </w:rPr>
            </w:pPr>
            <w:r w:rsidRPr="00D80E74">
              <w:rPr>
                <w:sz w:val="22"/>
                <w:szCs w:val="22"/>
                <w:lang w:val="en-US"/>
              </w:rPr>
              <w:t>As</w:t>
            </w:r>
          </w:p>
        </w:tc>
        <w:tc>
          <w:tcPr>
            <w:tcW w:w="601" w:type="dxa"/>
          </w:tcPr>
          <w:p w14:paraId="6D6F7649" w14:textId="77777777" w:rsidR="00096115" w:rsidRPr="00D80E74" w:rsidRDefault="00096115" w:rsidP="004B3B03">
            <w:pPr>
              <w:pStyle w:val="30"/>
              <w:ind w:left="0" w:right="-110" w:firstLine="0"/>
              <w:jc w:val="center"/>
              <w:rPr>
                <w:sz w:val="22"/>
                <w:szCs w:val="22"/>
              </w:rPr>
            </w:pPr>
            <w:proofErr w:type="spellStart"/>
            <w:r w:rsidRPr="00D80E74">
              <w:rPr>
                <w:sz w:val="22"/>
                <w:szCs w:val="22"/>
                <w:lang w:val="en-US"/>
              </w:rPr>
              <w:t>Pb</w:t>
            </w:r>
            <w:proofErr w:type="spellEnd"/>
          </w:p>
        </w:tc>
        <w:tc>
          <w:tcPr>
            <w:tcW w:w="821" w:type="dxa"/>
          </w:tcPr>
          <w:p w14:paraId="6819D1DE" w14:textId="77777777" w:rsidR="00096115" w:rsidRPr="00D80E74" w:rsidRDefault="00096115" w:rsidP="004B3B03">
            <w:pPr>
              <w:pStyle w:val="30"/>
              <w:ind w:left="0" w:right="-143" w:firstLine="0"/>
              <w:jc w:val="center"/>
              <w:rPr>
                <w:sz w:val="22"/>
                <w:szCs w:val="22"/>
              </w:rPr>
            </w:pPr>
            <w:proofErr w:type="spellStart"/>
            <w:r w:rsidRPr="00D80E74">
              <w:rPr>
                <w:sz w:val="22"/>
                <w:szCs w:val="22"/>
                <w:lang w:val="en-US"/>
              </w:rPr>
              <w:t>Sr</w:t>
            </w:r>
            <w:proofErr w:type="spellEnd"/>
          </w:p>
        </w:tc>
      </w:tr>
      <w:tr w:rsidR="00096115" w:rsidRPr="00976C9C" w14:paraId="131359FC" w14:textId="77777777" w:rsidTr="004B3B03">
        <w:tc>
          <w:tcPr>
            <w:tcW w:w="1936" w:type="dxa"/>
            <w:vMerge w:val="restart"/>
          </w:tcPr>
          <w:p w14:paraId="12085C7E" w14:textId="77777777" w:rsidR="00096115" w:rsidRDefault="00096115" w:rsidP="004B3B03">
            <w:pPr>
              <w:pStyle w:val="30"/>
              <w:spacing w:before="0" w:after="0"/>
              <w:ind w:left="0" w:right="284" w:firstLine="0"/>
              <w:jc w:val="center"/>
              <w:rPr>
                <w:b/>
                <w:sz w:val="22"/>
                <w:szCs w:val="22"/>
                <w:lang w:val="en-US"/>
              </w:rPr>
            </w:pPr>
          </w:p>
          <w:p w14:paraId="65D112C8" w14:textId="581AD3E9" w:rsidR="00096115" w:rsidRPr="00A45DDF" w:rsidRDefault="00D80E74" w:rsidP="004B3B03">
            <w:pPr>
              <w:pStyle w:val="30"/>
              <w:spacing w:before="0" w:after="0"/>
              <w:ind w:left="0" w:right="284" w:firstLine="0"/>
              <w:jc w:val="center"/>
              <w:rPr>
                <w:sz w:val="22"/>
                <w:szCs w:val="22"/>
                <w:lang w:val="en-US"/>
              </w:rPr>
            </w:pPr>
            <w:proofErr w:type="spellStart"/>
            <w:r w:rsidRPr="00D80E74">
              <w:rPr>
                <w:i/>
                <w:sz w:val="22"/>
                <w:szCs w:val="22"/>
              </w:rPr>
              <w:t>Turali</w:t>
            </w:r>
            <w:proofErr w:type="spellEnd"/>
            <w:r w:rsidR="00096115" w:rsidRPr="00D80E74">
              <w:rPr>
                <w:i/>
                <w:sz w:val="22"/>
                <w:szCs w:val="22"/>
                <w:lang w:val="en-US"/>
              </w:rPr>
              <w:t xml:space="preserve"> </w:t>
            </w:r>
            <w:r w:rsidR="00096115" w:rsidRPr="00D80E74">
              <w:rPr>
                <w:sz w:val="22"/>
                <w:szCs w:val="22"/>
              </w:rPr>
              <w:t>(</w:t>
            </w:r>
            <w:r w:rsidR="00096115" w:rsidRPr="00A45DDF">
              <w:rPr>
                <w:sz w:val="22"/>
                <w:szCs w:val="22"/>
                <w:lang w:val="en-US"/>
              </w:rPr>
              <w:t>6)</w:t>
            </w:r>
          </w:p>
        </w:tc>
        <w:tc>
          <w:tcPr>
            <w:tcW w:w="583" w:type="dxa"/>
          </w:tcPr>
          <w:p w14:paraId="20CA67A9" w14:textId="77777777" w:rsidR="00096115" w:rsidRPr="00976C9C" w:rsidRDefault="00096115" w:rsidP="004B3B03">
            <w:pPr>
              <w:pStyle w:val="30"/>
              <w:ind w:left="0" w:right="-100" w:firstLine="0"/>
              <w:jc w:val="center"/>
              <w:rPr>
                <w:sz w:val="22"/>
                <w:szCs w:val="22"/>
              </w:rPr>
            </w:pPr>
            <w:r w:rsidRPr="00976C9C">
              <w:rPr>
                <w:sz w:val="22"/>
                <w:szCs w:val="22"/>
              </w:rPr>
              <w:t>1*</w:t>
            </w:r>
          </w:p>
        </w:tc>
        <w:tc>
          <w:tcPr>
            <w:tcW w:w="766" w:type="dxa"/>
          </w:tcPr>
          <w:p w14:paraId="0FF7928B" w14:textId="77777777" w:rsidR="00096115" w:rsidRPr="00460F24" w:rsidRDefault="00096115" w:rsidP="004B3B03">
            <w:pPr>
              <w:pStyle w:val="a8"/>
              <w:ind w:left="0"/>
              <w:jc w:val="right"/>
              <w:rPr>
                <w:sz w:val="22"/>
                <w:szCs w:val="22"/>
              </w:rPr>
            </w:pPr>
            <w:r w:rsidRPr="00460F24">
              <w:rPr>
                <w:sz w:val="22"/>
                <w:szCs w:val="22"/>
              </w:rPr>
              <w:t>5895</w:t>
            </w:r>
          </w:p>
        </w:tc>
        <w:tc>
          <w:tcPr>
            <w:tcW w:w="711" w:type="dxa"/>
          </w:tcPr>
          <w:p w14:paraId="27BD914D" w14:textId="77777777" w:rsidR="00096115" w:rsidRPr="00976C9C" w:rsidRDefault="00096115" w:rsidP="004B3B03">
            <w:pPr>
              <w:pStyle w:val="30"/>
              <w:spacing w:before="0" w:after="0"/>
              <w:ind w:left="0" w:firstLine="0"/>
              <w:jc w:val="center"/>
              <w:rPr>
                <w:sz w:val="22"/>
                <w:szCs w:val="22"/>
              </w:rPr>
            </w:pPr>
            <w:r w:rsidRPr="00976C9C">
              <w:rPr>
                <w:sz w:val="22"/>
                <w:szCs w:val="22"/>
              </w:rPr>
              <w:t>13</w:t>
            </w:r>
            <w:r w:rsidRPr="00460F24">
              <w:rPr>
                <w:sz w:val="22"/>
                <w:szCs w:val="22"/>
              </w:rPr>
              <w:t>,9</w:t>
            </w:r>
          </w:p>
        </w:tc>
        <w:tc>
          <w:tcPr>
            <w:tcW w:w="711" w:type="dxa"/>
          </w:tcPr>
          <w:p w14:paraId="2E7BF04B" w14:textId="77777777" w:rsidR="00096115" w:rsidRPr="00976C9C" w:rsidRDefault="00096115" w:rsidP="004B3B03">
            <w:pPr>
              <w:pStyle w:val="30"/>
              <w:spacing w:before="0" w:after="0"/>
              <w:ind w:left="0" w:firstLine="0"/>
              <w:jc w:val="center"/>
              <w:rPr>
                <w:sz w:val="22"/>
                <w:szCs w:val="22"/>
              </w:rPr>
            </w:pPr>
            <w:r w:rsidRPr="00460F24">
              <w:rPr>
                <w:sz w:val="22"/>
                <w:szCs w:val="22"/>
              </w:rPr>
              <w:t>21,9</w:t>
            </w:r>
          </w:p>
        </w:tc>
        <w:tc>
          <w:tcPr>
            <w:tcW w:w="601" w:type="dxa"/>
          </w:tcPr>
          <w:p w14:paraId="63BE455C" w14:textId="77777777" w:rsidR="00096115" w:rsidRPr="00976C9C" w:rsidRDefault="00096115" w:rsidP="004B3B03">
            <w:pPr>
              <w:pStyle w:val="30"/>
              <w:spacing w:before="0" w:after="0"/>
              <w:ind w:left="0" w:firstLine="0"/>
              <w:jc w:val="center"/>
              <w:rPr>
                <w:sz w:val="22"/>
                <w:szCs w:val="22"/>
              </w:rPr>
            </w:pPr>
            <w:r w:rsidRPr="00460F24">
              <w:rPr>
                <w:sz w:val="22"/>
                <w:szCs w:val="22"/>
              </w:rPr>
              <w:t>3,0</w:t>
            </w:r>
          </w:p>
        </w:tc>
        <w:tc>
          <w:tcPr>
            <w:tcW w:w="711" w:type="dxa"/>
          </w:tcPr>
          <w:p w14:paraId="1577CBA4" w14:textId="77777777" w:rsidR="00096115" w:rsidRPr="00976C9C" w:rsidRDefault="00096115" w:rsidP="004B3B03">
            <w:pPr>
              <w:pStyle w:val="30"/>
              <w:spacing w:before="0" w:after="0"/>
              <w:ind w:left="0" w:firstLine="0"/>
              <w:jc w:val="center"/>
              <w:rPr>
                <w:sz w:val="22"/>
                <w:szCs w:val="22"/>
              </w:rPr>
            </w:pPr>
            <w:r w:rsidRPr="00976C9C">
              <w:rPr>
                <w:sz w:val="22"/>
                <w:szCs w:val="22"/>
              </w:rPr>
              <w:t>5,</w:t>
            </w:r>
            <w:r w:rsidRPr="00460F24">
              <w:rPr>
                <w:sz w:val="22"/>
                <w:szCs w:val="22"/>
              </w:rPr>
              <w:t>6</w:t>
            </w:r>
          </w:p>
        </w:tc>
        <w:tc>
          <w:tcPr>
            <w:tcW w:w="711" w:type="dxa"/>
          </w:tcPr>
          <w:p w14:paraId="2FCC17AA" w14:textId="77777777" w:rsidR="00096115" w:rsidRPr="00976C9C" w:rsidRDefault="00096115" w:rsidP="004B3B03">
            <w:pPr>
              <w:pStyle w:val="30"/>
              <w:spacing w:before="0" w:after="0"/>
              <w:ind w:left="0" w:firstLine="0"/>
              <w:jc w:val="center"/>
              <w:rPr>
                <w:sz w:val="22"/>
                <w:szCs w:val="22"/>
              </w:rPr>
            </w:pPr>
            <w:r w:rsidRPr="00460F24">
              <w:rPr>
                <w:sz w:val="22"/>
                <w:szCs w:val="22"/>
              </w:rPr>
              <w:t>5,8</w:t>
            </w:r>
          </w:p>
        </w:tc>
        <w:tc>
          <w:tcPr>
            <w:tcW w:w="601" w:type="dxa"/>
          </w:tcPr>
          <w:p w14:paraId="43B49A5E" w14:textId="77777777" w:rsidR="00096115" w:rsidRPr="00976C9C" w:rsidRDefault="00096115" w:rsidP="004B3B03">
            <w:pPr>
              <w:pStyle w:val="30"/>
              <w:spacing w:before="0" w:after="0"/>
              <w:ind w:left="0" w:firstLine="0"/>
              <w:jc w:val="center"/>
              <w:rPr>
                <w:sz w:val="22"/>
                <w:szCs w:val="22"/>
              </w:rPr>
            </w:pPr>
            <w:r w:rsidRPr="00976C9C">
              <w:rPr>
                <w:sz w:val="22"/>
                <w:szCs w:val="22"/>
              </w:rPr>
              <w:t>18,8</w:t>
            </w:r>
          </w:p>
        </w:tc>
        <w:tc>
          <w:tcPr>
            <w:tcW w:w="601" w:type="dxa"/>
          </w:tcPr>
          <w:p w14:paraId="0292D82D" w14:textId="77777777" w:rsidR="00096115" w:rsidRPr="00976C9C" w:rsidRDefault="00096115" w:rsidP="004B3B03">
            <w:pPr>
              <w:pStyle w:val="30"/>
              <w:spacing w:before="0" w:after="0"/>
              <w:ind w:left="0" w:firstLine="0"/>
              <w:jc w:val="center"/>
              <w:rPr>
                <w:sz w:val="22"/>
                <w:szCs w:val="22"/>
              </w:rPr>
            </w:pPr>
            <w:r w:rsidRPr="00976C9C">
              <w:rPr>
                <w:sz w:val="22"/>
                <w:szCs w:val="22"/>
              </w:rPr>
              <w:t>--</w:t>
            </w:r>
          </w:p>
        </w:tc>
        <w:tc>
          <w:tcPr>
            <w:tcW w:w="601" w:type="dxa"/>
          </w:tcPr>
          <w:p w14:paraId="567BE986" w14:textId="77777777" w:rsidR="00096115" w:rsidRPr="00976C9C" w:rsidRDefault="00096115" w:rsidP="004B3B03">
            <w:pPr>
              <w:pStyle w:val="30"/>
              <w:tabs>
                <w:tab w:val="left" w:pos="532"/>
              </w:tabs>
              <w:spacing w:before="0" w:after="0"/>
              <w:ind w:left="0" w:firstLine="0"/>
              <w:jc w:val="center"/>
              <w:rPr>
                <w:sz w:val="22"/>
                <w:szCs w:val="22"/>
              </w:rPr>
            </w:pPr>
            <w:r w:rsidRPr="00460F24">
              <w:rPr>
                <w:sz w:val="22"/>
                <w:szCs w:val="22"/>
              </w:rPr>
              <w:t>7,5</w:t>
            </w:r>
          </w:p>
        </w:tc>
        <w:tc>
          <w:tcPr>
            <w:tcW w:w="821" w:type="dxa"/>
          </w:tcPr>
          <w:p w14:paraId="6ABA95D7" w14:textId="77777777" w:rsidR="00096115" w:rsidRPr="00976C9C" w:rsidRDefault="00096115" w:rsidP="004B3B03">
            <w:pPr>
              <w:pStyle w:val="30"/>
              <w:spacing w:before="0" w:after="0"/>
              <w:ind w:left="0" w:firstLine="0"/>
              <w:jc w:val="center"/>
              <w:rPr>
                <w:sz w:val="22"/>
                <w:szCs w:val="22"/>
              </w:rPr>
            </w:pPr>
            <w:r w:rsidRPr="00460F24">
              <w:rPr>
                <w:sz w:val="22"/>
                <w:szCs w:val="22"/>
              </w:rPr>
              <w:t>1159</w:t>
            </w:r>
          </w:p>
        </w:tc>
      </w:tr>
      <w:tr w:rsidR="00096115" w:rsidRPr="00976C9C" w14:paraId="6287030B" w14:textId="77777777" w:rsidTr="004B3B03">
        <w:tc>
          <w:tcPr>
            <w:tcW w:w="1936" w:type="dxa"/>
            <w:vMerge/>
          </w:tcPr>
          <w:p w14:paraId="686FDC34" w14:textId="77777777" w:rsidR="00096115" w:rsidRPr="00976C9C" w:rsidRDefault="00096115" w:rsidP="004B3B03">
            <w:pPr>
              <w:pStyle w:val="30"/>
              <w:spacing w:before="0" w:after="0"/>
              <w:ind w:left="0" w:right="284" w:firstLine="0"/>
              <w:jc w:val="center"/>
              <w:rPr>
                <w:b/>
                <w:sz w:val="22"/>
                <w:szCs w:val="22"/>
              </w:rPr>
            </w:pPr>
          </w:p>
        </w:tc>
        <w:tc>
          <w:tcPr>
            <w:tcW w:w="583" w:type="dxa"/>
          </w:tcPr>
          <w:p w14:paraId="265FB7EB" w14:textId="77777777" w:rsidR="00096115" w:rsidRPr="00976C9C" w:rsidRDefault="00096115" w:rsidP="004B3B03">
            <w:pPr>
              <w:pStyle w:val="30"/>
              <w:ind w:left="0" w:right="-100" w:firstLine="0"/>
              <w:jc w:val="center"/>
              <w:rPr>
                <w:sz w:val="22"/>
                <w:szCs w:val="22"/>
              </w:rPr>
            </w:pPr>
            <w:r w:rsidRPr="00976C9C">
              <w:rPr>
                <w:sz w:val="22"/>
                <w:szCs w:val="22"/>
              </w:rPr>
              <w:t>2</w:t>
            </w:r>
          </w:p>
        </w:tc>
        <w:tc>
          <w:tcPr>
            <w:tcW w:w="766" w:type="dxa"/>
          </w:tcPr>
          <w:p w14:paraId="411F83F8" w14:textId="77777777" w:rsidR="00096115" w:rsidRPr="00976C9C" w:rsidRDefault="00096115" w:rsidP="004B3B03">
            <w:pPr>
              <w:pStyle w:val="a8"/>
              <w:ind w:left="0"/>
              <w:jc w:val="right"/>
              <w:rPr>
                <w:sz w:val="22"/>
                <w:szCs w:val="22"/>
              </w:rPr>
            </w:pPr>
            <w:r w:rsidRPr="00976C9C">
              <w:rPr>
                <w:sz w:val="22"/>
                <w:szCs w:val="22"/>
              </w:rPr>
              <w:t>1382</w:t>
            </w:r>
          </w:p>
        </w:tc>
        <w:tc>
          <w:tcPr>
            <w:tcW w:w="711" w:type="dxa"/>
          </w:tcPr>
          <w:p w14:paraId="71169383" w14:textId="77777777" w:rsidR="00096115" w:rsidRPr="00976C9C" w:rsidRDefault="00096115" w:rsidP="004B3B03">
            <w:pPr>
              <w:pStyle w:val="30"/>
              <w:spacing w:before="0" w:after="0"/>
              <w:ind w:left="0" w:firstLine="0"/>
              <w:jc w:val="center"/>
              <w:rPr>
                <w:sz w:val="22"/>
                <w:szCs w:val="22"/>
              </w:rPr>
            </w:pPr>
            <w:r w:rsidRPr="00976C9C">
              <w:rPr>
                <w:sz w:val="22"/>
                <w:szCs w:val="22"/>
              </w:rPr>
              <w:t>--</w:t>
            </w:r>
          </w:p>
        </w:tc>
        <w:tc>
          <w:tcPr>
            <w:tcW w:w="711" w:type="dxa"/>
          </w:tcPr>
          <w:p w14:paraId="0A26014E" w14:textId="77777777" w:rsidR="00096115" w:rsidRPr="00976C9C" w:rsidRDefault="00096115" w:rsidP="004B3B03">
            <w:pPr>
              <w:pStyle w:val="a8"/>
              <w:ind w:left="0"/>
              <w:jc w:val="center"/>
              <w:rPr>
                <w:sz w:val="22"/>
                <w:szCs w:val="22"/>
              </w:rPr>
            </w:pPr>
            <w:r w:rsidRPr="00976C9C">
              <w:rPr>
                <w:sz w:val="22"/>
                <w:szCs w:val="22"/>
              </w:rPr>
              <w:t>0,7</w:t>
            </w:r>
          </w:p>
        </w:tc>
        <w:tc>
          <w:tcPr>
            <w:tcW w:w="601" w:type="dxa"/>
          </w:tcPr>
          <w:p w14:paraId="6F0CB26C" w14:textId="77777777" w:rsidR="00096115" w:rsidRPr="00976C9C" w:rsidRDefault="00096115" w:rsidP="004B3B03">
            <w:pPr>
              <w:pStyle w:val="a8"/>
              <w:ind w:left="0"/>
              <w:jc w:val="center"/>
              <w:rPr>
                <w:sz w:val="22"/>
                <w:szCs w:val="22"/>
              </w:rPr>
            </w:pPr>
            <w:r w:rsidRPr="00976C9C">
              <w:rPr>
                <w:sz w:val="22"/>
                <w:szCs w:val="22"/>
              </w:rPr>
              <w:t>0,5</w:t>
            </w:r>
          </w:p>
        </w:tc>
        <w:tc>
          <w:tcPr>
            <w:tcW w:w="711" w:type="dxa"/>
          </w:tcPr>
          <w:p w14:paraId="5525D610" w14:textId="77777777" w:rsidR="00096115" w:rsidRPr="00976C9C" w:rsidRDefault="00096115" w:rsidP="004B3B03">
            <w:pPr>
              <w:pStyle w:val="a8"/>
              <w:ind w:left="0"/>
              <w:jc w:val="center"/>
              <w:rPr>
                <w:sz w:val="22"/>
                <w:szCs w:val="22"/>
              </w:rPr>
            </w:pPr>
            <w:r w:rsidRPr="00976C9C">
              <w:rPr>
                <w:sz w:val="22"/>
                <w:szCs w:val="22"/>
              </w:rPr>
              <w:t>0,3</w:t>
            </w:r>
          </w:p>
        </w:tc>
        <w:tc>
          <w:tcPr>
            <w:tcW w:w="711" w:type="dxa"/>
          </w:tcPr>
          <w:p w14:paraId="27921555" w14:textId="77777777" w:rsidR="00096115" w:rsidRPr="00976C9C" w:rsidRDefault="00096115" w:rsidP="004B3B03">
            <w:pPr>
              <w:pStyle w:val="a8"/>
              <w:ind w:left="0"/>
              <w:jc w:val="center"/>
              <w:rPr>
                <w:sz w:val="22"/>
                <w:szCs w:val="22"/>
              </w:rPr>
            </w:pPr>
            <w:r w:rsidRPr="00976C9C">
              <w:rPr>
                <w:sz w:val="22"/>
                <w:szCs w:val="22"/>
              </w:rPr>
              <w:t>1,1</w:t>
            </w:r>
          </w:p>
        </w:tc>
        <w:tc>
          <w:tcPr>
            <w:tcW w:w="601" w:type="dxa"/>
          </w:tcPr>
          <w:p w14:paraId="2A491879" w14:textId="77777777" w:rsidR="00096115" w:rsidRPr="00976C9C" w:rsidRDefault="00096115" w:rsidP="004B3B03">
            <w:pPr>
              <w:pStyle w:val="a8"/>
              <w:ind w:left="0"/>
              <w:jc w:val="center"/>
              <w:rPr>
                <w:sz w:val="22"/>
                <w:szCs w:val="22"/>
              </w:rPr>
            </w:pPr>
            <w:r w:rsidRPr="00976C9C">
              <w:rPr>
                <w:sz w:val="22"/>
                <w:szCs w:val="22"/>
              </w:rPr>
              <w:t>4,6</w:t>
            </w:r>
          </w:p>
        </w:tc>
        <w:tc>
          <w:tcPr>
            <w:tcW w:w="601" w:type="dxa"/>
          </w:tcPr>
          <w:p w14:paraId="513CB572" w14:textId="77777777" w:rsidR="00096115" w:rsidRPr="00976C9C" w:rsidRDefault="00096115" w:rsidP="004B3B03">
            <w:pPr>
              <w:pStyle w:val="30"/>
              <w:spacing w:before="0" w:after="0"/>
              <w:ind w:left="0" w:firstLine="0"/>
              <w:jc w:val="center"/>
              <w:rPr>
                <w:sz w:val="22"/>
                <w:szCs w:val="22"/>
              </w:rPr>
            </w:pPr>
            <w:r w:rsidRPr="00976C9C">
              <w:rPr>
                <w:sz w:val="22"/>
                <w:szCs w:val="22"/>
              </w:rPr>
              <w:t>--</w:t>
            </w:r>
          </w:p>
        </w:tc>
        <w:tc>
          <w:tcPr>
            <w:tcW w:w="601" w:type="dxa"/>
          </w:tcPr>
          <w:p w14:paraId="2109A7F0" w14:textId="77777777" w:rsidR="00096115" w:rsidRPr="00976C9C" w:rsidRDefault="00096115" w:rsidP="004B3B03">
            <w:pPr>
              <w:pStyle w:val="a8"/>
              <w:ind w:left="0"/>
              <w:jc w:val="center"/>
              <w:rPr>
                <w:sz w:val="22"/>
                <w:szCs w:val="22"/>
              </w:rPr>
            </w:pPr>
            <w:r w:rsidRPr="00976C9C">
              <w:rPr>
                <w:sz w:val="22"/>
                <w:szCs w:val="22"/>
              </w:rPr>
              <w:t>2,6</w:t>
            </w:r>
          </w:p>
        </w:tc>
        <w:tc>
          <w:tcPr>
            <w:tcW w:w="821" w:type="dxa"/>
          </w:tcPr>
          <w:p w14:paraId="0A7C6DA5" w14:textId="77777777" w:rsidR="00096115" w:rsidRPr="00976C9C" w:rsidRDefault="00096115" w:rsidP="004B3B03">
            <w:pPr>
              <w:pStyle w:val="a8"/>
              <w:ind w:left="0"/>
              <w:jc w:val="center"/>
              <w:rPr>
                <w:sz w:val="22"/>
                <w:szCs w:val="22"/>
              </w:rPr>
            </w:pPr>
            <w:r w:rsidRPr="00976C9C">
              <w:rPr>
                <w:sz w:val="22"/>
                <w:szCs w:val="22"/>
              </w:rPr>
              <w:t>225</w:t>
            </w:r>
          </w:p>
        </w:tc>
      </w:tr>
      <w:tr w:rsidR="00096115" w:rsidRPr="00976C9C" w14:paraId="0EA24A58" w14:textId="77777777" w:rsidTr="004B3B03">
        <w:tc>
          <w:tcPr>
            <w:tcW w:w="1936" w:type="dxa"/>
            <w:vMerge w:val="restart"/>
          </w:tcPr>
          <w:p w14:paraId="708CAE5C" w14:textId="77777777" w:rsidR="00096115" w:rsidRDefault="00096115" w:rsidP="004B3B03">
            <w:pPr>
              <w:pStyle w:val="30"/>
              <w:spacing w:before="0" w:after="0"/>
              <w:ind w:left="0" w:right="284" w:firstLine="0"/>
              <w:jc w:val="center"/>
              <w:rPr>
                <w:b/>
                <w:sz w:val="22"/>
                <w:szCs w:val="22"/>
                <w:lang w:val="en-US"/>
              </w:rPr>
            </w:pPr>
          </w:p>
          <w:p w14:paraId="6009F8CE" w14:textId="2D55D3CC" w:rsidR="00096115" w:rsidRPr="00A45DDF" w:rsidRDefault="00D45825" w:rsidP="004B3B03">
            <w:pPr>
              <w:pStyle w:val="30"/>
              <w:spacing w:before="0" w:after="0"/>
              <w:ind w:left="0" w:right="284" w:firstLine="0"/>
              <w:jc w:val="center"/>
              <w:rPr>
                <w:sz w:val="22"/>
                <w:szCs w:val="22"/>
                <w:lang w:val="en-US"/>
              </w:rPr>
            </w:pPr>
            <w:r>
              <w:rPr>
                <w:i/>
                <w:sz w:val="24"/>
                <w:szCs w:val="24"/>
              </w:rPr>
              <w:t>A</w:t>
            </w:r>
            <w:r>
              <w:rPr>
                <w:i/>
                <w:sz w:val="24"/>
                <w:szCs w:val="24"/>
                <w:lang w:val="en-US"/>
              </w:rPr>
              <w:t>p</w:t>
            </w:r>
            <w:proofErr w:type="spellStart"/>
            <w:r w:rsidR="00D80E74" w:rsidRPr="00352E0E">
              <w:rPr>
                <w:i/>
                <w:sz w:val="24"/>
                <w:szCs w:val="24"/>
              </w:rPr>
              <w:t>sheron</w:t>
            </w:r>
            <w:proofErr w:type="spellEnd"/>
            <w:r w:rsidR="00096115">
              <w:rPr>
                <w:b/>
                <w:sz w:val="22"/>
                <w:szCs w:val="22"/>
                <w:lang w:val="en-US"/>
              </w:rPr>
              <w:t xml:space="preserve"> </w:t>
            </w:r>
            <w:r w:rsidR="00096115">
              <w:rPr>
                <w:sz w:val="22"/>
                <w:szCs w:val="22"/>
                <w:lang w:val="en-US"/>
              </w:rPr>
              <w:t>(</w:t>
            </w:r>
            <w:r w:rsidR="00096115" w:rsidRPr="00A45DDF">
              <w:rPr>
                <w:sz w:val="22"/>
                <w:szCs w:val="22"/>
                <w:lang w:val="en-US"/>
              </w:rPr>
              <w:t>3)</w:t>
            </w:r>
          </w:p>
        </w:tc>
        <w:tc>
          <w:tcPr>
            <w:tcW w:w="583" w:type="dxa"/>
          </w:tcPr>
          <w:p w14:paraId="799ADA90" w14:textId="77777777" w:rsidR="00096115" w:rsidRPr="00976C9C" w:rsidRDefault="00096115" w:rsidP="004B3B03">
            <w:pPr>
              <w:pStyle w:val="30"/>
              <w:ind w:left="0" w:right="-100" w:firstLine="0"/>
              <w:jc w:val="center"/>
              <w:rPr>
                <w:sz w:val="22"/>
                <w:szCs w:val="22"/>
              </w:rPr>
            </w:pPr>
            <w:r w:rsidRPr="00976C9C">
              <w:rPr>
                <w:sz w:val="22"/>
                <w:szCs w:val="22"/>
              </w:rPr>
              <w:t>1</w:t>
            </w:r>
          </w:p>
        </w:tc>
        <w:tc>
          <w:tcPr>
            <w:tcW w:w="766" w:type="dxa"/>
          </w:tcPr>
          <w:p w14:paraId="44BFBD73" w14:textId="77777777" w:rsidR="00096115" w:rsidRPr="00976C9C" w:rsidRDefault="00096115" w:rsidP="004B3B03">
            <w:pPr>
              <w:pStyle w:val="30"/>
              <w:tabs>
                <w:tab w:val="left" w:pos="682"/>
              </w:tabs>
              <w:spacing w:before="0" w:after="0"/>
              <w:ind w:left="0" w:firstLine="0"/>
              <w:jc w:val="right"/>
              <w:rPr>
                <w:sz w:val="22"/>
                <w:szCs w:val="22"/>
              </w:rPr>
            </w:pPr>
            <w:r w:rsidRPr="00976C9C">
              <w:rPr>
                <w:sz w:val="22"/>
                <w:szCs w:val="22"/>
              </w:rPr>
              <w:t>27000</w:t>
            </w:r>
          </w:p>
        </w:tc>
        <w:tc>
          <w:tcPr>
            <w:tcW w:w="711" w:type="dxa"/>
          </w:tcPr>
          <w:p w14:paraId="0AD3B76D" w14:textId="77777777" w:rsidR="00096115" w:rsidRPr="00976C9C" w:rsidRDefault="00096115" w:rsidP="004B3B03">
            <w:pPr>
              <w:pStyle w:val="30"/>
              <w:spacing w:before="0" w:after="0"/>
              <w:ind w:left="0" w:firstLine="0"/>
              <w:jc w:val="center"/>
              <w:rPr>
                <w:sz w:val="22"/>
                <w:szCs w:val="22"/>
              </w:rPr>
            </w:pPr>
            <w:r w:rsidRPr="00976C9C">
              <w:rPr>
                <w:sz w:val="22"/>
                <w:szCs w:val="22"/>
              </w:rPr>
              <w:t>22,9</w:t>
            </w:r>
          </w:p>
        </w:tc>
        <w:tc>
          <w:tcPr>
            <w:tcW w:w="711" w:type="dxa"/>
          </w:tcPr>
          <w:p w14:paraId="7730917C" w14:textId="77777777" w:rsidR="00096115" w:rsidRPr="00976C9C" w:rsidRDefault="00096115" w:rsidP="004B3B03">
            <w:pPr>
              <w:pStyle w:val="30"/>
              <w:spacing w:before="0" w:after="0"/>
              <w:ind w:left="0" w:firstLine="0"/>
              <w:jc w:val="center"/>
              <w:rPr>
                <w:sz w:val="22"/>
                <w:szCs w:val="22"/>
              </w:rPr>
            </w:pPr>
            <w:r w:rsidRPr="00976C9C">
              <w:rPr>
                <w:sz w:val="22"/>
                <w:szCs w:val="22"/>
              </w:rPr>
              <w:t>55,3</w:t>
            </w:r>
          </w:p>
        </w:tc>
        <w:tc>
          <w:tcPr>
            <w:tcW w:w="601" w:type="dxa"/>
          </w:tcPr>
          <w:p w14:paraId="1D4A276D" w14:textId="77777777" w:rsidR="00096115" w:rsidRPr="00976C9C" w:rsidRDefault="00096115" w:rsidP="004B3B03">
            <w:pPr>
              <w:pStyle w:val="30"/>
              <w:spacing w:before="0" w:after="0"/>
              <w:ind w:left="0" w:firstLine="0"/>
              <w:jc w:val="center"/>
              <w:rPr>
                <w:sz w:val="22"/>
                <w:szCs w:val="22"/>
              </w:rPr>
            </w:pPr>
            <w:r w:rsidRPr="00976C9C">
              <w:rPr>
                <w:sz w:val="22"/>
                <w:szCs w:val="22"/>
              </w:rPr>
              <w:t>31,6</w:t>
            </w:r>
          </w:p>
        </w:tc>
        <w:tc>
          <w:tcPr>
            <w:tcW w:w="711" w:type="dxa"/>
          </w:tcPr>
          <w:p w14:paraId="40D7514C" w14:textId="77777777" w:rsidR="00096115" w:rsidRPr="00976C9C" w:rsidRDefault="00096115" w:rsidP="004B3B03">
            <w:pPr>
              <w:pStyle w:val="30"/>
              <w:spacing w:before="0" w:after="0"/>
              <w:ind w:left="0" w:firstLine="0"/>
              <w:jc w:val="center"/>
              <w:rPr>
                <w:sz w:val="22"/>
                <w:szCs w:val="22"/>
              </w:rPr>
            </w:pPr>
            <w:r w:rsidRPr="00976C9C">
              <w:rPr>
                <w:sz w:val="22"/>
                <w:szCs w:val="22"/>
              </w:rPr>
              <w:t>39,7</w:t>
            </w:r>
          </w:p>
        </w:tc>
        <w:tc>
          <w:tcPr>
            <w:tcW w:w="711" w:type="dxa"/>
          </w:tcPr>
          <w:p w14:paraId="1F569C24" w14:textId="77777777" w:rsidR="00096115" w:rsidRPr="00976C9C" w:rsidRDefault="00096115" w:rsidP="004B3B03">
            <w:pPr>
              <w:pStyle w:val="30"/>
              <w:spacing w:before="0" w:after="0"/>
              <w:ind w:left="0" w:firstLine="0"/>
              <w:jc w:val="center"/>
              <w:rPr>
                <w:sz w:val="22"/>
                <w:szCs w:val="22"/>
              </w:rPr>
            </w:pPr>
            <w:r w:rsidRPr="00976C9C">
              <w:rPr>
                <w:sz w:val="22"/>
                <w:szCs w:val="22"/>
              </w:rPr>
              <w:t>64,9</w:t>
            </w:r>
          </w:p>
        </w:tc>
        <w:tc>
          <w:tcPr>
            <w:tcW w:w="601" w:type="dxa"/>
          </w:tcPr>
          <w:p w14:paraId="58B0C826" w14:textId="77777777" w:rsidR="00096115" w:rsidRPr="00976C9C" w:rsidRDefault="00096115" w:rsidP="004B3B03">
            <w:pPr>
              <w:pStyle w:val="30"/>
              <w:spacing w:before="0" w:after="0"/>
              <w:ind w:left="0" w:firstLine="0"/>
              <w:jc w:val="center"/>
              <w:rPr>
                <w:sz w:val="22"/>
                <w:szCs w:val="22"/>
              </w:rPr>
            </w:pPr>
            <w:r w:rsidRPr="00976C9C">
              <w:rPr>
                <w:sz w:val="22"/>
                <w:szCs w:val="22"/>
              </w:rPr>
              <w:t>48,9</w:t>
            </w:r>
          </w:p>
        </w:tc>
        <w:tc>
          <w:tcPr>
            <w:tcW w:w="601" w:type="dxa"/>
          </w:tcPr>
          <w:p w14:paraId="10FB470E" w14:textId="77777777" w:rsidR="00096115" w:rsidRPr="00976C9C" w:rsidRDefault="00096115" w:rsidP="004B3B03">
            <w:pPr>
              <w:pStyle w:val="30"/>
              <w:spacing w:before="0" w:after="0"/>
              <w:ind w:left="0" w:firstLine="0"/>
              <w:jc w:val="center"/>
              <w:rPr>
                <w:sz w:val="22"/>
                <w:szCs w:val="22"/>
              </w:rPr>
            </w:pPr>
            <w:r w:rsidRPr="00976C9C">
              <w:rPr>
                <w:sz w:val="22"/>
                <w:szCs w:val="22"/>
              </w:rPr>
              <w:t>9,3</w:t>
            </w:r>
          </w:p>
        </w:tc>
        <w:tc>
          <w:tcPr>
            <w:tcW w:w="601" w:type="dxa"/>
          </w:tcPr>
          <w:p w14:paraId="12E1911F" w14:textId="77777777" w:rsidR="00096115" w:rsidRPr="00976C9C" w:rsidRDefault="00096115" w:rsidP="004B3B03">
            <w:pPr>
              <w:pStyle w:val="30"/>
              <w:spacing w:before="0" w:after="0"/>
              <w:ind w:left="0" w:firstLine="0"/>
              <w:jc w:val="center"/>
              <w:rPr>
                <w:sz w:val="22"/>
                <w:szCs w:val="22"/>
              </w:rPr>
            </w:pPr>
            <w:r w:rsidRPr="00976C9C">
              <w:rPr>
                <w:sz w:val="22"/>
                <w:szCs w:val="22"/>
              </w:rPr>
              <w:t>24,8</w:t>
            </w:r>
          </w:p>
        </w:tc>
        <w:tc>
          <w:tcPr>
            <w:tcW w:w="821" w:type="dxa"/>
          </w:tcPr>
          <w:p w14:paraId="72890C1B" w14:textId="77777777" w:rsidR="00096115" w:rsidRPr="00976C9C" w:rsidRDefault="00096115" w:rsidP="004B3B03">
            <w:pPr>
              <w:pStyle w:val="30"/>
              <w:spacing w:before="0" w:after="0"/>
              <w:ind w:left="0" w:firstLine="0"/>
              <w:jc w:val="center"/>
              <w:rPr>
                <w:sz w:val="22"/>
                <w:szCs w:val="22"/>
              </w:rPr>
            </w:pPr>
            <w:r w:rsidRPr="00976C9C">
              <w:rPr>
                <w:sz w:val="22"/>
                <w:szCs w:val="22"/>
              </w:rPr>
              <w:t>838,7</w:t>
            </w:r>
          </w:p>
        </w:tc>
      </w:tr>
      <w:tr w:rsidR="00096115" w:rsidRPr="00976C9C" w14:paraId="66C3A70E" w14:textId="77777777" w:rsidTr="004B3B03">
        <w:tc>
          <w:tcPr>
            <w:tcW w:w="1936" w:type="dxa"/>
            <w:vMerge/>
          </w:tcPr>
          <w:p w14:paraId="030AC00E" w14:textId="77777777" w:rsidR="00096115" w:rsidRPr="00976C9C" w:rsidRDefault="00096115" w:rsidP="004B3B03">
            <w:pPr>
              <w:pStyle w:val="30"/>
              <w:spacing w:before="0" w:after="0"/>
              <w:ind w:left="0" w:right="284" w:firstLine="0"/>
              <w:jc w:val="center"/>
              <w:rPr>
                <w:b/>
                <w:sz w:val="22"/>
                <w:szCs w:val="22"/>
              </w:rPr>
            </w:pPr>
          </w:p>
        </w:tc>
        <w:tc>
          <w:tcPr>
            <w:tcW w:w="583" w:type="dxa"/>
          </w:tcPr>
          <w:p w14:paraId="4E768166" w14:textId="77777777" w:rsidR="00096115" w:rsidRPr="00976C9C" w:rsidRDefault="00096115" w:rsidP="004B3B03">
            <w:pPr>
              <w:pStyle w:val="30"/>
              <w:ind w:left="0" w:right="-100" w:firstLine="0"/>
              <w:jc w:val="center"/>
              <w:rPr>
                <w:sz w:val="22"/>
                <w:szCs w:val="22"/>
              </w:rPr>
            </w:pPr>
            <w:r w:rsidRPr="00976C9C">
              <w:rPr>
                <w:sz w:val="22"/>
                <w:szCs w:val="22"/>
              </w:rPr>
              <w:t>2</w:t>
            </w:r>
          </w:p>
        </w:tc>
        <w:tc>
          <w:tcPr>
            <w:tcW w:w="766" w:type="dxa"/>
          </w:tcPr>
          <w:p w14:paraId="334EF542" w14:textId="77777777" w:rsidR="00096115" w:rsidRPr="00976C9C" w:rsidRDefault="00096115" w:rsidP="004B3B03">
            <w:pPr>
              <w:pStyle w:val="a8"/>
              <w:ind w:left="0"/>
              <w:jc w:val="right"/>
              <w:rPr>
                <w:sz w:val="22"/>
                <w:szCs w:val="22"/>
              </w:rPr>
            </w:pPr>
            <w:r w:rsidRPr="00976C9C">
              <w:rPr>
                <w:sz w:val="22"/>
                <w:szCs w:val="22"/>
              </w:rPr>
              <w:t>5527</w:t>
            </w:r>
          </w:p>
        </w:tc>
        <w:tc>
          <w:tcPr>
            <w:tcW w:w="711" w:type="dxa"/>
          </w:tcPr>
          <w:p w14:paraId="7723AF3A" w14:textId="77777777" w:rsidR="00096115" w:rsidRPr="00976C9C" w:rsidRDefault="00096115" w:rsidP="004B3B03">
            <w:pPr>
              <w:pStyle w:val="30"/>
              <w:spacing w:before="0" w:after="0"/>
              <w:ind w:left="0" w:firstLine="0"/>
              <w:jc w:val="center"/>
              <w:rPr>
                <w:sz w:val="22"/>
                <w:szCs w:val="22"/>
              </w:rPr>
            </w:pPr>
            <w:r w:rsidRPr="00976C9C">
              <w:rPr>
                <w:sz w:val="22"/>
                <w:szCs w:val="22"/>
              </w:rPr>
              <w:t>--</w:t>
            </w:r>
          </w:p>
        </w:tc>
        <w:tc>
          <w:tcPr>
            <w:tcW w:w="711" w:type="dxa"/>
          </w:tcPr>
          <w:p w14:paraId="2F064480" w14:textId="77777777" w:rsidR="00096115" w:rsidRPr="00976C9C" w:rsidRDefault="00096115" w:rsidP="004B3B03">
            <w:pPr>
              <w:pStyle w:val="a8"/>
              <w:ind w:left="0"/>
              <w:jc w:val="right"/>
              <w:rPr>
                <w:sz w:val="22"/>
                <w:szCs w:val="22"/>
              </w:rPr>
            </w:pPr>
            <w:r w:rsidRPr="00976C9C">
              <w:rPr>
                <w:sz w:val="22"/>
                <w:szCs w:val="22"/>
              </w:rPr>
              <w:t>1,3</w:t>
            </w:r>
          </w:p>
        </w:tc>
        <w:tc>
          <w:tcPr>
            <w:tcW w:w="601" w:type="dxa"/>
          </w:tcPr>
          <w:p w14:paraId="1E7EA2DE" w14:textId="77777777" w:rsidR="00096115" w:rsidRPr="00976C9C" w:rsidRDefault="00096115" w:rsidP="004B3B03">
            <w:pPr>
              <w:pStyle w:val="a8"/>
              <w:ind w:left="0"/>
              <w:jc w:val="right"/>
              <w:rPr>
                <w:sz w:val="22"/>
                <w:szCs w:val="22"/>
              </w:rPr>
            </w:pPr>
            <w:r w:rsidRPr="00976C9C">
              <w:rPr>
                <w:sz w:val="22"/>
                <w:szCs w:val="22"/>
              </w:rPr>
              <w:t>3,1</w:t>
            </w:r>
          </w:p>
        </w:tc>
        <w:tc>
          <w:tcPr>
            <w:tcW w:w="711" w:type="dxa"/>
          </w:tcPr>
          <w:p w14:paraId="7B3AD33F" w14:textId="77777777" w:rsidR="00096115" w:rsidRPr="00976C9C" w:rsidRDefault="00096115" w:rsidP="004B3B03">
            <w:pPr>
              <w:pStyle w:val="a8"/>
              <w:ind w:left="0"/>
              <w:jc w:val="right"/>
              <w:rPr>
                <w:sz w:val="22"/>
                <w:szCs w:val="22"/>
              </w:rPr>
            </w:pPr>
            <w:r w:rsidRPr="00976C9C">
              <w:rPr>
                <w:sz w:val="22"/>
                <w:szCs w:val="22"/>
              </w:rPr>
              <w:t>5,3</w:t>
            </w:r>
          </w:p>
        </w:tc>
        <w:tc>
          <w:tcPr>
            <w:tcW w:w="711" w:type="dxa"/>
          </w:tcPr>
          <w:p w14:paraId="1AC7055C" w14:textId="77777777" w:rsidR="00096115" w:rsidRPr="00976C9C" w:rsidRDefault="00096115" w:rsidP="004B3B03">
            <w:pPr>
              <w:pStyle w:val="a8"/>
              <w:ind w:left="0"/>
              <w:jc w:val="right"/>
              <w:rPr>
                <w:sz w:val="22"/>
                <w:szCs w:val="22"/>
              </w:rPr>
            </w:pPr>
            <w:r w:rsidRPr="00976C9C">
              <w:rPr>
                <w:sz w:val="22"/>
                <w:szCs w:val="22"/>
              </w:rPr>
              <w:t>0,9</w:t>
            </w:r>
          </w:p>
        </w:tc>
        <w:tc>
          <w:tcPr>
            <w:tcW w:w="601" w:type="dxa"/>
          </w:tcPr>
          <w:p w14:paraId="60255C6F" w14:textId="77777777" w:rsidR="00096115" w:rsidRPr="00976C9C" w:rsidRDefault="00096115" w:rsidP="004B3B03">
            <w:pPr>
              <w:pStyle w:val="a8"/>
              <w:ind w:left="0"/>
              <w:jc w:val="right"/>
              <w:rPr>
                <w:sz w:val="22"/>
                <w:szCs w:val="22"/>
              </w:rPr>
            </w:pPr>
            <w:r w:rsidRPr="00976C9C">
              <w:rPr>
                <w:sz w:val="22"/>
                <w:szCs w:val="22"/>
              </w:rPr>
              <w:t>15,1</w:t>
            </w:r>
          </w:p>
        </w:tc>
        <w:tc>
          <w:tcPr>
            <w:tcW w:w="601" w:type="dxa"/>
          </w:tcPr>
          <w:p w14:paraId="1457E924" w14:textId="77777777" w:rsidR="00096115" w:rsidRPr="00976C9C" w:rsidRDefault="00096115" w:rsidP="004B3B03">
            <w:pPr>
              <w:pStyle w:val="a8"/>
              <w:ind w:left="0"/>
              <w:jc w:val="right"/>
              <w:rPr>
                <w:sz w:val="22"/>
                <w:szCs w:val="22"/>
              </w:rPr>
            </w:pPr>
            <w:r w:rsidRPr="00976C9C">
              <w:rPr>
                <w:sz w:val="22"/>
                <w:szCs w:val="22"/>
              </w:rPr>
              <w:t>--</w:t>
            </w:r>
          </w:p>
        </w:tc>
        <w:tc>
          <w:tcPr>
            <w:tcW w:w="601" w:type="dxa"/>
          </w:tcPr>
          <w:p w14:paraId="0B97C340" w14:textId="77777777" w:rsidR="00096115" w:rsidRPr="00976C9C" w:rsidRDefault="00096115" w:rsidP="004B3B03">
            <w:pPr>
              <w:pStyle w:val="a8"/>
              <w:ind w:left="0"/>
              <w:jc w:val="right"/>
              <w:rPr>
                <w:sz w:val="22"/>
                <w:szCs w:val="22"/>
              </w:rPr>
            </w:pPr>
            <w:r w:rsidRPr="00976C9C">
              <w:rPr>
                <w:sz w:val="22"/>
                <w:szCs w:val="22"/>
              </w:rPr>
              <w:t>4,6</w:t>
            </w:r>
          </w:p>
        </w:tc>
        <w:tc>
          <w:tcPr>
            <w:tcW w:w="821" w:type="dxa"/>
          </w:tcPr>
          <w:p w14:paraId="582A386E" w14:textId="77777777" w:rsidR="00096115" w:rsidRPr="00976C9C" w:rsidRDefault="00096115" w:rsidP="004B3B03">
            <w:pPr>
              <w:pStyle w:val="a8"/>
              <w:ind w:left="0"/>
              <w:jc w:val="right"/>
              <w:rPr>
                <w:sz w:val="22"/>
                <w:szCs w:val="22"/>
              </w:rPr>
            </w:pPr>
            <w:r w:rsidRPr="00976C9C">
              <w:rPr>
                <w:sz w:val="22"/>
                <w:szCs w:val="22"/>
              </w:rPr>
              <w:t>351</w:t>
            </w:r>
          </w:p>
        </w:tc>
      </w:tr>
      <w:tr w:rsidR="00096115" w:rsidRPr="00976C9C" w14:paraId="17A18984" w14:textId="77777777" w:rsidTr="004B3B03">
        <w:tc>
          <w:tcPr>
            <w:tcW w:w="1936" w:type="dxa"/>
            <w:vMerge w:val="restart"/>
          </w:tcPr>
          <w:p w14:paraId="7AECAEC8" w14:textId="77777777" w:rsidR="00096115" w:rsidRDefault="00096115" w:rsidP="004B3B03">
            <w:pPr>
              <w:pStyle w:val="30"/>
              <w:spacing w:before="0" w:after="0"/>
              <w:ind w:left="0" w:right="284" w:firstLine="0"/>
              <w:jc w:val="center"/>
              <w:rPr>
                <w:b/>
                <w:sz w:val="22"/>
                <w:szCs w:val="22"/>
                <w:lang w:val="en-US"/>
              </w:rPr>
            </w:pPr>
          </w:p>
          <w:p w14:paraId="64FA21AB" w14:textId="243EE644" w:rsidR="00096115" w:rsidRPr="00A45DDF" w:rsidRDefault="00D80E74" w:rsidP="004B3B03">
            <w:pPr>
              <w:pStyle w:val="30"/>
              <w:spacing w:before="0" w:after="0"/>
              <w:ind w:left="0" w:right="284" w:firstLine="0"/>
              <w:jc w:val="center"/>
              <w:rPr>
                <w:sz w:val="22"/>
                <w:szCs w:val="22"/>
                <w:lang w:val="en-US"/>
              </w:rPr>
            </w:pPr>
            <w:proofErr w:type="spellStart"/>
            <w:r w:rsidRPr="0009482F">
              <w:rPr>
                <w:i/>
                <w:sz w:val="24"/>
                <w:szCs w:val="24"/>
              </w:rPr>
              <w:t>Kura</w:t>
            </w:r>
            <w:proofErr w:type="spellEnd"/>
            <w:r w:rsidR="00096115">
              <w:rPr>
                <w:b/>
                <w:sz w:val="22"/>
                <w:szCs w:val="22"/>
                <w:lang w:val="en-US"/>
              </w:rPr>
              <w:t xml:space="preserve"> </w:t>
            </w:r>
            <w:r w:rsidR="00096115">
              <w:rPr>
                <w:sz w:val="22"/>
                <w:szCs w:val="22"/>
                <w:lang w:val="en-US"/>
              </w:rPr>
              <w:t>(</w:t>
            </w:r>
            <w:r w:rsidR="00096115" w:rsidRPr="00A45DDF">
              <w:rPr>
                <w:sz w:val="22"/>
                <w:szCs w:val="22"/>
                <w:lang w:val="en-US"/>
              </w:rPr>
              <w:t>2)</w:t>
            </w:r>
          </w:p>
        </w:tc>
        <w:tc>
          <w:tcPr>
            <w:tcW w:w="583" w:type="dxa"/>
          </w:tcPr>
          <w:p w14:paraId="6AEA966D" w14:textId="77777777" w:rsidR="00096115" w:rsidRPr="00976C9C" w:rsidRDefault="00096115" w:rsidP="004B3B03">
            <w:pPr>
              <w:pStyle w:val="30"/>
              <w:ind w:left="0" w:right="-100" w:firstLine="0"/>
              <w:jc w:val="center"/>
              <w:rPr>
                <w:sz w:val="22"/>
                <w:szCs w:val="22"/>
              </w:rPr>
            </w:pPr>
            <w:r w:rsidRPr="00976C9C">
              <w:rPr>
                <w:sz w:val="22"/>
                <w:szCs w:val="22"/>
              </w:rPr>
              <w:t>1</w:t>
            </w:r>
          </w:p>
        </w:tc>
        <w:tc>
          <w:tcPr>
            <w:tcW w:w="766" w:type="dxa"/>
          </w:tcPr>
          <w:p w14:paraId="4499D6B9" w14:textId="77777777" w:rsidR="00096115" w:rsidRPr="00976C9C" w:rsidRDefault="00096115" w:rsidP="004B3B03">
            <w:pPr>
              <w:pStyle w:val="30"/>
              <w:spacing w:before="0" w:after="0"/>
              <w:ind w:left="0" w:firstLine="0"/>
              <w:jc w:val="right"/>
              <w:rPr>
                <w:sz w:val="22"/>
                <w:szCs w:val="22"/>
              </w:rPr>
            </w:pPr>
            <w:r w:rsidRPr="00976C9C">
              <w:rPr>
                <w:sz w:val="22"/>
                <w:szCs w:val="22"/>
              </w:rPr>
              <w:t>33000</w:t>
            </w:r>
          </w:p>
        </w:tc>
        <w:tc>
          <w:tcPr>
            <w:tcW w:w="711" w:type="dxa"/>
          </w:tcPr>
          <w:p w14:paraId="5CCF4C40" w14:textId="77777777" w:rsidR="00096115" w:rsidRPr="00976C9C" w:rsidRDefault="00096115" w:rsidP="004B3B03">
            <w:pPr>
              <w:pStyle w:val="30"/>
              <w:spacing w:before="0" w:after="0"/>
              <w:ind w:left="0" w:firstLine="0"/>
              <w:jc w:val="center"/>
              <w:rPr>
                <w:sz w:val="22"/>
                <w:szCs w:val="22"/>
              </w:rPr>
            </w:pPr>
            <w:r w:rsidRPr="00976C9C">
              <w:rPr>
                <w:sz w:val="22"/>
                <w:szCs w:val="22"/>
              </w:rPr>
              <w:t>37,9</w:t>
            </w:r>
          </w:p>
        </w:tc>
        <w:tc>
          <w:tcPr>
            <w:tcW w:w="711" w:type="dxa"/>
          </w:tcPr>
          <w:p w14:paraId="17AD1350" w14:textId="77777777" w:rsidR="00096115" w:rsidRPr="00976C9C" w:rsidRDefault="00096115" w:rsidP="004B3B03">
            <w:pPr>
              <w:pStyle w:val="30"/>
              <w:spacing w:before="0" w:after="0"/>
              <w:ind w:left="0" w:firstLine="0"/>
              <w:jc w:val="center"/>
              <w:rPr>
                <w:sz w:val="22"/>
                <w:szCs w:val="22"/>
              </w:rPr>
            </w:pPr>
            <w:r w:rsidRPr="00976C9C">
              <w:rPr>
                <w:sz w:val="22"/>
                <w:szCs w:val="22"/>
              </w:rPr>
              <w:t>73,2</w:t>
            </w:r>
          </w:p>
        </w:tc>
        <w:tc>
          <w:tcPr>
            <w:tcW w:w="601" w:type="dxa"/>
          </w:tcPr>
          <w:p w14:paraId="65CA924B" w14:textId="77777777" w:rsidR="00096115" w:rsidRPr="00976C9C" w:rsidRDefault="00096115" w:rsidP="004B3B03">
            <w:pPr>
              <w:pStyle w:val="30"/>
              <w:spacing w:before="0" w:after="0"/>
              <w:ind w:left="0" w:firstLine="0"/>
              <w:jc w:val="center"/>
              <w:rPr>
                <w:sz w:val="22"/>
                <w:szCs w:val="22"/>
              </w:rPr>
            </w:pPr>
            <w:r w:rsidRPr="00976C9C">
              <w:rPr>
                <w:sz w:val="22"/>
                <w:szCs w:val="22"/>
              </w:rPr>
              <w:t>33,3</w:t>
            </w:r>
          </w:p>
        </w:tc>
        <w:tc>
          <w:tcPr>
            <w:tcW w:w="711" w:type="dxa"/>
          </w:tcPr>
          <w:p w14:paraId="275B23DC" w14:textId="77777777" w:rsidR="00096115" w:rsidRPr="00976C9C" w:rsidRDefault="00096115" w:rsidP="004B3B03">
            <w:pPr>
              <w:pStyle w:val="30"/>
              <w:spacing w:before="0" w:after="0"/>
              <w:ind w:left="0" w:firstLine="0"/>
              <w:jc w:val="center"/>
              <w:rPr>
                <w:sz w:val="22"/>
                <w:szCs w:val="22"/>
              </w:rPr>
            </w:pPr>
            <w:r w:rsidRPr="00976C9C">
              <w:rPr>
                <w:sz w:val="22"/>
                <w:szCs w:val="22"/>
              </w:rPr>
              <w:t>54,5</w:t>
            </w:r>
          </w:p>
        </w:tc>
        <w:tc>
          <w:tcPr>
            <w:tcW w:w="711" w:type="dxa"/>
          </w:tcPr>
          <w:p w14:paraId="6E7B75E0" w14:textId="77777777" w:rsidR="00096115" w:rsidRPr="00976C9C" w:rsidRDefault="00096115" w:rsidP="004B3B03">
            <w:pPr>
              <w:pStyle w:val="30"/>
              <w:spacing w:before="0" w:after="0"/>
              <w:ind w:left="0" w:firstLine="0"/>
              <w:jc w:val="center"/>
              <w:rPr>
                <w:sz w:val="22"/>
                <w:szCs w:val="22"/>
              </w:rPr>
            </w:pPr>
            <w:r w:rsidRPr="00976C9C">
              <w:rPr>
                <w:sz w:val="22"/>
                <w:szCs w:val="22"/>
              </w:rPr>
              <w:t>84,7</w:t>
            </w:r>
          </w:p>
        </w:tc>
        <w:tc>
          <w:tcPr>
            <w:tcW w:w="601" w:type="dxa"/>
          </w:tcPr>
          <w:p w14:paraId="1166131B" w14:textId="77777777" w:rsidR="00096115" w:rsidRPr="00976C9C" w:rsidRDefault="00096115" w:rsidP="004B3B03">
            <w:pPr>
              <w:pStyle w:val="30"/>
              <w:spacing w:before="0" w:after="0"/>
              <w:ind w:left="0" w:firstLine="0"/>
              <w:jc w:val="center"/>
              <w:rPr>
                <w:sz w:val="22"/>
                <w:szCs w:val="22"/>
              </w:rPr>
            </w:pPr>
            <w:r w:rsidRPr="00976C9C">
              <w:rPr>
                <w:sz w:val="22"/>
                <w:szCs w:val="22"/>
              </w:rPr>
              <w:t>73,2</w:t>
            </w:r>
          </w:p>
        </w:tc>
        <w:tc>
          <w:tcPr>
            <w:tcW w:w="601" w:type="dxa"/>
          </w:tcPr>
          <w:p w14:paraId="13F7A8AF" w14:textId="77777777" w:rsidR="00096115" w:rsidRPr="00976C9C" w:rsidRDefault="00096115" w:rsidP="004B3B03">
            <w:pPr>
              <w:pStyle w:val="30"/>
              <w:spacing w:before="0" w:after="0"/>
              <w:ind w:left="0" w:firstLine="0"/>
              <w:jc w:val="center"/>
              <w:rPr>
                <w:sz w:val="22"/>
                <w:szCs w:val="22"/>
              </w:rPr>
            </w:pPr>
            <w:r w:rsidRPr="00976C9C">
              <w:rPr>
                <w:sz w:val="22"/>
                <w:szCs w:val="22"/>
              </w:rPr>
              <w:t>15,1</w:t>
            </w:r>
          </w:p>
        </w:tc>
        <w:tc>
          <w:tcPr>
            <w:tcW w:w="601" w:type="dxa"/>
          </w:tcPr>
          <w:p w14:paraId="1F0F0C0E" w14:textId="77777777" w:rsidR="00096115" w:rsidRPr="00976C9C" w:rsidRDefault="00096115" w:rsidP="004B3B03">
            <w:pPr>
              <w:pStyle w:val="30"/>
              <w:spacing w:before="0" w:after="0"/>
              <w:ind w:left="0" w:firstLine="0"/>
              <w:jc w:val="center"/>
              <w:rPr>
                <w:sz w:val="22"/>
                <w:szCs w:val="22"/>
              </w:rPr>
            </w:pPr>
            <w:r w:rsidRPr="00976C9C">
              <w:rPr>
                <w:sz w:val="22"/>
                <w:szCs w:val="22"/>
              </w:rPr>
              <w:t>62,0</w:t>
            </w:r>
          </w:p>
        </w:tc>
        <w:tc>
          <w:tcPr>
            <w:tcW w:w="821" w:type="dxa"/>
          </w:tcPr>
          <w:p w14:paraId="1F4E3DB2" w14:textId="77777777" w:rsidR="00096115" w:rsidRPr="00976C9C" w:rsidRDefault="00096115" w:rsidP="004B3B03">
            <w:pPr>
              <w:pStyle w:val="30"/>
              <w:spacing w:before="0" w:after="0"/>
              <w:ind w:left="0" w:firstLine="0"/>
              <w:jc w:val="center"/>
              <w:rPr>
                <w:sz w:val="22"/>
                <w:szCs w:val="22"/>
              </w:rPr>
            </w:pPr>
            <w:r w:rsidRPr="00976C9C">
              <w:rPr>
                <w:sz w:val="22"/>
                <w:szCs w:val="22"/>
              </w:rPr>
              <w:t>1472,8</w:t>
            </w:r>
          </w:p>
        </w:tc>
      </w:tr>
      <w:tr w:rsidR="00096115" w:rsidRPr="00976C9C" w14:paraId="42E79F31" w14:textId="77777777" w:rsidTr="004B3B03">
        <w:tc>
          <w:tcPr>
            <w:tcW w:w="1936" w:type="dxa"/>
            <w:vMerge/>
          </w:tcPr>
          <w:p w14:paraId="2B255B1B" w14:textId="77777777" w:rsidR="00096115" w:rsidRPr="00976C9C" w:rsidRDefault="00096115" w:rsidP="004B3B03">
            <w:pPr>
              <w:pStyle w:val="30"/>
              <w:spacing w:before="0" w:after="0"/>
              <w:ind w:left="0" w:right="284" w:firstLine="0"/>
              <w:jc w:val="center"/>
              <w:rPr>
                <w:b/>
                <w:sz w:val="22"/>
                <w:szCs w:val="22"/>
              </w:rPr>
            </w:pPr>
          </w:p>
        </w:tc>
        <w:tc>
          <w:tcPr>
            <w:tcW w:w="583" w:type="dxa"/>
          </w:tcPr>
          <w:p w14:paraId="5324DF98" w14:textId="77777777" w:rsidR="00096115" w:rsidRPr="00976C9C" w:rsidRDefault="00096115" w:rsidP="004B3B03">
            <w:pPr>
              <w:pStyle w:val="30"/>
              <w:ind w:left="0" w:right="-100" w:firstLine="0"/>
              <w:jc w:val="center"/>
              <w:rPr>
                <w:sz w:val="22"/>
                <w:szCs w:val="22"/>
              </w:rPr>
            </w:pPr>
            <w:r w:rsidRPr="00976C9C">
              <w:rPr>
                <w:sz w:val="22"/>
                <w:szCs w:val="22"/>
              </w:rPr>
              <w:t>2</w:t>
            </w:r>
          </w:p>
        </w:tc>
        <w:tc>
          <w:tcPr>
            <w:tcW w:w="766" w:type="dxa"/>
          </w:tcPr>
          <w:p w14:paraId="48A29A51" w14:textId="77777777" w:rsidR="00096115" w:rsidRPr="00976C9C" w:rsidRDefault="00096115" w:rsidP="004B3B03">
            <w:pPr>
              <w:pStyle w:val="30"/>
              <w:spacing w:before="0" w:after="0"/>
              <w:ind w:left="0" w:firstLine="0"/>
              <w:jc w:val="right"/>
              <w:rPr>
                <w:sz w:val="22"/>
                <w:szCs w:val="22"/>
              </w:rPr>
            </w:pPr>
            <w:r w:rsidRPr="00976C9C">
              <w:rPr>
                <w:sz w:val="22"/>
                <w:szCs w:val="22"/>
              </w:rPr>
              <w:t>6176</w:t>
            </w:r>
          </w:p>
        </w:tc>
        <w:tc>
          <w:tcPr>
            <w:tcW w:w="711" w:type="dxa"/>
          </w:tcPr>
          <w:p w14:paraId="2106F5F0" w14:textId="77777777" w:rsidR="00096115" w:rsidRPr="00976C9C" w:rsidRDefault="00096115" w:rsidP="004B3B03">
            <w:pPr>
              <w:pStyle w:val="30"/>
              <w:spacing w:before="0" w:after="0"/>
              <w:ind w:left="0" w:firstLine="0"/>
              <w:jc w:val="center"/>
              <w:rPr>
                <w:sz w:val="22"/>
                <w:szCs w:val="22"/>
              </w:rPr>
            </w:pPr>
            <w:r w:rsidRPr="00976C9C">
              <w:rPr>
                <w:sz w:val="22"/>
                <w:szCs w:val="22"/>
              </w:rPr>
              <w:t>--</w:t>
            </w:r>
          </w:p>
        </w:tc>
        <w:tc>
          <w:tcPr>
            <w:tcW w:w="711" w:type="dxa"/>
          </w:tcPr>
          <w:p w14:paraId="2315A9DE" w14:textId="77777777" w:rsidR="00096115" w:rsidRPr="00976C9C" w:rsidRDefault="00096115" w:rsidP="004B3B03">
            <w:pPr>
              <w:pStyle w:val="30"/>
              <w:spacing w:before="0" w:after="0"/>
              <w:ind w:left="0" w:firstLine="0"/>
              <w:jc w:val="center"/>
              <w:rPr>
                <w:sz w:val="22"/>
                <w:szCs w:val="22"/>
              </w:rPr>
            </w:pPr>
            <w:r w:rsidRPr="00976C9C">
              <w:rPr>
                <w:sz w:val="22"/>
                <w:szCs w:val="22"/>
              </w:rPr>
              <w:t>3,2</w:t>
            </w:r>
          </w:p>
        </w:tc>
        <w:tc>
          <w:tcPr>
            <w:tcW w:w="601" w:type="dxa"/>
          </w:tcPr>
          <w:p w14:paraId="11226D89" w14:textId="77777777" w:rsidR="00096115" w:rsidRPr="00976C9C" w:rsidRDefault="00096115" w:rsidP="004B3B03">
            <w:pPr>
              <w:pStyle w:val="30"/>
              <w:spacing w:before="0" w:after="0"/>
              <w:ind w:left="0" w:firstLine="0"/>
              <w:jc w:val="center"/>
              <w:rPr>
                <w:sz w:val="22"/>
                <w:szCs w:val="22"/>
              </w:rPr>
            </w:pPr>
            <w:r w:rsidRPr="00976C9C">
              <w:rPr>
                <w:sz w:val="22"/>
                <w:szCs w:val="22"/>
              </w:rPr>
              <w:t>4,4</w:t>
            </w:r>
          </w:p>
        </w:tc>
        <w:tc>
          <w:tcPr>
            <w:tcW w:w="711" w:type="dxa"/>
          </w:tcPr>
          <w:p w14:paraId="70D0E9F9" w14:textId="77777777" w:rsidR="00096115" w:rsidRPr="00976C9C" w:rsidRDefault="00096115" w:rsidP="004B3B03">
            <w:pPr>
              <w:pStyle w:val="30"/>
              <w:spacing w:before="0" w:after="0"/>
              <w:ind w:left="0" w:firstLine="0"/>
              <w:jc w:val="center"/>
              <w:rPr>
                <w:sz w:val="22"/>
                <w:szCs w:val="22"/>
              </w:rPr>
            </w:pPr>
            <w:r w:rsidRPr="00976C9C">
              <w:rPr>
                <w:sz w:val="22"/>
                <w:szCs w:val="22"/>
              </w:rPr>
              <w:t>9,3</w:t>
            </w:r>
          </w:p>
        </w:tc>
        <w:tc>
          <w:tcPr>
            <w:tcW w:w="711" w:type="dxa"/>
          </w:tcPr>
          <w:p w14:paraId="19ACE10F" w14:textId="77777777" w:rsidR="00096115" w:rsidRPr="00976C9C" w:rsidRDefault="00096115" w:rsidP="004B3B03">
            <w:pPr>
              <w:pStyle w:val="30"/>
              <w:spacing w:before="0" w:after="0"/>
              <w:ind w:left="0" w:firstLine="0"/>
              <w:jc w:val="center"/>
              <w:rPr>
                <w:sz w:val="22"/>
                <w:szCs w:val="22"/>
              </w:rPr>
            </w:pPr>
            <w:r w:rsidRPr="00976C9C">
              <w:rPr>
                <w:sz w:val="22"/>
                <w:szCs w:val="22"/>
              </w:rPr>
              <w:t>6,1</w:t>
            </w:r>
          </w:p>
        </w:tc>
        <w:tc>
          <w:tcPr>
            <w:tcW w:w="601" w:type="dxa"/>
          </w:tcPr>
          <w:p w14:paraId="1842A9A2" w14:textId="77777777" w:rsidR="00096115" w:rsidRPr="00976C9C" w:rsidRDefault="00096115" w:rsidP="004B3B03">
            <w:pPr>
              <w:pStyle w:val="30"/>
              <w:spacing w:before="0" w:after="0"/>
              <w:ind w:left="0" w:firstLine="0"/>
              <w:jc w:val="center"/>
              <w:rPr>
                <w:sz w:val="22"/>
                <w:szCs w:val="22"/>
              </w:rPr>
            </w:pPr>
            <w:r w:rsidRPr="00976C9C">
              <w:rPr>
                <w:sz w:val="22"/>
                <w:szCs w:val="22"/>
              </w:rPr>
              <w:t>15,8</w:t>
            </w:r>
          </w:p>
        </w:tc>
        <w:tc>
          <w:tcPr>
            <w:tcW w:w="601" w:type="dxa"/>
          </w:tcPr>
          <w:p w14:paraId="507273A2" w14:textId="77777777" w:rsidR="00096115" w:rsidRPr="00976C9C" w:rsidRDefault="00096115" w:rsidP="004B3B03">
            <w:pPr>
              <w:pStyle w:val="30"/>
              <w:spacing w:before="0" w:after="0"/>
              <w:ind w:left="0" w:firstLine="0"/>
              <w:jc w:val="center"/>
              <w:rPr>
                <w:sz w:val="22"/>
                <w:szCs w:val="22"/>
              </w:rPr>
            </w:pPr>
            <w:r w:rsidRPr="00976C9C">
              <w:rPr>
                <w:sz w:val="22"/>
                <w:szCs w:val="22"/>
              </w:rPr>
              <w:t>--</w:t>
            </w:r>
          </w:p>
        </w:tc>
        <w:tc>
          <w:tcPr>
            <w:tcW w:w="601" w:type="dxa"/>
          </w:tcPr>
          <w:p w14:paraId="51CAE824" w14:textId="77777777" w:rsidR="00096115" w:rsidRPr="00976C9C" w:rsidRDefault="00096115" w:rsidP="004B3B03">
            <w:pPr>
              <w:pStyle w:val="30"/>
              <w:spacing w:before="0" w:after="0"/>
              <w:ind w:left="0" w:firstLine="0"/>
              <w:jc w:val="center"/>
              <w:rPr>
                <w:sz w:val="22"/>
                <w:szCs w:val="22"/>
              </w:rPr>
            </w:pPr>
            <w:r w:rsidRPr="00976C9C">
              <w:rPr>
                <w:sz w:val="22"/>
                <w:szCs w:val="22"/>
              </w:rPr>
              <w:t>4,2</w:t>
            </w:r>
          </w:p>
        </w:tc>
        <w:tc>
          <w:tcPr>
            <w:tcW w:w="821" w:type="dxa"/>
          </w:tcPr>
          <w:p w14:paraId="70388232" w14:textId="77777777" w:rsidR="00096115" w:rsidRPr="00976C9C" w:rsidRDefault="00096115" w:rsidP="004B3B03">
            <w:pPr>
              <w:pStyle w:val="30"/>
              <w:spacing w:before="0" w:after="0"/>
              <w:ind w:left="0" w:firstLine="0"/>
              <w:jc w:val="center"/>
              <w:rPr>
                <w:sz w:val="22"/>
                <w:szCs w:val="22"/>
              </w:rPr>
            </w:pPr>
            <w:r w:rsidRPr="00976C9C">
              <w:rPr>
                <w:sz w:val="22"/>
                <w:szCs w:val="22"/>
              </w:rPr>
              <w:t>436</w:t>
            </w:r>
          </w:p>
        </w:tc>
      </w:tr>
      <w:tr w:rsidR="00096115" w:rsidRPr="00976C9C" w14:paraId="03825FC8" w14:textId="77777777" w:rsidTr="004B3B03">
        <w:tc>
          <w:tcPr>
            <w:tcW w:w="1936" w:type="dxa"/>
            <w:vMerge w:val="restart"/>
          </w:tcPr>
          <w:p w14:paraId="4AD2EB59" w14:textId="77777777" w:rsidR="00096115" w:rsidRDefault="00096115" w:rsidP="004B3B03">
            <w:pPr>
              <w:pStyle w:val="30"/>
              <w:spacing w:before="0" w:after="0"/>
              <w:ind w:left="0" w:right="284" w:firstLine="0"/>
              <w:jc w:val="center"/>
              <w:rPr>
                <w:b/>
                <w:sz w:val="22"/>
                <w:szCs w:val="22"/>
                <w:lang w:val="en-US"/>
              </w:rPr>
            </w:pPr>
          </w:p>
          <w:p w14:paraId="189B994A" w14:textId="3C21EE51" w:rsidR="00096115" w:rsidRPr="00A45DDF" w:rsidRDefault="00A9353C" w:rsidP="004B3B03">
            <w:pPr>
              <w:pStyle w:val="30"/>
              <w:spacing w:before="0" w:after="0"/>
              <w:ind w:left="0" w:right="284" w:firstLine="0"/>
              <w:jc w:val="center"/>
              <w:rPr>
                <w:sz w:val="22"/>
                <w:szCs w:val="22"/>
                <w:lang w:val="en-US"/>
              </w:rPr>
            </w:pPr>
            <w:r>
              <w:rPr>
                <w:i/>
                <w:sz w:val="24"/>
                <w:szCs w:val="24"/>
              </w:rPr>
              <w:t>L</w:t>
            </w:r>
            <w:r>
              <w:rPr>
                <w:i/>
                <w:sz w:val="24"/>
                <w:szCs w:val="24"/>
                <w:lang w:val="en-US"/>
              </w:rPr>
              <w:t>e</w:t>
            </w:r>
            <w:proofErr w:type="spellStart"/>
            <w:r>
              <w:rPr>
                <w:i/>
                <w:sz w:val="24"/>
                <w:szCs w:val="24"/>
              </w:rPr>
              <w:t>nko</w:t>
            </w:r>
            <w:r w:rsidR="00D80E74" w:rsidRPr="001B00C8">
              <w:rPr>
                <w:i/>
                <w:sz w:val="24"/>
                <w:szCs w:val="24"/>
              </w:rPr>
              <w:t>ran</w:t>
            </w:r>
            <w:proofErr w:type="spellEnd"/>
            <w:r w:rsidR="00096115">
              <w:rPr>
                <w:b/>
                <w:sz w:val="22"/>
                <w:szCs w:val="22"/>
                <w:lang w:val="en-US"/>
              </w:rPr>
              <w:t xml:space="preserve"> </w:t>
            </w:r>
            <w:r w:rsidR="00096115">
              <w:rPr>
                <w:sz w:val="22"/>
                <w:szCs w:val="22"/>
                <w:lang w:val="en-US"/>
              </w:rPr>
              <w:t>(</w:t>
            </w:r>
            <w:r w:rsidR="00096115" w:rsidRPr="00A45DDF">
              <w:rPr>
                <w:sz w:val="22"/>
                <w:szCs w:val="22"/>
                <w:lang w:val="en-US"/>
              </w:rPr>
              <w:t>3)</w:t>
            </w:r>
          </w:p>
        </w:tc>
        <w:tc>
          <w:tcPr>
            <w:tcW w:w="583" w:type="dxa"/>
          </w:tcPr>
          <w:p w14:paraId="24546B33" w14:textId="77777777" w:rsidR="00096115" w:rsidRPr="00976C9C" w:rsidRDefault="00096115" w:rsidP="004B3B03">
            <w:pPr>
              <w:pStyle w:val="30"/>
              <w:ind w:left="0" w:right="-100" w:firstLine="0"/>
              <w:jc w:val="center"/>
              <w:rPr>
                <w:sz w:val="22"/>
                <w:szCs w:val="22"/>
              </w:rPr>
            </w:pPr>
            <w:r w:rsidRPr="00976C9C">
              <w:rPr>
                <w:sz w:val="22"/>
                <w:szCs w:val="22"/>
              </w:rPr>
              <w:t>1</w:t>
            </w:r>
          </w:p>
        </w:tc>
        <w:tc>
          <w:tcPr>
            <w:tcW w:w="766" w:type="dxa"/>
          </w:tcPr>
          <w:p w14:paraId="55A149A9" w14:textId="77777777" w:rsidR="00096115" w:rsidRPr="00976C9C" w:rsidRDefault="00096115" w:rsidP="004B3B03">
            <w:pPr>
              <w:pStyle w:val="30"/>
              <w:spacing w:before="0" w:after="0"/>
              <w:ind w:left="0" w:firstLine="0"/>
              <w:jc w:val="right"/>
              <w:rPr>
                <w:sz w:val="22"/>
                <w:szCs w:val="22"/>
              </w:rPr>
            </w:pPr>
            <w:r w:rsidRPr="00976C9C">
              <w:rPr>
                <w:sz w:val="22"/>
                <w:szCs w:val="22"/>
              </w:rPr>
              <w:t>80000</w:t>
            </w:r>
          </w:p>
        </w:tc>
        <w:tc>
          <w:tcPr>
            <w:tcW w:w="711" w:type="dxa"/>
          </w:tcPr>
          <w:p w14:paraId="2793B2D6" w14:textId="77777777" w:rsidR="00096115" w:rsidRPr="00976C9C" w:rsidRDefault="00096115" w:rsidP="004B3B03">
            <w:pPr>
              <w:pStyle w:val="30"/>
              <w:spacing w:before="0" w:after="0"/>
              <w:ind w:left="0" w:firstLine="0"/>
              <w:jc w:val="center"/>
              <w:rPr>
                <w:sz w:val="22"/>
                <w:szCs w:val="22"/>
              </w:rPr>
            </w:pPr>
            <w:r w:rsidRPr="00976C9C">
              <w:rPr>
                <w:sz w:val="22"/>
                <w:szCs w:val="22"/>
              </w:rPr>
              <w:t>205,9</w:t>
            </w:r>
          </w:p>
        </w:tc>
        <w:tc>
          <w:tcPr>
            <w:tcW w:w="711" w:type="dxa"/>
          </w:tcPr>
          <w:p w14:paraId="6840786F" w14:textId="77777777" w:rsidR="00096115" w:rsidRPr="00976C9C" w:rsidRDefault="00096115" w:rsidP="004B3B03">
            <w:pPr>
              <w:pStyle w:val="30"/>
              <w:spacing w:before="0" w:after="0"/>
              <w:ind w:left="0" w:firstLine="0"/>
              <w:jc w:val="center"/>
              <w:rPr>
                <w:sz w:val="22"/>
                <w:szCs w:val="22"/>
              </w:rPr>
            </w:pPr>
            <w:r w:rsidRPr="00976C9C">
              <w:rPr>
                <w:sz w:val="22"/>
                <w:szCs w:val="22"/>
              </w:rPr>
              <w:t>414,4</w:t>
            </w:r>
          </w:p>
        </w:tc>
        <w:tc>
          <w:tcPr>
            <w:tcW w:w="601" w:type="dxa"/>
          </w:tcPr>
          <w:p w14:paraId="0C59191D" w14:textId="77777777" w:rsidR="00096115" w:rsidRPr="00976C9C" w:rsidRDefault="00096115" w:rsidP="004B3B03">
            <w:pPr>
              <w:pStyle w:val="30"/>
              <w:spacing w:before="0" w:after="0"/>
              <w:ind w:left="0" w:firstLine="0"/>
              <w:jc w:val="center"/>
              <w:rPr>
                <w:sz w:val="22"/>
                <w:szCs w:val="22"/>
              </w:rPr>
            </w:pPr>
            <w:r w:rsidRPr="00976C9C">
              <w:rPr>
                <w:sz w:val="22"/>
                <w:szCs w:val="22"/>
              </w:rPr>
              <w:t>76,2</w:t>
            </w:r>
          </w:p>
        </w:tc>
        <w:tc>
          <w:tcPr>
            <w:tcW w:w="711" w:type="dxa"/>
          </w:tcPr>
          <w:p w14:paraId="51251865" w14:textId="77777777" w:rsidR="00096115" w:rsidRPr="00976C9C" w:rsidRDefault="00096115" w:rsidP="004B3B03">
            <w:pPr>
              <w:pStyle w:val="30"/>
              <w:spacing w:before="0" w:after="0"/>
              <w:ind w:left="0" w:firstLine="0"/>
              <w:jc w:val="center"/>
              <w:rPr>
                <w:sz w:val="22"/>
                <w:szCs w:val="22"/>
              </w:rPr>
            </w:pPr>
            <w:r w:rsidRPr="00976C9C">
              <w:rPr>
                <w:sz w:val="22"/>
                <w:szCs w:val="22"/>
              </w:rPr>
              <w:t>102,6</w:t>
            </w:r>
          </w:p>
        </w:tc>
        <w:tc>
          <w:tcPr>
            <w:tcW w:w="711" w:type="dxa"/>
          </w:tcPr>
          <w:p w14:paraId="1725B0A3" w14:textId="77777777" w:rsidR="00096115" w:rsidRPr="00976C9C" w:rsidRDefault="00096115" w:rsidP="004B3B03">
            <w:pPr>
              <w:pStyle w:val="30"/>
              <w:spacing w:before="0" w:after="0"/>
              <w:ind w:left="0" w:firstLine="0"/>
              <w:jc w:val="center"/>
              <w:rPr>
                <w:sz w:val="22"/>
                <w:szCs w:val="22"/>
              </w:rPr>
            </w:pPr>
            <w:r w:rsidRPr="00976C9C">
              <w:rPr>
                <w:sz w:val="22"/>
                <w:szCs w:val="22"/>
              </w:rPr>
              <w:t>117,7</w:t>
            </w:r>
          </w:p>
        </w:tc>
        <w:tc>
          <w:tcPr>
            <w:tcW w:w="601" w:type="dxa"/>
          </w:tcPr>
          <w:p w14:paraId="1BF61DCE" w14:textId="77777777" w:rsidR="00096115" w:rsidRPr="00976C9C" w:rsidRDefault="00096115" w:rsidP="004B3B03">
            <w:pPr>
              <w:pStyle w:val="30"/>
              <w:spacing w:before="0" w:after="0"/>
              <w:ind w:left="0" w:firstLine="0"/>
              <w:jc w:val="center"/>
              <w:rPr>
                <w:sz w:val="22"/>
                <w:szCs w:val="22"/>
              </w:rPr>
            </w:pPr>
            <w:r w:rsidRPr="00976C9C">
              <w:rPr>
                <w:sz w:val="22"/>
                <w:szCs w:val="22"/>
              </w:rPr>
              <w:t>90,4</w:t>
            </w:r>
          </w:p>
        </w:tc>
        <w:tc>
          <w:tcPr>
            <w:tcW w:w="601" w:type="dxa"/>
          </w:tcPr>
          <w:p w14:paraId="4BE23157" w14:textId="77777777" w:rsidR="00096115" w:rsidRPr="00976C9C" w:rsidRDefault="00096115" w:rsidP="004B3B03">
            <w:pPr>
              <w:pStyle w:val="30"/>
              <w:spacing w:before="0" w:after="0"/>
              <w:ind w:left="0" w:firstLine="0"/>
              <w:jc w:val="center"/>
              <w:rPr>
                <w:sz w:val="22"/>
                <w:szCs w:val="22"/>
              </w:rPr>
            </w:pPr>
            <w:r w:rsidRPr="00976C9C">
              <w:rPr>
                <w:sz w:val="22"/>
                <w:szCs w:val="22"/>
              </w:rPr>
              <w:t>13,0</w:t>
            </w:r>
          </w:p>
        </w:tc>
        <w:tc>
          <w:tcPr>
            <w:tcW w:w="601" w:type="dxa"/>
          </w:tcPr>
          <w:p w14:paraId="3F8BB7B6" w14:textId="77777777" w:rsidR="00096115" w:rsidRPr="00976C9C" w:rsidRDefault="00096115" w:rsidP="004B3B03">
            <w:pPr>
              <w:pStyle w:val="30"/>
              <w:spacing w:before="0" w:after="0"/>
              <w:ind w:left="0" w:firstLine="0"/>
              <w:jc w:val="center"/>
              <w:rPr>
                <w:sz w:val="22"/>
                <w:szCs w:val="22"/>
              </w:rPr>
            </w:pPr>
            <w:r w:rsidRPr="00976C9C">
              <w:rPr>
                <w:sz w:val="22"/>
                <w:szCs w:val="22"/>
              </w:rPr>
              <w:t>55,3</w:t>
            </w:r>
          </w:p>
        </w:tc>
        <w:tc>
          <w:tcPr>
            <w:tcW w:w="821" w:type="dxa"/>
          </w:tcPr>
          <w:p w14:paraId="6E13AA8A" w14:textId="77777777" w:rsidR="00096115" w:rsidRPr="00976C9C" w:rsidRDefault="00096115" w:rsidP="004B3B03">
            <w:pPr>
              <w:pStyle w:val="30"/>
              <w:spacing w:before="0" w:after="0"/>
              <w:ind w:left="0" w:firstLine="0"/>
              <w:jc w:val="center"/>
              <w:rPr>
                <w:sz w:val="22"/>
                <w:szCs w:val="22"/>
              </w:rPr>
            </w:pPr>
            <w:r w:rsidRPr="00976C9C">
              <w:rPr>
                <w:sz w:val="22"/>
                <w:szCs w:val="22"/>
              </w:rPr>
              <w:t>763,4</w:t>
            </w:r>
          </w:p>
        </w:tc>
      </w:tr>
      <w:tr w:rsidR="00096115" w:rsidRPr="00976C9C" w14:paraId="0563C62C" w14:textId="77777777" w:rsidTr="004B3B03">
        <w:tc>
          <w:tcPr>
            <w:tcW w:w="1936" w:type="dxa"/>
            <w:vMerge/>
          </w:tcPr>
          <w:p w14:paraId="3BA121A5" w14:textId="77777777" w:rsidR="00096115" w:rsidRPr="00976C9C" w:rsidRDefault="00096115" w:rsidP="004B3B03">
            <w:pPr>
              <w:pStyle w:val="30"/>
              <w:spacing w:before="0" w:after="0"/>
              <w:ind w:left="0" w:right="284" w:firstLine="0"/>
              <w:jc w:val="center"/>
              <w:rPr>
                <w:sz w:val="22"/>
                <w:szCs w:val="22"/>
              </w:rPr>
            </w:pPr>
          </w:p>
        </w:tc>
        <w:tc>
          <w:tcPr>
            <w:tcW w:w="583" w:type="dxa"/>
          </w:tcPr>
          <w:p w14:paraId="2F94944E" w14:textId="77777777" w:rsidR="00096115" w:rsidRPr="00976C9C" w:rsidRDefault="00096115" w:rsidP="004B3B03">
            <w:pPr>
              <w:pStyle w:val="30"/>
              <w:ind w:left="0" w:right="-100" w:firstLine="0"/>
              <w:jc w:val="center"/>
              <w:rPr>
                <w:sz w:val="22"/>
                <w:szCs w:val="22"/>
              </w:rPr>
            </w:pPr>
            <w:r w:rsidRPr="00976C9C">
              <w:rPr>
                <w:sz w:val="22"/>
                <w:szCs w:val="22"/>
              </w:rPr>
              <w:t>2</w:t>
            </w:r>
          </w:p>
        </w:tc>
        <w:tc>
          <w:tcPr>
            <w:tcW w:w="766" w:type="dxa"/>
          </w:tcPr>
          <w:p w14:paraId="720A343F" w14:textId="77777777" w:rsidR="00096115" w:rsidRPr="00976C9C" w:rsidRDefault="00096115" w:rsidP="004B3B03">
            <w:pPr>
              <w:pStyle w:val="30"/>
              <w:spacing w:before="0" w:after="0"/>
              <w:ind w:left="0" w:firstLine="0"/>
              <w:jc w:val="right"/>
              <w:rPr>
                <w:sz w:val="22"/>
                <w:szCs w:val="22"/>
              </w:rPr>
            </w:pPr>
            <w:r w:rsidRPr="00976C9C">
              <w:rPr>
                <w:sz w:val="22"/>
                <w:szCs w:val="22"/>
              </w:rPr>
              <w:t>19670</w:t>
            </w:r>
          </w:p>
        </w:tc>
        <w:tc>
          <w:tcPr>
            <w:tcW w:w="711" w:type="dxa"/>
          </w:tcPr>
          <w:p w14:paraId="0C8352C5" w14:textId="77777777" w:rsidR="00096115" w:rsidRPr="00976C9C" w:rsidRDefault="00096115" w:rsidP="004B3B03">
            <w:pPr>
              <w:pStyle w:val="30"/>
              <w:spacing w:before="0" w:after="0"/>
              <w:ind w:left="0" w:firstLine="0"/>
              <w:jc w:val="center"/>
              <w:rPr>
                <w:sz w:val="22"/>
                <w:szCs w:val="22"/>
              </w:rPr>
            </w:pPr>
            <w:r w:rsidRPr="00976C9C">
              <w:rPr>
                <w:sz w:val="22"/>
                <w:szCs w:val="22"/>
              </w:rPr>
              <w:t>--</w:t>
            </w:r>
          </w:p>
        </w:tc>
        <w:tc>
          <w:tcPr>
            <w:tcW w:w="711" w:type="dxa"/>
          </w:tcPr>
          <w:p w14:paraId="250B090A" w14:textId="77777777" w:rsidR="00096115" w:rsidRPr="00976C9C" w:rsidRDefault="00096115" w:rsidP="004B3B03">
            <w:pPr>
              <w:pStyle w:val="30"/>
              <w:spacing w:before="0" w:after="0"/>
              <w:ind w:left="0" w:firstLine="0"/>
              <w:jc w:val="center"/>
              <w:rPr>
                <w:sz w:val="22"/>
                <w:szCs w:val="22"/>
              </w:rPr>
            </w:pPr>
            <w:r w:rsidRPr="00976C9C">
              <w:rPr>
                <w:sz w:val="22"/>
                <w:szCs w:val="22"/>
              </w:rPr>
              <w:t>8,1</w:t>
            </w:r>
          </w:p>
        </w:tc>
        <w:tc>
          <w:tcPr>
            <w:tcW w:w="601" w:type="dxa"/>
          </w:tcPr>
          <w:p w14:paraId="33668453" w14:textId="77777777" w:rsidR="00096115" w:rsidRPr="00976C9C" w:rsidRDefault="00096115" w:rsidP="004B3B03">
            <w:pPr>
              <w:pStyle w:val="30"/>
              <w:spacing w:before="0" w:after="0"/>
              <w:ind w:left="0" w:firstLine="0"/>
              <w:jc w:val="center"/>
              <w:rPr>
                <w:sz w:val="22"/>
                <w:szCs w:val="22"/>
              </w:rPr>
            </w:pPr>
            <w:r w:rsidRPr="00976C9C">
              <w:rPr>
                <w:sz w:val="22"/>
                <w:szCs w:val="22"/>
              </w:rPr>
              <w:t>7,0</w:t>
            </w:r>
          </w:p>
        </w:tc>
        <w:tc>
          <w:tcPr>
            <w:tcW w:w="711" w:type="dxa"/>
          </w:tcPr>
          <w:p w14:paraId="7EEF26C3" w14:textId="77777777" w:rsidR="00096115" w:rsidRPr="00976C9C" w:rsidRDefault="00096115" w:rsidP="004B3B03">
            <w:pPr>
              <w:pStyle w:val="30"/>
              <w:spacing w:before="0" w:after="0"/>
              <w:ind w:left="0" w:firstLine="0"/>
              <w:jc w:val="center"/>
              <w:rPr>
                <w:sz w:val="22"/>
                <w:szCs w:val="22"/>
              </w:rPr>
            </w:pPr>
            <w:r w:rsidRPr="00976C9C">
              <w:rPr>
                <w:sz w:val="22"/>
                <w:szCs w:val="22"/>
              </w:rPr>
              <w:t>28,1</w:t>
            </w:r>
          </w:p>
        </w:tc>
        <w:tc>
          <w:tcPr>
            <w:tcW w:w="711" w:type="dxa"/>
          </w:tcPr>
          <w:p w14:paraId="37AEF30A" w14:textId="77777777" w:rsidR="00096115" w:rsidRPr="00976C9C" w:rsidRDefault="00096115" w:rsidP="004B3B03">
            <w:pPr>
              <w:pStyle w:val="30"/>
              <w:spacing w:before="0" w:after="0"/>
              <w:ind w:left="0" w:firstLine="0"/>
              <w:jc w:val="center"/>
              <w:rPr>
                <w:sz w:val="22"/>
                <w:szCs w:val="22"/>
              </w:rPr>
            </w:pPr>
            <w:r w:rsidRPr="00976C9C">
              <w:rPr>
                <w:sz w:val="22"/>
                <w:szCs w:val="22"/>
              </w:rPr>
              <w:t>32,0</w:t>
            </w:r>
          </w:p>
        </w:tc>
        <w:tc>
          <w:tcPr>
            <w:tcW w:w="601" w:type="dxa"/>
          </w:tcPr>
          <w:p w14:paraId="4DAE8533" w14:textId="77777777" w:rsidR="00096115" w:rsidRPr="00976C9C" w:rsidRDefault="00096115" w:rsidP="004B3B03">
            <w:pPr>
              <w:pStyle w:val="30"/>
              <w:spacing w:before="0" w:after="0"/>
              <w:ind w:left="0" w:firstLine="0"/>
              <w:jc w:val="center"/>
              <w:rPr>
                <w:sz w:val="22"/>
                <w:szCs w:val="22"/>
              </w:rPr>
            </w:pPr>
            <w:r w:rsidRPr="00976C9C">
              <w:rPr>
                <w:sz w:val="22"/>
                <w:szCs w:val="22"/>
              </w:rPr>
              <w:t>61,3</w:t>
            </w:r>
          </w:p>
        </w:tc>
        <w:tc>
          <w:tcPr>
            <w:tcW w:w="601" w:type="dxa"/>
          </w:tcPr>
          <w:p w14:paraId="3B38C2B4" w14:textId="77777777" w:rsidR="00096115" w:rsidRPr="00976C9C" w:rsidRDefault="00096115" w:rsidP="004B3B03">
            <w:pPr>
              <w:pStyle w:val="30"/>
              <w:spacing w:before="0" w:after="0"/>
              <w:ind w:left="0" w:firstLine="0"/>
              <w:jc w:val="center"/>
              <w:rPr>
                <w:sz w:val="22"/>
                <w:szCs w:val="22"/>
              </w:rPr>
            </w:pPr>
            <w:r w:rsidRPr="00976C9C">
              <w:rPr>
                <w:sz w:val="22"/>
                <w:szCs w:val="22"/>
              </w:rPr>
              <w:t>--</w:t>
            </w:r>
          </w:p>
        </w:tc>
        <w:tc>
          <w:tcPr>
            <w:tcW w:w="601" w:type="dxa"/>
          </w:tcPr>
          <w:p w14:paraId="0B9250AE" w14:textId="77777777" w:rsidR="00096115" w:rsidRPr="00976C9C" w:rsidRDefault="00096115" w:rsidP="004B3B03">
            <w:pPr>
              <w:pStyle w:val="30"/>
              <w:spacing w:before="0" w:after="0"/>
              <w:ind w:left="0" w:firstLine="0"/>
              <w:jc w:val="center"/>
              <w:rPr>
                <w:sz w:val="22"/>
                <w:szCs w:val="22"/>
              </w:rPr>
            </w:pPr>
            <w:r w:rsidRPr="00976C9C">
              <w:rPr>
                <w:sz w:val="22"/>
                <w:szCs w:val="22"/>
              </w:rPr>
              <w:t>11,2</w:t>
            </w:r>
          </w:p>
        </w:tc>
        <w:tc>
          <w:tcPr>
            <w:tcW w:w="821" w:type="dxa"/>
          </w:tcPr>
          <w:p w14:paraId="072DDC29" w14:textId="77777777" w:rsidR="00096115" w:rsidRPr="00976C9C" w:rsidRDefault="00096115" w:rsidP="004B3B03">
            <w:pPr>
              <w:pStyle w:val="30"/>
              <w:spacing w:before="0" w:after="0"/>
              <w:ind w:left="0" w:firstLine="0"/>
              <w:jc w:val="center"/>
              <w:rPr>
                <w:sz w:val="22"/>
                <w:szCs w:val="22"/>
              </w:rPr>
            </w:pPr>
            <w:r w:rsidRPr="00976C9C">
              <w:rPr>
                <w:sz w:val="22"/>
                <w:szCs w:val="22"/>
              </w:rPr>
              <w:t>96</w:t>
            </w:r>
          </w:p>
        </w:tc>
      </w:tr>
      <w:tr w:rsidR="00096115" w:rsidRPr="00976C9C" w14:paraId="6B470665" w14:textId="77777777" w:rsidTr="004B3B03">
        <w:tc>
          <w:tcPr>
            <w:tcW w:w="1936" w:type="dxa"/>
          </w:tcPr>
          <w:p w14:paraId="5FB63F14" w14:textId="1CE9B6C8" w:rsidR="00096115" w:rsidRPr="00E45BFC" w:rsidRDefault="00096115" w:rsidP="00D80E74">
            <w:pPr>
              <w:pStyle w:val="30"/>
              <w:spacing w:before="0" w:after="0"/>
              <w:ind w:left="0" w:right="284" w:firstLine="0"/>
              <w:jc w:val="center"/>
              <w:rPr>
                <w:sz w:val="20"/>
                <w:szCs w:val="22"/>
              </w:rPr>
            </w:pPr>
            <w:r>
              <w:rPr>
                <w:sz w:val="20"/>
                <w:szCs w:val="22"/>
                <w:vertAlign w:val="superscript"/>
              </w:rPr>
              <w:t xml:space="preserve">1 </w:t>
            </w:r>
            <w:proofErr w:type="spellStart"/>
            <w:r w:rsidR="00D80E74">
              <w:rPr>
                <w:sz w:val="20"/>
                <w:szCs w:val="22"/>
              </w:rPr>
              <w:t>Vinogradov</w:t>
            </w:r>
            <w:proofErr w:type="spellEnd"/>
            <w:r>
              <w:rPr>
                <w:sz w:val="20"/>
                <w:szCs w:val="22"/>
              </w:rPr>
              <w:t>, 1962</w:t>
            </w:r>
          </w:p>
        </w:tc>
        <w:tc>
          <w:tcPr>
            <w:tcW w:w="583" w:type="dxa"/>
          </w:tcPr>
          <w:p w14:paraId="6D9ECBD6" w14:textId="77777777" w:rsidR="00096115" w:rsidRDefault="00096115" w:rsidP="004B3B03">
            <w:pPr>
              <w:pStyle w:val="30"/>
              <w:ind w:left="0" w:right="-100" w:firstLine="0"/>
              <w:jc w:val="center"/>
              <w:rPr>
                <w:sz w:val="22"/>
                <w:szCs w:val="22"/>
              </w:rPr>
            </w:pPr>
            <w:r>
              <w:rPr>
                <w:sz w:val="22"/>
                <w:szCs w:val="22"/>
              </w:rPr>
              <w:t>1</w:t>
            </w:r>
          </w:p>
        </w:tc>
        <w:tc>
          <w:tcPr>
            <w:tcW w:w="766" w:type="dxa"/>
          </w:tcPr>
          <w:p w14:paraId="7FFECE52" w14:textId="77777777" w:rsidR="00096115" w:rsidRDefault="00096115" w:rsidP="004B3B03">
            <w:pPr>
              <w:pStyle w:val="30"/>
              <w:spacing w:before="0" w:after="0"/>
              <w:ind w:left="0" w:firstLine="0"/>
              <w:jc w:val="right"/>
              <w:rPr>
                <w:sz w:val="22"/>
                <w:szCs w:val="22"/>
              </w:rPr>
            </w:pPr>
            <w:r>
              <w:rPr>
                <w:sz w:val="22"/>
                <w:szCs w:val="22"/>
              </w:rPr>
              <w:t>46500</w:t>
            </w:r>
          </w:p>
        </w:tc>
        <w:tc>
          <w:tcPr>
            <w:tcW w:w="711" w:type="dxa"/>
          </w:tcPr>
          <w:p w14:paraId="6D3E0A1C" w14:textId="77777777" w:rsidR="00096115" w:rsidRDefault="00096115" w:rsidP="004B3B03">
            <w:pPr>
              <w:pStyle w:val="30"/>
              <w:spacing w:before="0" w:after="0"/>
              <w:ind w:left="0" w:firstLine="0"/>
              <w:jc w:val="center"/>
              <w:rPr>
                <w:sz w:val="22"/>
                <w:szCs w:val="22"/>
              </w:rPr>
            </w:pPr>
            <w:r>
              <w:rPr>
                <w:sz w:val="22"/>
                <w:szCs w:val="22"/>
              </w:rPr>
              <w:t>90</w:t>
            </w:r>
          </w:p>
        </w:tc>
        <w:tc>
          <w:tcPr>
            <w:tcW w:w="711" w:type="dxa"/>
          </w:tcPr>
          <w:p w14:paraId="0016CACA" w14:textId="77777777" w:rsidR="00096115" w:rsidRDefault="00096115" w:rsidP="004B3B03">
            <w:pPr>
              <w:pStyle w:val="30"/>
              <w:spacing w:before="0" w:after="0"/>
              <w:ind w:left="0" w:firstLine="0"/>
              <w:jc w:val="center"/>
              <w:rPr>
                <w:sz w:val="22"/>
                <w:szCs w:val="22"/>
              </w:rPr>
            </w:pPr>
            <w:r>
              <w:rPr>
                <w:sz w:val="22"/>
                <w:szCs w:val="22"/>
              </w:rPr>
              <w:t>83</w:t>
            </w:r>
          </w:p>
        </w:tc>
        <w:tc>
          <w:tcPr>
            <w:tcW w:w="601" w:type="dxa"/>
          </w:tcPr>
          <w:p w14:paraId="056E492E" w14:textId="77777777" w:rsidR="00096115" w:rsidRDefault="00096115" w:rsidP="004B3B03">
            <w:pPr>
              <w:pStyle w:val="30"/>
              <w:spacing w:before="0" w:after="0"/>
              <w:ind w:left="0" w:firstLine="0"/>
              <w:jc w:val="center"/>
              <w:rPr>
                <w:sz w:val="22"/>
                <w:szCs w:val="22"/>
              </w:rPr>
            </w:pPr>
            <w:r>
              <w:rPr>
                <w:sz w:val="22"/>
                <w:szCs w:val="22"/>
              </w:rPr>
              <w:t>18</w:t>
            </w:r>
          </w:p>
        </w:tc>
        <w:tc>
          <w:tcPr>
            <w:tcW w:w="711" w:type="dxa"/>
          </w:tcPr>
          <w:p w14:paraId="72FA1A1D" w14:textId="77777777" w:rsidR="00096115" w:rsidRDefault="00096115" w:rsidP="004B3B03">
            <w:pPr>
              <w:pStyle w:val="30"/>
              <w:spacing w:before="0" w:after="0"/>
              <w:ind w:left="0" w:firstLine="0"/>
              <w:jc w:val="center"/>
              <w:rPr>
                <w:sz w:val="22"/>
                <w:szCs w:val="22"/>
              </w:rPr>
            </w:pPr>
            <w:r>
              <w:rPr>
                <w:sz w:val="22"/>
                <w:szCs w:val="22"/>
              </w:rPr>
              <w:t>58</w:t>
            </w:r>
          </w:p>
        </w:tc>
        <w:tc>
          <w:tcPr>
            <w:tcW w:w="711" w:type="dxa"/>
          </w:tcPr>
          <w:p w14:paraId="7FC8BF10" w14:textId="77777777" w:rsidR="00096115" w:rsidRDefault="00096115" w:rsidP="004B3B03">
            <w:pPr>
              <w:pStyle w:val="30"/>
              <w:spacing w:before="0" w:after="0"/>
              <w:ind w:left="0" w:firstLine="0"/>
              <w:jc w:val="center"/>
              <w:rPr>
                <w:sz w:val="22"/>
                <w:szCs w:val="22"/>
              </w:rPr>
            </w:pPr>
            <w:r>
              <w:rPr>
                <w:sz w:val="22"/>
                <w:szCs w:val="22"/>
              </w:rPr>
              <w:t>47</w:t>
            </w:r>
          </w:p>
        </w:tc>
        <w:tc>
          <w:tcPr>
            <w:tcW w:w="601" w:type="dxa"/>
          </w:tcPr>
          <w:p w14:paraId="5356D29B" w14:textId="77777777" w:rsidR="00096115" w:rsidRDefault="00096115" w:rsidP="004B3B03">
            <w:pPr>
              <w:pStyle w:val="30"/>
              <w:spacing w:before="0" w:after="0"/>
              <w:ind w:left="0" w:firstLine="0"/>
              <w:jc w:val="center"/>
              <w:rPr>
                <w:sz w:val="22"/>
                <w:szCs w:val="22"/>
              </w:rPr>
            </w:pPr>
            <w:r>
              <w:rPr>
                <w:sz w:val="22"/>
                <w:szCs w:val="22"/>
              </w:rPr>
              <w:t>83</w:t>
            </w:r>
          </w:p>
        </w:tc>
        <w:tc>
          <w:tcPr>
            <w:tcW w:w="601" w:type="dxa"/>
          </w:tcPr>
          <w:p w14:paraId="44DA5FA5" w14:textId="77777777" w:rsidR="00096115" w:rsidRDefault="00096115" w:rsidP="004B3B03">
            <w:pPr>
              <w:pStyle w:val="30"/>
              <w:spacing w:before="0" w:after="0"/>
              <w:ind w:left="0" w:firstLine="0"/>
              <w:jc w:val="center"/>
              <w:rPr>
                <w:sz w:val="22"/>
                <w:szCs w:val="22"/>
              </w:rPr>
            </w:pPr>
            <w:r>
              <w:rPr>
                <w:sz w:val="22"/>
                <w:szCs w:val="22"/>
              </w:rPr>
              <w:t>1,7</w:t>
            </w:r>
          </w:p>
        </w:tc>
        <w:tc>
          <w:tcPr>
            <w:tcW w:w="601" w:type="dxa"/>
          </w:tcPr>
          <w:p w14:paraId="089426E5" w14:textId="77777777" w:rsidR="00096115" w:rsidRDefault="00096115" w:rsidP="004B3B03">
            <w:pPr>
              <w:pStyle w:val="30"/>
              <w:spacing w:before="0" w:after="0"/>
              <w:ind w:left="0" w:firstLine="0"/>
              <w:jc w:val="center"/>
              <w:rPr>
                <w:sz w:val="22"/>
                <w:szCs w:val="22"/>
              </w:rPr>
            </w:pPr>
            <w:r>
              <w:rPr>
                <w:sz w:val="22"/>
                <w:szCs w:val="22"/>
              </w:rPr>
              <w:t>16</w:t>
            </w:r>
          </w:p>
        </w:tc>
        <w:tc>
          <w:tcPr>
            <w:tcW w:w="821" w:type="dxa"/>
          </w:tcPr>
          <w:p w14:paraId="36A4CC86" w14:textId="77777777" w:rsidR="00096115" w:rsidRDefault="00096115" w:rsidP="004B3B03">
            <w:pPr>
              <w:pStyle w:val="30"/>
              <w:spacing w:before="0" w:after="0"/>
              <w:ind w:left="0" w:firstLine="0"/>
              <w:jc w:val="center"/>
              <w:rPr>
                <w:sz w:val="22"/>
                <w:szCs w:val="22"/>
              </w:rPr>
            </w:pPr>
            <w:r>
              <w:rPr>
                <w:sz w:val="22"/>
                <w:szCs w:val="22"/>
              </w:rPr>
              <w:t>340</w:t>
            </w:r>
          </w:p>
        </w:tc>
      </w:tr>
      <w:tr w:rsidR="00096115" w:rsidRPr="00976C9C" w14:paraId="20B33CA6" w14:textId="77777777" w:rsidTr="004B3B03">
        <w:tc>
          <w:tcPr>
            <w:tcW w:w="1936" w:type="dxa"/>
          </w:tcPr>
          <w:p w14:paraId="1ECD491B" w14:textId="77777777" w:rsidR="00096115" w:rsidRPr="00A61B37" w:rsidRDefault="00096115" w:rsidP="004B3B03">
            <w:pPr>
              <w:pStyle w:val="30"/>
              <w:spacing w:before="0" w:after="0"/>
              <w:ind w:left="0" w:right="284" w:firstLine="0"/>
              <w:jc w:val="center"/>
              <w:rPr>
                <w:sz w:val="20"/>
                <w:szCs w:val="22"/>
              </w:rPr>
            </w:pPr>
            <w:r w:rsidRPr="00A61B37">
              <w:rPr>
                <w:sz w:val="20"/>
                <w:szCs w:val="22"/>
                <w:vertAlign w:val="superscript"/>
              </w:rPr>
              <w:t>2</w:t>
            </w:r>
            <w:proofErr w:type="spellStart"/>
            <w:r>
              <w:rPr>
                <w:sz w:val="20"/>
                <w:szCs w:val="22"/>
                <w:lang w:val="en-US"/>
              </w:rPr>
              <w:t>Turekian</w:t>
            </w:r>
            <w:proofErr w:type="spellEnd"/>
            <w:r w:rsidRPr="00A61B37">
              <w:rPr>
                <w:sz w:val="20"/>
                <w:szCs w:val="22"/>
              </w:rPr>
              <w:t xml:space="preserve">, </w:t>
            </w:r>
          </w:p>
          <w:p w14:paraId="447A4063" w14:textId="77777777" w:rsidR="00096115" w:rsidRPr="00A61B37" w:rsidRDefault="00096115" w:rsidP="004B3B03">
            <w:pPr>
              <w:pStyle w:val="30"/>
              <w:spacing w:before="0" w:after="0"/>
              <w:ind w:left="0" w:right="284" w:firstLine="0"/>
              <w:jc w:val="center"/>
              <w:rPr>
                <w:sz w:val="22"/>
                <w:szCs w:val="22"/>
              </w:rPr>
            </w:pPr>
            <w:proofErr w:type="spellStart"/>
            <w:r w:rsidRPr="00A61B37">
              <w:rPr>
                <w:sz w:val="20"/>
                <w:szCs w:val="22"/>
                <w:lang w:val="en-US"/>
              </w:rPr>
              <w:t>Wedepohl</w:t>
            </w:r>
            <w:proofErr w:type="spellEnd"/>
            <w:r w:rsidRPr="00A61B37">
              <w:rPr>
                <w:sz w:val="20"/>
                <w:szCs w:val="22"/>
              </w:rPr>
              <w:t>, (1961)</w:t>
            </w:r>
          </w:p>
        </w:tc>
        <w:tc>
          <w:tcPr>
            <w:tcW w:w="583" w:type="dxa"/>
          </w:tcPr>
          <w:p w14:paraId="2104FCEB" w14:textId="77777777" w:rsidR="00096115" w:rsidRPr="00976C9C" w:rsidRDefault="00096115" w:rsidP="004B3B03">
            <w:pPr>
              <w:pStyle w:val="30"/>
              <w:ind w:left="0" w:right="-100" w:firstLine="0"/>
              <w:jc w:val="center"/>
              <w:rPr>
                <w:sz w:val="22"/>
                <w:szCs w:val="22"/>
              </w:rPr>
            </w:pPr>
            <w:r>
              <w:rPr>
                <w:sz w:val="22"/>
                <w:szCs w:val="22"/>
              </w:rPr>
              <w:t>1</w:t>
            </w:r>
          </w:p>
        </w:tc>
        <w:tc>
          <w:tcPr>
            <w:tcW w:w="766" w:type="dxa"/>
          </w:tcPr>
          <w:p w14:paraId="57678CE0" w14:textId="77777777" w:rsidR="00096115" w:rsidRPr="00976C9C" w:rsidRDefault="00096115" w:rsidP="004B3B03">
            <w:pPr>
              <w:pStyle w:val="30"/>
              <w:spacing w:before="0" w:after="0"/>
              <w:ind w:left="0" w:firstLine="0"/>
              <w:jc w:val="right"/>
              <w:rPr>
                <w:sz w:val="22"/>
                <w:szCs w:val="22"/>
              </w:rPr>
            </w:pPr>
            <w:r>
              <w:rPr>
                <w:sz w:val="22"/>
                <w:szCs w:val="22"/>
              </w:rPr>
              <w:t>9800</w:t>
            </w:r>
          </w:p>
        </w:tc>
        <w:tc>
          <w:tcPr>
            <w:tcW w:w="711" w:type="dxa"/>
          </w:tcPr>
          <w:p w14:paraId="3A944E7C" w14:textId="77777777" w:rsidR="00096115" w:rsidRPr="00976C9C" w:rsidRDefault="00096115" w:rsidP="004B3B03">
            <w:pPr>
              <w:pStyle w:val="30"/>
              <w:spacing w:before="0" w:after="0"/>
              <w:ind w:left="0" w:firstLine="0"/>
              <w:jc w:val="center"/>
              <w:rPr>
                <w:sz w:val="22"/>
                <w:szCs w:val="22"/>
              </w:rPr>
            </w:pPr>
            <w:r>
              <w:rPr>
                <w:sz w:val="22"/>
                <w:szCs w:val="22"/>
              </w:rPr>
              <w:t>20</w:t>
            </w:r>
          </w:p>
        </w:tc>
        <w:tc>
          <w:tcPr>
            <w:tcW w:w="711" w:type="dxa"/>
          </w:tcPr>
          <w:p w14:paraId="6693AE1B" w14:textId="77777777" w:rsidR="00096115" w:rsidRPr="00976C9C" w:rsidRDefault="00096115" w:rsidP="004B3B03">
            <w:pPr>
              <w:pStyle w:val="30"/>
              <w:spacing w:before="0" w:after="0"/>
              <w:ind w:left="0" w:firstLine="0"/>
              <w:jc w:val="center"/>
              <w:rPr>
                <w:sz w:val="22"/>
                <w:szCs w:val="22"/>
              </w:rPr>
            </w:pPr>
            <w:r>
              <w:rPr>
                <w:sz w:val="22"/>
                <w:szCs w:val="22"/>
              </w:rPr>
              <w:t>35</w:t>
            </w:r>
          </w:p>
        </w:tc>
        <w:tc>
          <w:tcPr>
            <w:tcW w:w="601" w:type="dxa"/>
          </w:tcPr>
          <w:p w14:paraId="4A8B3174" w14:textId="77777777" w:rsidR="00096115" w:rsidRPr="00976C9C" w:rsidRDefault="00096115" w:rsidP="004B3B03">
            <w:pPr>
              <w:pStyle w:val="30"/>
              <w:spacing w:before="0" w:after="0"/>
              <w:ind w:left="0" w:firstLine="0"/>
              <w:jc w:val="center"/>
              <w:rPr>
                <w:sz w:val="22"/>
                <w:szCs w:val="22"/>
              </w:rPr>
            </w:pPr>
            <w:r>
              <w:rPr>
                <w:sz w:val="22"/>
                <w:szCs w:val="22"/>
              </w:rPr>
              <w:t>0,3</w:t>
            </w:r>
          </w:p>
        </w:tc>
        <w:tc>
          <w:tcPr>
            <w:tcW w:w="711" w:type="dxa"/>
          </w:tcPr>
          <w:p w14:paraId="58F4FB57" w14:textId="77777777" w:rsidR="00096115" w:rsidRPr="00976C9C" w:rsidRDefault="00096115" w:rsidP="004B3B03">
            <w:pPr>
              <w:pStyle w:val="30"/>
              <w:spacing w:before="0" w:after="0"/>
              <w:ind w:left="0" w:firstLine="0"/>
              <w:jc w:val="center"/>
              <w:rPr>
                <w:sz w:val="22"/>
                <w:szCs w:val="22"/>
              </w:rPr>
            </w:pPr>
            <w:r>
              <w:rPr>
                <w:sz w:val="22"/>
                <w:szCs w:val="22"/>
              </w:rPr>
              <w:t>2</w:t>
            </w:r>
          </w:p>
        </w:tc>
        <w:tc>
          <w:tcPr>
            <w:tcW w:w="711" w:type="dxa"/>
          </w:tcPr>
          <w:p w14:paraId="495B2E64" w14:textId="77777777" w:rsidR="00096115" w:rsidRPr="00976C9C" w:rsidRDefault="00096115" w:rsidP="004B3B03">
            <w:pPr>
              <w:pStyle w:val="30"/>
              <w:spacing w:before="0" w:after="0"/>
              <w:ind w:left="0" w:firstLine="0"/>
              <w:jc w:val="center"/>
              <w:rPr>
                <w:sz w:val="22"/>
                <w:szCs w:val="22"/>
              </w:rPr>
            </w:pPr>
            <w:r>
              <w:rPr>
                <w:sz w:val="22"/>
                <w:szCs w:val="22"/>
              </w:rPr>
              <w:t>X</w:t>
            </w:r>
          </w:p>
        </w:tc>
        <w:tc>
          <w:tcPr>
            <w:tcW w:w="601" w:type="dxa"/>
          </w:tcPr>
          <w:p w14:paraId="4A0FA0D9" w14:textId="77777777" w:rsidR="00096115" w:rsidRPr="00976C9C" w:rsidRDefault="00096115" w:rsidP="004B3B03">
            <w:pPr>
              <w:pStyle w:val="30"/>
              <w:spacing w:before="0" w:after="0"/>
              <w:ind w:left="0" w:firstLine="0"/>
              <w:jc w:val="center"/>
              <w:rPr>
                <w:sz w:val="22"/>
                <w:szCs w:val="22"/>
              </w:rPr>
            </w:pPr>
            <w:r>
              <w:rPr>
                <w:sz w:val="22"/>
                <w:szCs w:val="22"/>
              </w:rPr>
              <w:t>16</w:t>
            </w:r>
          </w:p>
        </w:tc>
        <w:tc>
          <w:tcPr>
            <w:tcW w:w="601" w:type="dxa"/>
          </w:tcPr>
          <w:p w14:paraId="549A7B99" w14:textId="77777777" w:rsidR="00096115" w:rsidRPr="00976C9C" w:rsidRDefault="00096115" w:rsidP="004B3B03">
            <w:pPr>
              <w:pStyle w:val="30"/>
              <w:spacing w:before="0" w:after="0"/>
              <w:ind w:left="0" w:firstLine="0"/>
              <w:jc w:val="center"/>
              <w:rPr>
                <w:sz w:val="22"/>
                <w:szCs w:val="22"/>
              </w:rPr>
            </w:pPr>
            <w:r>
              <w:rPr>
                <w:sz w:val="22"/>
                <w:szCs w:val="22"/>
              </w:rPr>
              <w:t>1</w:t>
            </w:r>
          </w:p>
        </w:tc>
        <w:tc>
          <w:tcPr>
            <w:tcW w:w="601" w:type="dxa"/>
          </w:tcPr>
          <w:p w14:paraId="45848375" w14:textId="77777777" w:rsidR="00096115" w:rsidRPr="00976C9C" w:rsidRDefault="00096115" w:rsidP="004B3B03">
            <w:pPr>
              <w:pStyle w:val="30"/>
              <w:spacing w:before="0" w:after="0"/>
              <w:ind w:left="0" w:firstLine="0"/>
              <w:jc w:val="center"/>
              <w:rPr>
                <w:sz w:val="22"/>
                <w:szCs w:val="22"/>
              </w:rPr>
            </w:pPr>
            <w:r>
              <w:rPr>
                <w:sz w:val="22"/>
                <w:szCs w:val="22"/>
              </w:rPr>
              <w:t>7</w:t>
            </w:r>
          </w:p>
        </w:tc>
        <w:tc>
          <w:tcPr>
            <w:tcW w:w="821" w:type="dxa"/>
          </w:tcPr>
          <w:p w14:paraId="07B40868" w14:textId="77777777" w:rsidR="00096115" w:rsidRPr="00976C9C" w:rsidRDefault="00096115" w:rsidP="004B3B03">
            <w:pPr>
              <w:pStyle w:val="30"/>
              <w:spacing w:before="0" w:after="0"/>
              <w:ind w:left="0" w:firstLine="0"/>
              <w:jc w:val="center"/>
              <w:rPr>
                <w:sz w:val="22"/>
                <w:szCs w:val="22"/>
              </w:rPr>
            </w:pPr>
            <w:r>
              <w:rPr>
                <w:sz w:val="22"/>
                <w:szCs w:val="22"/>
              </w:rPr>
              <w:t>20</w:t>
            </w:r>
          </w:p>
        </w:tc>
      </w:tr>
    </w:tbl>
    <w:p w14:paraId="172A6EFE" w14:textId="120B9DE6" w:rsidR="00096115" w:rsidRPr="00E8181D" w:rsidRDefault="00096115" w:rsidP="00096115">
      <w:pPr>
        <w:pStyle w:val="30"/>
        <w:ind w:right="282" w:firstLine="0"/>
        <w:rPr>
          <w:sz w:val="20"/>
          <w:lang w:val="en-US"/>
        </w:rPr>
      </w:pPr>
      <w:r w:rsidRPr="00E8181D">
        <w:rPr>
          <w:sz w:val="20"/>
          <w:lang w:val="en-US"/>
        </w:rPr>
        <w:t>*1-</w:t>
      </w:r>
      <w:r w:rsidR="00D80E74" w:rsidRPr="00E8181D">
        <w:rPr>
          <w:sz w:val="20"/>
          <w:lang w:val="en-US"/>
        </w:rPr>
        <w:t>bulk content</w:t>
      </w:r>
      <w:r w:rsidRPr="00E8181D">
        <w:rPr>
          <w:sz w:val="20"/>
          <w:lang w:val="en-US"/>
        </w:rPr>
        <w:t xml:space="preserve">, 2- </w:t>
      </w:r>
      <w:r w:rsidR="00D80E74" w:rsidRPr="00E8181D">
        <w:rPr>
          <w:sz w:val="20"/>
          <w:lang w:val="en-US"/>
        </w:rPr>
        <w:t>mobile forms</w:t>
      </w:r>
      <w:r w:rsidRPr="00E8181D">
        <w:rPr>
          <w:sz w:val="20"/>
          <w:lang w:val="en-US"/>
        </w:rPr>
        <w:t xml:space="preserve"> (2</w:t>
      </w:r>
      <w:r>
        <w:rPr>
          <w:sz w:val="20"/>
        </w:rPr>
        <w:t>н</w:t>
      </w:r>
      <w:proofErr w:type="spellStart"/>
      <w:r>
        <w:rPr>
          <w:sz w:val="20"/>
          <w:lang w:val="en-US"/>
        </w:rPr>
        <w:t>HCl</w:t>
      </w:r>
      <w:proofErr w:type="spellEnd"/>
      <w:r w:rsidRPr="00E8181D">
        <w:rPr>
          <w:sz w:val="20"/>
          <w:lang w:val="en-US"/>
        </w:rPr>
        <w:t>).</w:t>
      </w:r>
    </w:p>
    <w:p w14:paraId="51F0D313" w14:textId="4EF3220E" w:rsidR="00096115" w:rsidRPr="00E8181D" w:rsidRDefault="00096115" w:rsidP="00096115">
      <w:pPr>
        <w:pStyle w:val="30"/>
        <w:ind w:right="282" w:firstLine="0"/>
        <w:rPr>
          <w:sz w:val="20"/>
          <w:lang w:val="en-US"/>
        </w:rPr>
      </w:pPr>
      <w:proofErr w:type="gramStart"/>
      <w:r w:rsidRPr="00E8181D">
        <w:rPr>
          <w:sz w:val="20"/>
          <w:vertAlign w:val="superscript"/>
          <w:lang w:val="en-US"/>
        </w:rPr>
        <w:t xml:space="preserve">1 </w:t>
      </w:r>
      <w:r w:rsidRPr="00E8181D">
        <w:rPr>
          <w:sz w:val="20"/>
          <w:lang w:val="en-US"/>
        </w:rPr>
        <w:t xml:space="preserve">– </w:t>
      </w:r>
      <w:r w:rsidR="00D80E74" w:rsidRPr="00E8181D">
        <w:rPr>
          <w:sz w:val="20"/>
          <w:lang w:val="en-US"/>
        </w:rPr>
        <w:t>Clark of the element in the earth's crust</w:t>
      </w:r>
      <w:r w:rsidRPr="00E8181D">
        <w:rPr>
          <w:sz w:val="20"/>
          <w:lang w:val="en-US"/>
        </w:rPr>
        <w:t xml:space="preserve">; </w:t>
      </w:r>
      <w:r w:rsidRPr="00E8181D">
        <w:rPr>
          <w:sz w:val="20"/>
          <w:vertAlign w:val="superscript"/>
          <w:lang w:val="en-US"/>
        </w:rPr>
        <w:t>2</w:t>
      </w:r>
      <w:r w:rsidRPr="00E8181D">
        <w:rPr>
          <w:sz w:val="20"/>
          <w:lang w:val="en-US"/>
        </w:rPr>
        <w:t xml:space="preserve">- </w:t>
      </w:r>
      <w:r w:rsidR="00D80E74" w:rsidRPr="00E8181D">
        <w:rPr>
          <w:sz w:val="20"/>
          <w:lang w:val="en-US"/>
        </w:rPr>
        <w:t>the average content of chemical elements in sandstones.</w:t>
      </w:r>
      <w:proofErr w:type="gramEnd"/>
    </w:p>
    <w:p w14:paraId="2843F7DF" w14:textId="7D98CBC2" w:rsidR="0045046C" w:rsidRDefault="0045046C" w:rsidP="0045046C">
      <w:pPr>
        <w:pStyle w:val="text"/>
        <w:spacing w:line="276" w:lineRule="auto"/>
        <w:ind w:firstLine="709"/>
        <w:rPr>
          <w:sz w:val="24"/>
          <w:szCs w:val="24"/>
        </w:rPr>
      </w:pPr>
    </w:p>
    <w:p w14:paraId="7E7F85F2" w14:textId="4989C41F" w:rsidR="005641F7" w:rsidRDefault="00EC4131" w:rsidP="0045046C">
      <w:pPr>
        <w:pStyle w:val="text"/>
        <w:spacing w:line="276" w:lineRule="auto"/>
        <w:ind w:firstLine="709"/>
        <w:rPr>
          <w:sz w:val="24"/>
          <w:szCs w:val="24"/>
        </w:rPr>
      </w:pPr>
      <w:r>
        <w:rPr>
          <w:sz w:val="24"/>
          <w:szCs w:val="24"/>
        </w:rPr>
        <w:t xml:space="preserve">The </w:t>
      </w:r>
      <w:r w:rsidRPr="00EC4131">
        <w:rPr>
          <w:sz w:val="24"/>
          <w:szCs w:val="24"/>
        </w:rPr>
        <w:t>beach sediments</w:t>
      </w:r>
      <w:r>
        <w:rPr>
          <w:sz w:val="24"/>
          <w:szCs w:val="24"/>
        </w:rPr>
        <w:t xml:space="preserve"> of </w:t>
      </w:r>
      <w:proofErr w:type="spellStart"/>
      <w:r>
        <w:rPr>
          <w:sz w:val="24"/>
          <w:szCs w:val="24"/>
        </w:rPr>
        <w:t>Turali</w:t>
      </w:r>
      <w:proofErr w:type="spellEnd"/>
      <w:r>
        <w:rPr>
          <w:sz w:val="24"/>
          <w:szCs w:val="24"/>
        </w:rPr>
        <w:t xml:space="preserve"> key site are </w:t>
      </w:r>
      <w:r w:rsidRPr="00EC4131">
        <w:rPr>
          <w:sz w:val="24"/>
          <w:szCs w:val="24"/>
        </w:rPr>
        <w:t>de</w:t>
      </w:r>
      <w:r>
        <w:rPr>
          <w:sz w:val="24"/>
          <w:szCs w:val="24"/>
        </w:rPr>
        <w:t>pleted in Fe, V and Cr</w:t>
      </w:r>
      <w:r w:rsidRPr="00EC4131">
        <w:rPr>
          <w:sz w:val="24"/>
          <w:szCs w:val="24"/>
        </w:rPr>
        <w:t xml:space="preserve"> </w:t>
      </w:r>
      <w:r>
        <w:rPr>
          <w:sz w:val="24"/>
          <w:szCs w:val="24"/>
        </w:rPr>
        <w:t>i</w:t>
      </w:r>
      <w:r w:rsidRPr="00EC4131">
        <w:rPr>
          <w:sz w:val="24"/>
          <w:szCs w:val="24"/>
        </w:rPr>
        <w:t>n comparison with the average content of chemi</w:t>
      </w:r>
      <w:r w:rsidR="001149A5">
        <w:rPr>
          <w:sz w:val="24"/>
          <w:szCs w:val="24"/>
        </w:rPr>
        <w:t>cal elements in sandstones [23]</w:t>
      </w:r>
      <w:r>
        <w:rPr>
          <w:sz w:val="24"/>
          <w:szCs w:val="24"/>
        </w:rPr>
        <w:t xml:space="preserve">. </w:t>
      </w:r>
      <w:r w:rsidRPr="00EC4131">
        <w:rPr>
          <w:sz w:val="24"/>
          <w:szCs w:val="24"/>
        </w:rPr>
        <w:t>The content</w:t>
      </w:r>
      <w:r>
        <w:rPr>
          <w:sz w:val="24"/>
          <w:szCs w:val="24"/>
        </w:rPr>
        <w:t>s</w:t>
      </w:r>
      <w:r w:rsidRPr="00EC4131">
        <w:rPr>
          <w:sz w:val="24"/>
          <w:szCs w:val="24"/>
        </w:rPr>
        <w:t xml:space="preserve"> of Co, Ni, Zn, </w:t>
      </w:r>
      <w:proofErr w:type="spellStart"/>
      <w:r w:rsidRPr="00EC4131">
        <w:rPr>
          <w:sz w:val="24"/>
          <w:szCs w:val="24"/>
        </w:rPr>
        <w:t>Pb</w:t>
      </w:r>
      <w:proofErr w:type="spellEnd"/>
      <w:r w:rsidRPr="00EC4131">
        <w:rPr>
          <w:sz w:val="24"/>
          <w:szCs w:val="24"/>
        </w:rPr>
        <w:t xml:space="preserve">, </w:t>
      </w:r>
      <w:proofErr w:type="spellStart"/>
      <w:proofErr w:type="gramStart"/>
      <w:r w:rsidRPr="00EC4131">
        <w:rPr>
          <w:sz w:val="24"/>
          <w:szCs w:val="24"/>
        </w:rPr>
        <w:t>Sr</w:t>
      </w:r>
      <w:proofErr w:type="spellEnd"/>
      <w:proofErr w:type="gramEnd"/>
      <w:r w:rsidRPr="00EC4131">
        <w:rPr>
          <w:sz w:val="24"/>
          <w:szCs w:val="24"/>
        </w:rPr>
        <w:t xml:space="preserve"> </w:t>
      </w:r>
      <w:r>
        <w:rPr>
          <w:sz w:val="24"/>
          <w:szCs w:val="24"/>
        </w:rPr>
        <w:t xml:space="preserve">are </w:t>
      </w:r>
      <w:r w:rsidRPr="00EC4131">
        <w:rPr>
          <w:sz w:val="24"/>
          <w:szCs w:val="24"/>
        </w:rPr>
        <w:t>higher than the average cont</w:t>
      </w:r>
      <w:r>
        <w:rPr>
          <w:sz w:val="24"/>
          <w:szCs w:val="24"/>
        </w:rPr>
        <w:t>ent in the sandstones. In the beach sediments of  other</w:t>
      </w:r>
      <w:r w:rsidR="00BD50E5">
        <w:rPr>
          <w:sz w:val="24"/>
          <w:szCs w:val="24"/>
        </w:rPr>
        <w:t xml:space="preserve"> key sites the </w:t>
      </w:r>
      <w:r w:rsidRPr="00EC4131">
        <w:rPr>
          <w:sz w:val="24"/>
          <w:szCs w:val="24"/>
        </w:rPr>
        <w:t xml:space="preserve">background content of elements </w:t>
      </w:r>
      <w:r w:rsidR="00BD50E5">
        <w:rPr>
          <w:sz w:val="24"/>
          <w:szCs w:val="24"/>
        </w:rPr>
        <w:t xml:space="preserve">are </w:t>
      </w:r>
      <w:r w:rsidRPr="00EC4131">
        <w:rPr>
          <w:sz w:val="24"/>
          <w:szCs w:val="24"/>
        </w:rPr>
        <w:t xml:space="preserve">above the average contents in the sandstones, while </w:t>
      </w:r>
      <w:r w:rsidR="00BD50E5">
        <w:rPr>
          <w:sz w:val="24"/>
          <w:szCs w:val="24"/>
        </w:rPr>
        <w:t>the Sr content is more in 38-74 times</w:t>
      </w:r>
      <w:r w:rsidRPr="00EC4131">
        <w:rPr>
          <w:sz w:val="24"/>
          <w:szCs w:val="24"/>
        </w:rPr>
        <w:t>, Ni ‒ 20-51 times, and Co ‒ 100 - 250 times.</w:t>
      </w:r>
    </w:p>
    <w:p w14:paraId="337DB55D" w14:textId="4535B8F2" w:rsidR="00BD50E5" w:rsidRDefault="007F3010" w:rsidP="0045046C">
      <w:pPr>
        <w:pStyle w:val="text"/>
        <w:spacing w:line="276" w:lineRule="auto"/>
        <w:ind w:firstLine="709"/>
        <w:rPr>
          <w:sz w:val="24"/>
          <w:szCs w:val="24"/>
        </w:rPr>
      </w:pPr>
      <w:r w:rsidRPr="007F3010">
        <w:rPr>
          <w:sz w:val="24"/>
          <w:szCs w:val="24"/>
        </w:rPr>
        <w:t xml:space="preserve">Thus, the average contents of most trace elements in </w:t>
      </w:r>
      <w:r>
        <w:rPr>
          <w:sz w:val="24"/>
          <w:szCs w:val="24"/>
        </w:rPr>
        <w:t xml:space="preserve">the beach </w:t>
      </w:r>
      <w:r w:rsidRPr="007F3010">
        <w:rPr>
          <w:sz w:val="24"/>
          <w:szCs w:val="24"/>
        </w:rPr>
        <w:t xml:space="preserve">sediments of the coastal zone generally increase in the direction from </w:t>
      </w:r>
      <w:r>
        <w:rPr>
          <w:sz w:val="24"/>
          <w:szCs w:val="24"/>
        </w:rPr>
        <w:t xml:space="preserve">the </w:t>
      </w:r>
      <w:r w:rsidRPr="007F3010">
        <w:rPr>
          <w:sz w:val="24"/>
          <w:szCs w:val="24"/>
        </w:rPr>
        <w:t xml:space="preserve">North to </w:t>
      </w:r>
      <w:r>
        <w:rPr>
          <w:sz w:val="24"/>
          <w:szCs w:val="24"/>
        </w:rPr>
        <w:t xml:space="preserve">the </w:t>
      </w:r>
      <w:r w:rsidRPr="007F3010">
        <w:rPr>
          <w:sz w:val="24"/>
          <w:szCs w:val="24"/>
        </w:rPr>
        <w:t>South.</w:t>
      </w:r>
      <w:r>
        <w:rPr>
          <w:sz w:val="24"/>
          <w:szCs w:val="24"/>
        </w:rPr>
        <w:t xml:space="preserve"> The high content of </w:t>
      </w:r>
      <w:proofErr w:type="spellStart"/>
      <w:r>
        <w:rPr>
          <w:sz w:val="24"/>
          <w:szCs w:val="24"/>
        </w:rPr>
        <w:t>Sr</w:t>
      </w:r>
      <w:proofErr w:type="spellEnd"/>
      <w:r>
        <w:rPr>
          <w:sz w:val="24"/>
          <w:szCs w:val="24"/>
        </w:rPr>
        <w:t xml:space="preserve"> </w:t>
      </w:r>
      <w:r w:rsidRPr="007F3010">
        <w:rPr>
          <w:sz w:val="24"/>
          <w:szCs w:val="24"/>
        </w:rPr>
        <w:t xml:space="preserve">in </w:t>
      </w:r>
      <w:r>
        <w:rPr>
          <w:sz w:val="24"/>
          <w:szCs w:val="24"/>
        </w:rPr>
        <w:t xml:space="preserve">the </w:t>
      </w:r>
      <w:r w:rsidRPr="007F3010">
        <w:rPr>
          <w:sz w:val="24"/>
          <w:szCs w:val="24"/>
        </w:rPr>
        <w:t xml:space="preserve">sediments of </w:t>
      </w:r>
      <w:proofErr w:type="spellStart"/>
      <w:r w:rsidRPr="007F3010">
        <w:rPr>
          <w:sz w:val="24"/>
          <w:szCs w:val="24"/>
        </w:rPr>
        <w:t>Turali</w:t>
      </w:r>
      <w:proofErr w:type="spellEnd"/>
      <w:r w:rsidRPr="007F3010">
        <w:rPr>
          <w:sz w:val="24"/>
          <w:szCs w:val="24"/>
        </w:rPr>
        <w:t xml:space="preserve"> and Kura </w:t>
      </w:r>
      <w:r>
        <w:rPr>
          <w:sz w:val="24"/>
          <w:szCs w:val="24"/>
        </w:rPr>
        <w:t xml:space="preserve">key sites is </w:t>
      </w:r>
      <w:r w:rsidRPr="007F3010">
        <w:rPr>
          <w:sz w:val="24"/>
          <w:szCs w:val="24"/>
        </w:rPr>
        <w:t xml:space="preserve">due to </w:t>
      </w:r>
      <w:r>
        <w:rPr>
          <w:sz w:val="24"/>
          <w:szCs w:val="24"/>
        </w:rPr>
        <w:t xml:space="preserve">the </w:t>
      </w:r>
      <w:r w:rsidRPr="007F3010">
        <w:rPr>
          <w:sz w:val="24"/>
          <w:szCs w:val="24"/>
        </w:rPr>
        <w:t>evaporative concentration and a large proportion of shell detritus</w:t>
      </w:r>
      <w:r w:rsidRPr="00E660D6">
        <w:rPr>
          <w:sz w:val="24"/>
          <w:szCs w:val="24"/>
        </w:rPr>
        <w:t>.</w:t>
      </w:r>
      <w:r w:rsidR="00E660D6" w:rsidRPr="00E660D6">
        <w:rPr>
          <w:sz w:val="24"/>
          <w:szCs w:val="24"/>
        </w:rPr>
        <w:t xml:space="preserve"> </w:t>
      </w:r>
      <w:r w:rsidR="00E660D6">
        <w:rPr>
          <w:sz w:val="24"/>
          <w:szCs w:val="24"/>
        </w:rPr>
        <w:t>Sometimes</w:t>
      </w:r>
      <w:r w:rsidR="00E660D6" w:rsidRPr="00E660D6">
        <w:rPr>
          <w:sz w:val="24"/>
          <w:szCs w:val="24"/>
        </w:rPr>
        <w:t xml:space="preserve"> it exceeds 1100 mg/kg, which is 3-4 times higher than </w:t>
      </w:r>
      <w:r w:rsidR="00E660D6">
        <w:rPr>
          <w:sz w:val="24"/>
          <w:szCs w:val="24"/>
        </w:rPr>
        <w:t xml:space="preserve">the Clark value and </w:t>
      </w:r>
      <w:r w:rsidR="00E660D6" w:rsidRPr="00E660D6">
        <w:rPr>
          <w:sz w:val="24"/>
          <w:szCs w:val="24"/>
        </w:rPr>
        <w:t xml:space="preserve">its content in coastal sediments </w:t>
      </w:r>
      <w:r w:rsidR="00E660D6">
        <w:rPr>
          <w:sz w:val="24"/>
          <w:szCs w:val="24"/>
        </w:rPr>
        <w:t>of the</w:t>
      </w:r>
      <w:r w:rsidR="00E660D6" w:rsidRPr="00E660D6">
        <w:rPr>
          <w:sz w:val="24"/>
          <w:szCs w:val="24"/>
        </w:rPr>
        <w:t xml:space="preserve"> </w:t>
      </w:r>
      <w:proofErr w:type="spellStart"/>
      <w:r w:rsidR="00E660D6" w:rsidRPr="00E660D6">
        <w:rPr>
          <w:sz w:val="24"/>
          <w:szCs w:val="24"/>
        </w:rPr>
        <w:t>Lankaran</w:t>
      </w:r>
      <w:proofErr w:type="spellEnd"/>
      <w:r w:rsidR="00E660D6">
        <w:rPr>
          <w:sz w:val="24"/>
          <w:szCs w:val="24"/>
        </w:rPr>
        <w:t xml:space="preserve"> key site is only </w:t>
      </w:r>
      <w:r w:rsidR="00E660D6" w:rsidRPr="00E660D6">
        <w:rPr>
          <w:sz w:val="24"/>
          <w:szCs w:val="24"/>
        </w:rPr>
        <w:t>763,4 mg/kg, which is associated with a predominance of pebble material.</w:t>
      </w:r>
    </w:p>
    <w:p w14:paraId="1919A9F3" w14:textId="461C7F81" w:rsidR="00180186" w:rsidRDefault="00C0392A" w:rsidP="0045046C">
      <w:pPr>
        <w:pStyle w:val="text"/>
        <w:spacing w:line="276" w:lineRule="auto"/>
        <w:ind w:firstLine="709"/>
        <w:rPr>
          <w:sz w:val="24"/>
          <w:szCs w:val="24"/>
        </w:rPr>
      </w:pPr>
      <w:r>
        <w:rPr>
          <w:noProof/>
          <w:sz w:val="24"/>
          <w:szCs w:val="24"/>
          <w:lang w:val="ru-RU" w:eastAsia="ru-RU"/>
        </w:rPr>
        <w:lastRenderedPageBreak/>
        <w:drawing>
          <wp:inline distT="0" distB="0" distL="0" distR="0" wp14:anchorId="4E5446E9" wp14:editId="33FFC5AE">
            <wp:extent cx="4702629" cy="3447060"/>
            <wp:effectExtent l="0" t="0" r="0" b="762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лайд1.jpg"/>
                    <pic:cNvPicPr/>
                  </pic:nvPicPr>
                  <pic:blipFill rotWithShape="1">
                    <a:blip r:embed="rId10">
                      <a:extLst>
                        <a:ext uri="{28A0092B-C50C-407E-A947-70E740481C1C}">
                          <a14:useLocalDpi xmlns:a14="http://schemas.microsoft.com/office/drawing/2010/main" val="0"/>
                        </a:ext>
                      </a:extLst>
                    </a:blip>
                    <a:srcRect l="21994" t="20625" r="14900" b="17702"/>
                    <a:stretch/>
                  </pic:blipFill>
                  <pic:spPr bwMode="auto">
                    <a:xfrm>
                      <a:off x="0" y="0"/>
                      <a:ext cx="4704921" cy="3448740"/>
                    </a:xfrm>
                    <a:prstGeom prst="rect">
                      <a:avLst/>
                    </a:prstGeom>
                    <a:ln>
                      <a:noFill/>
                    </a:ln>
                    <a:extLst>
                      <a:ext uri="{53640926-AAD7-44D8-BBD7-CCE9431645EC}">
                        <a14:shadowObscured xmlns:a14="http://schemas.microsoft.com/office/drawing/2010/main"/>
                      </a:ext>
                    </a:extLst>
                  </pic:spPr>
                </pic:pic>
              </a:graphicData>
            </a:graphic>
          </wp:inline>
        </w:drawing>
      </w:r>
    </w:p>
    <w:p w14:paraId="08998036" w14:textId="03D83C30" w:rsidR="00180186" w:rsidRDefault="00180186" w:rsidP="00180186">
      <w:pPr>
        <w:pStyle w:val="text"/>
        <w:spacing w:line="276" w:lineRule="auto"/>
        <w:ind w:firstLine="0"/>
        <w:jc w:val="center"/>
        <w:rPr>
          <w:i/>
          <w:sz w:val="24"/>
          <w:szCs w:val="24"/>
        </w:rPr>
      </w:pPr>
      <w:r w:rsidRPr="00180186">
        <w:rPr>
          <w:i/>
          <w:sz w:val="24"/>
          <w:szCs w:val="24"/>
        </w:rPr>
        <w:t xml:space="preserve">Fig. 3.4 Geochemical spectra of beach sediments along the Western coast of the Caspian </w:t>
      </w:r>
      <w:proofErr w:type="gramStart"/>
      <w:r w:rsidRPr="00180186">
        <w:rPr>
          <w:i/>
          <w:sz w:val="24"/>
          <w:szCs w:val="24"/>
        </w:rPr>
        <w:t>sea</w:t>
      </w:r>
      <w:proofErr w:type="gramEnd"/>
    </w:p>
    <w:p w14:paraId="54C6BDE5" w14:textId="371FF963" w:rsidR="00C0392A" w:rsidRDefault="00C0392A" w:rsidP="00180186">
      <w:pPr>
        <w:pStyle w:val="text"/>
        <w:spacing w:line="276" w:lineRule="auto"/>
        <w:ind w:firstLine="0"/>
        <w:jc w:val="center"/>
        <w:rPr>
          <w:i/>
          <w:sz w:val="24"/>
          <w:szCs w:val="24"/>
        </w:rPr>
      </w:pPr>
      <w:r>
        <w:rPr>
          <w:i/>
          <w:sz w:val="24"/>
          <w:szCs w:val="24"/>
        </w:rPr>
        <w:t xml:space="preserve">(CC- Clark of concentration; CS - </w:t>
      </w:r>
      <w:r w:rsidRPr="00C0392A">
        <w:rPr>
          <w:i/>
          <w:sz w:val="24"/>
          <w:szCs w:val="24"/>
        </w:rPr>
        <w:t xml:space="preserve">Clark </w:t>
      </w:r>
      <w:r>
        <w:rPr>
          <w:i/>
          <w:sz w:val="24"/>
          <w:szCs w:val="24"/>
        </w:rPr>
        <w:t xml:space="preserve">of </w:t>
      </w:r>
      <w:r w:rsidRPr="00C0392A">
        <w:rPr>
          <w:i/>
          <w:sz w:val="24"/>
          <w:szCs w:val="24"/>
        </w:rPr>
        <w:t>scattering</w:t>
      </w:r>
      <w:r>
        <w:rPr>
          <w:i/>
          <w:sz w:val="24"/>
          <w:szCs w:val="24"/>
        </w:rPr>
        <w:t>)</w:t>
      </w:r>
    </w:p>
    <w:p w14:paraId="37FB2761" w14:textId="77777777" w:rsidR="00E660D6" w:rsidRDefault="00E660D6" w:rsidP="00180186">
      <w:pPr>
        <w:pStyle w:val="text"/>
        <w:spacing w:line="276" w:lineRule="auto"/>
        <w:ind w:firstLine="0"/>
        <w:jc w:val="center"/>
        <w:rPr>
          <w:i/>
          <w:sz w:val="24"/>
          <w:szCs w:val="24"/>
        </w:rPr>
      </w:pPr>
    </w:p>
    <w:p w14:paraId="39227A5F" w14:textId="4442202C" w:rsidR="00E660D6" w:rsidRDefault="00C5284E" w:rsidP="00C5284E">
      <w:pPr>
        <w:pStyle w:val="text"/>
        <w:spacing w:line="276" w:lineRule="auto"/>
        <w:ind w:firstLine="709"/>
        <w:rPr>
          <w:sz w:val="24"/>
          <w:szCs w:val="24"/>
        </w:rPr>
      </w:pPr>
      <w:r w:rsidRPr="00C5284E">
        <w:rPr>
          <w:sz w:val="24"/>
          <w:szCs w:val="24"/>
        </w:rPr>
        <w:t xml:space="preserve">Oxidative alkaline environment in beach sediments determines the </w:t>
      </w:r>
      <w:r>
        <w:rPr>
          <w:sz w:val="24"/>
          <w:szCs w:val="24"/>
        </w:rPr>
        <w:t>low</w:t>
      </w:r>
      <w:r w:rsidRPr="00C5284E">
        <w:rPr>
          <w:sz w:val="24"/>
          <w:szCs w:val="24"/>
        </w:rPr>
        <w:t xml:space="preserve"> mobility of many </w:t>
      </w:r>
      <w:proofErr w:type="spellStart"/>
      <w:r w:rsidRPr="00C5284E">
        <w:rPr>
          <w:sz w:val="24"/>
          <w:szCs w:val="24"/>
        </w:rPr>
        <w:t>cationogenic</w:t>
      </w:r>
      <w:proofErr w:type="spellEnd"/>
      <w:r w:rsidRPr="00C5284E">
        <w:rPr>
          <w:sz w:val="24"/>
          <w:szCs w:val="24"/>
        </w:rPr>
        <w:t xml:space="preserve"> eleme</w:t>
      </w:r>
      <w:r w:rsidR="00954B3E">
        <w:rPr>
          <w:sz w:val="24"/>
          <w:szCs w:val="24"/>
        </w:rPr>
        <w:t>nts in soils and waters (Fig.2</w:t>
      </w:r>
      <w:r w:rsidRPr="00C5284E">
        <w:rPr>
          <w:sz w:val="24"/>
          <w:szCs w:val="24"/>
        </w:rPr>
        <w:t>).</w:t>
      </w:r>
      <w:r w:rsidR="00356471">
        <w:rPr>
          <w:sz w:val="24"/>
          <w:szCs w:val="24"/>
        </w:rPr>
        <w:t xml:space="preserve"> </w:t>
      </w:r>
    </w:p>
    <w:p w14:paraId="618B90BE" w14:textId="4BD3FB47" w:rsidR="009B46F8" w:rsidRDefault="009B46F8" w:rsidP="00C5284E">
      <w:pPr>
        <w:pStyle w:val="text"/>
        <w:spacing w:line="276" w:lineRule="auto"/>
        <w:ind w:firstLine="709"/>
        <w:rPr>
          <w:sz w:val="24"/>
          <w:szCs w:val="24"/>
        </w:rPr>
      </w:pPr>
      <w:r w:rsidRPr="009B46F8">
        <w:rPr>
          <w:sz w:val="24"/>
          <w:szCs w:val="24"/>
        </w:rPr>
        <w:t>The</w:t>
      </w:r>
      <w:r>
        <w:rPr>
          <w:sz w:val="24"/>
          <w:szCs w:val="24"/>
        </w:rPr>
        <w:t xml:space="preserve"> portion of</w:t>
      </w:r>
      <w:r w:rsidRPr="009B46F8">
        <w:rPr>
          <w:sz w:val="24"/>
          <w:szCs w:val="24"/>
        </w:rPr>
        <w:t xml:space="preserve"> mobile forms of chemical elements does not exceed 40% in these sedim</w:t>
      </w:r>
      <w:r>
        <w:rPr>
          <w:sz w:val="24"/>
          <w:szCs w:val="24"/>
        </w:rPr>
        <w:t>ents in different parts of the w</w:t>
      </w:r>
      <w:r w:rsidRPr="009B46F8">
        <w:rPr>
          <w:sz w:val="24"/>
          <w:szCs w:val="24"/>
        </w:rPr>
        <w:t>est coast</w:t>
      </w:r>
      <w:r>
        <w:rPr>
          <w:sz w:val="24"/>
          <w:szCs w:val="24"/>
        </w:rPr>
        <w:t>. The portion</w:t>
      </w:r>
      <w:r w:rsidRPr="009B46F8">
        <w:rPr>
          <w:sz w:val="24"/>
          <w:szCs w:val="24"/>
        </w:rPr>
        <w:t xml:space="preserve"> of mobile forms of Zn (up to 67%), Cu and Ni (27 %) </w:t>
      </w:r>
      <w:r>
        <w:rPr>
          <w:sz w:val="24"/>
          <w:szCs w:val="24"/>
        </w:rPr>
        <w:t>increases i</w:t>
      </w:r>
      <w:r w:rsidRPr="009B46F8">
        <w:rPr>
          <w:sz w:val="24"/>
          <w:szCs w:val="24"/>
        </w:rPr>
        <w:t>n the sed</w:t>
      </w:r>
      <w:r>
        <w:rPr>
          <w:sz w:val="24"/>
          <w:szCs w:val="24"/>
        </w:rPr>
        <w:t>iments of the</w:t>
      </w:r>
      <w:r w:rsidRPr="009B46F8">
        <w:rPr>
          <w:sz w:val="24"/>
          <w:szCs w:val="24"/>
        </w:rPr>
        <w:t xml:space="preserve"> </w:t>
      </w:r>
      <w:proofErr w:type="spellStart"/>
      <w:r w:rsidR="00EF47A7">
        <w:rPr>
          <w:sz w:val="24"/>
          <w:szCs w:val="24"/>
        </w:rPr>
        <w:t>Lenko</w:t>
      </w:r>
      <w:r>
        <w:rPr>
          <w:sz w:val="24"/>
          <w:szCs w:val="24"/>
        </w:rPr>
        <w:t>ran</w:t>
      </w:r>
      <w:proofErr w:type="spellEnd"/>
      <w:r>
        <w:rPr>
          <w:sz w:val="24"/>
          <w:szCs w:val="24"/>
        </w:rPr>
        <w:t xml:space="preserve"> lowland </w:t>
      </w:r>
      <w:r w:rsidRPr="009B46F8">
        <w:rPr>
          <w:sz w:val="24"/>
          <w:szCs w:val="24"/>
        </w:rPr>
        <w:t xml:space="preserve">that is associated apparently with the increase in the proportion of </w:t>
      </w:r>
      <w:proofErr w:type="spellStart"/>
      <w:r w:rsidRPr="009B46F8">
        <w:rPr>
          <w:sz w:val="24"/>
          <w:szCs w:val="24"/>
        </w:rPr>
        <w:t>organo</w:t>
      </w:r>
      <w:proofErr w:type="spellEnd"/>
      <w:r w:rsidRPr="009B46F8">
        <w:rPr>
          <w:sz w:val="24"/>
          <w:szCs w:val="24"/>
        </w:rPr>
        <w:t>-mineral complexe</w:t>
      </w:r>
      <w:r>
        <w:rPr>
          <w:sz w:val="24"/>
          <w:szCs w:val="24"/>
        </w:rPr>
        <w:t>s of these elements in the soils of</w:t>
      </w:r>
      <w:r w:rsidRPr="009B46F8">
        <w:rPr>
          <w:sz w:val="24"/>
          <w:szCs w:val="24"/>
        </w:rPr>
        <w:t xml:space="preserve"> variable-humid subtropics.</w:t>
      </w:r>
    </w:p>
    <w:p w14:paraId="6C25791E" w14:textId="73A165EA" w:rsidR="00EE300B" w:rsidRDefault="00EE300B" w:rsidP="00C5284E">
      <w:pPr>
        <w:pStyle w:val="text"/>
        <w:spacing w:line="276" w:lineRule="auto"/>
        <w:ind w:firstLine="709"/>
        <w:rPr>
          <w:sz w:val="24"/>
          <w:szCs w:val="24"/>
        </w:rPr>
      </w:pPr>
      <w:r w:rsidRPr="00EE300B">
        <w:rPr>
          <w:sz w:val="24"/>
          <w:szCs w:val="24"/>
        </w:rPr>
        <w:t xml:space="preserve">Thus, </w:t>
      </w:r>
      <w:r>
        <w:rPr>
          <w:sz w:val="24"/>
          <w:szCs w:val="24"/>
        </w:rPr>
        <w:t xml:space="preserve">the </w:t>
      </w:r>
      <w:r w:rsidRPr="00EE300B">
        <w:rPr>
          <w:sz w:val="24"/>
          <w:szCs w:val="24"/>
        </w:rPr>
        <w:t>migration and accumulation of chemical ele</w:t>
      </w:r>
      <w:r>
        <w:rPr>
          <w:sz w:val="24"/>
          <w:szCs w:val="24"/>
        </w:rPr>
        <w:t>ments in the coastal zone occur</w:t>
      </w:r>
      <w:r w:rsidRPr="00EE300B">
        <w:rPr>
          <w:sz w:val="24"/>
          <w:szCs w:val="24"/>
        </w:rPr>
        <w:t xml:space="preserve"> in different geochemical background, which is determined by lithological and geoch</w:t>
      </w:r>
      <w:r>
        <w:rPr>
          <w:sz w:val="24"/>
          <w:szCs w:val="24"/>
        </w:rPr>
        <w:t>emical specialization of supply</w:t>
      </w:r>
      <w:r w:rsidRPr="00EE300B">
        <w:rPr>
          <w:sz w:val="24"/>
          <w:szCs w:val="24"/>
        </w:rPr>
        <w:t xml:space="preserve"> provinces.</w:t>
      </w:r>
    </w:p>
    <w:p w14:paraId="313927C2" w14:textId="77777777" w:rsidR="00E64C48" w:rsidRDefault="00E64C48" w:rsidP="00C5284E">
      <w:pPr>
        <w:pStyle w:val="text"/>
        <w:spacing w:line="276" w:lineRule="auto"/>
        <w:ind w:firstLine="709"/>
        <w:rPr>
          <w:sz w:val="24"/>
          <w:szCs w:val="24"/>
        </w:rPr>
      </w:pPr>
    </w:p>
    <w:p w14:paraId="54EB6F86" w14:textId="77777777" w:rsidR="00F104E1" w:rsidRPr="00E64C48" w:rsidRDefault="00F104E1" w:rsidP="00F104E1">
      <w:pPr>
        <w:pStyle w:val="Head2"/>
        <w:numPr>
          <w:ilvl w:val="0"/>
          <w:numId w:val="0"/>
        </w:numPr>
        <w:spacing w:before="0" w:line="276" w:lineRule="auto"/>
        <w:ind w:firstLine="709"/>
        <w:rPr>
          <w:spacing w:val="0"/>
          <w:sz w:val="24"/>
          <w:szCs w:val="24"/>
        </w:rPr>
      </w:pPr>
      <w:r w:rsidRPr="00E64C48">
        <w:rPr>
          <w:spacing w:val="0"/>
          <w:sz w:val="24"/>
          <w:szCs w:val="24"/>
        </w:rPr>
        <w:t>Radial geochemical differentiation of coastal landscapes</w:t>
      </w:r>
    </w:p>
    <w:p w14:paraId="67224C28" w14:textId="77777777" w:rsidR="00F104E1" w:rsidRDefault="00F104E1" w:rsidP="00F104E1">
      <w:pPr>
        <w:pStyle w:val="text"/>
        <w:spacing w:line="276" w:lineRule="auto"/>
        <w:ind w:firstLine="709"/>
        <w:rPr>
          <w:sz w:val="24"/>
          <w:szCs w:val="24"/>
        </w:rPr>
      </w:pPr>
      <w:r>
        <w:rPr>
          <w:sz w:val="24"/>
          <w:szCs w:val="24"/>
        </w:rPr>
        <w:t>Sea-level rise caused</w:t>
      </w:r>
      <w:r w:rsidRPr="00470D10">
        <w:rPr>
          <w:sz w:val="24"/>
          <w:szCs w:val="24"/>
        </w:rPr>
        <w:t xml:space="preserve"> the transformation of migration flows. Landscape-geochemical processes in the </w:t>
      </w:r>
      <w:r>
        <w:rPr>
          <w:sz w:val="24"/>
          <w:szCs w:val="24"/>
        </w:rPr>
        <w:t>marsh-lagoon</w:t>
      </w:r>
      <w:r w:rsidRPr="00470D10">
        <w:rPr>
          <w:sz w:val="24"/>
          <w:szCs w:val="24"/>
        </w:rPr>
        <w:t xml:space="preserve"> landscapes led to the redistribution of chemical elements in coastal </w:t>
      </w:r>
      <w:r>
        <w:rPr>
          <w:sz w:val="24"/>
          <w:szCs w:val="24"/>
        </w:rPr>
        <w:t>soils</w:t>
      </w:r>
      <w:r w:rsidRPr="00470D10">
        <w:rPr>
          <w:sz w:val="24"/>
          <w:szCs w:val="24"/>
        </w:rPr>
        <w:t xml:space="preserve"> with the accumulation of cer</w:t>
      </w:r>
      <w:r>
        <w:rPr>
          <w:sz w:val="24"/>
          <w:szCs w:val="24"/>
        </w:rPr>
        <w:t>tain associations of elements on</w:t>
      </w:r>
      <w:r w:rsidRPr="00470D10">
        <w:rPr>
          <w:sz w:val="24"/>
          <w:szCs w:val="24"/>
        </w:rPr>
        <w:t xml:space="preserve"> geochemical barriers. </w:t>
      </w:r>
    </w:p>
    <w:p w14:paraId="29D08AA0" w14:textId="77777777" w:rsidR="00F104E1" w:rsidRDefault="00F104E1" w:rsidP="00F104E1">
      <w:pPr>
        <w:pStyle w:val="text"/>
        <w:spacing w:line="276" w:lineRule="auto"/>
        <w:ind w:firstLine="709"/>
        <w:rPr>
          <w:sz w:val="24"/>
          <w:szCs w:val="24"/>
        </w:rPr>
      </w:pPr>
      <w:r w:rsidRPr="00BF7890">
        <w:rPr>
          <w:sz w:val="24"/>
          <w:szCs w:val="24"/>
        </w:rPr>
        <w:t xml:space="preserve">The geochemical transformation of coastal soils is related to a complex combination of landscape-geochemical processes, such as </w:t>
      </w:r>
      <w:proofErr w:type="spellStart"/>
      <w:r w:rsidRPr="00BF7890">
        <w:rPr>
          <w:sz w:val="24"/>
          <w:szCs w:val="24"/>
        </w:rPr>
        <w:t>sulfidogenesis</w:t>
      </w:r>
      <w:proofErr w:type="spellEnd"/>
      <w:r w:rsidRPr="00BF7890">
        <w:rPr>
          <w:sz w:val="24"/>
          <w:szCs w:val="24"/>
        </w:rPr>
        <w:t xml:space="preserve">, </w:t>
      </w:r>
      <w:proofErr w:type="spellStart"/>
      <w:r w:rsidRPr="00BF7890">
        <w:rPr>
          <w:sz w:val="24"/>
          <w:szCs w:val="24"/>
        </w:rPr>
        <w:t>gleyzation</w:t>
      </w:r>
      <w:proofErr w:type="spellEnd"/>
      <w:r w:rsidRPr="00BF7890">
        <w:rPr>
          <w:sz w:val="24"/>
          <w:szCs w:val="24"/>
        </w:rPr>
        <w:t>, iron accumulation (</w:t>
      </w:r>
      <w:proofErr w:type="spellStart"/>
      <w:r w:rsidRPr="00BF7890">
        <w:rPr>
          <w:sz w:val="24"/>
          <w:szCs w:val="24"/>
        </w:rPr>
        <w:t>ferrugination</w:t>
      </w:r>
      <w:proofErr w:type="spellEnd"/>
      <w:r w:rsidRPr="00BF7890">
        <w:rPr>
          <w:sz w:val="24"/>
          <w:szCs w:val="24"/>
        </w:rPr>
        <w:t xml:space="preserve">), accumulation of humus and peat, </w:t>
      </w:r>
      <w:proofErr w:type="spellStart"/>
      <w:r w:rsidRPr="00BF7890">
        <w:rPr>
          <w:sz w:val="24"/>
          <w:szCs w:val="24"/>
        </w:rPr>
        <w:t>halogenesis</w:t>
      </w:r>
      <w:proofErr w:type="spellEnd"/>
      <w:r w:rsidRPr="00BF7890">
        <w:rPr>
          <w:sz w:val="24"/>
          <w:szCs w:val="24"/>
        </w:rPr>
        <w:t xml:space="preserve">, and changes in redox </w:t>
      </w:r>
      <w:r>
        <w:rPr>
          <w:sz w:val="24"/>
          <w:szCs w:val="24"/>
        </w:rPr>
        <w:t>conditions [11,12]</w:t>
      </w:r>
      <w:r w:rsidRPr="00BF7890">
        <w:rPr>
          <w:sz w:val="24"/>
          <w:szCs w:val="24"/>
        </w:rPr>
        <w:t>.</w:t>
      </w:r>
    </w:p>
    <w:p w14:paraId="74A46E2E" w14:textId="77777777" w:rsidR="00EE300B" w:rsidRDefault="00EE300B" w:rsidP="00E64C48">
      <w:pPr>
        <w:pStyle w:val="text"/>
        <w:spacing w:line="276" w:lineRule="auto"/>
        <w:ind w:firstLine="0"/>
        <w:rPr>
          <w:sz w:val="24"/>
          <w:szCs w:val="24"/>
        </w:rPr>
      </w:pPr>
    </w:p>
    <w:p w14:paraId="030EC9B0" w14:textId="205DFDEA" w:rsidR="0001335B" w:rsidRDefault="00F104E1" w:rsidP="0001335B">
      <w:pPr>
        <w:spacing w:line="360" w:lineRule="auto"/>
        <w:jc w:val="center"/>
      </w:pPr>
      <w:r>
        <w:rPr>
          <w:noProof/>
          <w:lang w:val="ru-RU" w:eastAsia="ru-RU"/>
        </w:rPr>
        <w:lastRenderedPageBreak/>
        <w:drawing>
          <wp:inline distT="0" distB="0" distL="0" distR="0" wp14:anchorId="50E2C90E" wp14:editId="14298379">
            <wp:extent cx="4688680" cy="3452327"/>
            <wp:effectExtent l="0" t="0" r="10795" b="254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лайд1.jpg"/>
                    <pic:cNvPicPr/>
                  </pic:nvPicPr>
                  <pic:blipFill rotWithShape="1">
                    <a:blip r:embed="rId11">
                      <a:extLst>
                        <a:ext uri="{28A0092B-C50C-407E-A947-70E740481C1C}">
                          <a14:useLocalDpi xmlns:a14="http://schemas.microsoft.com/office/drawing/2010/main" val="0"/>
                        </a:ext>
                      </a:extLst>
                    </a:blip>
                    <a:srcRect l="12439" t="10515" r="17934" b="21133"/>
                    <a:stretch/>
                  </pic:blipFill>
                  <pic:spPr bwMode="auto">
                    <a:xfrm>
                      <a:off x="0" y="0"/>
                      <a:ext cx="4690787" cy="3453879"/>
                    </a:xfrm>
                    <a:prstGeom prst="rect">
                      <a:avLst/>
                    </a:prstGeom>
                    <a:ln>
                      <a:noFill/>
                    </a:ln>
                    <a:extLst>
                      <a:ext uri="{53640926-AAD7-44D8-BBD7-CCE9431645EC}">
                        <a14:shadowObscured xmlns:a14="http://schemas.microsoft.com/office/drawing/2010/main"/>
                      </a:ext>
                    </a:extLst>
                  </pic:spPr>
                </pic:pic>
              </a:graphicData>
            </a:graphic>
          </wp:inline>
        </w:drawing>
      </w:r>
    </w:p>
    <w:p w14:paraId="4E468951" w14:textId="2FEEA9BE" w:rsidR="0001335B" w:rsidRPr="00C5284E" w:rsidRDefault="00F104E1" w:rsidP="00C5284E">
      <w:pPr>
        <w:pStyle w:val="text"/>
        <w:spacing w:line="276" w:lineRule="auto"/>
        <w:ind w:firstLine="0"/>
        <w:jc w:val="center"/>
        <w:rPr>
          <w:i/>
          <w:sz w:val="24"/>
          <w:szCs w:val="24"/>
        </w:rPr>
      </w:pPr>
      <w:r>
        <w:rPr>
          <w:i/>
          <w:sz w:val="24"/>
          <w:szCs w:val="24"/>
        </w:rPr>
        <w:t>Fig. 2</w:t>
      </w:r>
      <w:r w:rsidR="00C5284E">
        <w:rPr>
          <w:i/>
          <w:sz w:val="24"/>
          <w:szCs w:val="24"/>
        </w:rPr>
        <w:t>.</w:t>
      </w:r>
      <w:r w:rsidR="00C5284E" w:rsidRPr="00C5284E">
        <w:rPr>
          <w:i/>
          <w:sz w:val="24"/>
          <w:szCs w:val="24"/>
        </w:rPr>
        <w:t xml:space="preserve"> </w:t>
      </w:r>
      <w:r w:rsidR="00C5284E">
        <w:rPr>
          <w:i/>
          <w:sz w:val="24"/>
          <w:szCs w:val="24"/>
        </w:rPr>
        <w:t>The</w:t>
      </w:r>
      <w:r w:rsidR="00C5284E" w:rsidRPr="00C5284E">
        <w:rPr>
          <w:i/>
          <w:sz w:val="24"/>
          <w:szCs w:val="24"/>
        </w:rPr>
        <w:t xml:space="preserve"> forms of chemical elements</w:t>
      </w:r>
      <w:r w:rsidR="00C5284E">
        <w:rPr>
          <w:i/>
          <w:sz w:val="24"/>
          <w:szCs w:val="24"/>
        </w:rPr>
        <w:t xml:space="preserve"> in the beach sediments of the w</w:t>
      </w:r>
      <w:r w:rsidR="00C5284E" w:rsidRPr="00C5284E">
        <w:rPr>
          <w:i/>
          <w:sz w:val="24"/>
          <w:szCs w:val="24"/>
        </w:rPr>
        <w:t xml:space="preserve">est coast of the Caspian </w:t>
      </w:r>
      <w:proofErr w:type="gramStart"/>
      <w:r w:rsidR="00C5284E" w:rsidRPr="00C5284E">
        <w:rPr>
          <w:i/>
          <w:sz w:val="24"/>
          <w:szCs w:val="24"/>
        </w:rPr>
        <w:t>sea</w:t>
      </w:r>
      <w:proofErr w:type="gramEnd"/>
    </w:p>
    <w:p w14:paraId="0132A6C2" w14:textId="77777777" w:rsidR="00E64C48" w:rsidRDefault="00E64C48" w:rsidP="00F104E1">
      <w:pPr>
        <w:pStyle w:val="Head2"/>
        <w:numPr>
          <w:ilvl w:val="0"/>
          <w:numId w:val="0"/>
        </w:numPr>
        <w:spacing w:before="0" w:line="276" w:lineRule="auto"/>
        <w:rPr>
          <w:spacing w:val="0"/>
          <w:sz w:val="24"/>
          <w:szCs w:val="24"/>
        </w:rPr>
      </w:pPr>
    </w:p>
    <w:p w14:paraId="15A08583" w14:textId="508E7FED" w:rsidR="00AC2225" w:rsidRDefault="00470D10" w:rsidP="00470D10">
      <w:pPr>
        <w:pStyle w:val="text"/>
        <w:spacing w:line="276" w:lineRule="auto"/>
        <w:ind w:firstLine="709"/>
        <w:rPr>
          <w:sz w:val="24"/>
          <w:szCs w:val="24"/>
        </w:rPr>
      </w:pPr>
      <w:r w:rsidRPr="00470D10">
        <w:rPr>
          <w:sz w:val="24"/>
          <w:szCs w:val="24"/>
        </w:rPr>
        <w:t>A set of radial geochemical barriers, as well as their capacity di</w:t>
      </w:r>
      <w:r>
        <w:rPr>
          <w:sz w:val="24"/>
          <w:szCs w:val="24"/>
        </w:rPr>
        <w:t>ffer in different parts of the w</w:t>
      </w:r>
      <w:r w:rsidRPr="00470D10">
        <w:rPr>
          <w:sz w:val="24"/>
          <w:szCs w:val="24"/>
        </w:rPr>
        <w:t>estern coast of the Caspian sea, which is associated with the heterogeneity of the migration conditions due to lithological and granulometric composition of rocks, as well as differences in bioclimatic conditions.</w:t>
      </w:r>
    </w:p>
    <w:p w14:paraId="337E5A37" w14:textId="3259282F" w:rsidR="00470D10" w:rsidRDefault="00A9353C" w:rsidP="00470D10">
      <w:pPr>
        <w:pStyle w:val="text"/>
        <w:spacing w:line="276" w:lineRule="auto"/>
        <w:ind w:firstLine="709"/>
        <w:rPr>
          <w:sz w:val="24"/>
          <w:szCs w:val="24"/>
        </w:rPr>
      </w:pPr>
      <w:r w:rsidRPr="00A9353C">
        <w:rPr>
          <w:sz w:val="24"/>
          <w:szCs w:val="24"/>
        </w:rPr>
        <w:t>The main geochemical barriers in coastal landscapes</w:t>
      </w:r>
      <w:r>
        <w:rPr>
          <w:sz w:val="24"/>
          <w:szCs w:val="24"/>
        </w:rPr>
        <w:t xml:space="preserve"> with the</w:t>
      </w:r>
      <w:r w:rsidRPr="00A9353C">
        <w:rPr>
          <w:sz w:val="24"/>
          <w:szCs w:val="24"/>
        </w:rPr>
        <w:t xml:space="preserve"> accumulation of heavy metals are: oxygen −</w:t>
      </w:r>
      <w:r>
        <w:rPr>
          <w:sz w:val="24"/>
          <w:szCs w:val="24"/>
        </w:rPr>
        <w:t xml:space="preserve"> Fe, </w:t>
      </w:r>
      <w:proofErr w:type="spellStart"/>
      <w:r>
        <w:rPr>
          <w:sz w:val="24"/>
          <w:szCs w:val="24"/>
        </w:rPr>
        <w:t>Mn</w:t>
      </w:r>
      <w:proofErr w:type="spellEnd"/>
      <w:r>
        <w:rPr>
          <w:sz w:val="24"/>
          <w:szCs w:val="24"/>
        </w:rPr>
        <w:t>, Co, biogeochemical</w:t>
      </w:r>
      <w:r w:rsidRPr="00A9353C">
        <w:rPr>
          <w:sz w:val="24"/>
          <w:szCs w:val="24"/>
        </w:rPr>
        <w:t xml:space="preserve"> − Zn, Cu, Cr, Ni, Cr, Cd, and sulfide − Fe, </w:t>
      </w:r>
      <w:proofErr w:type="spellStart"/>
      <w:r w:rsidRPr="00A9353C">
        <w:rPr>
          <w:sz w:val="24"/>
          <w:szCs w:val="24"/>
        </w:rPr>
        <w:t>Mn</w:t>
      </w:r>
      <w:proofErr w:type="spellEnd"/>
      <w:r w:rsidRPr="00A9353C">
        <w:rPr>
          <w:sz w:val="24"/>
          <w:szCs w:val="24"/>
        </w:rPr>
        <w:t>, Zn, Cu, Co, Mo. The intensity of the oxygen barrier (accumulation</w:t>
      </w:r>
      <w:r>
        <w:rPr>
          <w:sz w:val="24"/>
          <w:szCs w:val="24"/>
        </w:rPr>
        <w:t xml:space="preserve"> ratio Fe) decreases along the west coast from north to s</w:t>
      </w:r>
      <w:r w:rsidRPr="00A9353C">
        <w:rPr>
          <w:sz w:val="24"/>
          <w:szCs w:val="24"/>
        </w:rPr>
        <w:t xml:space="preserve">outh. Biogeochemical barriers most pronounced in soils of the </w:t>
      </w:r>
      <w:proofErr w:type="spellStart"/>
      <w:r w:rsidRPr="00A9353C">
        <w:rPr>
          <w:sz w:val="24"/>
          <w:szCs w:val="24"/>
        </w:rPr>
        <w:t>Lenkoran</w:t>
      </w:r>
      <w:proofErr w:type="spellEnd"/>
      <w:r w:rsidRPr="00A9353C">
        <w:rPr>
          <w:sz w:val="24"/>
          <w:szCs w:val="24"/>
        </w:rPr>
        <w:t xml:space="preserve">, due to the great biological productivity of plant communities and nutrient accumulation of trace elements. The degree of </w:t>
      </w:r>
      <w:r w:rsidR="00EF47A7" w:rsidRPr="00EF47A7">
        <w:rPr>
          <w:sz w:val="24"/>
          <w:szCs w:val="24"/>
        </w:rPr>
        <w:t>appearance</w:t>
      </w:r>
      <w:r w:rsidRPr="00A9353C">
        <w:rPr>
          <w:sz w:val="24"/>
          <w:szCs w:val="24"/>
        </w:rPr>
        <w:t xml:space="preserve"> of sulfide barrier </w:t>
      </w:r>
      <w:r w:rsidR="00EF47A7">
        <w:rPr>
          <w:sz w:val="24"/>
          <w:szCs w:val="24"/>
        </w:rPr>
        <w:t xml:space="preserve">is </w:t>
      </w:r>
      <w:r w:rsidRPr="00A9353C">
        <w:rPr>
          <w:sz w:val="24"/>
          <w:szCs w:val="24"/>
        </w:rPr>
        <w:t xml:space="preserve">the greatest in </w:t>
      </w:r>
      <w:r w:rsidR="00EF47A7">
        <w:rPr>
          <w:sz w:val="24"/>
          <w:szCs w:val="24"/>
        </w:rPr>
        <w:t xml:space="preserve">marsh </w:t>
      </w:r>
      <w:r w:rsidRPr="00A9353C">
        <w:rPr>
          <w:sz w:val="24"/>
          <w:szCs w:val="24"/>
        </w:rPr>
        <w:t>soils and botto</w:t>
      </w:r>
      <w:r w:rsidR="00EF47A7">
        <w:rPr>
          <w:sz w:val="24"/>
          <w:szCs w:val="24"/>
        </w:rPr>
        <w:t xml:space="preserve">m sediments of the lagoon area of the </w:t>
      </w:r>
      <w:proofErr w:type="spellStart"/>
      <w:r w:rsidRPr="00A9353C">
        <w:rPr>
          <w:sz w:val="24"/>
          <w:szCs w:val="24"/>
        </w:rPr>
        <w:t>Turali</w:t>
      </w:r>
      <w:proofErr w:type="spellEnd"/>
      <w:r w:rsidR="00EF47A7">
        <w:rPr>
          <w:sz w:val="24"/>
          <w:szCs w:val="24"/>
        </w:rPr>
        <w:t xml:space="preserve"> key site</w:t>
      </w:r>
      <w:r w:rsidRPr="00A9353C">
        <w:rPr>
          <w:sz w:val="24"/>
          <w:szCs w:val="24"/>
        </w:rPr>
        <w:t xml:space="preserve">, the lowest –in layered </w:t>
      </w:r>
      <w:r w:rsidR="00EF47A7">
        <w:rPr>
          <w:sz w:val="24"/>
          <w:szCs w:val="24"/>
        </w:rPr>
        <w:t xml:space="preserve">marsh </w:t>
      </w:r>
      <w:r w:rsidRPr="00A9353C">
        <w:rPr>
          <w:sz w:val="24"/>
          <w:szCs w:val="24"/>
        </w:rPr>
        <w:t>soils of Kura</w:t>
      </w:r>
      <w:r w:rsidR="00EF47A7">
        <w:rPr>
          <w:sz w:val="24"/>
          <w:szCs w:val="24"/>
        </w:rPr>
        <w:t xml:space="preserve"> key site</w:t>
      </w:r>
      <w:r w:rsidRPr="00A9353C">
        <w:rPr>
          <w:sz w:val="24"/>
          <w:szCs w:val="24"/>
        </w:rPr>
        <w:t>.</w:t>
      </w:r>
    </w:p>
    <w:p w14:paraId="12180E7A" w14:textId="3540C4C5" w:rsidR="00940DBF" w:rsidRDefault="0027180F" w:rsidP="00470D10">
      <w:pPr>
        <w:pStyle w:val="text"/>
        <w:spacing w:line="276" w:lineRule="auto"/>
        <w:ind w:firstLine="709"/>
        <w:rPr>
          <w:sz w:val="24"/>
          <w:szCs w:val="24"/>
        </w:rPr>
      </w:pPr>
      <w:proofErr w:type="spellStart"/>
      <w:r w:rsidRPr="0027180F">
        <w:rPr>
          <w:sz w:val="24"/>
          <w:szCs w:val="24"/>
        </w:rPr>
        <w:t>Gley</w:t>
      </w:r>
      <w:proofErr w:type="spellEnd"/>
      <w:r w:rsidRPr="0027180F">
        <w:rPr>
          <w:sz w:val="24"/>
          <w:szCs w:val="24"/>
        </w:rPr>
        <w:t xml:space="preserve">, alkaline, acidic and </w:t>
      </w:r>
      <w:r w:rsidR="00B967AD" w:rsidRPr="00B967AD">
        <w:rPr>
          <w:sz w:val="24"/>
          <w:szCs w:val="24"/>
        </w:rPr>
        <w:t>evaporative</w:t>
      </w:r>
      <w:r w:rsidRPr="0027180F">
        <w:rPr>
          <w:sz w:val="24"/>
          <w:szCs w:val="24"/>
        </w:rPr>
        <w:t xml:space="preserve"> barriers are common locally in meadow, marsh and saline landscapes. </w:t>
      </w:r>
      <w:r>
        <w:rPr>
          <w:sz w:val="24"/>
          <w:szCs w:val="24"/>
        </w:rPr>
        <w:t xml:space="preserve"> On </w:t>
      </w:r>
      <w:proofErr w:type="spellStart"/>
      <w:r>
        <w:rPr>
          <w:sz w:val="24"/>
          <w:szCs w:val="24"/>
        </w:rPr>
        <w:t>Turali</w:t>
      </w:r>
      <w:proofErr w:type="spellEnd"/>
      <w:r>
        <w:rPr>
          <w:sz w:val="24"/>
          <w:szCs w:val="24"/>
        </w:rPr>
        <w:t xml:space="preserve"> key site</w:t>
      </w:r>
      <w:r w:rsidRPr="0027180F">
        <w:rPr>
          <w:sz w:val="24"/>
          <w:szCs w:val="24"/>
        </w:rPr>
        <w:t xml:space="preserve"> </w:t>
      </w:r>
      <w:r>
        <w:rPr>
          <w:sz w:val="24"/>
          <w:szCs w:val="24"/>
        </w:rPr>
        <w:t>the contents</w:t>
      </w:r>
      <w:r w:rsidRPr="0027180F">
        <w:rPr>
          <w:sz w:val="24"/>
          <w:szCs w:val="24"/>
        </w:rPr>
        <w:t xml:space="preserve"> of Mo and Cu</w:t>
      </w:r>
      <w:r>
        <w:rPr>
          <w:sz w:val="24"/>
          <w:szCs w:val="24"/>
        </w:rPr>
        <w:t xml:space="preserve"> increase</w:t>
      </w:r>
      <w:r w:rsidRPr="0027180F">
        <w:rPr>
          <w:sz w:val="24"/>
          <w:szCs w:val="24"/>
        </w:rPr>
        <w:t xml:space="preserve"> </w:t>
      </w:r>
      <w:r>
        <w:rPr>
          <w:sz w:val="24"/>
          <w:szCs w:val="24"/>
        </w:rPr>
        <w:t xml:space="preserve">on the </w:t>
      </w:r>
      <w:proofErr w:type="spellStart"/>
      <w:r>
        <w:rPr>
          <w:sz w:val="24"/>
          <w:szCs w:val="24"/>
        </w:rPr>
        <w:t>gley</w:t>
      </w:r>
      <w:proofErr w:type="spellEnd"/>
      <w:r>
        <w:rPr>
          <w:sz w:val="24"/>
          <w:szCs w:val="24"/>
        </w:rPr>
        <w:t xml:space="preserve"> barrier</w:t>
      </w:r>
      <w:r w:rsidRPr="0027180F">
        <w:rPr>
          <w:sz w:val="24"/>
          <w:szCs w:val="24"/>
        </w:rPr>
        <w:t xml:space="preserve">; </w:t>
      </w:r>
      <w:r>
        <w:rPr>
          <w:sz w:val="24"/>
          <w:szCs w:val="24"/>
        </w:rPr>
        <w:t xml:space="preserve">of </w:t>
      </w:r>
      <w:proofErr w:type="spellStart"/>
      <w:r w:rsidRPr="0027180F">
        <w:rPr>
          <w:sz w:val="24"/>
          <w:szCs w:val="24"/>
        </w:rPr>
        <w:t>Mn</w:t>
      </w:r>
      <w:proofErr w:type="spellEnd"/>
      <w:r w:rsidRPr="0027180F">
        <w:rPr>
          <w:sz w:val="24"/>
          <w:szCs w:val="24"/>
        </w:rPr>
        <w:t xml:space="preserve">, Co, Ni </w:t>
      </w:r>
      <w:r>
        <w:rPr>
          <w:sz w:val="24"/>
          <w:szCs w:val="24"/>
        </w:rPr>
        <w:t xml:space="preserve"> - on alkaline</w:t>
      </w:r>
      <w:r w:rsidRPr="0027180F">
        <w:rPr>
          <w:sz w:val="24"/>
          <w:szCs w:val="24"/>
        </w:rPr>
        <w:t xml:space="preserve">; </w:t>
      </w:r>
      <w:r>
        <w:rPr>
          <w:sz w:val="24"/>
          <w:szCs w:val="24"/>
        </w:rPr>
        <w:t xml:space="preserve">of </w:t>
      </w:r>
      <w:r w:rsidRPr="0027180F">
        <w:rPr>
          <w:sz w:val="24"/>
          <w:szCs w:val="24"/>
        </w:rPr>
        <w:t>Mo</w:t>
      </w:r>
      <w:r>
        <w:rPr>
          <w:sz w:val="24"/>
          <w:szCs w:val="24"/>
        </w:rPr>
        <w:t xml:space="preserve"> – on acidic</w:t>
      </w:r>
      <w:r w:rsidRPr="0027180F">
        <w:rPr>
          <w:sz w:val="24"/>
          <w:szCs w:val="24"/>
        </w:rPr>
        <w:t>;</w:t>
      </w:r>
      <w:r>
        <w:rPr>
          <w:sz w:val="24"/>
          <w:szCs w:val="24"/>
        </w:rPr>
        <w:t xml:space="preserve"> of</w:t>
      </w:r>
      <w:r w:rsidRPr="0027180F">
        <w:rPr>
          <w:sz w:val="24"/>
          <w:szCs w:val="24"/>
        </w:rPr>
        <w:t xml:space="preserve"> </w:t>
      </w:r>
      <w:proofErr w:type="spellStart"/>
      <w:r w:rsidRPr="0027180F">
        <w:rPr>
          <w:sz w:val="24"/>
          <w:szCs w:val="24"/>
        </w:rPr>
        <w:t>Sr</w:t>
      </w:r>
      <w:proofErr w:type="spellEnd"/>
      <w:r w:rsidRPr="0027180F">
        <w:rPr>
          <w:sz w:val="24"/>
          <w:szCs w:val="24"/>
        </w:rPr>
        <w:t xml:space="preserve"> </w:t>
      </w:r>
      <w:r>
        <w:rPr>
          <w:sz w:val="24"/>
          <w:szCs w:val="24"/>
        </w:rPr>
        <w:t xml:space="preserve">- </w:t>
      </w:r>
      <w:r w:rsidRPr="0027180F">
        <w:rPr>
          <w:sz w:val="24"/>
          <w:szCs w:val="24"/>
        </w:rPr>
        <w:t xml:space="preserve">on </w:t>
      </w:r>
      <w:r w:rsidR="00B967AD" w:rsidRPr="00B967AD">
        <w:rPr>
          <w:sz w:val="24"/>
          <w:szCs w:val="24"/>
        </w:rPr>
        <w:t>evaporative</w:t>
      </w:r>
      <w:r w:rsidRPr="0027180F">
        <w:rPr>
          <w:sz w:val="24"/>
          <w:szCs w:val="24"/>
        </w:rPr>
        <w:t>.</w:t>
      </w:r>
    </w:p>
    <w:p w14:paraId="4498457F" w14:textId="77777777" w:rsidR="003A39E6" w:rsidRDefault="003A39E6" w:rsidP="00470D10">
      <w:pPr>
        <w:pStyle w:val="text"/>
        <w:spacing w:line="276" w:lineRule="auto"/>
        <w:ind w:firstLine="709"/>
        <w:rPr>
          <w:sz w:val="24"/>
          <w:szCs w:val="24"/>
        </w:rPr>
      </w:pPr>
    </w:p>
    <w:p w14:paraId="75D4424F" w14:textId="6B00C4C3" w:rsidR="00BF7890" w:rsidRPr="00BF7890" w:rsidRDefault="00BF7890" w:rsidP="00BF7890">
      <w:pPr>
        <w:pStyle w:val="Head2"/>
        <w:numPr>
          <w:ilvl w:val="0"/>
          <w:numId w:val="0"/>
        </w:numPr>
        <w:spacing w:before="0" w:line="276" w:lineRule="auto"/>
        <w:ind w:firstLine="709"/>
        <w:rPr>
          <w:spacing w:val="0"/>
          <w:sz w:val="24"/>
          <w:szCs w:val="24"/>
        </w:rPr>
      </w:pPr>
      <w:r w:rsidRPr="00BF7890">
        <w:rPr>
          <w:spacing w:val="0"/>
          <w:sz w:val="24"/>
          <w:szCs w:val="24"/>
        </w:rPr>
        <w:t>Lateral differentiation of coastal landscapes</w:t>
      </w:r>
    </w:p>
    <w:p w14:paraId="790518C8" w14:textId="77777777" w:rsidR="00490822" w:rsidRDefault="00237888" w:rsidP="00490822">
      <w:pPr>
        <w:pStyle w:val="text"/>
        <w:spacing w:line="276" w:lineRule="auto"/>
        <w:ind w:firstLine="709"/>
        <w:rPr>
          <w:sz w:val="24"/>
          <w:szCs w:val="24"/>
        </w:rPr>
      </w:pPr>
      <w:r w:rsidRPr="00237888">
        <w:rPr>
          <w:sz w:val="24"/>
          <w:szCs w:val="24"/>
        </w:rPr>
        <w:t xml:space="preserve">Lateral differentiation of </w:t>
      </w:r>
      <w:r>
        <w:rPr>
          <w:sz w:val="24"/>
          <w:szCs w:val="24"/>
        </w:rPr>
        <w:t xml:space="preserve">marsh-lagoon </w:t>
      </w:r>
      <w:r w:rsidRPr="00237888">
        <w:rPr>
          <w:sz w:val="24"/>
          <w:szCs w:val="24"/>
        </w:rPr>
        <w:t xml:space="preserve">landscapes of the Caspian </w:t>
      </w:r>
      <w:proofErr w:type="gramStart"/>
      <w:r w:rsidRPr="00237888">
        <w:rPr>
          <w:sz w:val="24"/>
          <w:szCs w:val="24"/>
        </w:rPr>
        <w:t>sea</w:t>
      </w:r>
      <w:proofErr w:type="gramEnd"/>
      <w:r w:rsidRPr="00237888">
        <w:rPr>
          <w:sz w:val="24"/>
          <w:szCs w:val="24"/>
        </w:rPr>
        <w:t xml:space="preserve"> is determined by hydrogeochemical features of groundwater flow with the chloride-sulphate-sodium composition.</w:t>
      </w:r>
      <w:r>
        <w:rPr>
          <w:sz w:val="24"/>
          <w:szCs w:val="24"/>
        </w:rPr>
        <w:t xml:space="preserve"> </w:t>
      </w:r>
    </w:p>
    <w:p w14:paraId="525EDCF3" w14:textId="77777777" w:rsidR="003A39E6" w:rsidRDefault="00490822" w:rsidP="00490822">
      <w:pPr>
        <w:pStyle w:val="text"/>
        <w:spacing w:line="276" w:lineRule="auto"/>
        <w:ind w:firstLine="709"/>
        <w:rPr>
          <w:sz w:val="24"/>
          <w:szCs w:val="24"/>
        </w:rPr>
      </w:pPr>
      <w:r>
        <w:rPr>
          <w:sz w:val="24"/>
          <w:szCs w:val="24"/>
        </w:rPr>
        <w:t xml:space="preserve">There are two zones of </w:t>
      </w:r>
      <w:r w:rsidRPr="00490822">
        <w:rPr>
          <w:sz w:val="24"/>
          <w:szCs w:val="24"/>
        </w:rPr>
        <w:t xml:space="preserve">the lateral differentiation of chemical elements </w:t>
      </w:r>
      <w:r>
        <w:rPr>
          <w:sz w:val="24"/>
          <w:szCs w:val="24"/>
        </w:rPr>
        <w:t>within modern marine terrace.</w:t>
      </w:r>
      <w:r w:rsidRPr="00490822">
        <w:rPr>
          <w:sz w:val="24"/>
          <w:szCs w:val="24"/>
        </w:rPr>
        <w:t xml:space="preserve"> In meadow landscapes with poorly developed hydromorphic soils </w:t>
      </w:r>
      <w:r>
        <w:rPr>
          <w:sz w:val="24"/>
          <w:szCs w:val="24"/>
        </w:rPr>
        <w:t>as the result of</w:t>
      </w:r>
      <w:r w:rsidRPr="00490822">
        <w:rPr>
          <w:sz w:val="24"/>
          <w:szCs w:val="24"/>
        </w:rPr>
        <w:t xml:space="preserve"> nutrient absorption, </w:t>
      </w:r>
      <w:r>
        <w:rPr>
          <w:sz w:val="24"/>
          <w:szCs w:val="24"/>
        </w:rPr>
        <w:t xml:space="preserve">the mobility of </w:t>
      </w:r>
      <w:proofErr w:type="spellStart"/>
      <w:proofErr w:type="gramStart"/>
      <w:r>
        <w:rPr>
          <w:sz w:val="24"/>
          <w:szCs w:val="24"/>
        </w:rPr>
        <w:t>cationogenic</w:t>
      </w:r>
      <w:proofErr w:type="spellEnd"/>
      <w:r>
        <w:rPr>
          <w:sz w:val="24"/>
          <w:szCs w:val="24"/>
        </w:rPr>
        <w:t xml:space="preserve">  and</w:t>
      </w:r>
      <w:proofErr w:type="gramEnd"/>
      <w:r>
        <w:rPr>
          <w:sz w:val="24"/>
          <w:szCs w:val="24"/>
        </w:rPr>
        <w:t xml:space="preserve"> </w:t>
      </w:r>
      <w:r w:rsidRPr="00490822">
        <w:rPr>
          <w:sz w:val="24"/>
          <w:szCs w:val="24"/>
        </w:rPr>
        <w:t>anionic elements</w:t>
      </w:r>
      <w:r>
        <w:rPr>
          <w:sz w:val="24"/>
          <w:szCs w:val="24"/>
        </w:rPr>
        <w:t xml:space="preserve"> increases</w:t>
      </w:r>
      <w:r w:rsidRPr="00490822">
        <w:rPr>
          <w:sz w:val="24"/>
          <w:szCs w:val="24"/>
        </w:rPr>
        <w:t>.</w:t>
      </w:r>
      <w:r>
        <w:rPr>
          <w:sz w:val="24"/>
          <w:szCs w:val="24"/>
        </w:rPr>
        <w:t xml:space="preserve"> </w:t>
      </w:r>
      <w:r w:rsidRPr="00490822">
        <w:rPr>
          <w:sz w:val="24"/>
          <w:szCs w:val="24"/>
        </w:rPr>
        <w:t xml:space="preserve">In alkaline conditions </w:t>
      </w:r>
      <w:r>
        <w:rPr>
          <w:sz w:val="24"/>
          <w:szCs w:val="24"/>
        </w:rPr>
        <w:t xml:space="preserve">the </w:t>
      </w:r>
      <w:proofErr w:type="spellStart"/>
      <w:r w:rsidRPr="00490822">
        <w:rPr>
          <w:sz w:val="24"/>
          <w:szCs w:val="24"/>
        </w:rPr>
        <w:t>cationogenic</w:t>
      </w:r>
      <w:proofErr w:type="spellEnd"/>
      <w:r w:rsidRPr="00490822">
        <w:rPr>
          <w:sz w:val="24"/>
          <w:szCs w:val="24"/>
        </w:rPr>
        <w:t xml:space="preserve"> elements</w:t>
      </w:r>
      <w:r>
        <w:rPr>
          <w:sz w:val="24"/>
          <w:szCs w:val="24"/>
        </w:rPr>
        <w:t xml:space="preserve"> don’t migrate</w:t>
      </w:r>
      <w:r w:rsidRPr="00490822">
        <w:rPr>
          <w:sz w:val="24"/>
          <w:szCs w:val="24"/>
        </w:rPr>
        <w:t xml:space="preserve">, </w:t>
      </w:r>
      <w:r>
        <w:rPr>
          <w:sz w:val="24"/>
          <w:szCs w:val="24"/>
        </w:rPr>
        <w:t>so the lateral migration which is typical</w:t>
      </w:r>
      <w:r w:rsidRPr="00490822">
        <w:rPr>
          <w:sz w:val="24"/>
          <w:szCs w:val="24"/>
        </w:rPr>
        <w:t xml:space="preserve"> only for anionic elements.</w:t>
      </w:r>
      <w:r>
        <w:rPr>
          <w:sz w:val="24"/>
          <w:szCs w:val="24"/>
        </w:rPr>
        <w:t xml:space="preserve"> </w:t>
      </w:r>
    </w:p>
    <w:p w14:paraId="4A2EB400" w14:textId="7F3C3A5F" w:rsidR="00AC2225" w:rsidRDefault="003A39E6" w:rsidP="00490822">
      <w:pPr>
        <w:pStyle w:val="text"/>
        <w:spacing w:line="276" w:lineRule="auto"/>
        <w:ind w:firstLine="709"/>
        <w:rPr>
          <w:sz w:val="24"/>
          <w:szCs w:val="24"/>
        </w:rPr>
      </w:pPr>
      <w:r w:rsidRPr="003A39E6">
        <w:rPr>
          <w:sz w:val="24"/>
          <w:szCs w:val="24"/>
        </w:rPr>
        <w:lastRenderedPageBreak/>
        <w:t xml:space="preserve">Active migration of anionic elements promotes </w:t>
      </w:r>
      <w:r>
        <w:rPr>
          <w:sz w:val="24"/>
          <w:szCs w:val="24"/>
        </w:rPr>
        <w:t xml:space="preserve">the </w:t>
      </w:r>
      <w:r w:rsidRPr="003A39E6">
        <w:rPr>
          <w:sz w:val="24"/>
          <w:szCs w:val="24"/>
        </w:rPr>
        <w:t>soda geochemical environmen</w:t>
      </w:r>
      <w:r>
        <w:rPr>
          <w:sz w:val="24"/>
          <w:szCs w:val="24"/>
        </w:rPr>
        <w:t xml:space="preserve">t in the soil on the coastal </w:t>
      </w:r>
      <w:r w:rsidRPr="003A39E6">
        <w:rPr>
          <w:sz w:val="24"/>
          <w:szCs w:val="24"/>
        </w:rPr>
        <w:t xml:space="preserve">shafts. </w:t>
      </w:r>
      <w:r>
        <w:rPr>
          <w:sz w:val="24"/>
          <w:szCs w:val="24"/>
        </w:rPr>
        <w:t xml:space="preserve">The </w:t>
      </w:r>
      <w:r w:rsidRPr="003A39E6">
        <w:rPr>
          <w:sz w:val="24"/>
          <w:szCs w:val="24"/>
        </w:rPr>
        <w:t xml:space="preserve">contrasting </w:t>
      </w:r>
      <w:r>
        <w:rPr>
          <w:sz w:val="24"/>
          <w:szCs w:val="24"/>
        </w:rPr>
        <w:t xml:space="preserve">geochemical </w:t>
      </w:r>
      <w:r w:rsidRPr="003A39E6">
        <w:rPr>
          <w:sz w:val="24"/>
          <w:szCs w:val="24"/>
        </w:rPr>
        <w:t>anomalies of Mo and Cr</w:t>
      </w:r>
      <w:r>
        <w:rPr>
          <w:sz w:val="24"/>
          <w:szCs w:val="24"/>
        </w:rPr>
        <w:t xml:space="preserve"> form</w:t>
      </w:r>
      <w:r w:rsidRPr="003A39E6">
        <w:rPr>
          <w:sz w:val="24"/>
          <w:szCs w:val="24"/>
        </w:rPr>
        <w:t xml:space="preserve"> </w:t>
      </w:r>
      <w:r>
        <w:rPr>
          <w:sz w:val="24"/>
          <w:szCs w:val="24"/>
        </w:rPr>
        <w:t>i</w:t>
      </w:r>
      <w:r w:rsidRPr="003A39E6">
        <w:rPr>
          <w:sz w:val="24"/>
          <w:szCs w:val="24"/>
        </w:rPr>
        <w:t xml:space="preserve">n the wet-meadow and </w:t>
      </w:r>
      <w:r>
        <w:rPr>
          <w:sz w:val="24"/>
          <w:szCs w:val="24"/>
        </w:rPr>
        <w:t>marsh soils.</w:t>
      </w:r>
    </w:p>
    <w:p w14:paraId="723C72A9" w14:textId="77777777" w:rsidR="003A39E6" w:rsidRDefault="003A39E6" w:rsidP="003A39E6">
      <w:pPr>
        <w:pStyle w:val="text"/>
        <w:spacing w:line="276" w:lineRule="auto"/>
        <w:ind w:firstLine="709"/>
        <w:rPr>
          <w:sz w:val="24"/>
          <w:szCs w:val="24"/>
        </w:rPr>
      </w:pPr>
      <w:r>
        <w:rPr>
          <w:sz w:val="24"/>
          <w:szCs w:val="24"/>
        </w:rPr>
        <w:t xml:space="preserve">The </w:t>
      </w:r>
      <w:r w:rsidRPr="003A39E6">
        <w:rPr>
          <w:sz w:val="24"/>
          <w:szCs w:val="24"/>
        </w:rPr>
        <w:t xml:space="preserve">transformation </w:t>
      </w:r>
      <w:r>
        <w:rPr>
          <w:sz w:val="24"/>
          <w:szCs w:val="24"/>
        </w:rPr>
        <w:t xml:space="preserve">of </w:t>
      </w:r>
      <w:r w:rsidRPr="003A39E6">
        <w:rPr>
          <w:sz w:val="24"/>
          <w:szCs w:val="24"/>
        </w:rPr>
        <w:t xml:space="preserve">redox and alkali-acid conditions leads to a redistribution </w:t>
      </w:r>
      <w:r>
        <w:rPr>
          <w:sz w:val="24"/>
          <w:szCs w:val="24"/>
        </w:rPr>
        <w:t xml:space="preserve">of </w:t>
      </w:r>
      <w:proofErr w:type="spellStart"/>
      <w:r w:rsidRPr="003A39E6">
        <w:rPr>
          <w:sz w:val="24"/>
          <w:szCs w:val="24"/>
        </w:rPr>
        <w:t>cationogenic</w:t>
      </w:r>
      <w:proofErr w:type="spellEnd"/>
      <w:r w:rsidRPr="003A39E6">
        <w:rPr>
          <w:sz w:val="24"/>
          <w:szCs w:val="24"/>
        </w:rPr>
        <w:t xml:space="preserve"> elements </w:t>
      </w:r>
      <w:r>
        <w:rPr>
          <w:sz w:val="24"/>
          <w:szCs w:val="24"/>
        </w:rPr>
        <w:t>i</w:t>
      </w:r>
      <w:r w:rsidRPr="003A39E6">
        <w:rPr>
          <w:sz w:val="24"/>
          <w:szCs w:val="24"/>
        </w:rPr>
        <w:t xml:space="preserve">n </w:t>
      </w:r>
      <w:r>
        <w:rPr>
          <w:sz w:val="24"/>
          <w:szCs w:val="24"/>
        </w:rPr>
        <w:t>the marsh zone</w:t>
      </w:r>
      <w:r w:rsidRPr="003A39E6">
        <w:rPr>
          <w:sz w:val="24"/>
          <w:szCs w:val="24"/>
        </w:rPr>
        <w:t xml:space="preserve">. </w:t>
      </w:r>
      <w:r>
        <w:rPr>
          <w:sz w:val="24"/>
          <w:szCs w:val="24"/>
        </w:rPr>
        <w:t>T</w:t>
      </w:r>
      <w:r w:rsidRPr="003A39E6">
        <w:rPr>
          <w:sz w:val="24"/>
          <w:szCs w:val="24"/>
        </w:rPr>
        <w:t xml:space="preserve">he mobility of Fe, </w:t>
      </w:r>
      <w:proofErr w:type="spellStart"/>
      <w:r w:rsidRPr="003A39E6">
        <w:rPr>
          <w:sz w:val="24"/>
          <w:szCs w:val="24"/>
        </w:rPr>
        <w:t>Mn</w:t>
      </w:r>
      <w:proofErr w:type="spellEnd"/>
      <w:r w:rsidRPr="003A39E6">
        <w:rPr>
          <w:sz w:val="24"/>
          <w:szCs w:val="24"/>
        </w:rPr>
        <w:t xml:space="preserve"> and Co </w:t>
      </w:r>
      <w:r>
        <w:rPr>
          <w:sz w:val="24"/>
          <w:szCs w:val="24"/>
        </w:rPr>
        <w:t xml:space="preserve">increases </w:t>
      </w:r>
      <w:r w:rsidRPr="003A39E6">
        <w:rPr>
          <w:sz w:val="24"/>
          <w:szCs w:val="24"/>
        </w:rPr>
        <w:t xml:space="preserve">in </w:t>
      </w:r>
      <w:r>
        <w:rPr>
          <w:sz w:val="24"/>
          <w:szCs w:val="24"/>
        </w:rPr>
        <w:t>the reducing conditions that lead</w:t>
      </w:r>
      <w:r w:rsidRPr="003A39E6">
        <w:rPr>
          <w:sz w:val="24"/>
          <w:szCs w:val="24"/>
        </w:rPr>
        <w:t xml:space="preserve"> to their migration and accumulation </w:t>
      </w:r>
      <w:r>
        <w:rPr>
          <w:sz w:val="24"/>
          <w:szCs w:val="24"/>
        </w:rPr>
        <w:t>on the</w:t>
      </w:r>
      <w:r w:rsidRPr="003A39E6">
        <w:rPr>
          <w:sz w:val="24"/>
          <w:szCs w:val="24"/>
        </w:rPr>
        <w:t xml:space="preserve"> geochemical barriers with the </w:t>
      </w:r>
      <w:r>
        <w:rPr>
          <w:sz w:val="24"/>
          <w:szCs w:val="24"/>
        </w:rPr>
        <w:t>formation of</w:t>
      </w:r>
      <w:r w:rsidRPr="003A39E6">
        <w:rPr>
          <w:sz w:val="24"/>
          <w:szCs w:val="24"/>
        </w:rPr>
        <w:t xml:space="preserve"> the </w:t>
      </w:r>
      <w:r>
        <w:rPr>
          <w:sz w:val="24"/>
          <w:szCs w:val="24"/>
        </w:rPr>
        <w:t xml:space="preserve">geochemical </w:t>
      </w:r>
      <w:r w:rsidRPr="003A39E6">
        <w:rPr>
          <w:sz w:val="24"/>
          <w:szCs w:val="24"/>
        </w:rPr>
        <w:t>anomalies of these elements</w:t>
      </w:r>
      <w:r>
        <w:rPr>
          <w:sz w:val="24"/>
          <w:szCs w:val="24"/>
        </w:rPr>
        <w:t>.</w:t>
      </w:r>
    </w:p>
    <w:p w14:paraId="7CBC53CA" w14:textId="538BEC41" w:rsidR="00AC2225" w:rsidRDefault="006B0928" w:rsidP="003A39E6">
      <w:pPr>
        <w:pStyle w:val="text"/>
        <w:spacing w:line="276" w:lineRule="auto"/>
        <w:ind w:firstLine="709"/>
        <w:rPr>
          <w:sz w:val="24"/>
          <w:szCs w:val="24"/>
        </w:rPr>
      </w:pPr>
      <w:r w:rsidRPr="006B0928">
        <w:rPr>
          <w:sz w:val="24"/>
          <w:szCs w:val="24"/>
        </w:rPr>
        <w:t xml:space="preserve">Thus, </w:t>
      </w:r>
      <w:r>
        <w:rPr>
          <w:sz w:val="24"/>
          <w:szCs w:val="24"/>
        </w:rPr>
        <w:t xml:space="preserve">the two </w:t>
      </w:r>
      <w:proofErr w:type="spellStart"/>
      <w:r>
        <w:rPr>
          <w:sz w:val="24"/>
          <w:szCs w:val="24"/>
        </w:rPr>
        <w:t>paragenetic</w:t>
      </w:r>
      <w:proofErr w:type="spellEnd"/>
      <w:r>
        <w:rPr>
          <w:sz w:val="24"/>
          <w:szCs w:val="24"/>
        </w:rPr>
        <w:t xml:space="preserve"> a</w:t>
      </w:r>
      <w:r w:rsidRPr="006B0928">
        <w:rPr>
          <w:sz w:val="24"/>
          <w:szCs w:val="24"/>
        </w:rPr>
        <w:t>ssociation</w:t>
      </w:r>
      <w:r>
        <w:rPr>
          <w:sz w:val="24"/>
          <w:szCs w:val="24"/>
        </w:rPr>
        <w:t>s</w:t>
      </w:r>
      <w:r w:rsidRPr="006B0928">
        <w:rPr>
          <w:sz w:val="24"/>
          <w:szCs w:val="24"/>
        </w:rPr>
        <w:t xml:space="preserve"> </w:t>
      </w:r>
      <w:r>
        <w:rPr>
          <w:sz w:val="24"/>
          <w:szCs w:val="24"/>
        </w:rPr>
        <w:t xml:space="preserve">of migration elements </w:t>
      </w:r>
      <w:r w:rsidRPr="006B0928">
        <w:rPr>
          <w:sz w:val="24"/>
          <w:szCs w:val="24"/>
        </w:rPr>
        <w:t>distinguish</w:t>
      </w:r>
      <w:r>
        <w:rPr>
          <w:sz w:val="24"/>
          <w:szCs w:val="24"/>
        </w:rPr>
        <w:t xml:space="preserve"> in the coastal landscapes, the first – the mobile forms of </w:t>
      </w:r>
      <w:r w:rsidRPr="006B0928">
        <w:rPr>
          <w:sz w:val="24"/>
          <w:szCs w:val="24"/>
        </w:rPr>
        <w:t xml:space="preserve">anionic elements (Mo and Cr) and </w:t>
      </w:r>
      <w:r>
        <w:rPr>
          <w:sz w:val="24"/>
          <w:szCs w:val="24"/>
        </w:rPr>
        <w:t>the second –</w:t>
      </w:r>
      <w:proofErr w:type="spellStart"/>
      <w:r w:rsidRPr="006B0928">
        <w:rPr>
          <w:sz w:val="24"/>
          <w:szCs w:val="24"/>
        </w:rPr>
        <w:t>cationogenic</w:t>
      </w:r>
      <w:proofErr w:type="spellEnd"/>
      <w:r>
        <w:rPr>
          <w:sz w:val="24"/>
          <w:szCs w:val="24"/>
        </w:rPr>
        <w:t xml:space="preserve"> elements</w:t>
      </w:r>
      <w:r w:rsidRPr="006B0928">
        <w:rPr>
          <w:sz w:val="24"/>
          <w:szCs w:val="24"/>
        </w:rPr>
        <w:t xml:space="preserve"> (Fe, </w:t>
      </w:r>
      <w:proofErr w:type="spellStart"/>
      <w:r w:rsidRPr="006B0928">
        <w:rPr>
          <w:sz w:val="24"/>
          <w:szCs w:val="24"/>
        </w:rPr>
        <w:t>Mn</w:t>
      </w:r>
      <w:proofErr w:type="spellEnd"/>
      <w:r w:rsidRPr="006B0928">
        <w:rPr>
          <w:sz w:val="24"/>
          <w:szCs w:val="24"/>
        </w:rPr>
        <w:t>, Co, Zn, Cu, Ni).</w:t>
      </w:r>
      <w:r w:rsidR="003A39E6" w:rsidRPr="003A39E6">
        <w:rPr>
          <w:sz w:val="24"/>
          <w:szCs w:val="24"/>
        </w:rPr>
        <w:t xml:space="preserve"> </w:t>
      </w:r>
    </w:p>
    <w:p w14:paraId="5576F068" w14:textId="77777777" w:rsidR="005825DC" w:rsidRDefault="00BC2228" w:rsidP="003A39E6">
      <w:pPr>
        <w:pStyle w:val="text"/>
        <w:spacing w:line="276" w:lineRule="auto"/>
        <w:ind w:firstLine="709"/>
        <w:rPr>
          <w:sz w:val="24"/>
          <w:szCs w:val="24"/>
        </w:rPr>
      </w:pPr>
      <w:r>
        <w:rPr>
          <w:sz w:val="24"/>
          <w:szCs w:val="24"/>
        </w:rPr>
        <w:t>The c</w:t>
      </w:r>
      <w:r w:rsidRPr="00BC2228">
        <w:rPr>
          <w:sz w:val="24"/>
          <w:szCs w:val="24"/>
        </w:rPr>
        <w:t xml:space="preserve">ontrast </w:t>
      </w:r>
      <w:r>
        <w:rPr>
          <w:sz w:val="24"/>
          <w:szCs w:val="24"/>
        </w:rPr>
        <w:t xml:space="preserve">of </w:t>
      </w:r>
      <w:r w:rsidRPr="00BC2228">
        <w:rPr>
          <w:sz w:val="24"/>
          <w:szCs w:val="24"/>
        </w:rPr>
        <w:t xml:space="preserve">lateral differentiation of mobile forms of Fe, </w:t>
      </w:r>
      <w:proofErr w:type="spellStart"/>
      <w:r w:rsidRPr="00BC2228">
        <w:rPr>
          <w:sz w:val="24"/>
          <w:szCs w:val="24"/>
        </w:rPr>
        <w:t>Mn</w:t>
      </w:r>
      <w:proofErr w:type="spellEnd"/>
      <w:r w:rsidRPr="00BC2228">
        <w:rPr>
          <w:sz w:val="24"/>
          <w:szCs w:val="24"/>
        </w:rPr>
        <w:t xml:space="preserve">, Zn, Cu, Ni, Cr and </w:t>
      </w:r>
      <w:proofErr w:type="spellStart"/>
      <w:r w:rsidRPr="00BC2228">
        <w:rPr>
          <w:sz w:val="24"/>
          <w:szCs w:val="24"/>
        </w:rPr>
        <w:t>Pb</w:t>
      </w:r>
      <w:proofErr w:type="spellEnd"/>
      <w:r w:rsidRPr="00BC2228">
        <w:rPr>
          <w:sz w:val="24"/>
          <w:szCs w:val="24"/>
        </w:rPr>
        <w:t xml:space="preserve"> in soils and sediments of coastal landscapes </w:t>
      </w:r>
      <w:r>
        <w:rPr>
          <w:sz w:val="24"/>
          <w:szCs w:val="24"/>
        </w:rPr>
        <w:t xml:space="preserve">is </w:t>
      </w:r>
      <w:r w:rsidRPr="00BC2228">
        <w:rPr>
          <w:sz w:val="24"/>
          <w:szCs w:val="24"/>
        </w:rPr>
        <w:t xml:space="preserve">higher on the </w:t>
      </w:r>
      <w:proofErr w:type="spellStart"/>
      <w:r>
        <w:rPr>
          <w:sz w:val="24"/>
          <w:szCs w:val="24"/>
        </w:rPr>
        <w:t>Lenko</w:t>
      </w:r>
      <w:r w:rsidRPr="00BC2228">
        <w:rPr>
          <w:sz w:val="24"/>
          <w:szCs w:val="24"/>
        </w:rPr>
        <w:t>ran</w:t>
      </w:r>
      <w:proofErr w:type="spellEnd"/>
      <w:r>
        <w:rPr>
          <w:sz w:val="24"/>
          <w:szCs w:val="24"/>
        </w:rPr>
        <w:t xml:space="preserve"> key site</w:t>
      </w:r>
      <w:r w:rsidRPr="00BC2228">
        <w:rPr>
          <w:sz w:val="24"/>
          <w:szCs w:val="24"/>
        </w:rPr>
        <w:t xml:space="preserve"> than in areas of </w:t>
      </w:r>
      <w:proofErr w:type="spellStart"/>
      <w:r w:rsidRPr="00BC2228">
        <w:rPr>
          <w:sz w:val="24"/>
          <w:szCs w:val="24"/>
        </w:rPr>
        <w:t>Apsheron</w:t>
      </w:r>
      <w:proofErr w:type="spellEnd"/>
      <w:r w:rsidRPr="00BC2228">
        <w:rPr>
          <w:sz w:val="24"/>
          <w:szCs w:val="24"/>
        </w:rPr>
        <w:t xml:space="preserve"> and Kura.</w:t>
      </w:r>
      <w:r w:rsidR="005825DC">
        <w:rPr>
          <w:sz w:val="24"/>
          <w:szCs w:val="24"/>
        </w:rPr>
        <w:t xml:space="preserve"> </w:t>
      </w:r>
    </w:p>
    <w:p w14:paraId="5630ED61" w14:textId="3A05A2B5" w:rsidR="006B0928" w:rsidRDefault="005825DC" w:rsidP="003A39E6">
      <w:pPr>
        <w:pStyle w:val="text"/>
        <w:spacing w:line="276" w:lineRule="auto"/>
        <w:ind w:firstLine="709"/>
        <w:rPr>
          <w:sz w:val="24"/>
          <w:szCs w:val="24"/>
        </w:rPr>
      </w:pPr>
      <w:r>
        <w:rPr>
          <w:sz w:val="24"/>
          <w:szCs w:val="24"/>
        </w:rPr>
        <w:t xml:space="preserve">On the </w:t>
      </w:r>
      <w:proofErr w:type="spellStart"/>
      <w:r>
        <w:rPr>
          <w:sz w:val="24"/>
          <w:szCs w:val="24"/>
        </w:rPr>
        <w:t>Lenkoran</w:t>
      </w:r>
      <w:proofErr w:type="spellEnd"/>
      <w:r>
        <w:rPr>
          <w:sz w:val="24"/>
          <w:szCs w:val="24"/>
        </w:rPr>
        <w:t xml:space="preserve"> key site in subordinate positions of</w:t>
      </w:r>
      <w:r w:rsidRPr="005825DC">
        <w:rPr>
          <w:sz w:val="24"/>
          <w:szCs w:val="24"/>
        </w:rPr>
        <w:t xml:space="preserve"> the marsh</w:t>
      </w:r>
      <w:r>
        <w:rPr>
          <w:sz w:val="24"/>
          <w:szCs w:val="24"/>
        </w:rPr>
        <w:t>-</w:t>
      </w:r>
      <w:r w:rsidRPr="005825DC">
        <w:rPr>
          <w:sz w:val="24"/>
          <w:szCs w:val="24"/>
        </w:rPr>
        <w:t xml:space="preserve">lagoon landscapes </w:t>
      </w:r>
      <w:r>
        <w:rPr>
          <w:sz w:val="24"/>
          <w:szCs w:val="24"/>
        </w:rPr>
        <w:t xml:space="preserve">the geochemical </w:t>
      </w:r>
      <w:r w:rsidRPr="005825DC">
        <w:rPr>
          <w:sz w:val="24"/>
          <w:szCs w:val="24"/>
        </w:rPr>
        <w:t xml:space="preserve">anomalies of </w:t>
      </w:r>
      <w:proofErr w:type="spellStart"/>
      <w:r w:rsidRPr="005825DC">
        <w:rPr>
          <w:sz w:val="24"/>
          <w:szCs w:val="24"/>
        </w:rPr>
        <w:t>Mn</w:t>
      </w:r>
      <w:proofErr w:type="spellEnd"/>
      <w:r w:rsidRPr="005825DC">
        <w:rPr>
          <w:sz w:val="24"/>
          <w:szCs w:val="24"/>
        </w:rPr>
        <w:t xml:space="preserve"> (up to 3.6 L), </w:t>
      </w:r>
      <w:proofErr w:type="spellStart"/>
      <w:r w:rsidRPr="005825DC">
        <w:rPr>
          <w:sz w:val="24"/>
          <w:szCs w:val="24"/>
        </w:rPr>
        <w:t>Pb</w:t>
      </w:r>
      <w:proofErr w:type="spellEnd"/>
      <w:r w:rsidRPr="005825DC">
        <w:rPr>
          <w:sz w:val="24"/>
          <w:szCs w:val="24"/>
        </w:rPr>
        <w:t xml:space="preserve"> and Ni (L to 3.</w:t>
      </w:r>
      <w:r>
        <w:rPr>
          <w:sz w:val="24"/>
          <w:szCs w:val="24"/>
        </w:rPr>
        <w:t xml:space="preserve">1) </w:t>
      </w:r>
      <w:r w:rsidRPr="005825DC">
        <w:rPr>
          <w:sz w:val="24"/>
          <w:szCs w:val="24"/>
        </w:rPr>
        <w:t>are formed</w:t>
      </w:r>
      <w:r>
        <w:rPr>
          <w:sz w:val="24"/>
          <w:szCs w:val="24"/>
        </w:rPr>
        <w:t xml:space="preserve">. </w:t>
      </w:r>
      <w:r w:rsidRPr="005825DC">
        <w:rPr>
          <w:sz w:val="24"/>
          <w:szCs w:val="24"/>
        </w:rPr>
        <w:t xml:space="preserve"> </w:t>
      </w:r>
      <w:r>
        <w:rPr>
          <w:sz w:val="24"/>
          <w:szCs w:val="24"/>
        </w:rPr>
        <w:t xml:space="preserve">In </w:t>
      </w:r>
      <w:proofErr w:type="spellStart"/>
      <w:r>
        <w:rPr>
          <w:sz w:val="24"/>
          <w:szCs w:val="24"/>
        </w:rPr>
        <w:t>o</w:t>
      </w:r>
      <w:r w:rsidRPr="005825DC">
        <w:rPr>
          <w:sz w:val="24"/>
          <w:szCs w:val="24"/>
        </w:rPr>
        <w:t>rganogenic</w:t>
      </w:r>
      <w:proofErr w:type="spellEnd"/>
      <w:r w:rsidRPr="005825DC">
        <w:rPr>
          <w:sz w:val="24"/>
          <w:szCs w:val="24"/>
        </w:rPr>
        <w:t xml:space="preserve"> horizons of wet-meadow and </w:t>
      </w:r>
      <w:r>
        <w:rPr>
          <w:sz w:val="24"/>
          <w:szCs w:val="24"/>
        </w:rPr>
        <w:t>marsh</w:t>
      </w:r>
      <w:r w:rsidRPr="005825DC">
        <w:rPr>
          <w:sz w:val="24"/>
          <w:szCs w:val="24"/>
        </w:rPr>
        <w:t xml:space="preserve"> soil</w:t>
      </w:r>
      <w:r>
        <w:rPr>
          <w:sz w:val="24"/>
          <w:szCs w:val="24"/>
        </w:rPr>
        <w:t>s</w:t>
      </w:r>
      <w:r w:rsidRPr="005825DC">
        <w:rPr>
          <w:sz w:val="24"/>
          <w:szCs w:val="24"/>
        </w:rPr>
        <w:t xml:space="preserve"> </w:t>
      </w:r>
      <w:r>
        <w:rPr>
          <w:sz w:val="24"/>
          <w:szCs w:val="24"/>
        </w:rPr>
        <w:t>the contents of Cu</w:t>
      </w:r>
      <w:r w:rsidRPr="005825DC">
        <w:rPr>
          <w:sz w:val="24"/>
          <w:szCs w:val="24"/>
        </w:rPr>
        <w:t>, Ni, Zn</w:t>
      </w:r>
      <w:r>
        <w:rPr>
          <w:sz w:val="24"/>
          <w:szCs w:val="24"/>
        </w:rPr>
        <w:t xml:space="preserve"> increase because of</w:t>
      </w:r>
      <w:r w:rsidRPr="005825DC">
        <w:rPr>
          <w:sz w:val="24"/>
          <w:szCs w:val="24"/>
        </w:rPr>
        <w:t xml:space="preserve"> biogenic accumulation</w:t>
      </w:r>
      <w:r>
        <w:rPr>
          <w:sz w:val="24"/>
          <w:szCs w:val="24"/>
        </w:rPr>
        <w:t>.</w:t>
      </w:r>
      <w:r w:rsidRPr="005825DC">
        <w:rPr>
          <w:sz w:val="24"/>
          <w:szCs w:val="24"/>
        </w:rPr>
        <w:t xml:space="preserve"> Accumulation of heavy metals and Fe also occurs in sulfide and </w:t>
      </w:r>
      <w:proofErr w:type="spellStart"/>
      <w:r w:rsidRPr="005825DC">
        <w:rPr>
          <w:sz w:val="24"/>
          <w:szCs w:val="24"/>
        </w:rPr>
        <w:t>gley</w:t>
      </w:r>
      <w:proofErr w:type="spellEnd"/>
      <w:r w:rsidRPr="005825DC">
        <w:rPr>
          <w:sz w:val="24"/>
          <w:szCs w:val="24"/>
        </w:rPr>
        <w:t xml:space="preserve"> barriers in </w:t>
      </w:r>
      <w:r>
        <w:rPr>
          <w:sz w:val="24"/>
          <w:szCs w:val="24"/>
        </w:rPr>
        <w:t>marsh zone</w:t>
      </w:r>
      <w:r w:rsidRPr="005825DC">
        <w:rPr>
          <w:sz w:val="24"/>
          <w:szCs w:val="24"/>
        </w:rPr>
        <w:t>.</w:t>
      </w:r>
    </w:p>
    <w:p w14:paraId="2D7C4200" w14:textId="02930D75" w:rsidR="006B0928" w:rsidRDefault="00340E96" w:rsidP="00340E96">
      <w:pPr>
        <w:pStyle w:val="text"/>
        <w:spacing w:line="276" w:lineRule="auto"/>
        <w:ind w:firstLine="709"/>
        <w:rPr>
          <w:sz w:val="24"/>
          <w:szCs w:val="24"/>
        </w:rPr>
      </w:pPr>
      <w:r>
        <w:rPr>
          <w:sz w:val="24"/>
          <w:szCs w:val="24"/>
        </w:rPr>
        <w:t>T</w:t>
      </w:r>
      <w:r w:rsidRPr="004D0932">
        <w:rPr>
          <w:sz w:val="24"/>
          <w:szCs w:val="24"/>
        </w:rPr>
        <w:t>he coefficients of the lateral differentiation of Fe, Cr, Cu, Ni and Zn increases to 2-2,5</w:t>
      </w:r>
      <w:r>
        <w:rPr>
          <w:sz w:val="24"/>
          <w:szCs w:val="24"/>
        </w:rPr>
        <w:t xml:space="preserve"> in </w:t>
      </w:r>
      <w:r w:rsidR="004D0932">
        <w:rPr>
          <w:sz w:val="24"/>
          <w:szCs w:val="24"/>
        </w:rPr>
        <w:t xml:space="preserve">the soils and sediments of the </w:t>
      </w:r>
      <w:r>
        <w:rPr>
          <w:sz w:val="24"/>
          <w:szCs w:val="24"/>
        </w:rPr>
        <w:t xml:space="preserve">marsh zone in the </w:t>
      </w:r>
      <w:proofErr w:type="spellStart"/>
      <w:r w:rsidR="004D0932">
        <w:rPr>
          <w:sz w:val="24"/>
          <w:szCs w:val="24"/>
        </w:rPr>
        <w:t>Apsheron</w:t>
      </w:r>
      <w:proofErr w:type="spellEnd"/>
      <w:r w:rsidR="004D0932">
        <w:rPr>
          <w:sz w:val="24"/>
          <w:szCs w:val="24"/>
        </w:rPr>
        <w:t xml:space="preserve"> and Kura key sites</w:t>
      </w:r>
      <w:r>
        <w:rPr>
          <w:sz w:val="24"/>
          <w:szCs w:val="24"/>
        </w:rPr>
        <w:t>.</w:t>
      </w:r>
      <w:r w:rsidR="004D0932">
        <w:rPr>
          <w:sz w:val="24"/>
          <w:szCs w:val="24"/>
        </w:rPr>
        <w:t xml:space="preserve"> </w:t>
      </w:r>
    </w:p>
    <w:p w14:paraId="346FC881" w14:textId="77777777" w:rsidR="00BC2228" w:rsidRDefault="00BC2228" w:rsidP="00B3641E">
      <w:pPr>
        <w:pStyle w:val="sectionhead1"/>
        <w:tabs>
          <w:tab w:val="clear" w:pos="720"/>
        </w:tabs>
        <w:spacing w:before="0" w:after="0" w:line="276" w:lineRule="auto"/>
        <w:ind w:left="1069"/>
        <w:rPr>
          <w:sz w:val="24"/>
          <w:szCs w:val="24"/>
        </w:rPr>
      </w:pPr>
    </w:p>
    <w:p w14:paraId="684FE510" w14:textId="76CA4225" w:rsidR="00B3641E" w:rsidRPr="00AF1662" w:rsidRDefault="00954B3E" w:rsidP="00954B3E">
      <w:pPr>
        <w:pStyle w:val="sectionhead1"/>
        <w:tabs>
          <w:tab w:val="clear" w:pos="720"/>
        </w:tabs>
        <w:spacing w:before="0" w:after="0" w:line="276" w:lineRule="auto"/>
        <w:rPr>
          <w:sz w:val="24"/>
          <w:szCs w:val="24"/>
        </w:rPr>
      </w:pPr>
      <w:r>
        <w:rPr>
          <w:sz w:val="24"/>
          <w:szCs w:val="24"/>
        </w:rPr>
        <w:t>I</w:t>
      </w:r>
      <w:r w:rsidR="00B3641E">
        <w:rPr>
          <w:sz w:val="24"/>
          <w:szCs w:val="24"/>
        </w:rPr>
        <w:t>V. Conclusion</w:t>
      </w:r>
    </w:p>
    <w:p w14:paraId="46F9A0D1" w14:textId="1376D08E" w:rsidR="00B3641E" w:rsidRDefault="00403F4E" w:rsidP="00403F4E">
      <w:pPr>
        <w:pStyle w:val="text"/>
        <w:spacing w:line="276" w:lineRule="auto"/>
        <w:ind w:firstLine="709"/>
        <w:rPr>
          <w:sz w:val="24"/>
          <w:szCs w:val="24"/>
        </w:rPr>
      </w:pPr>
      <w:r w:rsidRPr="00403F4E">
        <w:rPr>
          <w:sz w:val="24"/>
          <w:szCs w:val="24"/>
        </w:rPr>
        <w:t xml:space="preserve">Geochemical </w:t>
      </w:r>
      <w:r>
        <w:rPr>
          <w:sz w:val="24"/>
          <w:szCs w:val="24"/>
        </w:rPr>
        <w:t>features</w:t>
      </w:r>
      <w:r w:rsidRPr="00403F4E">
        <w:rPr>
          <w:sz w:val="24"/>
          <w:szCs w:val="24"/>
        </w:rPr>
        <w:t xml:space="preserve"> of migration and concentration of mobile forms of heavy metals and Fe in</w:t>
      </w:r>
      <w:r>
        <w:rPr>
          <w:sz w:val="24"/>
          <w:szCs w:val="24"/>
        </w:rPr>
        <w:t xml:space="preserve"> the coastal landscapes of the w</w:t>
      </w:r>
      <w:r w:rsidRPr="00403F4E">
        <w:rPr>
          <w:sz w:val="24"/>
          <w:szCs w:val="24"/>
        </w:rPr>
        <w:t>estern Caspian region have much in common</w:t>
      </w:r>
      <w:r>
        <w:rPr>
          <w:sz w:val="24"/>
          <w:szCs w:val="24"/>
        </w:rPr>
        <w:t>,</w:t>
      </w:r>
      <w:r w:rsidRPr="00403F4E">
        <w:rPr>
          <w:sz w:val="24"/>
          <w:szCs w:val="24"/>
        </w:rPr>
        <w:t xml:space="preserve"> due to the uniformity of the geochemic</w:t>
      </w:r>
      <w:r>
        <w:rPr>
          <w:sz w:val="24"/>
          <w:szCs w:val="24"/>
        </w:rPr>
        <w:t>al conditions of migration and the</w:t>
      </w:r>
      <w:r w:rsidRPr="00403F4E">
        <w:rPr>
          <w:sz w:val="24"/>
          <w:szCs w:val="24"/>
        </w:rPr>
        <w:t xml:space="preserve"> similar system of geochemical barriers formed in subordinate landscapes. The intensity of mobilization</w:t>
      </w:r>
      <w:r>
        <w:rPr>
          <w:sz w:val="24"/>
          <w:szCs w:val="24"/>
        </w:rPr>
        <w:t xml:space="preserve"> of</w:t>
      </w:r>
      <w:r w:rsidRPr="00403F4E">
        <w:rPr>
          <w:sz w:val="24"/>
          <w:szCs w:val="24"/>
        </w:rPr>
        <w:t xml:space="preserve"> </w:t>
      </w:r>
      <w:proofErr w:type="spellStart"/>
      <w:r w:rsidRPr="00403F4E">
        <w:rPr>
          <w:sz w:val="24"/>
          <w:szCs w:val="24"/>
        </w:rPr>
        <w:t>cationogenic</w:t>
      </w:r>
      <w:proofErr w:type="spellEnd"/>
      <w:r w:rsidRPr="00403F4E">
        <w:rPr>
          <w:sz w:val="24"/>
          <w:szCs w:val="24"/>
        </w:rPr>
        <w:t xml:space="preserve"> elements is determined</w:t>
      </w:r>
      <w:r>
        <w:rPr>
          <w:sz w:val="24"/>
          <w:szCs w:val="24"/>
        </w:rPr>
        <w:t xml:space="preserve"> by</w:t>
      </w:r>
      <w:r w:rsidRPr="00403F4E">
        <w:rPr>
          <w:sz w:val="24"/>
          <w:szCs w:val="24"/>
        </w:rPr>
        <w:t xml:space="preserve"> nutrient absorption, especially in </w:t>
      </w:r>
      <w:proofErr w:type="spellStart"/>
      <w:r>
        <w:rPr>
          <w:sz w:val="24"/>
          <w:szCs w:val="24"/>
        </w:rPr>
        <w:t>Turali</w:t>
      </w:r>
      <w:proofErr w:type="spellEnd"/>
      <w:r>
        <w:rPr>
          <w:sz w:val="24"/>
          <w:szCs w:val="24"/>
        </w:rPr>
        <w:t xml:space="preserve"> and </w:t>
      </w:r>
      <w:proofErr w:type="spellStart"/>
      <w:r>
        <w:rPr>
          <w:sz w:val="24"/>
          <w:szCs w:val="24"/>
        </w:rPr>
        <w:t>Lenko</w:t>
      </w:r>
      <w:r w:rsidRPr="00403F4E">
        <w:rPr>
          <w:sz w:val="24"/>
          <w:szCs w:val="24"/>
        </w:rPr>
        <w:t>ran</w:t>
      </w:r>
      <w:proofErr w:type="spellEnd"/>
      <w:r>
        <w:rPr>
          <w:sz w:val="24"/>
          <w:szCs w:val="24"/>
        </w:rPr>
        <w:t xml:space="preserve"> key sites.</w:t>
      </w:r>
    </w:p>
    <w:p w14:paraId="51570C11" w14:textId="5BC0BE17" w:rsidR="00403F4E" w:rsidRDefault="003274BA" w:rsidP="00403F4E">
      <w:pPr>
        <w:pStyle w:val="text"/>
        <w:spacing w:line="276" w:lineRule="auto"/>
        <w:ind w:firstLine="709"/>
        <w:rPr>
          <w:sz w:val="24"/>
          <w:szCs w:val="24"/>
        </w:rPr>
      </w:pPr>
      <w:r w:rsidRPr="003274BA">
        <w:rPr>
          <w:sz w:val="24"/>
          <w:szCs w:val="24"/>
        </w:rPr>
        <w:t xml:space="preserve">The changing </w:t>
      </w:r>
      <w:r>
        <w:rPr>
          <w:sz w:val="24"/>
          <w:szCs w:val="24"/>
        </w:rPr>
        <w:t>conditions</w:t>
      </w:r>
      <w:r w:rsidRPr="003274BA">
        <w:rPr>
          <w:sz w:val="24"/>
          <w:szCs w:val="24"/>
        </w:rPr>
        <w:t xml:space="preserve"> of migratio</w:t>
      </w:r>
      <w:r>
        <w:rPr>
          <w:sz w:val="24"/>
          <w:szCs w:val="24"/>
        </w:rPr>
        <w:t xml:space="preserve">n in the marsh </w:t>
      </w:r>
      <w:r w:rsidRPr="003274BA">
        <w:rPr>
          <w:sz w:val="24"/>
          <w:szCs w:val="24"/>
        </w:rPr>
        <w:t xml:space="preserve">zone under </w:t>
      </w:r>
      <w:r>
        <w:rPr>
          <w:sz w:val="24"/>
          <w:szCs w:val="24"/>
        </w:rPr>
        <w:t xml:space="preserve">the </w:t>
      </w:r>
      <w:r w:rsidRPr="003274BA">
        <w:rPr>
          <w:sz w:val="24"/>
          <w:szCs w:val="24"/>
        </w:rPr>
        <w:t xml:space="preserve">sea level rise significantly affected </w:t>
      </w:r>
      <w:r>
        <w:rPr>
          <w:sz w:val="24"/>
          <w:szCs w:val="24"/>
        </w:rPr>
        <w:t xml:space="preserve">the </w:t>
      </w:r>
      <w:r w:rsidRPr="003274BA">
        <w:rPr>
          <w:sz w:val="24"/>
          <w:szCs w:val="24"/>
        </w:rPr>
        <w:t xml:space="preserve">migration of elements with variable valence, primarily Fe and </w:t>
      </w:r>
      <w:proofErr w:type="spellStart"/>
      <w:r w:rsidRPr="003274BA">
        <w:rPr>
          <w:sz w:val="24"/>
          <w:szCs w:val="24"/>
        </w:rPr>
        <w:t>Mn</w:t>
      </w:r>
      <w:proofErr w:type="spellEnd"/>
      <w:r w:rsidRPr="003274BA">
        <w:rPr>
          <w:sz w:val="24"/>
          <w:szCs w:val="24"/>
        </w:rPr>
        <w:t xml:space="preserve">, but also Zn, Cu, </w:t>
      </w:r>
      <w:proofErr w:type="spellStart"/>
      <w:r w:rsidRPr="003274BA">
        <w:rPr>
          <w:sz w:val="24"/>
          <w:szCs w:val="24"/>
        </w:rPr>
        <w:t>Pb</w:t>
      </w:r>
      <w:proofErr w:type="spellEnd"/>
      <w:r w:rsidRPr="003274BA">
        <w:rPr>
          <w:sz w:val="24"/>
          <w:szCs w:val="24"/>
        </w:rPr>
        <w:t>, Ni, Co, leading to their mobilization in slightly alkaline and neutral reducing conditions and subsequent deposition on a number of geochemical barriers.</w:t>
      </w:r>
      <w:r>
        <w:rPr>
          <w:sz w:val="24"/>
          <w:szCs w:val="24"/>
        </w:rPr>
        <w:t xml:space="preserve"> </w:t>
      </w:r>
      <w:r w:rsidR="00DF6685">
        <w:rPr>
          <w:sz w:val="24"/>
          <w:szCs w:val="24"/>
        </w:rPr>
        <w:t xml:space="preserve">The geochemical </w:t>
      </w:r>
      <w:r w:rsidR="00DF6685" w:rsidRPr="00DF6685">
        <w:rPr>
          <w:sz w:val="24"/>
          <w:szCs w:val="24"/>
        </w:rPr>
        <w:t xml:space="preserve">anomalies of several </w:t>
      </w:r>
      <w:proofErr w:type="gramStart"/>
      <w:r w:rsidR="00DF6685" w:rsidRPr="00DF6685">
        <w:rPr>
          <w:sz w:val="24"/>
          <w:szCs w:val="24"/>
        </w:rPr>
        <w:t xml:space="preserve">elements </w:t>
      </w:r>
      <w:r w:rsidR="00DF6685">
        <w:rPr>
          <w:sz w:val="24"/>
          <w:szCs w:val="24"/>
        </w:rPr>
        <w:t xml:space="preserve"> form</w:t>
      </w:r>
      <w:r w:rsidR="00EB511E">
        <w:rPr>
          <w:sz w:val="24"/>
          <w:szCs w:val="24"/>
        </w:rPr>
        <w:t>ed</w:t>
      </w:r>
      <w:proofErr w:type="gramEnd"/>
      <w:r w:rsidR="00DF6685">
        <w:rPr>
          <w:sz w:val="24"/>
          <w:szCs w:val="24"/>
        </w:rPr>
        <w:t xml:space="preserve"> in the marsh zone as t</w:t>
      </w:r>
      <w:r w:rsidR="00DF6685" w:rsidRPr="00DF6685">
        <w:rPr>
          <w:sz w:val="24"/>
          <w:szCs w:val="24"/>
        </w:rPr>
        <w:t>he result of the</w:t>
      </w:r>
      <w:r w:rsidR="00EB511E">
        <w:rPr>
          <w:sz w:val="24"/>
          <w:szCs w:val="24"/>
        </w:rPr>
        <w:t>ir</w:t>
      </w:r>
      <w:r w:rsidR="00DF6685" w:rsidRPr="00DF6685">
        <w:rPr>
          <w:sz w:val="24"/>
          <w:szCs w:val="24"/>
        </w:rPr>
        <w:t xml:space="preserve"> radial and lateral migration</w:t>
      </w:r>
      <w:r w:rsidR="00EB511E">
        <w:rPr>
          <w:sz w:val="24"/>
          <w:szCs w:val="24"/>
        </w:rPr>
        <w:t>.</w:t>
      </w:r>
      <w:r w:rsidR="00DF6685" w:rsidRPr="00DF6685">
        <w:rPr>
          <w:sz w:val="24"/>
          <w:szCs w:val="24"/>
        </w:rPr>
        <w:t xml:space="preserve"> </w:t>
      </w:r>
      <w:r w:rsidR="00EB511E" w:rsidRPr="00EB511E">
        <w:rPr>
          <w:sz w:val="24"/>
          <w:szCs w:val="24"/>
        </w:rPr>
        <w:t xml:space="preserve">So, in bottom sediments of lagoons </w:t>
      </w:r>
      <w:r w:rsidR="00EB511E">
        <w:rPr>
          <w:sz w:val="24"/>
          <w:szCs w:val="24"/>
        </w:rPr>
        <w:t xml:space="preserve">the </w:t>
      </w:r>
      <w:r w:rsidR="00EB511E" w:rsidRPr="00EB511E">
        <w:rPr>
          <w:sz w:val="24"/>
          <w:szCs w:val="24"/>
        </w:rPr>
        <w:t xml:space="preserve">contents of the Fe and Co </w:t>
      </w:r>
      <w:r w:rsidR="00EB511E">
        <w:rPr>
          <w:sz w:val="24"/>
          <w:szCs w:val="24"/>
        </w:rPr>
        <w:t xml:space="preserve">increased from 1.5 times on the </w:t>
      </w:r>
      <w:proofErr w:type="spellStart"/>
      <w:r w:rsidR="00EB511E">
        <w:rPr>
          <w:sz w:val="24"/>
          <w:szCs w:val="24"/>
        </w:rPr>
        <w:t>Lenko</w:t>
      </w:r>
      <w:r w:rsidR="00EB511E" w:rsidRPr="00EB511E">
        <w:rPr>
          <w:sz w:val="24"/>
          <w:szCs w:val="24"/>
        </w:rPr>
        <w:t>ran</w:t>
      </w:r>
      <w:proofErr w:type="spellEnd"/>
      <w:r w:rsidR="00EB511E" w:rsidRPr="00EB511E">
        <w:rPr>
          <w:sz w:val="24"/>
          <w:szCs w:val="24"/>
        </w:rPr>
        <w:t xml:space="preserve"> </w:t>
      </w:r>
      <w:r w:rsidR="00EB511E">
        <w:rPr>
          <w:sz w:val="24"/>
          <w:szCs w:val="24"/>
        </w:rPr>
        <w:t>key site</w:t>
      </w:r>
      <w:r w:rsidR="00EB511E" w:rsidRPr="00EB511E">
        <w:rPr>
          <w:sz w:val="24"/>
          <w:szCs w:val="24"/>
        </w:rPr>
        <w:t xml:space="preserve"> up to 4-5 times </w:t>
      </w:r>
      <w:r w:rsidR="00EB511E">
        <w:rPr>
          <w:sz w:val="24"/>
          <w:szCs w:val="24"/>
        </w:rPr>
        <w:t xml:space="preserve">on the </w:t>
      </w:r>
      <w:proofErr w:type="spellStart"/>
      <w:r w:rsidR="00EB511E">
        <w:rPr>
          <w:sz w:val="24"/>
          <w:szCs w:val="24"/>
        </w:rPr>
        <w:t>Turali</w:t>
      </w:r>
      <w:proofErr w:type="spellEnd"/>
      <w:r w:rsidR="00EB511E">
        <w:rPr>
          <w:sz w:val="24"/>
          <w:szCs w:val="24"/>
        </w:rPr>
        <w:t xml:space="preserve"> key site</w:t>
      </w:r>
      <w:r w:rsidR="00EB511E" w:rsidRPr="00EB511E">
        <w:rPr>
          <w:sz w:val="24"/>
          <w:szCs w:val="24"/>
        </w:rPr>
        <w:t>; the content of Zn</w:t>
      </w:r>
      <w:r w:rsidR="00EB511E">
        <w:rPr>
          <w:sz w:val="24"/>
          <w:szCs w:val="24"/>
        </w:rPr>
        <w:t xml:space="preserve"> is more average in 1.5 times on</w:t>
      </w:r>
      <w:r w:rsidR="00EB511E" w:rsidRPr="00EB511E">
        <w:rPr>
          <w:sz w:val="24"/>
          <w:szCs w:val="24"/>
        </w:rPr>
        <w:t xml:space="preserve"> all sites, and the content </w:t>
      </w:r>
      <w:r w:rsidR="00EB511E">
        <w:rPr>
          <w:sz w:val="24"/>
          <w:szCs w:val="24"/>
        </w:rPr>
        <w:t xml:space="preserve">of </w:t>
      </w:r>
      <w:r w:rsidR="00EB511E" w:rsidRPr="00EB511E">
        <w:rPr>
          <w:sz w:val="24"/>
          <w:szCs w:val="24"/>
        </w:rPr>
        <w:t>Cu increased from 1.5 times at the site o</w:t>
      </w:r>
      <w:r w:rsidR="00EB511E">
        <w:rPr>
          <w:sz w:val="24"/>
          <w:szCs w:val="24"/>
        </w:rPr>
        <w:t xml:space="preserve">f </w:t>
      </w:r>
      <w:proofErr w:type="spellStart"/>
      <w:r w:rsidR="00EB511E">
        <w:rPr>
          <w:sz w:val="24"/>
          <w:szCs w:val="24"/>
        </w:rPr>
        <w:t>Turali</w:t>
      </w:r>
      <w:proofErr w:type="spellEnd"/>
      <w:r w:rsidR="00EB511E">
        <w:rPr>
          <w:sz w:val="24"/>
          <w:szCs w:val="24"/>
        </w:rPr>
        <w:t xml:space="preserve"> up to 5 times on the </w:t>
      </w:r>
      <w:proofErr w:type="spellStart"/>
      <w:r w:rsidR="00EB511E">
        <w:rPr>
          <w:sz w:val="24"/>
          <w:szCs w:val="24"/>
        </w:rPr>
        <w:t>Ap</w:t>
      </w:r>
      <w:r w:rsidR="00EB511E" w:rsidRPr="00EB511E">
        <w:rPr>
          <w:sz w:val="24"/>
          <w:szCs w:val="24"/>
        </w:rPr>
        <w:t>sheron</w:t>
      </w:r>
      <w:proofErr w:type="spellEnd"/>
      <w:r w:rsidR="00EB511E" w:rsidRPr="00EB511E">
        <w:rPr>
          <w:sz w:val="24"/>
          <w:szCs w:val="24"/>
        </w:rPr>
        <w:t xml:space="preserve"> </w:t>
      </w:r>
      <w:r w:rsidR="00EB511E">
        <w:rPr>
          <w:sz w:val="24"/>
          <w:szCs w:val="24"/>
        </w:rPr>
        <w:t>key site.</w:t>
      </w:r>
    </w:p>
    <w:p w14:paraId="29FF90F4" w14:textId="5A4E598A" w:rsidR="0086145E" w:rsidRPr="00626F1B" w:rsidRDefault="00626F1B" w:rsidP="00626F1B">
      <w:pPr>
        <w:pStyle w:val="text"/>
        <w:spacing w:line="276" w:lineRule="auto"/>
        <w:ind w:firstLine="709"/>
        <w:rPr>
          <w:sz w:val="24"/>
          <w:szCs w:val="24"/>
        </w:rPr>
      </w:pPr>
      <w:r>
        <w:rPr>
          <w:sz w:val="24"/>
          <w:szCs w:val="24"/>
        </w:rPr>
        <w:t xml:space="preserve">Due to the </w:t>
      </w:r>
      <w:r w:rsidRPr="00626F1B">
        <w:rPr>
          <w:sz w:val="24"/>
          <w:szCs w:val="24"/>
        </w:rPr>
        <w:t xml:space="preserve">sea level </w:t>
      </w:r>
      <w:proofErr w:type="gramStart"/>
      <w:r w:rsidRPr="00626F1B">
        <w:rPr>
          <w:sz w:val="24"/>
          <w:szCs w:val="24"/>
        </w:rPr>
        <w:t>rise</w:t>
      </w:r>
      <w:proofErr w:type="gramEnd"/>
      <w:r w:rsidRPr="00626F1B">
        <w:rPr>
          <w:sz w:val="24"/>
          <w:szCs w:val="24"/>
        </w:rPr>
        <w:t xml:space="preserve"> the geochemical structure </w:t>
      </w:r>
      <w:r>
        <w:rPr>
          <w:sz w:val="24"/>
          <w:szCs w:val="24"/>
        </w:rPr>
        <w:t>of the coastal area complicated because of</w:t>
      </w:r>
      <w:r w:rsidRPr="00626F1B">
        <w:rPr>
          <w:sz w:val="24"/>
          <w:szCs w:val="24"/>
        </w:rPr>
        <w:t xml:space="preserve"> the formation of the </w:t>
      </w:r>
      <w:r>
        <w:rPr>
          <w:sz w:val="24"/>
          <w:szCs w:val="24"/>
        </w:rPr>
        <w:t>marsh-lagoon</w:t>
      </w:r>
      <w:r w:rsidRPr="00626F1B">
        <w:rPr>
          <w:sz w:val="24"/>
          <w:szCs w:val="24"/>
        </w:rPr>
        <w:t xml:space="preserve"> landscapes that led to the emergence of landscape-geochemical anomalies of Fe and heavy metals in the soils of the </w:t>
      </w:r>
      <w:r>
        <w:rPr>
          <w:sz w:val="24"/>
          <w:szCs w:val="24"/>
        </w:rPr>
        <w:t>marsh zone</w:t>
      </w:r>
      <w:r w:rsidRPr="00626F1B">
        <w:rPr>
          <w:sz w:val="24"/>
          <w:szCs w:val="24"/>
        </w:rPr>
        <w:t xml:space="preserve"> with a characteristic time of formation of any persistent anomal</w:t>
      </w:r>
      <w:r>
        <w:rPr>
          <w:sz w:val="24"/>
          <w:szCs w:val="24"/>
        </w:rPr>
        <w:t>ies of approximately 5-10 years.</w:t>
      </w:r>
    </w:p>
    <w:p w14:paraId="0ACDEB23" w14:textId="77777777" w:rsidR="00626F1B" w:rsidRDefault="00626F1B" w:rsidP="00B3641E">
      <w:pPr>
        <w:pStyle w:val="sectionhead1"/>
        <w:tabs>
          <w:tab w:val="clear" w:pos="720"/>
        </w:tabs>
        <w:spacing w:before="0" w:after="0" w:line="276" w:lineRule="auto"/>
        <w:ind w:left="1069"/>
        <w:rPr>
          <w:sz w:val="24"/>
          <w:szCs w:val="24"/>
        </w:rPr>
      </w:pPr>
    </w:p>
    <w:p w14:paraId="52C9A53A" w14:textId="77777777" w:rsidR="00D21D2F" w:rsidRDefault="00D21D2F" w:rsidP="00B3641E">
      <w:pPr>
        <w:pStyle w:val="sectionhead1"/>
        <w:tabs>
          <w:tab w:val="clear" w:pos="720"/>
        </w:tabs>
        <w:spacing w:before="0" w:after="0" w:line="276" w:lineRule="auto"/>
        <w:ind w:left="1069"/>
        <w:rPr>
          <w:sz w:val="24"/>
          <w:szCs w:val="24"/>
        </w:rPr>
      </w:pPr>
    </w:p>
    <w:p w14:paraId="5DCD58CE" w14:textId="4EEE6519" w:rsidR="00B3641E" w:rsidRPr="00B3641E" w:rsidRDefault="000D2828" w:rsidP="00B3641E">
      <w:pPr>
        <w:pStyle w:val="sectionhead1"/>
        <w:tabs>
          <w:tab w:val="clear" w:pos="720"/>
        </w:tabs>
        <w:spacing w:before="0" w:after="0" w:line="276" w:lineRule="auto"/>
        <w:ind w:left="1069"/>
        <w:rPr>
          <w:sz w:val="24"/>
          <w:szCs w:val="24"/>
        </w:rPr>
      </w:pPr>
      <w:r>
        <w:rPr>
          <w:sz w:val="24"/>
          <w:szCs w:val="24"/>
        </w:rPr>
        <w:lastRenderedPageBreak/>
        <w:t xml:space="preserve">V. </w:t>
      </w:r>
      <w:r w:rsidR="00B3641E" w:rsidRPr="00B3641E">
        <w:rPr>
          <w:sz w:val="24"/>
          <w:szCs w:val="24"/>
        </w:rPr>
        <w:t>Acknowledgements</w:t>
      </w:r>
    </w:p>
    <w:p w14:paraId="65F552D0" w14:textId="0EF0651B" w:rsidR="00A76316" w:rsidRPr="00D21D2F" w:rsidRDefault="00B3641E" w:rsidP="00D21D2F">
      <w:pPr>
        <w:pStyle w:val="text"/>
        <w:spacing w:line="276" w:lineRule="auto"/>
        <w:ind w:firstLine="709"/>
        <w:rPr>
          <w:sz w:val="24"/>
          <w:szCs w:val="24"/>
        </w:rPr>
      </w:pPr>
      <w:r w:rsidRPr="00B3641E">
        <w:rPr>
          <w:sz w:val="24"/>
          <w:szCs w:val="24"/>
        </w:rPr>
        <w:t>This research was performed within the framework of the international INTAS   project 94-3382 (“Geochemical changes in soils and bottom deposits caused by rapid rise in the Caspian Sea level”),  the NWO project 047-009-003 (“Holocene sea-level change and mollusc biodiversity in the Caspian Sea: a proxy for the North Atlantic Oscillation“), and the projects of the Russian Foundation for Basic Research (№ 97-05-65731, 03-05-</w:t>
      </w:r>
      <w:r w:rsidR="00D21D2F">
        <w:rPr>
          <w:sz w:val="24"/>
          <w:szCs w:val="24"/>
        </w:rPr>
        <w:t>643060, 04-05-65073 and others).</w:t>
      </w:r>
    </w:p>
    <w:p w14:paraId="0F76F3E5" w14:textId="77777777" w:rsidR="004E0F39" w:rsidRPr="00B3641E" w:rsidRDefault="004E0F39" w:rsidP="006B296A">
      <w:pPr>
        <w:pStyle w:val="text"/>
        <w:spacing w:line="276" w:lineRule="auto"/>
        <w:ind w:firstLine="709"/>
        <w:rPr>
          <w:sz w:val="24"/>
          <w:szCs w:val="24"/>
        </w:rPr>
      </w:pPr>
    </w:p>
    <w:p w14:paraId="2A5D4E45" w14:textId="2AA95A08" w:rsidR="001E0C94" w:rsidRPr="0019421C" w:rsidRDefault="000D2828" w:rsidP="0019421C">
      <w:pPr>
        <w:pStyle w:val="sectionheadnonums"/>
        <w:spacing w:before="0" w:after="0" w:line="276" w:lineRule="auto"/>
        <w:rPr>
          <w:sz w:val="24"/>
          <w:szCs w:val="24"/>
        </w:rPr>
      </w:pPr>
      <w:r>
        <w:rPr>
          <w:sz w:val="24"/>
          <w:szCs w:val="24"/>
        </w:rPr>
        <w:t xml:space="preserve">VI. </w:t>
      </w:r>
      <w:r w:rsidR="001E0C94" w:rsidRPr="0019421C">
        <w:rPr>
          <w:sz w:val="24"/>
          <w:szCs w:val="24"/>
        </w:rPr>
        <w:t>References</w:t>
      </w:r>
    </w:p>
    <w:p w14:paraId="578E7962" w14:textId="101732DD" w:rsidR="007E003F" w:rsidRDefault="00F72EF8" w:rsidP="00F72EF8">
      <w:pPr>
        <w:pStyle w:val="references"/>
        <w:spacing w:line="276" w:lineRule="auto"/>
        <w:ind w:left="0" w:firstLine="709"/>
        <w:rPr>
          <w:sz w:val="24"/>
          <w:szCs w:val="24"/>
        </w:rPr>
      </w:pPr>
      <w:bookmarkStart w:id="6" w:name="references"/>
      <w:bookmarkEnd w:id="6"/>
      <w:r>
        <w:rPr>
          <w:sz w:val="24"/>
          <w:szCs w:val="24"/>
        </w:rPr>
        <w:t>[1]</w:t>
      </w:r>
      <w:r>
        <w:rPr>
          <w:sz w:val="24"/>
          <w:szCs w:val="24"/>
        </w:rPr>
        <w:tab/>
      </w:r>
      <w:r w:rsidR="00A91D92" w:rsidRPr="00471321">
        <w:rPr>
          <w:sz w:val="24"/>
          <w:szCs w:val="24"/>
        </w:rPr>
        <w:t>S. A.</w:t>
      </w:r>
      <w:r w:rsidR="00A91D92">
        <w:rPr>
          <w:sz w:val="24"/>
          <w:szCs w:val="24"/>
        </w:rPr>
        <w:t xml:space="preserve"> </w:t>
      </w:r>
      <w:proofErr w:type="spellStart"/>
      <w:r w:rsidR="007E003F" w:rsidRPr="00471321">
        <w:rPr>
          <w:sz w:val="24"/>
          <w:szCs w:val="24"/>
        </w:rPr>
        <w:t>Azhibekov</w:t>
      </w:r>
      <w:proofErr w:type="spellEnd"/>
      <w:r w:rsidR="007E003F" w:rsidRPr="00471321">
        <w:rPr>
          <w:sz w:val="24"/>
          <w:szCs w:val="24"/>
        </w:rPr>
        <w:t xml:space="preserve">, </w:t>
      </w:r>
      <w:r w:rsidR="00A91D92" w:rsidRPr="00471321">
        <w:rPr>
          <w:sz w:val="24"/>
          <w:szCs w:val="24"/>
        </w:rPr>
        <w:t xml:space="preserve">A. E. </w:t>
      </w:r>
      <w:proofErr w:type="spellStart"/>
      <w:r w:rsidR="00344DF9">
        <w:rPr>
          <w:sz w:val="24"/>
          <w:szCs w:val="24"/>
        </w:rPr>
        <w:t>Bagirov</w:t>
      </w:r>
      <w:proofErr w:type="spellEnd"/>
      <w:r w:rsidR="00344DF9">
        <w:rPr>
          <w:sz w:val="24"/>
          <w:szCs w:val="24"/>
        </w:rPr>
        <w:t>,</w:t>
      </w:r>
      <w:r w:rsidR="007E003F" w:rsidRPr="00471321">
        <w:rPr>
          <w:sz w:val="24"/>
          <w:szCs w:val="24"/>
        </w:rPr>
        <w:t xml:space="preserve"> </w:t>
      </w:r>
      <w:r w:rsidR="00344DF9">
        <w:rPr>
          <w:sz w:val="24"/>
          <w:szCs w:val="24"/>
        </w:rPr>
        <w:t>“</w:t>
      </w:r>
      <w:r w:rsidR="007E003F" w:rsidRPr="00A91D92">
        <w:rPr>
          <w:i/>
          <w:sz w:val="24"/>
          <w:szCs w:val="24"/>
        </w:rPr>
        <w:t xml:space="preserve">Geology and volcanism of the </w:t>
      </w:r>
      <w:proofErr w:type="spellStart"/>
      <w:r w:rsidR="007E003F" w:rsidRPr="00A91D92">
        <w:rPr>
          <w:i/>
          <w:sz w:val="24"/>
          <w:szCs w:val="24"/>
        </w:rPr>
        <w:t>Talysh</w:t>
      </w:r>
      <w:proofErr w:type="spellEnd"/>
      <w:r w:rsidR="007E003F" w:rsidRPr="00A91D92">
        <w:rPr>
          <w:i/>
          <w:sz w:val="24"/>
          <w:szCs w:val="24"/>
        </w:rPr>
        <w:t>.</w:t>
      </w:r>
      <w:r w:rsidR="00344DF9">
        <w:rPr>
          <w:i/>
          <w:sz w:val="24"/>
          <w:szCs w:val="24"/>
        </w:rPr>
        <w:t>”</w:t>
      </w:r>
      <w:r w:rsidR="00DB711B">
        <w:rPr>
          <w:sz w:val="24"/>
          <w:szCs w:val="24"/>
        </w:rPr>
        <w:t xml:space="preserve"> Baku: ELM, 1979,</w:t>
      </w:r>
      <w:r w:rsidR="007E003F" w:rsidRPr="00471321">
        <w:rPr>
          <w:sz w:val="24"/>
          <w:szCs w:val="24"/>
        </w:rPr>
        <w:t xml:space="preserve"> 245 p</w:t>
      </w:r>
      <w:r w:rsidR="007E003F">
        <w:rPr>
          <w:sz w:val="24"/>
          <w:szCs w:val="24"/>
        </w:rPr>
        <w:t>.</w:t>
      </w:r>
    </w:p>
    <w:p w14:paraId="3B559C36" w14:textId="01EC4284" w:rsidR="007E003F" w:rsidRDefault="00F72EF8" w:rsidP="00F72EF8">
      <w:pPr>
        <w:pStyle w:val="references"/>
        <w:spacing w:line="276" w:lineRule="auto"/>
        <w:ind w:left="0" w:firstLine="709"/>
        <w:rPr>
          <w:sz w:val="24"/>
          <w:szCs w:val="24"/>
        </w:rPr>
      </w:pPr>
      <w:r>
        <w:rPr>
          <w:sz w:val="24"/>
          <w:szCs w:val="24"/>
        </w:rPr>
        <w:t>[2]</w:t>
      </w:r>
      <w:r>
        <w:rPr>
          <w:sz w:val="24"/>
          <w:szCs w:val="24"/>
        </w:rPr>
        <w:tab/>
      </w:r>
      <w:r w:rsidR="00A91D92" w:rsidRPr="00460066">
        <w:rPr>
          <w:sz w:val="24"/>
          <w:szCs w:val="24"/>
        </w:rPr>
        <w:t xml:space="preserve">D. </w:t>
      </w:r>
      <w:proofErr w:type="spellStart"/>
      <w:r w:rsidR="00DB711B">
        <w:rPr>
          <w:sz w:val="24"/>
          <w:szCs w:val="24"/>
        </w:rPr>
        <w:t>Alongi</w:t>
      </w:r>
      <w:proofErr w:type="spellEnd"/>
      <w:r w:rsidR="00DB711B">
        <w:rPr>
          <w:sz w:val="24"/>
          <w:szCs w:val="24"/>
        </w:rPr>
        <w:t>,</w:t>
      </w:r>
      <w:r w:rsidR="007E003F" w:rsidRPr="00460066">
        <w:rPr>
          <w:sz w:val="24"/>
          <w:szCs w:val="24"/>
        </w:rPr>
        <w:t xml:space="preserve"> </w:t>
      </w:r>
      <w:r w:rsidR="00DB711B">
        <w:rPr>
          <w:sz w:val="24"/>
          <w:szCs w:val="24"/>
        </w:rPr>
        <w:t>“</w:t>
      </w:r>
      <w:r w:rsidR="007E003F" w:rsidRPr="00460066">
        <w:rPr>
          <w:sz w:val="24"/>
          <w:szCs w:val="24"/>
        </w:rPr>
        <w:t xml:space="preserve">Mangrove Forests: </w:t>
      </w:r>
      <w:proofErr w:type="spellStart"/>
      <w:r w:rsidR="007E003F" w:rsidRPr="00460066">
        <w:rPr>
          <w:sz w:val="24"/>
          <w:szCs w:val="24"/>
        </w:rPr>
        <w:t>Resiliance</w:t>
      </w:r>
      <w:proofErr w:type="spellEnd"/>
      <w:r w:rsidR="007E003F" w:rsidRPr="00460066">
        <w:rPr>
          <w:sz w:val="24"/>
          <w:szCs w:val="24"/>
        </w:rPr>
        <w:t>, Protection from tsunamis and res</w:t>
      </w:r>
      <w:r w:rsidR="00DB711B">
        <w:rPr>
          <w:sz w:val="24"/>
          <w:szCs w:val="24"/>
        </w:rPr>
        <w:t>ponses to global climate change”,</w:t>
      </w:r>
      <w:r w:rsidR="007E003F" w:rsidRPr="00460066">
        <w:rPr>
          <w:sz w:val="24"/>
          <w:szCs w:val="24"/>
        </w:rPr>
        <w:t xml:space="preserve"> </w:t>
      </w:r>
      <w:r w:rsidR="007E003F" w:rsidRPr="00A91D92">
        <w:rPr>
          <w:i/>
          <w:sz w:val="24"/>
          <w:szCs w:val="24"/>
        </w:rPr>
        <w:t>Estuarine, Coastal and Shelf Science</w:t>
      </w:r>
      <w:r w:rsidR="007E003F">
        <w:rPr>
          <w:sz w:val="24"/>
          <w:szCs w:val="24"/>
        </w:rPr>
        <w:t xml:space="preserve">, 76, </w:t>
      </w:r>
      <w:r w:rsidR="00DB711B">
        <w:rPr>
          <w:sz w:val="24"/>
          <w:szCs w:val="24"/>
        </w:rPr>
        <w:t xml:space="preserve">2008, </w:t>
      </w:r>
      <w:r w:rsidR="007E003F">
        <w:rPr>
          <w:sz w:val="24"/>
          <w:szCs w:val="24"/>
        </w:rPr>
        <w:t>pp.</w:t>
      </w:r>
      <w:r w:rsidR="007E003F" w:rsidRPr="00460066">
        <w:rPr>
          <w:sz w:val="24"/>
          <w:szCs w:val="24"/>
        </w:rPr>
        <w:t>1-13.</w:t>
      </w:r>
    </w:p>
    <w:p w14:paraId="1905F4F8" w14:textId="69AD4FB5" w:rsidR="007E003F" w:rsidRDefault="007E003F" w:rsidP="00F72EF8">
      <w:pPr>
        <w:pStyle w:val="references"/>
        <w:spacing w:line="276" w:lineRule="auto"/>
        <w:ind w:left="0" w:firstLine="709"/>
        <w:rPr>
          <w:sz w:val="24"/>
          <w:szCs w:val="24"/>
        </w:rPr>
      </w:pPr>
      <w:r w:rsidRPr="0019421C">
        <w:rPr>
          <w:sz w:val="24"/>
          <w:szCs w:val="24"/>
        </w:rPr>
        <w:t>[3]</w:t>
      </w:r>
      <w:r w:rsidRPr="0019421C">
        <w:rPr>
          <w:sz w:val="24"/>
          <w:szCs w:val="24"/>
        </w:rPr>
        <w:tab/>
      </w:r>
      <w:r w:rsidR="00A91D92">
        <w:rPr>
          <w:sz w:val="24"/>
          <w:szCs w:val="24"/>
        </w:rPr>
        <w:t xml:space="preserve">B. </w:t>
      </w:r>
      <w:proofErr w:type="spellStart"/>
      <w:r>
        <w:rPr>
          <w:sz w:val="24"/>
          <w:szCs w:val="24"/>
        </w:rPr>
        <w:t>Blankenspoor</w:t>
      </w:r>
      <w:proofErr w:type="spellEnd"/>
      <w:r>
        <w:rPr>
          <w:sz w:val="24"/>
          <w:szCs w:val="24"/>
        </w:rPr>
        <w:t xml:space="preserve">, </w:t>
      </w:r>
      <w:r w:rsidR="00A91D92">
        <w:rPr>
          <w:sz w:val="24"/>
          <w:szCs w:val="24"/>
        </w:rPr>
        <w:t xml:space="preserve">S. </w:t>
      </w:r>
      <w:proofErr w:type="spellStart"/>
      <w:r>
        <w:rPr>
          <w:sz w:val="24"/>
          <w:szCs w:val="24"/>
        </w:rPr>
        <w:t>Dasgupta</w:t>
      </w:r>
      <w:proofErr w:type="spellEnd"/>
      <w:r>
        <w:rPr>
          <w:sz w:val="24"/>
          <w:szCs w:val="24"/>
        </w:rPr>
        <w:t xml:space="preserve">, </w:t>
      </w:r>
      <w:r w:rsidR="00A91D92">
        <w:rPr>
          <w:sz w:val="24"/>
          <w:szCs w:val="24"/>
        </w:rPr>
        <w:t xml:space="preserve">B. </w:t>
      </w:r>
      <w:proofErr w:type="spellStart"/>
      <w:r>
        <w:rPr>
          <w:sz w:val="24"/>
          <w:szCs w:val="24"/>
        </w:rPr>
        <w:t>Laplante</w:t>
      </w:r>
      <w:proofErr w:type="spellEnd"/>
      <w:r w:rsidR="00DB711B">
        <w:rPr>
          <w:sz w:val="24"/>
          <w:szCs w:val="24"/>
        </w:rPr>
        <w:t>,</w:t>
      </w:r>
      <w:r>
        <w:rPr>
          <w:sz w:val="24"/>
          <w:szCs w:val="24"/>
        </w:rPr>
        <w:t xml:space="preserve"> </w:t>
      </w:r>
      <w:r w:rsidR="00DB711B">
        <w:rPr>
          <w:sz w:val="24"/>
          <w:szCs w:val="24"/>
        </w:rPr>
        <w:t>“</w:t>
      </w:r>
      <w:r>
        <w:rPr>
          <w:sz w:val="24"/>
          <w:szCs w:val="24"/>
        </w:rPr>
        <w:t>Sea-level rise and coa</w:t>
      </w:r>
      <w:r w:rsidR="00DB711B">
        <w:rPr>
          <w:sz w:val="24"/>
          <w:szCs w:val="24"/>
        </w:rPr>
        <w:t xml:space="preserve">stal </w:t>
      </w:r>
      <w:proofErr w:type="spellStart"/>
      <w:r w:rsidR="00DB711B">
        <w:rPr>
          <w:sz w:val="24"/>
          <w:szCs w:val="24"/>
        </w:rPr>
        <w:t>wetlands</w:t>
      </w:r>
      <w:proofErr w:type="gramStart"/>
      <w:r w:rsidR="00DB711B">
        <w:rPr>
          <w:sz w:val="24"/>
          <w:szCs w:val="24"/>
        </w:rPr>
        <w:t>:impacts</w:t>
      </w:r>
      <w:proofErr w:type="spellEnd"/>
      <w:proofErr w:type="gramEnd"/>
      <w:r w:rsidR="00DB711B">
        <w:rPr>
          <w:sz w:val="24"/>
          <w:szCs w:val="24"/>
        </w:rPr>
        <w:t xml:space="preserve"> and costs”,</w:t>
      </w:r>
      <w:r>
        <w:rPr>
          <w:sz w:val="24"/>
          <w:szCs w:val="24"/>
        </w:rPr>
        <w:t xml:space="preserve"> </w:t>
      </w:r>
      <w:r w:rsidRPr="00A91D92">
        <w:rPr>
          <w:i/>
          <w:sz w:val="24"/>
          <w:szCs w:val="24"/>
        </w:rPr>
        <w:t>Policy research working paper 6277</w:t>
      </w:r>
      <w:r>
        <w:rPr>
          <w:sz w:val="24"/>
          <w:szCs w:val="24"/>
        </w:rPr>
        <w:t>,</w:t>
      </w:r>
      <w:r w:rsidR="00A91D92">
        <w:rPr>
          <w:sz w:val="24"/>
          <w:szCs w:val="24"/>
        </w:rPr>
        <w:t xml:space="preserve"> </w:t>
      </w:r>
      <w:r>
        <w:rPr>
          <w:sz w:val="24"/>
          <w:szCs w:val="24"/>
        </w:rPr>
        <w:t>2012, 25 pp.</w:t>
      </w:r>
    </w:p>
    <w:p w14:paraId="3FEE8354" w14:textId="4AFF4994" w:rsidR="007E003F" w:rsidRDefault="00F72EF8" w:rsidP="00F72EF8">
      <w:pPr>
        <w:pStyle w:val="references"/>
        <w:spacing w:line="276" w:lineRule="auto"/>
        <w:ind w:left="0" w:firstLine="709"/>
        <w:rPr>
          <w:sz w:val="24"/>
          <w:szCs w:val="24"/>
        </w:rPr>
      </w:pPr>
      <w:r>
        <w:rPr>
          <w:sz w:val="24"/>
          <w:szCs w:val="24"/>
        </w:rPr>
        <w:t>[4]</w:t>
      </w:r>
      <w:r>
        <w:rPr>
          <w:sz w:val="24"/>
          <w:szCs w:val="24"/>
        </w:rPr>
        <w:tab/>
      </w:r>
      <w:r w:rsidR="00DB711B">
        <w:rPr>
          <w:sz w:val="24"/>
          <w:szCs w:val="24"/>
        </w:rPr>
        <w:t>“</w:t>
      </w:r>
      <w:r w:rsidR="007E003F" w:rsidRPr="00A91D92">
        <w:rPr>
          <w:i/>
          <w:sz w:val="24"/>
          <w:szCs w:val="24"/>
        </w:rPr>
        <w:t xml:space="preserve">Bulletin of the </w:t>
      </w:r>
      <w:proofErr w:type="spellStart"/>
      <w:r w:rsidR="007E003F" w:rsidRPr="00A91D92">
        <w:rPr>
          <w:i/>
          <w:sz w:val="24"/>
          <w:szCs w:val="24"/>
        </w:rPr>
        <w:t>hydrometcentre</w:t>
      </w:r>
      <w:proofErr w:type="spellEnd"/>
      <w:r w:rsidR="007E003F" w:rsidRPr="00A91D92">
        <w:rPr>
          <w:i/>
          <w:sz w:val="24"/>
          <w:szCs w:val="24"/>
        </w:rPr>
        <w:t xml:space="preserve"> of Russia</w:t>
      </w:r>
      <w:r w:rsidR="00DB711B">
        <w:rPr>
          <w:sz w:val="24"/>
          <w:szCs w:val="24"/>
        </w:rPr>
        <w:t>’,</w:t>
      </w:r>
      <w:r w:rsidR="007E003F" w:rsidRPr="001B5879">
        <w:rPr>
          <w:sz w:val="24"/>
          <w:szCs w:val="24"/>
        </w:rPr>
        <w:t xml:space="preserve"> № 36 from 28 April 2015</w:t>
      </w:r>
      <w:r w:rsidR="007E003F">
        <w:rPr>
          <w:sz w:val="24"/>
          <w:szCs w:val="24"/>
        </w:rPr>
        <w:t>.</w:t>
      </w:r>
    </w:p>
    <w:p w14:paraId="2C194A0E" w14:textId="229F62CF" w:rsidR="007E003F" w:rsidRDefault="007E003F" w:rsidP="00F72EF8">
      <w:pPr>
        <w:pStyle w:val="references"/>
        <w:spacing w:line="276" w:lineRule="auto"/>
        <w:ind w:left="0" w:firstLine="709"/>
        <w:rPr>
          <w:sz w:val="24"/>
          <w:szCs w:val="24"/>
        </w:rPr>
      </w:pPr>
      <w:r w:rsidRPr="0019421C">
        <w:rPr>
          <w:sz w:val="24"/>
          <w:szCs w:val="24"/>
        </w:rPr>
        <w:t>[5]</w:t>
      </w:r>
      <w:r w:rsidRPr="0019421C">
        <w:rPr>
          <w:sz w:val="24"/>
          <w:szCs w:val="24"/>
        </w:rPr>
        <w:tab/>
      </w:r>
      <w:r w:rsidR="004D588E" w:rsidRPr="00671EAC">
        <w:rPr>
          <w:sz w:val="24"/>
          <w:szCs w:val="24"/>
        </w:rPr>
        <w:t>A.</w:t>
      </w:r>
      <w:r w:rsidR="004D588E">
        <w:rPr>
          <w:sz w:val="24"/>
          <w:szCs w:val="24"/>
        </w:rPr>
        <w:t xml:space="preserve"> </w:t>
      </w:r>
      <w:proofErr w:type="spellStart"/>
      <w:r w:rsidRPr="00671EAC">
        <w:rPr>
          <w:sz w:val="24"/>
          <w:szCs w:val="24"/>
        </w:rPr>
        <w:t>Cazenave</w:t>
      </w:r>
      <w:proofErr w:type="spellEnd"/>
      <w:r w:rsidRPr="00671EAC">
        <w:rPr>
          <w:sz w:val="24"/>
          <w:szCs w:val="24"/>
        </w:rPr>
        <w:t xml:space="preserve">, </w:t>
      </w:r>
      <w:r w:rsidR="004D588E" w:rsidRPr="00671EAC">
        <w:rPr>
          <w:sz w:val="24"/>
          <w:szCs w:val="24"/>
        </w:rPr>
        <w:t>P.</w:t>
      </w:r>
      <w:r w:rsidR="004D588E">
        <w:rPr>
          <w:sz w:val="24"/>
          <w:szCs w:val="24"/>
        </w:rPr>
        <w:t xml:space="preserve"> </w:t>
      </w:r>
      <w:proofErr w:type="spellStart"/>
      <w:r w:rsidRPr="00671EAC">
        <w:rPr>
          <w:sz w:val="24"/>
          <w:szCs w:val="24"/>
        </w:rPr>
        <w:t>Bonnefond</w:t>
      </w:r>
      <w:proofErr w:type="spellEnd"/>
      <w:r w:rsidRPr="00671EAC">
        <w:rPr>
          <w:sz w:val="24"/>
          <w:szCs w:val="24"/>
        </w:rPr>
        <w:t>,</w:t>
      </w:r>
      <w:r w:rsidR="00A91D92">
        <w:rPr>
          <w:sz w:val="24"/>
          <w:szCs w:val="24"/>
        </w:rPr>
        <w:t xml:space="preserve"> </w:t>
      </w:r>
      <w:r w:rsidR="004D588E">
        <w:rPr>
          <w:sz w:val="24"/>
          <w:szCs w:val="24"/>
        </w:rPr>
        <w:t xml:space="preserve">K. </w:t>
      </w:r>
      <w:proofErr w:type="spellStart"/>
      <w:r w:rsidR="00A91D92">
        <w:rPr>
          <w:sz w:val="24"/>
          <w:szCs w:val="24"/>
        </w:rPr>
        <w:t>Dominh</w:t>
      </w:r>
      <w:proofErr w:type="spellEnd"/>
      <w:r w:rsidR="00A91D92">
        <w:rPr>
          <w:sz w:val="24"/>
          <w:szCs w:val="24"/>
        </w:rPr>
        <w:t xml:space="preserve">, </w:t>
      </w:r>
      <w:r w:rsidR="004D588E">
        <w:rPr>
          <w:sz w:val="24"/>
          <w:szCs w:val="24"/>
        </w:rPr>
        <w:t xml:space="preserve">P. </w:t>
      </w:r>
      <w:r w:rsidR="00A91D92">
        <w:rPr>
          <w:sz w:val="24"/>
          <w:szCs w:val="24"/>
        </w:rPr>
        <w:t>Schaeffer</w:t>
      </w:r>
      <w:r w:rsidR="00DB711B">
        <w:rPr>
          <w:sz w:val="24"/>
          <w:szCs w:val="24"/>
        </w:rPr>
        <w:t>,</w:t>
      </w:r>
      <w:r w:rsidR="00A91D92">
        <w:rPr>
          <w:sz w:val="24"/>
          <w:szCs w:val="24"/>
        </w:rPr>
        <w:t xml:space="preserve"> </w:t>
      </w:r>
      <w:r w:rsidR="00DB711B">
        <w:rPr>
          <w:sz w:val="24"/>
          <w:szCs w:val="24"/>
        </w:rPr>
        <w:t>“</w:t>
      </w:r>
      <w:r w:rsidRPr="00671EAC">
        <w:rPr>
          <w:sz w:val="24"/>
          <w:szCs w:val="24"/>
        </w:rPr>
        <w:t xml:space="preserve">Caspian sea-level from </w:t>
      </w:r>
      <w:proofErr w:type="spellStart"/>
      <w:r w:rsidRPr="00671EAC">
        <w:rPr>
          <w:sz w:val="24"/>
          <w:szCs w:val="24"/>
        </w:rPr>
        <w:t>Topex</w:t>
      </w:r>
      <w:proofErr w:type="spellEnd"/>
      <w:r w:rsidRPr="00671EAC">
        <w:rPr>
          <w:sz w:val="24"/>
          <w:szCs w:val="24"/>
        </w:rPr>
        <w:t>-Poseid</w:t>
      </w:r>
      <w:r w:rsidR="00DB711B">
        <w:rPr>
          <w:sz w:val="24"/>
          <w:szCs w:val="24"/>
        </w:rPr>
        <w:t>on altimetry: level now falling”,</w:t>
      </w:r>
      <w:r w:rsidRPr="00671EAC">
        <w:rPr>
          <w:sz w:val="24"/>
          <w:szCs w:val="24"/>
        </w:rPr>
        <w:t xml:space="preserve"> </w:t>
      </w:r>
      <w:r w:rsidRPr="00A91D92">
        <w:rPr>
          <w:i/>
          <w:sz w:val="24"/>
          <w:szCs w:val="24"/>
        </w:rPr>
        <w:t>Geophysical Research Letter</w:t>
      </w:r>
      <w:r w:rsidR="00DB711B">
        <w:rPr>
          <w:sz w:val="24"/>
          <w:szCs w:val="24"/>
        </w:rPr>
        <w:t xml:space="preserve"> 24(8), 1997,</w:t>
      </w:r>
      <w:r w:rsidR="00A91D92">
        <w:rPr>
          <w:sz w:val="24"/>
          <w:szCs w:val="24"/>
        </w:rPr>
        <w:t xml:space="preserve"> pp.</w:t>
      </w:r>
      <w:r w:rsidRPr="00671EAC">
        <w:rPr>
          <w:sz w:val="24"/>
          <w:szCs w:val="24"/>
        </w:rPr>
        <w:t>881-884.</w:t>
      </w:r>
    </w:p>
    <w:p w14:paraId="482A6E74" w14:textId="3255A8A3" w:rsidR="007E003F" w:rsidRDefault="00F72EF8" w:rsidP="00F72EF8">
      <w:pPr>
        <w:pStyle w:val="references"/>
        <w:spacing w:line="276" w:lineRule="auto"/>
        <w:ind w:left="0" w:firstLine="709"/>
        <w:rPr>
          <w:sz w:val="24"/>
          <w:szCs w:val="24"/>
        </w:rPr>
      </w:pPr>
      <w:r>
        <w:rPr>
          <w:sz w:val="24"/>
          <w:szCs w:val="24"/>
        </w:rPr>
        <w:t>[6]</w:t>
      </w:r>
      <w:r>
        <w:rPr>
          <w:sz w:val="24"/>
          <w:szCs w:val="24"/>
        </w:rPr>
        <w:tab/>
      </w:r>
      <w:r w:rsidR="004D588E" w:rsidRPr="00BD6178">
        <w:rPr>
          <w:sz w:val="24"/>
          <w:szCs w:val="24"/>
        </w:rPr>
        <w:t>A.N.</w:t>
      </w:r>
      <w:r w:rsidR="004D588E">
        <w:rPr>
          <w:sz w:val="24"/>
          <w:szCs w:val="24"/>
        </w:rPr>
        <w:t xml:space="preserve"> </w:t>
      </w:r>
      <w:proofErr w:type="spellStart"/>
      <w:r w:rsidR="007E003F" w:rsidRPr="00BD6178">
        <w:rPr>
          <w:sz w:val="24"/>
          <w:szCs w:val="24"/>
        </w:rPr>
        <w:t>Gennadiev</w:t>
      </w:r>
      <w:proofErr w:type="spellEnd"/>
      <w:r w:rsidR="007E003F" w:rsidRPr="00BD6178">
        <w:rPr>
          <w:sz w:val="24"/>
          <w:szCs w:val="24"/>
        </w:rPr>
        <w:t xml:space="preserve">, </w:t>
      </w:r>
      <w:r w:rsidR="004D588E" w:rsidRPr="00BD6178">
        <w:rPr>
          <w:sz w:val="24"/>
          <w:szCs w:val="24"/>
        </w:rPr>
        <w:t>N.S.</w:t>
      </w:r>
      <w:r w:rsidR="004D588E">
        <w:rPr>
          <w:sz w:val="24"/>
          <w:szCs w:val="24"/>
        </w:rPr>
        <w:t xml:space="preserve"> </w:t>
      </w:r>
      <w:r w:rsidR="007E003F" w:rsidRPr="00BD6178">
        <w:rPr>
          <w:sz w:val="24"/>
          <w:szCs w:val="24"/>
        </w:rPr>
        <w:t xml:space="preserve">Kasimov, </w:t>
      </w:r>
      <w:r w:rsidR="004D588E" w:rsidRPr="00BD6178">
        <w:rPr>
          <w:sz w:val="24"/>
          <w:szCs w:val="24"/>
        </w:rPr>
        <w:t>D.L.</w:t>
      </w:r>
      <w:r w:rsidR="004D588E">
        <w:rPr>
          <w:sz w:val="24"/>
          <w:szCs w:val="24"/>
        </w:rPr>
        <w:t xml:space="preserve"> </w:t>
      </w:r>
      <w:proofErr w:type="spellStart"/>
      <w:r w:rsidR="007E003F" w:rsidRPr="00BD6178">
        <w:rPr>
          <w:sz w:val="24"/>
          <w:szCs w:val="24"/>
        </w:rPr>
        <w:t>Golovanov</w:t>
      </w:r>
      <w:proofErr w:type="spellEnd"/>
      <w:r w:rsidR="007E003F" w:rsidRPr="00BD6178">
        <w:rPr>
          <w:sz w:val="24"/>
          <w:szCs w:val="24"/>
        </w:rPr>
        <w:t xml:space="preserve">, </w:t>
      </w:r>
      <w:proofErr w:type="spellStart"/>
      <w:r w:rsidR="004D588E">
        <w:rPr>
          <w:sz w:val="24"/>
          <w:szCs w:val="24"/>
        </w:rPr>
        <w:t>M.Yu</w:t>
      </w:r>
      <w:proofErr w:type="spellEnd"/>
      <w:r w:rsidR="004D588E">
        <w:rPr>
          <w:sz w:val="24"/>
          <w:szCs w:val="24"/>
        </w:rPr>
        <w:t>.</w:t>
      </w:r>
      <w:r w:rsidR="004D588E" w:rsidRPr="00BD6178">
        <w:rPr>
          <w:sz w:val="24"/>
          <w:szCs w:val="24"/>
        </w:rPr>
        <w:t xml:space="preserve"> </w:t>
      </w:r>
      <w:proofErr w:type="spellStart"/>
      <w:r w:rsidR="007E003F" w:rsidRPr="00BD6178">
        <w:rPr>
          <w:sz w:val="24"/>
          <w:szCs w:val="24"/>
        </w:rPr>
        <w:t>Lych</w:t>
      </w:r>
      <w:r w:rsidR="00A91D92">
        <w:rPr>
          <w:sz w:val="24"/>
          <w:szCs w:val="24"/>
        </w:rPr>
        <w:t>agin</w:t>
      </w:r>
      <w:proofErr w:type="spellEnd"/>
      <w:r w:rsidR="00A91D92">
        <w:rPr>
          <w:sz w:val="24"/>
          <w:szCs w:val="24"/>
        </w:rPr>
        <w:t>,</w:t>
      </w:r>
      <w:r w:rsidR="004D588E">
        <w:rPr>
          <w:sz w:val="24"/>
          <w:szCs w:val="24"/>
        </w:rPr>
        <w:t xml:space="preserve"> T.A. </w:t>
      </w:r>
      <w:proofErr w:type="spellStart"/>
      <w:r w:rsidR="00A91D92">
        <w:rPr>
          <w:sz w:val="24"/>
          <w:szCs w:val="24"/>
        </w:rPr>
        <w:t>Puzanova</w:t>
      </w:r>
      <w:proofErr w:type="spellEnd"/>
      <w:r w:rsidR="00DB711B">
        <w:rPr>
          <w:sz w:val="24"/>
          <w:szCs w:val="24"/>
        </w:rPr>
        <w:t>,</w:t>
      </w:r>
      <w:r w:rsidR="00A91D92">
        <w:rPr>
          <w:sz w:val="24"/>
          <w:szCs w:val="24"/>
        </w:rPr>
        <w:t xml:space="preserve"> </w:t>
      </w:r>
      <w:r w:rsidR="00DB711B">
        <w:rPr>
          <w:sz w:val="24"/>
          <w:szCs w:val="24"/>
        </w:rPr>
        <w:t>“</w:t>
      </w:r>
      <w:r w:rsidR="007E003F" w:rsidRPr="00BD6178">
        <w:rPr>
          <w:sz w:val="24"/>
          <w:szCs w:val="24"/>
        </w:rPr>
        <w:t>Soil evolution in the coastal zone under rapid c</w:t>
      </w:r>
      <w:r w:rsidR="00DB711B">
        <w:rPr>
          <w:sz w:val="24"/>
          <w:szCs w:val="24"/>
        </w:rPr>
        <w:t>hanges in the Caspian sea level”,</w:t>
      </w:r>
      <w:r w:rsidR="007E003F" w:rsidRPr="00BD6178">
        <w:rPr>
          <w:sz w:val="24"/>
          <w:szCs w:val="24"/>
        </w:rPr>
        <w:t xml:space="preserve"> </w:t>
      </w:r>
      <w:r w:rsidR="007E003F" w:rsidRPr="00A91D92">
        <w:rPr>
          <w:i/>
          <w:sz w:val="24"/>
          <w:szCs w:val="24"/>
        </w:rPr>
        <w:t>Eurasian soil science</w:t>
      </w:r>
      <w:r w:rsidR="00DB711B">
        <w:rPr>
          <w:sz w:val="24"/>
          <w:szCs w:val="24"/>
        </w:rPr>
        <w:t>, 31 (9), 1998,</w:t>
      </w:r>
      <w:r w:rsidR="00A91D92">
        <w:rPr>
          <w:sz w:val="24"/>
          <w:szCs w:val="24"/>
        </w:rPr>
        <w:t xml:space="preserve"> pp.</w:t>
      </w:r>
      <w:r w:rsidR="007E003F" w:rsidRPr="00BD6178">
        <w:rPr>
          <w:sz w:val="24"/>
          <w:szCs w:val="24"/>
        </w:rPr>
        <w:t>929-936.</w:t>
      </w:r>
    </w:p>
    <w:p w14:paraId="5FA992AC" w14:textId="50E2B6BB" w:rsidR="007E003F" w:rsidRDefault="00F72EF8" w:rsidP="00F72EF8">
      <w:pPr>
        <w:pStyle w:val="references"/>
        <w:spacing w:line="276" w:lineRule="auto"/>
        <w:ind w:left="0" w:firstLine="709"/>
        <w:rPr>
          <w:sz w:val="24"/>
          <w:szCs w:val="24"/>
        </w:rPr>
      </w:pPr>
      <w:r>
        <w:rPr>
          <w:sz w:val="24"/>
          <w:szCs w:val="24"/>
        </w:rPr>
        <w:t>[7]</w:t>
      </w:r>
      <w:r>
        <w:rPr>
          <w:sz w:val="24"/>
          <w:szCs w:val="24"/>
        </w:rPr>
        <w:tab/>
      </w:r>
      <w:r w:rsidR="00DB711B">
        <w:rPr>
          <w:sz w:val="24"/>
          <w:szCs w:val="24"/>
        </w:rPr>
        <w:t>“</w:t>
      </w:r>
      <w:r w:rsidR="007E003F" w:rsidRPr="00471321">
        <w:rPr>
          <w:sz w:val="24"/>
          <w:szCs w:val="24"/>
        </w:rPr>
        <w:t>Geochemical changes in soils and sediments upon rapid rise of the Caspian sea level, and their e</w:t>
      </w:r>
      <w:r w:rsidR="00DB711B">
        <w:rPr>
          <w:sz w:val="24"/>
          <w:szCs w:val="24"/>
        </w:rPr>
        <w:t>nvironmental consequences”,</w:t>
      </w:r>
      <w:r w:rsidR="007E003F" w:rsidRPr="00471321">
        <w:rPr>
          <w:sz w:val="24"/>
          <w:szCs w:val="24"/>
        </w:rPr>
        <w:t xml:space="preserve"> </w:t>
      </w:r>
      <w:r w:rsidR="007E003F" w:rsidRPr="004D588E">
        <w:rPr>
          <w:i/>
          <w:sz w:val="24"/>
          <w:szCs w:val="24"/>
        </w:rPr>
        <w:t>INTAS project 94-3382</w:t>
      </w:r>
      <w:r w:rsidR="00DB711B">
        <w:rPr>
          <w:i/>
          <w:sz w:val="24"/>
          <w:szCs w:val="24"/>
        </w:rPr>
        <w:t>,</w:t>
      </w:r>
      <w:r w:rsidR="00DB711B">
        <w:rPr>
          <w:sz w:val="24"/>
          <w:szCs w:val="24"/>
        </w:rPr>
        <w:t xml:space="preserve"> scientific report, p</w:t>
      </w:r>
      <w:r w:rsidR="007E003F" w:rsidRPr="00471321">
        <w:rPr>
          <w:sz w:val="24"/>
          <w:szCs w:val="24"/>
        </w:rPr>
        <w:t>art 1</w:t>
      </w:r>
      <w:r w:rsidR="00DB711B">
        <w:rPr>
          <w:sz w:val="24"/>
          <w:szCs w:val="24"/>
        </w:rPr>
        <w:t>, 1997,</w:t>
      </w:r>
      <w:r w:rsidR="007E003F" w:rsidRPr="00471321">
        <w:rPr>
          <w:sz w:val="24"/>
          <w:szCs w:val="24"/>
        </w:rPr>
        <w:t xml:space="preserve"> 200 p.</w:t>
      </w:r>
    </w:p>
    <w:p w14:paraId="035BED70" w14:textId="69119BD8" w:rsidR="007E003F" w:rsidRDefault="007E003F" w:rsidP="00F72EF8">
      <w:pPr>
        <w:pStyle w:val="references"/>
        <w:spacing w:line="276" w:lineRule="auto"/>
        <w:ind w:left="0" w:firstLine="709"/>
        <w:rPr>
          <w:sz w:val="24"/>
          <w:szCs w:val="24"/>
        </w:rPr>
      </w:pPr>
      <w:r>
        <w:rPr>
          <w:sz w:val="24"/>
          <w:szCs w:val="24"/>
        </w:rPr>
        <w:t>[8]</w:t>
      </w:r>
      <w:r>
        <w:rPr>
          <w:sz w:val="24"/>
          <w:szCs w:val="24"/>
        </w:rPr>
        <w:tab/>
      </w:r>
      <w:r w:rsidR="004D588E" w:rsidRPr="00671EAC">
        <w:rPr>
          <w:sz w:val="24"/>
          <w:szCs w:val="24"/>
        </w:rPr>
        <w:t>E.I.</w:t>
      </w:r>
      <w:r w:rsidR="004D588E">
        <w:rPr>
          <w:sz w:val="24"/>
          <w:szCs w:val="24"/>
        </w:rPr>
        <w:t xml:space="preserve"> </w:t>
      </w:r>
      <w:r w:rsidRPr="00671EAC">
        <w:rPr>
          <w:sz w:val="24"/>
          <w:szCs w:val="24"/>
        </w:rPr>
        <w:t xml:space="preserve">Ignatov, </w:t>
      </w:r>
      <w:r w:rsidR="004D588E" w:rsidRPr="00671EAC">
        <w:rPr>
          <w:sz w:val="24"/>
          <w:szCs w:val="24"/>
        </w:rPr>
        <w:t>P.A.</w:t>
      </w:r>
      <w:r w:rsidR="004D588E">
        <w:rPr>
          <w:sz w:val="24"/>
          <w:szCs w:val="24"/>
        </w:rPr>
        <w:t xml:space="preserve"> </w:t>
      </w:r>
      <w:proofErr w:type="spellStart"/>
      <w:r w:rsidRPr="00671EAC">
        <w:rPr>
          <w:sz w:val="24"/>
          <w:szCs w:val="24"/>
        </w:rPr>
        <w:t>Kaplin</w:t>
      </w:r>
      <w:proofErr w:type="spellEnd"/>
      <w:r w:rsidRPr="00671EAC">
        <w:rPr>
          <w:sz w:val="24"/>
          <w:szCs w:val="24"/>
        </w:rPr>
        <w:t>,</w:t>
      </w:r>
      <w:r w:rsidR="004D588E">
        <w:rPr>
          <w:sz w:val="24"/>
          <w:szCs w:val="24"/>
        </w:rPr>
        <w:t xml:space="preserve"> </w:t>
      </w:r>
      <w:r w:rsidR="004D588E" w:rsidRPr="00671EAC">
        <w:rPr>
          <w:sz w:val="24"/>
          <w:szCs w:val="24"/>
        </w:rPr>
        <w:t>S.A.</w:t>
      </w:r>
      <w:r w:rsidR="004D588E">
        <w:rPr>
          <w:sz w:val="24"/>
          <w:szCs w:val="24"/>
        </w:rPr>
        <w:t xml:space="preserve"> </w:t>
      </w:r>
      <w:r w:rsidRPr="00671EAC">
        <w:rPr>
          <w:sz w:val="24"/>
          <w:szCs w:val="24"/>
        </w:rPr>
        <w:t xml:space="preserve">Lukyanova, </w:t>
      </w:r>
      <w:r w:rsidR="004D588E" w:rsidRPr="00671EAC">
        <w:rPr>
          <w:sz w:val="24"/>
          <w:szCs w:val="24"/>
        </w:rPr>
        <w:t xml:space="preserve">G.D. </w:t>
      </w:r>
      <w:proofErr w:type="spellStart"/>
      <w:r w:rsidR="00DB711B">
        <w:rPr>
          <w:sz w:val="24"/>
          <w:szCs w:val="24"/>
        </w:rPr>
        <w:t>Solovyova</w:t>
      </w:r>
      <w:proofErr w:type="spellEnd"/>
      <w:r w:rsidR="00DB711B">
        <w:rPr>
          <w:sz w:val="24"/>
          <w:szCs w:val="24"/>
        </w:rPr>
        <w:t>,</w:t>
      </w:r>
      <w:r w:rsidRPr="00671EAC">
        <w:rPr>
          <w:sz w:val="24"/>
          <w:szCs w:val="24"/>
        </w:rPr>
        <w:t xml:space="preserve"> </w:t>
      </w:r>
      <w:r w:rsidR="00DB711B">
        <w:rPr>
          <w:sz w:val="24"/>
          <w:szCs w:val="24"/>
        </w:rPr>
        <w:t>“</w:t>
      </w:r>
      <w:r w:rsidRPr="00671EAC">
        <w:rPr>
          <w:sz w:val="24"/>
          <w:szCs w:val="24"/>
        </w:rPr>
        <w:t>Influence the recent transgression of the Caspi</w:t>
      </w:r>
      <w:r w:rsidR="00DB711B">
        <w:rPr>
          <w:sz w:val="24"/>
          <w:szCs w:val="24"/>
        </w:rPr>
        <w:t xml:space="preserve">an Sea  on its coastal dynamics”, </w:t>
      </w:r>
      <w:r w:rsidRPr="004D588E">
        <w:rPr>
          <w:i/>
          <w:sz w:val="24"/>
          <w:szCs w:val="24"/>
        </w:rPr>
        <w:t>Journal of Co</w:t>
      </w:r>
      <w:r w:rsidR="004D588E" w:rsidRPr="004D588E">
        <w:rPr>
          <w:i/>
          <w:sz w:val="24"/>
          <w:szCs w:val="24"/>
        </w:rPr>
        <w:t>astal research</w:t>
      </w:r>
      <w:r w:rsidR="004D588E">
        <w:rPr>
          <w:i/>
          <w:sz w:val="24"/>
          <w:szCs w:val="24"/>
        </w:rPr>
        <w:t>,</w:t>
      </w:r>
      <w:r w:rsidR="00DB711B">
        <w:rPr>
          <w:sz w:val="24"/>
          <w:szCs w:val="24"/>
        </w:rPr>
        <w:t xml:space="preserve">  9(1), 1993,</w:t>
      </w:r>
      <w:r w:rsidR="004D588E">
        <w:rPr>
          <w:sz w:val="24"/>
          <w:szCs w:val="24"/>
        </w:rPr>
        <w:t xml:space="preserve"> pp.</w:t>
      </w:r>
      <w:r w:rsidRPr="00671EAC">
        <w:rPr>
          <w:sz w:val="24"/>
          <w:szCs w:val="24"/>
        </w:rPr>
        <w:t>104-111.</w:t>
      </w:r>
    </w:p>
    <w:p w14:paraId="29C8AF45" w14:textId="38BD53FE" w:rsidR="00F72EF8" w:rsidRDefault="007E003F" w:rsidP="00F72EF8">
      <w:pPr>
        <w:pStyle w:val="references"/>
        <w:spacing w:line="276" w:lineRule="auto"/>
        <w:ind w:left="0" w:firstLine="709"/>
        <w:rPr>
          <w:sz w:val="24"/>
          <w:szCs w:val="24"/>
        </w:rPr>
      </w:pPr>
      <w:r>
        <w:rPr>
          <w:sz w:val="24"/>
          <w:szCs w:val="24"/>
        </w:rPr>
        <w:t>[9]</w:t>
      </w:r>
      <w:r>
        <w:rPr>
          <w:sz w:val="24"/>
          <w:szCs w:val="24"/>
        </w:rPr>
        <w:tab/>
      </w:r>
      <w:r w:rsidR="00DB711B">
        <w:rPr>
          <w:sz w:val="24"/>
          <w:szCs w:val="24"/>
        </w:rPr>
        <w:t>“</w:t>
      </w:r>
      <w:r w:rsidR="00DB711B" w:rsidRPr="004D588E">
        <w:rPr>
          <w:i/>
          <w:sz w:val="24"/>
          <w:szCs w:val="24"/>
        </w:rPr>
        <w:t>Climate Change 2014: Synthesis Report</w:t>
      </w:r>
      <w:r w:rsidR="00DB711B">
        <w:rPr>
          <w:i/>
          <w:sz w:val="24"/>
          <w:szCs w:val="24"/>
        </w:rPr>
        <w:t>.”</w:t>
      </w:r>
      <w:r w:rsidR="00F72EF8" w:rsidRPr="004D588E">
        <w:rPr>
          <w:i/>
          <w:sz w:val="24"/>
          <w:szCs w:val="24"/>
        </w:rPr>
        <w:t xml:space="preserve"> </w:t>
      </w:r>
      <w:r w:rsidR="00F72EF8" w:rsidRPr="00460066">
        <w:rPr>
          <w:sz w:val="24"/>
          <w:szCs w:val="24"/>
        </w:rPr>
        <w:t>Contribution of Working Groups I, II and III to the Fifth Assessment Report of the Intergovern</w:t>
      </w:r>
      <w:r w:rsidR="00DB711B">
        <w:rPr>
          <w:sz w:val="24"/>
          <w:szCs w:val="24"/>
        </w:rPr>
        <w:t xml:space="preserve">mental Panel on Climate Change. </w:t>
      </w:r>
      <w:r w:rsidR="00F72EF8" w:rsidRPr="00460066">
        <w:rPr>
          <w:sz w:val="24"/>
          <w:szCs w:val="24"/>
        </w:rPr>
        <w:t>Core Writing Team, R.K. Pachauri and L.A. Me</w:t>
      </w:r>
      <w:r w:rsidR="00DB711B">
        <w:rPr>
          <w:sz w:val="24"/>
          <w:szCs w:val="24"/>
        </w:rPr>
        <w:t>yer (eds.)</w:t>
      </w:r>
      <w:r w:rsidR="00F72EF8" w:rsidRPr="00460066">
        <w:rPr>
          <w:sz w:val="24"/>
          <w:szCs w:val="24"/>
        </w:rPr>
        <w:t xml:space="preserve">. IPCC, Geneva, Switzerland, </w:t>
      </w:r>
      <w:r w:rsidR="00DB711B">
        <w:rPr>
          <w:sz w:val="24"/>
          <w:szCs w:val="24"/>
        </w:rPr>
        <w:t xml:space="preserve">2014, </w:t>
      </w:r>
      <w:r w:rsidR="00F72EF8" w:rsidRPr="00460066">
        <w:rPr>
          <w:sz w:val="24"/>
          <w:szCs w:val="24"/>
        </w:rPr>
        <w:t>151 pp</w:t>
      </w:r>
      <w:r w:rsidR="00F72EF8" w:rsidRPr="00CF5437">
        <w:rPr>
          <w:sz w:val="24"/>
          <w:szCs w:val="24"/>
        </w:rPr>
        <w:t xml:space="preserve">. </w:t>
      </w:r>
    </w:p>
    <w:p w14:paraId="43829F64" w14:textId="39620E25" w:rsidR="007E003F" w:rsidRDefault="00F72EF8" w:rsidP="00F72EF8">
      <w:pPr>
        <w:pStyle w:val="references"/>
        <w:spacing w:line="276" w:lineRule="auto"/>
        <w:ind w:left="0" w:firstLine="709"/>
        <w:rPr>
          <w:sz w:val="24"/>
          <w:szCs w:val="24"/>
        </w:rPr>
      </w:pPr>
      <w:r>
        <w:rPr>
          <w:sz w:val="24"/>
          <w:szCs w:val="24"/>
        </w:rPr>
        <w:t>[10]</w:t>
      </w:r>
      <w:r>
        <w:rPr>
          <w:sz w:val="24"/>
          <w:szCs w:val="24"/>
        </w:rPr>
        <w:tab/>
      </w:r>
      <w:r w:rsidR="004D588E" w:rsidRPr="00671EAC">
        <w:rPr>
          <w:sz w:val="24"/>
          <w:szCs w:val="24"/>
        </w:rPr>
        <w:t xml:space="preserve">P.A. </w:t>
      </w:r>
      <w:proofErr w:type="spellStart"/>
      <w:r w:rsidR="004D588E">
        <w:rPr>
          <w:sz w:val="24"/>
          <w:szCs w:val="24"/>
        </w:rPr>
        <w:t>Kaplin</w:t>
      </w:r>
      <w:proofErr w:type="spellEnd"/>
      <w:r w:rsidR="004D588E">
        <w:rPr>
          <w:sz w:val="24"/>
          <w:szCs w:val="24"/>
        </w:rPr>
        <w:t xml:space="preserve">, </w:t>
      </w:r>
      <w:r w:rsidR="004D588E" w:rsidRPr="00671EAC">
        <w:rPr>
          <w:sz w:val="24"/>
          <w:szCs w:val="24"/>
        </w:rPr>
        <w:t xml:space="preserve">A.O. </w:t>
      </w:r>
      <w:proofErr w:type="spellStart"/>
      <w:r w:rsidR="007E003F" w:rsidRPr="00671EAC">
        <w:rPr>
          <w:sz w:val="24"/>
          <w:szCs w:val="24"/>
        </w:rPr>
        <w:t>Selivanov</w:t>
      </w:r>
      <w:proofErr w:type="spellEnd"/>
      <w:r w:rsidR="004D588E">
        <w:rPr>
          <w:sz w:val="24"/>
          <w:szCs w:val="24"/>
        </w:rPr>
        <w:t>.</w:t>
      </w:r>
      <w:r w:rsidR="007E003F" w:rsidRPr="00671EAC">
        <w:rPr>
          <w:sz w:val="24"/>
          <w:szCs w:val="24"/>
        </w:rPr>
        <w:t xml:space="preserve"> </w:t>
      </w:r>
      <w:r w:rsidR="00DB711B">
        <w:rPr>
          <w:sz w:val="24"/>
          <w:szCs w:val="24"/>
        </w:rPr>
        <w:t>“</w:t>
      </w:r>
      <w:r w:rsidR="007E003F" w:rsidRPr="00671EAC">
        <w:rPr>
          <w:sz w:val="24"/>
          <w:szCs w:val="24"/>
        </w:rPr>
        <w:t xml:space="preserve">Recent coastal evolution of the Caspian sea as a natural </w:t>
      </w:r>
      <w:proofErr w:type="gramStart"/>
      <w:r w:rsidR="007E003F" w:rsidRPr="00671EAC">
        <w:rPr>
          <w:sz w:val="24"/>
          <w:szCs w:val="24"/>
        </w:rPr>
        <w:t>model  for</w:t>
      </w:r>
      <w:proofErr w:type="gramEnd"/>
      <w:r w:rsidR="007E003F" w:rsidRPr="00671EAC">
        <w:rPr>
          <w:sz w:val="24"/>
          <w:szCs w:val="24"/>
        </w:rPr>
        <w:t xml:space="preserve"> coastal responses to the possible acceleration of the global sea-</w:t>
      </w:r>
      <w:r w:rsidR="004D588E">
        <w:rPr>
          <w:sz w:val="24"/>
          <w:szCs w:val="24"/>
        </w:rPr>
        <w:t>level rise.</w:t>
      </w:r>
      <w:r w:rsidR="00DB711B">
        <w:rPr>
          <w:sz w:val="24"/>
          <w:szCs w:val="24"/>
        </w:rPr>
        <w:t>”,</w:t>
      </w:r>
      <w:r w:rsidR="004D588E">
        <w:rPr>
          <w:sz w:val="24"/>
          <w:szCs w:val="24"/>
        </w:rPr>
        <w:t xml:space="preserve"> </w:t>
      </w:r>
      <w:r w:rsidR="004D588E" w:rsidRPr="004D588E">
        <w:rPr>
          <w:i/>
          <w:sz w:val="24"/>
          <w:szCs w:val="24"/>
        </w:rPr>
        <w:t>Marine Geology</w:t>
      </w:r>
      <w:r w:rsidR="004D588E">
        <w:rPr>
          <w:i/>
          <w:sz w:val="24"/>
          <w:szCs w:val="24"/>
        </w:rPr>
        <w:t>,</w:t>
      </w:r>
      <w:r w:rsidR="00CD5A89">
        <w:rPr>
          <w:sz w:val="24"/>
          <w:szCs w:val="24"/>
        </w:rPr>
        <w:t xml:space="preserve"> </w:t>
      </w:r>
      <w:r w:rsidR="00DB711B">
        <w:rPr>
          <w:sz w:val="24"/>
          <w:szCs w:val="24"/>
        </w:rPr>
        <w:t>124, 1995,pp.</w:t>
      </w:r>
      <w:r w:rsidR="004D588E">
        <w:rPr>
          <w:sz w:val="24"/>
          <w:szCs w:val="24"/>
        </w:rPr>
        <w:t xml:space="preserve"> </w:t>
      </w:r>
      <w:r w:rsidR="007E003F" w:rsidRPr="00671EAC">
        <w:rPr>
          <w:sz w:val="24"/>
          <w:szCs w:val="24"/>
        </w:rPr>
        <w:t>161-175.</w:t>
      </w:r>
    </w:p>
    <w:p w14:paraId="18E7CCCC" w14:textId="4F021735" w:rsidR="007E003F" w:rsidRDefault="00F72EF8" w:rsidP="00F72EF8">
      <w:pPr>
        <w:pStyle w:val="references"/>
        <w:spacing w:line="276" w:lineRule="auto"/>
        <w:ind w:left="0" w:firstLine="709"/>
        <w:rPr>
          <w:sz w:val="24"/>
          <w:szCs w:val="24"/>
        </w:rPr>
      </w:pPr>
      <w:r>
        <w:rPr>
          <w:sz w:val="24"/>
          <w:szCs w:val="24"/>
        </w:rPr>
        <w:t>[11]</w:t>
      </w:r>
      <w:r>
        <w:rPr>
          <w:sz w:val="24"/>
          <w:szCs w:val="24"/>
        </w:rPr>
        <w:tab/>
      </w:r>
      <w:proofErr w:type="spellStart"/>
      <w:r w:rsidR="00CD5A89" w:rsidRPr="00BD6178">
        <w:rPr>
          <w:sz w:val="24"/>
          <w:szCs w:val="24"/>
        </w:rPr>
        <w:t>N.S.</w:t>
      </w:r>
      <w:r w:rsidR="007E003F" w:rsidRPr="00BD6178">
        <w:rPr>
          <w:sz w:val="24"/>
          <w:szCs w:val="24"/>
        </w:rPr>
        <w:t>Kasimov</w:t>
      </w:r>
      <w:proofErr w:type="spellEnd"/>
      <w:r w:rsidR="007E003F" w:rsidRPr="00BD6178">
        <w:rPr>
          <w:sz w:val="24"/>
          <w:szCs w:val="24"/>
        </w:rPr>
        <w:t xml:space="preserve">, </w:t>
      </w:r>
      <w:proofErr w:type="spellStart"/>
      <w:r w:rsidR="00CD5A89" w:rsidRPr="00BD6178">
        <w:rPr>
          <w:sz w:val="24"/>
          <w:szCs w:val="24"/>
        </w:rPr>
        <w:t>A.N.</w:t>
      </w:r>
      <w:r w:rsidR="007E003F" w:rsidRPr="00BD6178">
        <w:rPr>
          <w:sz w:val="24"/>
          <w:szCs w:val="24"/>
        </w:rPr>
        <w:t>Gennadiev</w:t>
      </w:r>
      <w:proofErr w:type="spellEnd"/>
      <w:r w:rsidR="007E003F" w:rsidRPr="00BD6178">
        <w:rPr>
          <w:sz w:val="24"/>
          <w:szCs w:val="24"/>
        </w:rPr>
        <w:t xml:space="preserve">, </w:t>
      </w:r>
      <w:r w:rsidR="00CD5A89" w:rsidRPr="00BD6178">
        <w:rPr>
          <w:sz w:val="24"/>
          <w:szCs w:val="24"/>
        </w:rPr>
        <w:t>M.Y.</w:t>
      </w:r>
      <w:r w:rsidR="00CD5A89">
        <w:rPr>
          <w:sz w:val="24"/>
          <w:szCs w:val="24"/>
        </w:rPr>
        <w:t xml:space="preserve"> </w:t>
      </w:r>
      <w:proofErr w:type="spellStart"/>
      <w:r w:rsidR="007E003F" w:rsidRPr="00BD6178">
        <w:rPr>
          <w:sz w:val="24"/>
          <w:szCs w:val="24"/>
        </w:rPr>
        <w:t>Lychagin</w:t>
      </w:r>
      <w:proofErr w:type="spellEnd"/>
      <w:r w:rsidR="007E003F" w:rsidRPr="00BD6178">
        <w:rPr>
          <w:sz w:val="24"/>
          <w:szCs w:val="24"/>
        </w:rPr>
        <w:t xml:space="preserve">, </w:t>
      </w:r>
      <w:r w:rsidR="00CD5A89" w:rsidRPr="00BD6178">
        <w:rPr>
          <w:sz w:val="24"/>
          <w:szCs w:val="24"/>
        </w:rPr>
        <w:t>S.B.</w:t>
      </w:r>
      <w:r w:rsidR="00CD5A89">
        <w:rPr>
          <w:sz w:val="24"/>
          <w:szCs w:val="24"/>
        </w:rPr>
        <w:t xml:space="preserve"> </w:t>
      </w:r>
      <w:proofErr w:type="spellStart"/>
      <w:r w:rsidR="007E003F" w:rsidRPr="00BD6178">
        <w:rPr>
          <w:sz w:val="24"/>
          <w:szCs w:val="24"/>
        </w:rPr>
        <w:t>Kroonenberg</w:t>
      </w:r>
      <w:proofErr w:type="spellEnd"/>
      <w:r w:rsidR="007E003F" w:rsidRPr="00BD6178">
        <w:rPr>
          <w:sz w:val="24"/>
          <w:szCs w:val="24"/>
        </w:rPr>
        <w:t xml:space="preserve">, </w:t>
      </w:r>
      <w:r w:rsidR="00CD5A89">
        <w:rPr>
          <w:sz w:val="24"/>
          <w:szCs w:val="24"/>
        </w:rPr>
        <w:t xml:space="preserve">V.V. </w:t>
      </w:r>
      <w:proofErr w:type="spellStart"/>
      <w:r w:rsidR="007E003F" w:rsidRPr="00BD6178">
        <w:rPr>
          <w:sz w:val="24"/>
          <w:szCs w:val="24"/>
        </w:rPr>
        <w:t>Kucheryaeva</w:t>
      </w:r>
      <w:proofErr w:type="spellEnd"/>
      <w:r w:rsidR="00DB711B">
        <w:rPr>
          <w:sz w:val="24"/>
          <w:szCs w:val="24"/>
        </w:rPr>
        <w:t>, “</w:t>
      </w:r>
      <w:r w:rsidR="007E003F" w:rsidRPr="00BD6178">
        <w:rPr>
          <w:sz w:val="24"/>
          <w:szCs w:val="24"/>
        </w:rPr>
        <w:t xml:space="preserve">Geochemical </w:t>
      </w:r>
      <w:proofErr w:type="spellStart"/>
      <w:r w:rsidR="007E003F" w:rsidRPr="00BD6178">
        <w:rPr>
          <w:sz w:val="24"/>
          <w:szCs w:val="24"/>
        </w:rPr>
        <w:t>transfomation</w:t>
      </w:r>
      <w:proofErr w:type="spellEnd"/>
      <w:r w:rsidR="007E003F" w:rsidRPr="00BD6178">
        <w:rPr>
          <w:sz w:val="24"/>
          <w:szCs w:val="24"/>
        </w:rPr>
        <w:t xml:space="preserve"> of coastal soils in Central Dagestan upon the rise </w:t>
      </w:r>
      <w:r w:rsidR="00DB711B">
        <w:rPr>
          <w:sz w:val="24"/>
          <w:szCs w:val="24"/>
        </w:rPr>
        <w:t>in the level of the Caspian Sea”,</w:t>
      </w:r>
      <w:r w:rsidR="007E003F" w:rsidRPr="00BD6178">
        <w:rPr>
          <w:sz w:val="24"/>
          <w:szCs w:val="24"/>
        </w:rPr>
        <w:t xml:space="preserve"> </w:t>
      </w:r>
      <w:r w:rsidR="007E003F" w:rsidRPr="00CD5A89">
        <w:rPr>
          <w:i/>
          <w:sz w:val="24"/>
          <w:szCs w:val="24"/>
        </w:rPr>
        <w:t>Eurasian soil science</w:t>
      </w:r>
      <w:r w:rsidR="00CD5A89">
        <w:rPr>
          <w:i/>
          <w:sz w:val="24"/>
          <w:szCs w:val="24"/>
        </w:rPr>
        <w:t>,</w:t>
      </w:r>
      <w:r w:rsidR="00DB711B">
        <w:rPr>
          <w:sz w:val="24"/>
          <w:szCs w:val="24"/>
        </w:rPr>
        <w:t xml:space="preserve"> 33(1), 2000,</w:t>
      </w:r>
      <w:r w:rsidR="00CD5A89">
        <w:rPr>
          <w:sz w:val="24"/>
          <w:szCs w:val="24"/>
        </w:rPr>
        <w:t xml:space="preserve"> pp.</w:t>
      </w:r>
      <w:r w:rsidR="007E003F" w:rsidRPr="00BD6178">
        <w:rPr>
          <w:sz w:val="24"/>
          <w:szCs w:val="24"/>
        </w:rPr>
        <w:t>11-22.</w:t>
      </w:r>
    </w:p>
    <w:p w14:paraId="2D2CFD8E" w14:textId="56C36BF5" w:rsidR="007E003F" w:rsidRDefault="00F72EF8" w:rsidP="00F72EF8">
      <w:pPr>
        <w:pStyle w:val="references"/>
        <w:spacing w:line="276" w:lineRule="auto"/>
        <w:ind w:left="0" w:firstLine="709"/>
        <w:rPr>
          <w:sz w:val="24"/>
          <w:szCs w:val="24"/>
        </w:rPr>
      </w:pPr>
      <w:r>
        <w:rPr>
          <w:sz w:val="24"/>
          <w:szCs w:val="24"/>
        </w:rPr>
        <w:t>[12]</w:t>
      </w:r>
      <w:r>
        <w:rPr>
          <w:sz w:val="24"/>
          <w:szCs w:val="24"/>
        </w:rPr>
        <w:tab/>
      </w:r>
      <w:r w:rsidR="003419D3" w:rsidRPr="00DF7E19">
        <w:rPr>
          <w:sz w:val="24"/>
          <w:szCs w:val="24"/>
        </w:rPr>
        <w:t>N.S.</w:t>
      </w:r>
      <w:r w:rsidR="003419D3">
        <w:rPr>
          <w:sz w:val="24"/>
          <w:szCs w:val="24"/>
        </w:rPr>
        <w:t xml:space="preserve"> </w:t>
      </w:r>
      <w:r w:rsidR="007E003F" w:rsidRPr="00DF7E19">
        <w:rPr>
          <w:sz w:val="24"/>
          <w:szCs w:val="24"/>
        </w:rPr>
        <w:t xml:space="preserve">Kasimov, </w:t>
      </w:r>
      <w:r w:rsidR="003419D3" w:rsidRPr="00DF7E19">
        <w:rPr>
          <w:sz w:val="24"/>
          <w:szCs w:val="24"/>
        </w:rPr>
        <w:t>A.N.</w:t>
      </w:r>
      <w:r w:rsidR="003419D3">
        <w:rPr>
          <w:sz w:val="24"/>
          <w:szCs w:val="24"/>
        </w:rPr>
        <w:t xml:space="preserve"> </w:t>
      </w:r>
      <w:proofErr w:type="spellStart"/>
      <w:r w:rsidR="007E003F" w:rsidRPr="00DF7E19">
        <w:rPr>
          <w:sz w:val="24"/>
          <w:szCs w:val="24"/>
        </w:rPr>
        <w:t>Gennadiev</w:t>
      </w:r>
      <w:proofErr w:type="spellEnd"/>
      <w:r w:rsidR="007E003F" w:rsidRPr="00DF7E19">
        <w:rPr>
          <w:sz w:val="24"/>
          <w:szCs w:val="24"/>
        </w:rPr>
        <w:t xml:space="preserve">, </w:t>
      </w:r>
      <w:r w:rsidR="003419D3" w:rsidRPr="00DF7E19">
        <w:rPr>
          <w:sz w:val="24"/>
          <w:szCs w:val="24"/>
        </w:rPr>
        <w:t>M.S.</w:t>
      </w:r>
      <w:r w:rsidR="003419D3">
        <w:rPr>
          <w:sz w:val="24"/>
          <w:szCs w:val="24"/>
        </w:rPr>
        <w:t xml:space="preserve"> </w:t>
      </w:r>
      <w:proofErr w:type="spellStart"/>
      <w:r w:rsidR="007E003F" w:rsidRPr="00DF7E19">
        <w:rPr>
          <w:sz w:val="24"/>
          <w:szCs w:val="24"/>
        </w:rPr>
        <w:t>Kasatenkova</w:t>
      </w:r>
      <w:proofErr w:type="spellEnd"/>
      <w:r w:rsidR="007E003F" w:rsidRPr="00DF7E19">
        <w:rPr>
          <w:sz w:val="24"/>
          <w:szCs w:val="24"/>
        </w:rPr>
        <w:t xml:space="preserve">, </w:t>
      </w:r>
      <w:proofErr w:type="spellStart"/>
      <w:r w:rsidR="003419D3" w:rsidRPr="00DF7E19">
        <w:rPr>
          <w:sz w:val="24"/>
          <w:szCs w:val="24"/>
        </w:rPr>
        <w:t>M.Y.</w:t>
      </w:r>
      <w:r w:rsidR="007E003F" w:rsidRPr="00DF7E19">
        <w:rPr>
          <w:sz w:val="24"/>
          <w:szCs w:val="24"/>
        </w:rPr>
        <w:t>Lychagin</w:t>
      </w:r>
      <w:proofErr w:type="spellEnd"/>
      <w:r w:rsidR="007E003F" w:rsidRPr="00DF7E19">
        <w:rPr>
          <w:sz w:val="24"/>
          <w:szCs w:val="24"/>
        </w:rPr>
        <w:t xml:space="preserve">, </w:t>
      </w:r>
      <w:r w:rsidR="003419D3" w:rsidRPr="00DF7E19">
        <w:rPr>
          <w:sz w:val="24"/>
          <w:szCs w:val="24"/>
        </w:rPr>
        <w:t xml:space="preserve">S.B. </w:t>
      </w:r>
      <w:proofErr w:type="spellStart"/>
      <w:r w:rsidR="007E003F" w:rsidRPr="00DF7E19">
        <w:rPr>
          <w:sz w:val="24"/>
          <w:szCs w:val="24"/>
        </w:rPr>
        <w:t>Kroonenberg</w:t>
      </w:r>
      <w:proofErr w:type="spellEnd"/>
      <w:r w:rsidR="00DB711B">
        <w:rPr>
          <w:sz w:val="24"/>
          <w:szCs w:val="24"/>
        </w:rPr>
        <w:t>, “</w:t>
      </w:r>
      <w:r w:rsidR="007E003F" w:rsidRPr="00DF7E19">
        <w:rPr>
          <w:sz w:val="24"/>
          <w:szCs w:val="24"/>
        </w:rPr>
        <w:t>Geochemical changes of the Caspian salt marshes under conditions of sea-level fluctuations</w:t>
      </w:r>
      <w:r w:rsidR="00DB711B">
        <w:rPr>
          <w:sz w:val="24"/>
          <w:szCs w:val="24"/>
        </w:rPr>
        <w:t>”,</w:t>
      </w:r>
      <w:r w:rsidR="003C79DA">
        <w:rPr>
          <w:sz w:val="24"/>
          <w:szCs w:val="24"/>
        </w:rPr>
        <w:t xml:space="preserve"> </w:t>
      </w:r>
      <w:hyperlink r:id="rId12" w:tooltip="Перейти на страницу журнала" w:history="1">
        <w:r w:rsidR="007E003F" w:rsidRPr="003C79DA">
          <w:rPr>
            <w:i/>
            <w:sz w:val="24"/>
            <w:szCs w:val="24"/>
          </w:rPr>
          <w:t>Earth Science Research</w:t>
        </w:r>
      </w:hyperlink>
      <w:r w:rsidR="00DB711B">
        <w:rPr>
          <w:sz w:val="24"/>
          <w:szCs w:val="24"/>
        </w:rPr>
        <w:t xml:space="preserve">,  v. 1 (2), 2012, </w:t>
      </w:r>
      <w:r w:rsidR="007E003F" w:rsidRPr="00DF7E19">
        <w:rPr>
          <w:sz w:val="24"/>
          <w:szCs w:val="24"/>
        </w:rPr>
        <w:t>pp. 262-278. </w:t>
      </w:r>
    </w:p>
    <w:p w14:paraId="6E9C3B15" w14:textId="6D4767D9" w:rsidR="00F72EF8" w:rsidRDefault="00F72EF8" w:rsidP="00F72EF8">
      <w:pPr>
        <w:pStyle w:val="references"/>
        <w:spacing w:line="276" w:lineRule="auto"/>
        <w:ind w:left="0" w:firstLine="709"/>
        <w:rPr>
          <w:sz w:val="24"/>
          <w:szCs w:val="24"/>
        </w:rPr>
      </w:pPr>
      <w:r>
        <w:rPr>
          <w:sz w:val="24"/>
          <w:szCs w:val="24"/>
        </w:rPr>
        <w:t>[13]</w:t>
      </w:r>
      <w:r>
        <w:rPr>
          <w:sz w:val="24"/>
          <w:szCs w:val="24"/>
        </w:rPr>
        <w:tab/>
      </w:r>
      <w:r w:rsidR="003C79DA" w:rsidRPr="00671EAC">
        <w:rPr>
          <w:sz w:val="24"/>
          <w:szCs w:val="24"/>
        </w:rPr>
        <w:t>R.K.</w:t>
      </w:r>
      <w:r w:rsidR="003C79DA">
        <w:rPr>
          <w:sz w:val="24"/>
          <w:szCs w:val="24"/>
        </w:rPr>
        <w:t xml:space="preserve"> </w:t>
      </w:r>
      <w:proofErr w:type="spellStart"/>
      <w:r w:rsidRPr="00671EAC">
        <w:rPr>
          <w:sz w:val="24"/>
          <w:szCs w:val="24"/>
        </w:rPr>
        <w:t>Klige</w:t>
      </w:r>
      <w:proofErr w:type="spellEnd"/>
      <w:r w:rsidRPr="00671EAC">
        <w:rPr>
          <w:sz w:val="24"/>
          <w:szCs w:val="24"/>
        </w:rPr>
        <w:t xml:space="preserve">, </w:t>
      </w:r>
      <w:r w:rsidR="003C79DA" w:rsidRPr="00671EAC">
        <w:rPr>
          <w:sz w:val="24"/>
          <w:szCs w:val="24"/>
        </w:rPr>
        <w:t xml:space="preserve">M.S. </w:t>
      </w:r>
      <w:proofErr w:type="spellStart"/>
      <w:r w:rsidRPr="00671EAC">
        <w:rPr>
          <w:sz w:val="24"/>
          <w:szCs w:val="24"/>
        </w:rPr>
        <w:t>Myagkov</w:t>
      </w:r>
      <w:proofErr w:type="spellEnd"/>
      <w:r w:rsidR="00DB711B">
        <w:rPr>
          <w:sz w:val="24"/>
          <w:szCs w:val="24"/>
        </w:rPr>
        <w:t>, “</w:t>
      </w:r>
      <w:r w:rsidRPr="00671EAC">
        <w:rPr>
          <w:sz w:val="24"/>
          <w:szCs w:val="24"/>
        </w:rPr>
        <w:t xml:space="preserve">Changes in the </w:t>
      </w:r>
      <w:r w:rsidR="00DB711B">
        <w:rPr>
          <w:sz w:val="24"/>
          <w:szCs w:val="24"/>
        </w:rPr>
        <w:t>water regime of the Caspian sea”,</w:t>
      </w:r>
      <w:r w:rsidRPr="00671EAC">
        <w:rPr>
          <w:sz w:val="24"/>
          <w:szCs w:val="24"/>
        </w:rPr>
        <w:t xml:space="preserve"> </w:t>
      </w:r>
      <w:r w:rsidRPr="003C79DA">
        <w:rPr>
          <w:i/>
          <w:sz w:val="24"/>
          <w:szCs w:val="24"/>
        </w:rPr>
        <w:t>Geological Journal</w:t>
      </w:r>
      <w:r w:rsidR="003C79DA">
        <w:rPr>
          <w:i/>
          <w:sz w:val="24"/>
          <w:szCs w:val="24"/>
        </w:rPr>
        <w:t>,</w:t>
      </w:r>
      <w:r w:rsidRPr="00671EAC">
        <w:rPr>
          <w:sz w:val="24"/>
          <w:szCs w:val="24"/>
        </w:rPr>
        <w:t xml:space="preserve"> 27(3</w:t>
      </w:r>
      <w:r w:rsidR="003C79DA">
        <w:rPr>
          <w:sz w:val="24"/>
          <w:szCs w:val="24"/>
        </w:rPr>
        <w:t>)</w:t>
      </w:r>
      <w:proofErr w:type="gramStart"/>
      <w:r w:rsidR="003C79DA">
        <w:rPr>
          <w:sz w:val="24"/>
          <w:szCs w:val="24"/>
        </w:rPr>
        <w:t>,</w:t>
      </w:r>
      <w:r w:rsidR="003C79DA" w:rsidRPr="00671EAC">
        <w:rPr>
          <w:sz w:val="24"/>
          <w:szCs w:val="24"/>
        </w:rPr>
        <w:t>1992</w:t>
      </w:r>
      <w:proofErr w:type="gramEnd"/>
      <w:r w:rsidR="00DB711B">
        <w:rPr>
          <w:sz w:val="24"/>
          <w:szCs w:val="24"/>
        </w:rPr>
        <w:t xml:space="preserve">, </w:t>
      </w:r>
      <w:r w:rsidR="003C79DA">
        <w:rPr>
          <w:sz w:val="24"/>
          <w:szCs w:val="24"/>
        </w:rPr>
        <w:t>pp.</w:t>
      </w:r>
      <w:r w:rsidRPr="00671EAC">
        <w:rPr>
          <w:sz w:val="24"/>
          <w:szCs w:val="24"/>
        </w:rPr>
        <w:t>299-307.</w:t>
      </w:r>
    </w:p>
    <w:p w14:paraId="7A939221" w14:textId="06D6975B" w:rsidR="00F72EF8" w:rsidRDefault="00F72EF8" w:rsidP="00F72EF8">
      <w:pPr>
        <w:pStyle w:val="references"/>
        <w:spacing w:line="276" w:lineRule="auto"/>
        <w:ind w:left="0" w:firstLine="709"/>
        <w:rPr>
          <w:sz w:val="24"/>
          <w:szCs w:val="24"/>
        </w:rPr>
      </w:pPr>
      <w:r>
        <w:rPr>
          <w:sz w:val="24"/>
          <w:szCs w:val="24"/>
        </w:rPr>
        <w:lastRenderedPageBreak/>
        <w:t>[14]</w:t>
      </w:r>
      <w:r>
        <w:rPr>
          <w:sz w:val="24"/>
          <w:szCs w:val="24"/>
        </w:rPr>
        <w:tab/>
      </w:r>
      <w:r w:rsidR="00344DF9" w:rsidRPr="00CF5437">
        <w:rPr>
          <w:sz w:val="24"/>
          <w:szCs w:val="24"/>
        </w:rPr>
        <w:t>V.I.</w:t>
      </w:r>
      <w:r w:rsidR="00344DF9">
        <w:rPr>
          <w:sz w:val="24"/>
          <w:szCs w:val="24"/>
        </w:rPr>
        <w:t xml:space="preserve"> </w:t>
      </w:r>
      <w:proofErr w:type="spellStart"/>
      <w:r w:rsidRPr="00CF5437">
        <w:rPr>
          <w:sz w:val="24"/>
          <w:szCs w:val="24"/>
        </w:rPr>
        <w:t>Kravtsova</w:t>
      </w:r>
      <w:proofErr w:type="spellEnd"/>
      <w:r w:rsidRPr="00CF5437">
        <w:rPr>
          <w:sz w:val="24"/>
          <w:szCs w:val="24"/>
        </w:rPr>
        <w:t xml:space="preserve">, </w:t>
      </w:r>
      <w:r w:rsidR="00344DF9" w:rsidRPr="00CF5437">
        <w:rPr>
          <w:sz w:val="24"/>
          <w:szCs w:val="24"/>
        </w:rPr>
        <w:t xml:space="preserve">S.A. </w:t>
      </w:r>
      <w:r w:rsidR="00344DF9">
        <w:rPr>
          <w:sz w:val="24"/>
          <w:szCs w:val="24"/>
        </w:rPr>
        <w:t>Lukyanova</w:t>
      </w:r>
      <w:r w:rsidR="00DB711B">
        <w:rPr>
          <w:sz w:val="24"/>
          <w:szCs w:val="24"/>
        </w:rPr>
        <w:t>, “</w:t>
      </w:r>
      <w:r w:rsidRPr="00CF5437">
        <w:rPr>
          <w:sz w:val="24"/>
          <w:szCs w:val="24"/>
        </w:rPr>
        <w:t>Transgressive changes of the R</w:t>
      </w:r>
      <w:r w:rsidR="00DB711B">
        <w:rPr>
          <w:sz w:val="24"/>
          <w:szCs w:val="24"/>
        </w:rPr>
        <w:t xml:space="preserve">ussian cost of the Caspian sea’, </w:t>
      </w:r>
      <w:r w:rsidRPr="00DB711B">
        <w:rPr>
          <w:i/>
          <w:sz w:val="24"/>
          <w:szCs w:val="24"/>
        </w:rPr>
        <w:t>Geomorphology</w:t>
      </w:r>
      <w:r w:rsidR="00DB711B">
        <w:rPr>
          <w:i/>
          <w:sz w:val="24"/>
          <w:szCs w:val="24"/>
        </w:rPr>
        <w:t>,</w:t>
      </w:r>
      <w:r w:rsidRPr="00CF5437">
        <w:rPr>
          <w:sz w:val="24"/>
          <w:szCs w:val="24"/>
        </w:rPr>
        <w:t xml:space="preserve"> 2</w:t>
      </w:r>
      <w:proofErr w:type="gramStart"/>
      <w:r w:rsidR="00344DF9">
        <w:rPr>
          <w:sz w:val="24"/>
          <w:szCs w:val="24"/>
        </w:rPr>
        <w:t>,</w:t>
      </w:r>
      <w:r w:rsidR="00344DF9" w:rsidRPr="00CF5437">
        <w:rPr>
          <w:sz w:val="24"/>
          <w:szCs w:val="24"/>
        </w:rPr>
        <w:t>1997</w:t>
      </w:r>
      <w:proofErr w:type="gramEnd"/>
      <w:r w:rsidR="00DB711B">
        <w:rPr>
          <w:sz w:val="24"/>
          <w:szCs w:val="24"/>
        </w:rPr>
        <w:t>,</w:t>
      </w:r>
      <w:r w:rsidR="00344DF9">
        <w:rPr>
          <w:sz w:val="24"/>
          <w:szCs w:val="24"/>
        </w:rPr>
        <w:t xml:space="preserve"> pp.</w:t>
      </w:r>
      <w:r w:rsidRPr="00CF5437">
        <w:rPr>
          <w:sz w:val="24"/>
          <w:szCs w:val="24"/>
        </w:rPr>
        <w:t>35-46.</w:t>
      </w:r>
    </w:p>
    <w:p w14:paraId="0A5A05C9" w14:textId="1AC5C67F" w:rsidR="00F72EF8" w:rsidRDefault="00F72EF8" w:rsidP="00F72EF8">
      <w:pPr>
        <w:pStyle w:val="references"/>
        <w:spacing w:line="276" w:lineRule="auto"/>
        <w:ind w:left="0" w:firstLine="709"/>
        <w:rPr>
          <w:sz w:val="24"/>
          <w:szCs w:val="24"/>
        </w:rPr>
      </w:pPr>
      <w:r>
        <w:rPr>
          <w:sz w:val="24"/>
          <w:szCs w:val="24"/>
        </w:rPr>
        <w:t>[15]</w:t>
      </w:r>
      <w:r>
        <w:rPr>
          <w:sz w:val="24"/>
          <w:szCs w:val="24"/>
        </w:rPr>
        <w:tab/>
      </w:r>
      <w:r w:rsidR="001B54C0" w:rsidRPr="00CF5437">
        <w:rPr>
          <w:sz w:val="24"/>
          <w:szCs w:val="24"/>
        </w:rPr>
        <w:t>S.B.</w:t>
      </w:r>
      <w:r w:rsidR="001B54C0">
        <w:rPr>
          <w:sz w:val="24"/>
          <w:szCs w:val="24"/>
        </w:rPr>
        <w:t xml:space="preserve"> </w:t>
      </w:r>
      <w:proofErr w:type="spellStart"/>
      <w:r w:rsidRPr="00CF5437">
        <w:rPr>
          <w:sz w:val="24"/>
          <w:szCs w:val="24"/>
        </w:rPr>
        <w:t>Kroonenberg</w:t>
      </w:r>
      <w:proofErr w:type="spellEnd"/>
      <w:r w:rsidRPr="00CF5437">
        <w:rPr>
          <w:sz w:val="24"/>
          <w:szCs w:val="24"/>
        </w:rPr>
        <w:t xml:space="preserve">, </w:t>
      </w:r>
      <w:r w:rsidR="001B54C0" w:rsidRPr="00CF5437">
        <w:rPr>
          <w:sz w:val="24"/>
          <w:szCs w:val="24"/>
        </w:rPr>
        <w:t>E.N.</w:t>
      </w:r>
      <w:r w:rsidR="001B54C0">
        <w:rPr>
          <w:sz w:val="24"/>
          <w:szCs w:val="24"/>
        </w:rPr>
        <w:t xml:space="preserve"> </w:t>
      </w:r>
      <w:proofErr w:type="spellStart"/>
      <w:r w:rsidRPr="00CF5437">
        <w:rPr>
          <w:sz w:val="24"/>
          <w:szCs w:val="24"/>
        </w:rPr>
        <w:t>Baduykova</w:t>
      </w:r>
      <w:proofErr w:type="spellEnd"/>
      <w:r w:rsidRPr="00CF5437">
        <w:rPr>
          <w:sz w:val="24"/>
          <w:szCs w:val="24"/>
        </w:rPr>
        <w:t xml:space="preserve">, </w:t>
      </w:r>
      <w:r w:rsidR="001B54C0" w:rsidRPr="00CF5437">
        <w:rPr>
          <w:sz w:val="24"/>
          <w:szCs w:val="24"/>
        </w:rPr>
        <w:t>J.E.A.</w:t>
      </w:r>
      <w:r w:rsidR="001B54C0">
        <w:rPr>
          <w:sz w:val="24"/>
          <w:szCs w:val="24"/>
        </w:rPr>
        <w:t xml:space="preserve"> </w:t>
      </w:r>
      <w:r w:rsidRPr="00CF5437">
        <w:rPr>
          <w:sz w:val="24"/>
          <w:szCs w:val="24"/>
        </w:rPr>
        <w:t>Storms,</w:t>
      </w:r>
      <w:r w:rsidR="001B54C0" w:rsidRPr="001B54C0">
        <w:rPr>
          <w:sz w:val="24"/>
          <w:szCs w:val="24"/>
        </w:rPr>
        <w:t xml:space="preserve"> </w:t>
      </w:r>
      <w:r w:rsidR="001B54C0" w:rsidRPr="00CF5437">
        <w:rPr>
          <w:sz w:val="24"/>
          <w:szCs w:val="24"/>
        </w:rPr>
        <w:t>E.I.</w:t>
      </w:r>
      <w:r w:rsidR="001B54C0">
        <w:rPr>
          <w:sz w:val="24"/>
          <w:szCs w:val="24"/>
        </w:rPr>
        <w:t xml:space="preserve"> </w:t>
      </w:r>
      <w:r w:rsidRPr="00CF5437">
        <w:rPr>
          <w:sz w:val="24"/>
          <w:szCs w:val="24"/>
        </w:rPr>
        <w:t xml:space="preserve">Ignatov, </w:t>
      </w:r>
      <w:r w:rsidR="001B54C0" w:rsidRPr="00CF5437">
        <w:rPr>
          <w:sz w:val="24"/>
          <w:szCs w:val="24"/>
        </w:rPr>
        <w:t xml:space="preserve">N.S.  </w:t>
      </w:r>
      <w:r w:rsidRPr="00CF5437">
        <w:rPr>
          <w:sz w:val="24"/>
          <w:szCs w:val="24"/>
        </w:rPr>
        <w:t>Kasimov</w:t>
      </w:r>
      <w:r w:rsidR="001B54C0">
        <w:rPr>
          <w:sz w:val="24"/>
          <w:szCs w:val="24"/>
        </w:rPr>
        <w:t>,</w:t>
      </w:r>
      <w:r w:rsidRPr="00CF5437">
        <w:rPr>
          <w:sz w:val="24"/>
          <w:szCs w:val="24"/>
        </w:rPr>
        <w:t xml:space="preserve"> </w:t>
      </w:r>
      <w:r w:rsidR="001B54C0">
        <w:rPr>
          <w:sz w:val="24"/>
          <w:szCs w:val="24"/>
        </w:rPr>
        <w:t>“</w:t>
      </w:r>
      <w:r w:rsidRPr="00CF5437">
        <w:rPr>
          <w:sz w:val="24"/>
          <w:szCs w:val="24"/>
        </w:rPr>
        <w:t>A full sea-level cycle in 65 years: barrier dynamics along Caspian sh</w:t>
      </w:r>
      <w:r w:rsidR="001B54C0">
        <w:rPr>
          <w:sz w:val="24"/>
          <w:szCs w:val="24"/>
        </w:rPr>
        <w:t xml:space="preserve">ores”, </w:t>
      </w:r>
      <w:r w:rsidR="001B54C0" w:rsidRPr="001B54C0">
        <w:rPr>
          <w:i/>
          <w:sz w:val="24"/>
          <w:szCs w:val="24"/>
        </w:rPr>
        <w:t>Sedimentary Geology</w:t>
      </w:r>
      <w:proofErr w:type="gramStart"/>
      <w:r w:rsidR="001B54C0">
        <w:rPr>
          <w:i/>
          <w:sz w:val="24"/>
          <w:szCs w:val="24"/>
        </w:rPr>
        <w:t>,</w:t>
      </w:r>
      <w:r w:rsidR="001B54C0">
        <w:rPr>
          <w:sz w:val="24"/>
          <w:szCs w:val="24"/>
        </w:rPr>
        <w:t xml:space="preserve">  134</w:t>
      </w:r>
      <w:proofErr w:type="gramEnd"/>
      <w:r w:rsidR="001B54C0">
        <w:rPr>
          <w:sz w:val="24"/>
          <w:szCs w:val="24"/>
        </w:rPr>
        <w:t>, 2000, pp.</w:t>
      </w:r>
      <w:r w:rsidRPr="00CF5437">
        <w:rPr>
          <w:sz w:val="24"/>
          <w:szCs w:val="24"/>
        </w:rPr>
        <w:t>257-274.</w:t>
      </w:r>
    </w:p>
    <w:p w14:paraId="3A9CA4FF" w14:textId="4018FF6A" w:rsidR="00F72EF8" w:rsidRDefault="00F72EF8" w:rsidP="00F72EF8">
      <w:pPr>
        <w:pStyle w:val="references"/>
        <w:spacing w:line="276" w:lineRule="auto"/>
        <w:ind w:left="0" w:firstLine="709"/>
        <w:rPr>
          <w:sz w:val="24"/>
          <w:szCs w:val="24"/>
        </w:rPr>
      </w:pPr>
      <w:r>
        <w:rPr>
          <w:sz w:val="24"/>
          <w:szCs w:val="24"/>
        </w:rPr>
        <w:t>[16]</w:t>
      </w:r>
      <w:r>
        <w:rPr>
          <w:sz w:val="24"/>
          <w:szCs w:val="24"/>
        </w:rPr>
        <w:tab/>
      </w:r>
      <w:r w:rsidR="001B54C0" w:rsidRPr="00CF5437">
        <w:rPr>
          <w:sz w:val="24"/>
          <w:szCs w:val="24"/>
        </w:rPr>
        <w:t>O.K.</w:t>
      </w:r>
      <w:r w:rsidR="001B54C0">
        <w:rPr>
          <w:sz w:val="24"/>
          <w:szCs w:val="24"/>
        </w:rPr>
        <w:t xml:space="preserve"> </w:t>
      </w:r>
      <w:proofErr w:type="spellStart"/>
      <w:r w:rsidRPr="00CF5437">
        <w:rPr>
          <w:sz w:val="24"/>
          <w:szCs w:val="24"/>
        </w:rPr>
        <w:t>Leont’ev</w:t>
      </w:r>
      <w:proofErr w:type="spellEnd"/>
      <w:r w:rsidRPr="00CF5437">
        <w:rPr>
          <w:sz w:val="24"/>
          <w:szCs w:val="24"/>
        </w:rPr>
        <w:t xml:space="preserve">, </w:t>
      </w:r>
      <w:r w:rsidR="001B54C0" w:rsidRPr="00CF5437">
        <w:rPr>
          <w:sz w:val="24"/>
          <w:szCs w:val="24"/>
        </w:rPr>
        <w:t>S.A.</w:t>
      </w:r>
      <w:r w:rsidR="001B54C0">
        <w:rPr>
          <w:sz w:val="24"/>
          <w:szCs w:val="24"/>
        </w:rPr>
        <w:t xml:space="preserve"> </w:t>
      </w:r>
      <w:proofErr w:type="spellStart"/>
      <w:r w:rsidRPr="00CF5437">
        <w:rPr>
          <w:sz w:val="24"/>
          <w:szCs w:val="24"/>
        </w:rPr>
        <w:t>Luk’yanova</w:t>
      </w:r>
      <w:proofErr w:type="spellEnd"/>
      <w:r w:rsidRPr="00CF5437">
        <w:rPr>
          <w:sz w:val="24"/>
          <w:szCs w:val="24"/>
        </w:rPr>
        <w:t xml:space="preserve">, </w:t>
      </w:r>
      <w:r w:rsidR="001B54C0" w:rsidRPr="00CF5437">
        <w:rPr>
          <w:sz w:val="24"/>
          <w:szCs w:val="24"/>
        </w:rPr>
        <w:t>L.G.</w:t>
      </w:r>
      <w:r w:rsidR="001B54C0">
        <w:rPr>
          <w:sz w:val="24"/>
          <w:szCs w:val="24"/>
        </w:rPr>
        <w:t xml:space="preserve"> </w:t>
      </w:r>
      <w:proofErr w:type="spellStart"/>
      <w:r w:rsidRPr="00CF5437">
        <w:rPr>
          <w:sz w:val="24"/>
          <w:szCs w:val="24"/>
        </w:rPr>
        <w:t>Nikiforov</w:t>
      </w:r>
      <w:proofErr w:type="spellEnd"/>
      <w:r w:rsidRPr="00CF5437">
        <w:rPr>
          <w:sz w:val="24"/>
          <w:szCs w:val="24"/>
        </w:rPr>
        <w:t xml:space="preserve">, </w:t>
      </w:r>
      <w:r w:rsidR="001B54C0" w:rsidRPr="00CF5437">
        <w:rPr>
          <w:sz w:val="24"/>
          <w:szCs w:val="24"/>
        </w:rPr>
        <w:t>G.D.</w:t>
      </w:r>
      <w:r w:rsidR="001B54C0">
        <w:rPr>
          <w:sz w:val="24"/>
          <w:szCs w:val="24"/>
        </w:rPr>
        <w:t xml:space="preserve"> </w:t>
      </w:r>
      <w:proofErr w:type="spellStart"/>
      <w:r w:rsidRPr="00CF5437">
        <w:rPr>
          <w:sz w:val="24"/>
          <w:szCs w:val="24"/>
        </w:rPr>
        <w:t>Solov’eva</w:t>
      </w:r>
      <w:proofErr w:type="spellEnd"/>
      <w:r w:rsidRPr="00CF5437">
        <w:rPr>
          <w:sz w:val="24"/>
          <w:szCs w:val="24"/>
        </w:rPr>
        <w:t xml:space="preserve">, </w:t>
      </w:r>
      <w:r w:rsidR="001B54C0" w:rsidRPr="00CF5437">
        <w:rPr>
          <w:sz w:val="24"/>
          <w:szCs w:val="24"/>
        </w:rPr>
        <w:t xml:space="preserve">N.A. </w:t>
      </w:r>
      <w:proofErr w:type="spellStart"/>
      <w:r w:rsidR="00D42695">
        <w:rPr>
          <w:sz w:val="24"/>
          <w:szCs w:val="24"/>
        </w:rPr>
        <w:t>Holodilin</w:t>
      </w:r>
      <w:proofErr w:type="spellEnd"/>
      <w:r w:rsidR="00D42695">
        <w:rPr>
          <w:sz w:val="24"/>
          <w:szCs w:val="24"/>
        </w:rPr>
        <w:t>, “</w:t>
      </w:r>
      <w:r w:rsidRPr="00D42695">
        <w:rPr>
          <w:i/>
          <w:sz w:val="24"/>
          <w:szCs w:val="24"/>
        </w:rPr>
        <w:t>Map of type of the World Ocea</w:t>
      </w:r>
      <w:r w:rsidR="001B54C0" w:rsidRPr="00D42695">
        <w:rPr>
          <w:i/>
          <w:sz w:val="24"/>
          <w:szCs w:val="24"/>
        </w:rPr>
        <w:t>n</w:t>
      </w:r>
      <w:r w:rsidR="00D42695" w:rsidRPr="00D42695">
        <w:rPr>
          <w:i/>
          <w:sz w:val="24"/>
          <w:szCs w:val="24"/>
        </w:rPr>
        <w:t xml:space="preserve"> coasts. Relief and landscapes</w:t>
      </w:r>
      <w:r w:rsidR="00D42695">
        <w:rPr>
          <w:sz w:val="24"/>
          <w:szCs w:val="24"/>
        </w:rPr>
        <w:t>”</w:t>
      </w:r>
      <w:proofErr w:type="gramStart"/>
      <w:r w:rsidR="00D42695">
        <w:rPr>
          <w:sz w:val="24"/>
          <w:szCs w:val="24"/>
        </w:rPr>
        <w:t>,</w:t>
      </w:r>
      <w:r w:rsidR="001B54C0">
        <w:rPr>
          <w:sz w:val="24"/>
          <w:szCs w:val="24"/>
        </w:rPr>
        <w:t>1977</w:t>
      </w:r>
      <w:proofErr w:type="gramEnd"/>
      <w:r w:rsidR="001B54C0">
        <w:rPr>
          <w:sz w:val="24"/>
          <w:szCs w:val="24"/>
        </w:rPr>
        <w:t>, pp.</w:t>
      </w:r>
      <w:r w:rsidRPr="00CF5437">
        <w:rPr>
          <w:sz w:val="24"/>
          <w:szCs w:val="24"/>
        </w:rPr>
        <w:t xml:space="preserve"> 116-126.</w:t>
      </w:r>
    </w:p>
    <w:p w14:paraId="5D855C8B" w14:textId="1CBB0DF6" w:rsidR="00F72EF8" w:rsidRDefault="00F72EF8" w:rsidP="00F72EF8">
      <w:pPr>
        <w:pStyle w:val="references"/>
        <w:spacing w:line="276" w:lineRule="auto"/>
        <w:ind w:left="0" w:firstLine="709"/>
        <w:rPr>
          <w:sz w:val="24"/>
          <w:szCs w:val="24"/>
        </w:rPr>
      </w:pPr>
      <w:r>
        <w:rPr>
          <w:sz w:val="24"/>
          <w:szCs w:val="24"/>
        </w:rPr>
        <w:t>[17]</w:t>
      </w:r>
      <w:r>
        <w:rPr>
          <w:sz w:val="24"/>
          <w:szCs w:val="24"/>
        </w:rPr>
        <w:tab/>
      </w:r>
      <w:r w:rsidR="00D42695">
        <w:rPr>
          <w:sz w:val="24"/>
          <w:szCs w:val="24"/>
        </w:rPr>
        <w:t xml:space="preserve">S.K. </w:t>
      </w:r>
      <w:proofErr w:type="spellStart"/>
      <w:r>
        <w:rPr>
          <w:sz w:val="24"/>
          <w:szCs w:val="24"/>
        </w:rPr>
        <w:t>Monahov</w:t>
      </w:r>
      <w:proofErr w:type="spellEnd"/>
      <w:r>
        <w:rPr>
          <w:sz w:val="24"/>
          <w:szCs w:val="24"/>
        </w:rPr>
        <w:t xml:space="preserve">, </w:t>
      </w:r>
      <w:r w:rsidR="00D42695">
        <w:rPr>
          <w:sz w:val="24"/>
          <w:szCs w:val="24"/>
        </w:rPr>
        <w:t xml:space="preserve">I.N. </w:t>
      </w:r>
      <w:proofErr w:type="spellStart"/>
      <w:r>
        <w:rPr>
          <w:sz w:val="24"/>
          <w:szCs w:val="24"/>
        </w:rPr>
        <w:t>Volkov</w:t>
      </w:r>
      <w:proofErr w:type="spellEnd"/>
      <w:r>
        <w:rPr>
          <w:sz w:val="24"/>
          <w:szCs w:val="24"/>
        </w:rPr>
        <w:t xml:space="preserve">, </w:t>
      </w:r>
      <w:r w:rsidR="00D42695">
        <w:rPr>
          <w:sz w:val="24"/>
          <w:szCs w:val="24"/>
        </w:rPr>
        <w:t xml:space="preserve">A.V. </w:t>
      </w:r>
      <w:proofErr w:type="spellStart"/>
      <w:r>
        <w:rPr>
          <w:sz w:val="24"/>
          <w:szCs w:val="24"/>
        </w:rPr>
        <w:t>Suslov</w:t>
      </w:r>
      <w:proofErr w:type="spellEnd"/>
      <w:r w:rsidR="00D42695">
        <w:rPr>
          <w:sz w:val="24"/>
          <w:szCs w:val="24"/>
        </w:rPr>
        <w:t>,</w:t>
      </w:r>
      <w:r>
        <w:rPr>
          <w:sz w:val="24"/>
          <w:szCs w:val="24"/>
        </w:rPr>
        <w:t xml:space="preserve"> </w:t>
      </w:r>
      <w:r w:rsidR="00D42695">
        <w:rPr>
          <w:sz w:val="24"/>
          <w:szCs w:val="24"/>
        </w:rPr>
        <w:t>“</w:t>
      </w:r>
      <w:r>
        <w:rPr>
          <w:sz w:val="24"/>
          <w:szCs w:val="24"/>
        </w:rPr>
        <w:t>New method for prediction of Caspian sea level for a p</w:t>
      </w:r>
      <w:r w:rsidR="00D42695">
        <w:rPr>
          <w:sz w:val="24"/>
          <w:szCs w:val="24"/>
        </w:rPr>
        <w:t xml:space="preserve">eriod of one year to ten years”, </w:t>
      </w:r>
      <w:r w:rsidR="00D42695" w:rsidRPr="00D42695">
        <w:rPr>
          <w:i/>
          <w:sz w:val="24"/>
          <w:szCs w:val="24"/>
        </w:rPr>
        <w:t xml:space="preserve">Conf. </w:t>
      </w:r>
      <w:r w:rsidRPr="00D42695">
        <w:rPr>
          <w:i/>
          <w:sz w:val="24"/>
          <w:szCs w:val="24"/>
        </w:rPr>
        <w:t>“</w:t>
      </w:r>
      <w:proofErr w:type="spellStart"/>
      <w:r w:rsidRPr="00D42695">
        <w:rPr>
          <w:i/>
          <w:sz w:val="24"/>
          <w:szCs w:val="24"/>
        </w:rPr>
        <w:t>Hydrometeorological</w:t>
      </w:r>
      <w:proofErr w:type="spellEnd"/>
      <w:r w:rsidRPr="00D42695">
        <w:rPr>
          <w:i/>
          <w:sz w:val="24"/>
          <w:szCs w:val="24"/>
        </w:rPr>
        <w:t xml:space="preserve"> and environmental security of marine activity”</w:t>
      </w:r>
      <w:r>
        <w:rPr>
          <w:sz w:val="24"/>
          <w:szCs w:val="24"/>
        </w:rPr>
        <w:t xml:space="preserve">, </w:t>
      </w:r>
      <w:r w:rsidRPr="00B51FF8">
        <w:rPr>
          <w:sz w:val="24"/>
          <w:szCs w:val="24"/>
        </w:rPr>
        <w:t>(16 – 17 October 2015, Astrakhan,</w:t>
      </w:r>
      <w:r w:rsidR="00D42695">
        <w:rPr>
          <w:sz w:val="24"/>
          <w:szCs w:val="24"/>
        </w:rPr>
        <w:t xml:space="preserve"> Russian Federation). Astrakhan, Publisher, Sorokin Roman </w:t>
      </w:r>
      <w:proofErr w:type="spellStart"/>
      <w:r w:rsidR="00D42695">
        <w:rPr>
          <w:sz w:val="24"/>
          <w:szCs w:val="24"/>
        </w:rPr>
        <w:t>Vasilievich</w:t>
      </w:r>
      <w:proofErr w:type="spellEnd"/>
      <w:r w:rsidR="00D42695">
        <w:rPr>
          <w:sz w:val="24"/>
          <w:szCs w:val="24"/>
        </w:rPr>
        <w:t>, 2015,</w:t>
      </w:r>
      <w:r w:rsidRPr="00B51FF8">
        <w:rPr>
          <w:sz w:val="24"/>
          <w:szCs w:val="24"/>
        </w:rPr>
        <w:t xml:space="preserve"> pp.24-26.</w:t>
      </w:r>
    </w:p>
    <w:p w14:paraId="6E9825BA" w14:textId="065E4C1F" w:rsidR="00F72EF8" w:rsidRDefault="00F72EF8" w:rsidP="00F72EF8">
      <w:pPr>
        <w:pStyle w:val="references"/>
        <w:spacing w:line="276" w:lineRule="auto"/>
        <w:ind w:left="0" w:firstLine="709"/>
        <w:rPr>
          <w:sz w:val="24"/>
          <w:szCs w:val="24"/>
        </w:rPr>
      </w:pPr>
      <w:r>
        <w:rPr>
          <w:sz w:val="24"/>
          <w:szCs w:val="24"/>
        </w:rPr>
        <w:t>[18]</w:t>
      </w:r>
      <w:r>
        <w:rPr>
          <w:sz w:val="24"/>
          <w:szCs w:val="24"/>
        </w:rPr>
        <w:tab/>
      </w:r>
      <w:r w:rsidR="00812E24" w:rsidRPr="00CA4AD8">
        <w:rPr>
          <w:sz w:val="24"/>
          <w:szCs w:val="24"/>
        </w:rPr>
        <w:t>R.J.</w:t>
      </w:r>
      <w:r w:rsidR="00812E24">
        <w:rPr>
          <w:sz w:val="24"/>
          <w:szCs w:val="24"/>
        </w:rPr>
        <w:t xml:space="preserve"> </w:t>
      </w:r>
      <w:r w:rsidRPr="00CA4AD8">
        <w:rPr>
          <w:sz w:val="24"/>
          <w:szCs w:val="24"/>
        </w:rPr>
        <w:t>Nicholls</w:t>
      </w:r>
      <w:proofErr w:type="gramStart"/>
      <w:r w:rsidRPr="00CA4AD8">
        <w:rPr>
          <w:sz w:val="24"/>
          <w:szCs w:val="24"/>
        </w:rPr>
        <w:t xml:space="preserve">, </w:t>
      </w:r>
      <w:r w:rsidR="00812E24">
        <w:rPr>
          <w:sz w:val="24"/>
          <w:szCs w:val="24"/>
        </w:rPr>
        <w:t xml:space="preserve"> </w:t>
      </w:r>
      <w:r w:rsidR="00812E24" w:rsidRPr="00CA4AD8">
        <w:rPr>
          <w:sz w:val="24"/>
          <w:szCs w:val="24"/>
        </w:rPr>
        <w:t>F.J.M</w:t>
      </w:r>
      <w:proofErr w:type="gramEnd"/>
      <w:r w:rsidR="00812E24" w:rsidRPr="00CA4AD8">
        <w:rPr>
          <w:sz w:val="24"/>
          <w:szCs w:val="24"/>
        </w:rPr>
        <w:t xml:space="preserve">. </w:t>
      </w:r>
      <w:proofErr w:type="spellStart"/>
      <w:r w:rsidR="00812E24">
        <w:rPr>
          <w:sz w:val="24"/>
          <w:szCs w:val="24"/>
        </w:rPr>
        <w:t>Hoozemans</w:t>
      </w:r>
      <w:proofErr w:type="spellEnd"/>
      <w:r w:rsidR="00812E24">
        <w:rPr>
          <w:sz w:val="24"/>
          <w:szCs w:val="24"/>
        </w:rPr>
        <w:t xml:space="preserve">, </w:t>
      </w:r>
      <w:r w:rsidRPr="00CA4AD8">
        <w:rPr>
          <w:sz w:val="24"/>
          <w:szCs w:val="24"/>
        </w:rPr>
        <w:t xml:space="preserve">M. </w:t>
      </w:r>
      <w:proofErr w:type="spellStart"/>
      <w:r w:rsidRPr="00CA4AD8">
        <w:rPr>
          <w:sz w:val="24"/>
          <w:szCs w:val="24"/>
        </w:rPr>
        <w:t>Marchand</w:t>
      </w:r>
      <w:proofErr w:type="spellEnd"/>
      <w:r w:rsidRPr="00CA4AD8">
        <w:rPr>
          <w:sz w:val="24"/>
          <w:szCs w:val="24"/>
        </w:rPr>
        <w:t xml:space="preserve">. </w:t>
      </w:r>
      <w:r w:rsidR="00812E24">
        <w:rPr>
          <w:sz w:val="24"/>
          <w:szCs w:val="24"/>
        </w:rPr>
        <w:t>“</w:t>
      </w:r>
      <w:r w:rsidRPr="00CA4AD8">
        <w:rPr>
          <w:sz w:val="24"/>
          <w:szCs w:val="24"/>
        </w:rPr>
        <w:t>Increasing flood risk and wetland losses due to global sea-level rise</w:t>
      </w:r>
      <w:r w:rsidR="00812E24">
        <w:rPr>
          <w:sz w:val="24"/>
          <w:szCs w:val="24"/>
        </w:rPr>
        <w:t>: Regional and global analyses”,</w:t>
      </w:r>
      <w:r w:rsidRPr="00CA4AD8">
        <w:rPr>
          <w:sz w:val="24"/>
          <w:szCs w:val="24"/>
        </w:rPr>
        <w:t xml:space="preserve"> </w:t>
      </w:r>
      <w:r w:rsidRPr="00812E24">
        <w:rPr>
          <w:i/>
          <w:sz w:val="24"/>
          <w:szCs w:val="24"/>
        </w:rPr>
        <w:t>Global Environmental Change</w:t>
      </w:r>
      <w:r>
        <w:rPr>
          <w:sz w:val="24"/>
          <w:szCs w:val="24"/>
        </w:rPr>
        <w:t xml:space="preserve">, 9, 1999, </w:t>
      </w:r>
      <w:r w:rsidRPr="00CA4AD8">
        <w:rPr>
          <w:sz w:val="24"/>
          <w:szCs w:val="24"/>
        </w:rPr>
        <w:t xml:space="preserve">S69-S87. </w:t>
      </w:r>
    </w:p>
    <w:p w14:paraId="1CB43AF1" w14:textId="3E37F40C" w:rsidR="00F72EF8" w:rsidRDefault="00F72EF8" w:rsidP="00F72EF8">
      <w:pPr>
        <w:pStyle w:val="references"/>
        <w:spacing w:line="276" w:lineRule="auto"/>
        <w:ind w:left="0" w:firstLine="709"/>
        <w:rPr>
          <w:sz w:val="24"/>
          <w:szCs w:val="24"/>
        </w:rPr>
      </w:pPr>
      <w:r>
        <w:rPr>
          <w:sz w:val="24"/>
          <w:szCs w:val="24"/>
        </w:rPr>
        <w:t>[19]</w:t>
      </w:r>
      <w:r>
        <w:rPr>
          <w:sz w:val="24"/>
          <w:szCs w:val="24"/>
        </w:rPr>
        <w:tab/>
      </w:r>
      <w:r w:rsidR="00FD6FDE">
        <w:rPr>
          <w:sz w:val="24"/>
          <w:szCs w:val="24"/>
        </w:rPr>
        <w:t xml:space="preserve">R. J. </w:t>
      </w:r>
      <w:r>
        <w:rPr>
          <w:sz w:val="24"/>
          <w:szCs w:val="24"/>
        </w:rPr>
        <w:t>Nicholls</w:t>
      </w:r>
      <w:r w:rsidR="00FD6FDE">
        <w:rPr>
          <w:sz w:val="24"/>
          <w:szCs w:val="24"/>
        </w:rPr>
        <w:t>,</w:t>
      </w:r>
      <w:r>
        <w:rPr>
          <w:sz w:val="24"/>
          <w:szCs w:val="24"/>
        </w:rPr>
        <w:t xml:space="preserve"> </w:t>
      </w:r>
      <w:r w:rsidR="00FD6FDE">
        <w:rPr>
          <w:sz w:val="24"/>
          <w:szCs w:val="24"/>
        </w:rPr>
        <w:t>“</w:t>
      </w:r>
      <w:r>
        <w:rPr>
          <w:sz w:val="24"/>
          <w:szCs w:val="24"/>
        </w:rPr>
        <w:t>Coastal flooding and wetland loss in the 21</w:t>
      </w:r>
      <w:r w:rsidRPr="00CF5437">
        <w:rPr>
          <w:sz w:val="24"/>
          <w:szCs w:val="24"/>
        </w:rPr>
        <w:t>st</w:t>
      </w:r>
      <w:r>
        <w:rPr>
          <w:sz w:val="24"/>
          <w:szCs w:val="24"/>
        </w:rPr>
        <w:t xml:space="preserve"> century: Changes under the SRES clima</w:t>
      </w:r>
      <w:r w:rsidR="00FD6FDE">
        <w:rPr>
          <w:sz w:val="24"/>
          <w:szCs w:val="24"/>
        </w:rPr>
        <w:t>te and socio-economic scenarios”,</w:t>
      </w:r>
      <w:r>
        <w:rPr>
          <w:sz w:val="24"/>
          <w:szCs w:val="24"/>
        </w:rPr>
        <w:t xml:space="preserve"> </w:t>
      </w:r>
      <w:r w:rsidRPr="00FD6FDE">
        <w:rPr>
          <w:i/>
          <w:sz w:val="24"/>
          <w:szCs w:val="24"/>
        </w:rPr>
        <w:t>Global Environmental Change</w:t>
      </w:r>
      <w:r>
        <w:rPr>
          <w:sz w:val="24"/>
          <w:szCs w:val="24"/>
        </w:rPr>
        <w:t xml:space="preserve">, 14, 2004, </w:t>
      </w:r>
      <w:r w:rsidR="00FD6FDE">
        <w:rPr>
          <w:sz w:val="24"/>
          <w:szCs w:val="24"/>
        </w:rPr>
        <w:t>p</w:t>
      </w:r>
      <w:r>
        <w:rPr>
          <w:sz w:val="24"/>
          <w:szCs w:val="24"/>
        </w:rPr>
        <w:t>p.69-86.</w:t>
      </w:r>
    </w:p>
    <w:p w14:paraId="2423BFB5" w14:textId="0D01AFEA" w:rsidR="00F72EF8" w:rsidRDefault="00F72EF8" w:rsidP="00F72EF8">
      <w:pPr>
        <w:pStyle w:val="references"/>
        <w:spacing w:line="276" w:lineRule="auto"/>
        <w:ind w:left="0" w:firstLine="709"/>
        <w:rPr>
          <w:sz w:val="24"/>
          <w:szCs w:val="24"/>
        </w:rPr>
      </w:pPr>
      <w:r>
        <w:rPr>
          <w:sz w:val="24"/>
          <w:szCs w:val="24"/>
        </w:rPr>
        <w:t>[20]</w:t>
      </w:r>
      <w:r>
        <w:rPr>
          <w:sz w:val="24"/>
          <w:szCs w:val="24"/>
        </w:rPr>
        <w:tab/>
      </w:r>
      <w:r w:rsidR="00FD6FDE">
        <w:rPr>
          <w:sz w:val="24"/>
          <w:szCs w:val="24"/>
        </w:rPr>
        <w:t>“</w:t>
      </w:r>
      <w:r w:rsidRPr="00FD6FDE">
        <w:rPr>
          <w:i/>
          <w:sz w:val="24"/>
          <w:szCs w:val="24"/>
        </w:rPr>
        <w:t>Recent global changes of the natural environment</w:t>
      </w:r>
      <w:r w:rsidR="00FD6FDE">
        <w:rPr>
          <w:sz w:val="24"/>
          <w:szCs w:val="24"/>
        </w:rPr>
        <w:t>”</w:t>
      </w:r>
      <w:proofErr w:type="gramStart"/>
      <w:r w:rsidR="00FD6FDE">
        <w:rPr>
          <w:sz w:val="24"/>
          <w:szCs w:val="24"/>
        </w:rPr>
        <w:t>,  v.2</w:t>
      </w:r>
      <w:proofErr w:type="gramEnd"/>
      <w:r w:rsidR="00FD6FDE">
        <w:rPr>
          <w:sz w:val="24"/>
          <w:szCs w:val="24"/>
        </w:rPr>
        <w:t>, Moscow, Scientific world, 2006.</w:t>
      </w:r>
    </w:p>
    <w:p w14:paraId="0A83629C" w14:textId="5B87F3FF" w:rsidR="00F72EF8" w:rsidRDefault="00F72EF8" w:rsidP="00F72EF8">
      <w:pPr>
        <w:pStyle w:val="references"/>
        <w:spacing w:line="276" w:lineRule="auto"/>
        <w:ind w:left="0" w:firstLine="709"/>
        <w:rPr>
          <w:sz w:val="24"/>
          <w:szCs w:val="24"/>
        </w:rPr>
      </w:pPr>
      <w:r>
        <w:rPr>
          <w:sz w:val="24"/>
          <w:szCs w:val="24"/>
        </w:rPr>
        <w:t>[21]</w:t>
      </w:r>
      <w:r>
        <w:rPr>
          <w:sz w:val="24"/>
          <w:szCs w:val="24"/>
        </w:rPr>
        <w:tab/>
      </w:r>
      <w:r w:rsidRPr="00CF5437">
        <w:rPr>
          <w:sz w:val="24"/>
          <w:szCs w:val="24"/>
        </w:rPr>
        <w:t xml:space="preserve"> </w:t>
      </w:r>
      <w:r w:rsidR="00FD6FDE" w:rsidRPr="00671EAC">
        <w:rPr>
          <w:sz w:val="24"/>
          <w:szCs w:val="24"/>
        </w:rPr>
        <w:t xml:space="preserve">G.I. </w:t>
      </w:r>
      <w:proofErr w:type="spellStart"/>
      <w:r w:rsidRPr="00671EAC">
        <w:rPr>
          <w:sz w:val="24"/>
          <w:szCs w:val="24"/>
        </w:rPr>
        <w:t>Rychagov</w:t>
      </w:r>
      <w:proofErr w:type="spellEnd"/>
      <w:r w:rsidRPr="00671EAC">
        <w:rPr>
          <w:sz w:val="24"/>
          <w:szCs w:val="24"/>
        </w:rPr>
        <w:t xml:space="preserve">, </w:t>
      </w:r>
      <w:r w:rsidR="00FD6FDE">
        <w:rPr>
          <w:sz w:val="24"/>
          <w:szCs w:val="24"/>
        </w:rPr>
        <w:t>“</w:t>
      </w:r>
      <w:r w:rsidRPr="00671EAC">
        <w:rPr>
          <w:sz w:val="24"/>
          <w:szCs w:val="24"/>
        </w:rPr>
        <w:t>The sea-level regime of the Caspian sea during the last 10,000 years</w:t>
      </w:r>
      <w:r w:rsidR="00FD6FDE">
        <w:rPr>
          <w:sz w:val="24"/>
          <w:szCs w:val="24"/>
        </w:rPr>
        <w:t xml:space="preserve">”, </w:t>
      </w:r>
      <w:r w:rsidRPr="00FD6FDE">
        <w:rPr>
          <w:i/>
          <w:sz w:val="24"/>
          <w:szCs w:val="24"/>
        </w:rPr>
        <w:t>Bull.</w:t>
      </w:r>
      <w:r w:rsidR="00FD6FDE" w:rsidRPr="00FD6FDE">
        <w:rPr>
          <w:i/>
          <w:sz w:val="24"/>
          <w:szCs w:val="24"/>
        </w:rPr>
        <w:t xml:space="preserve"> Moscow State Univ.</w:t>
      </w:r>
      <w:r w:rsidR="00FD6FDE">
        <w:rPr>
          <w:sz w:val="24"/>
          <w:szCs w:val="24"/>
        </w:rPr>
        <w:t>, Ser. 5</w:t>
      </w:r>
      <w:proofErr w:type="gramStart"/>
      <w:r w:rsidR="00FD6FDE">
        <w:rPr>
          <w:sz w:val="24"/>
          <w:szCs w:val="24"/>
        </w:rPr>
        <w:t>,  2</w:t>
      </w:r>
      <w:proofErr w:type="gramEnd"/>
      <w:r w:rsidR="00FD6FDE">
        <w:rPr>
          <w:sz w:val="24"/>
          <w:szCs w:val="24"/>
        </w:rPr>
        <w:t>, 1993, pp.</w:t>
      </w:r>
      <w:r w:rsidRPr="00671EAC">
        <w:rPr>
          <w:sz w:val="24"/>
          <w:szCs w:val="24"/>
        </w:rPr>
        <w:t xml:space="preserve"> 38-49</w:t>
      </w:r>
    </w:p>
    <w:p w14:paraId="1380EB94" w14:textId="02424FCB" w:rsidR="00F72EF8" w:rsidRPr="00CF5437" w:rsidRDefault="00F72EF8" w:rsidP="00F72EF8">
      <w:pPr>
        <w:pStyle w:val="references"/>
        <w:spacing w:line="276" w:lineRule="auto"/>
        <w:ind w:left="0" w:firstLine="709"/>
        <w:rPr>
          <w:sz w:val="24"/>
          <w:szCs w:val="24"/>
        </w:rPr>
      </w:pPr>
      <w:r>
        <w:rPr>
          <w:sz w:val="24"/>
          <w:szCs w:val="24"/>
        </w:rPr>
        <w:t>[22]</w:t>
      </w:r>
      <w:r>
        <w:rPr>
          <w:sz w:val="24"/>
          <w:szCs w:val="24"/>
        </w:rPr>
        <w:tab/>
      </w:r>
      <w:r w:rsidR="00FD6FDE">
        <w:rPr>
          <w:sz w:val="24"/>
          <w:szCs w:val="24"/>
        </w:rPr>
        <w:t>“</w:t>
      </w:r>
      <w:r w:rsidR="00FD6FDE" w:rsidRPr="00FD6FDE">
        <w:rPr>
          <w:i/>
          <w:sz w:val="24"/>
          <w:szCs w:val="24"/>
        </w:rPr>
        <w:t xml:space="preserve">TED </w:t>
      </w:r>
      <w:proofErr w:type="spellStart"/>
      <w:r w:rsidR="00FD6FDE" w:rsidRPr="00FD6FDE">
        <w:rPr>
          <w:i/>
          <w:sz w:val="24"/>
          <w:szCs w:val="24"/>
        </w:rPr>
        <w:t>Caspia</w:t>
      </w:r>
      <w:proofErr w:type="spellEnd"/>
      <w:r w:rsidR="00FD6FDE" w:rsidRPr="00FD6FDE">
        <w:rPr>
          <w:i/>
          <w:sz w:val="24"/>
          <w:szCs w:val="24"/>
        </w:rPr>
        <w:t xml:space="preserve">. </w:t>
      </w:r>
      <w:proofErr w:type="gramStart"/>
      <w:r w:rsidRPr="00FD6FDE">
        <w:rPr>
          <w:i/>
          <w:sz w:val="24"/>
          <w:szCs w:val="24"/>
        </w:rPr>
        <w:t>Main conclusions of the Tech</w:t>
      </w:r>
      <w:r w:rsidR="00FD6FDE" w:rsidRPr="00FD6FDE">
        <w:rPr>
          <w:i/>
          <w:sz w:val="24"/>
          <w:szCs w:val="24"/>
        </w:rPr>
        <w:t>nical Economical Report</w:t>
      </w:r>
      <w:r w:rsidR="00FD6FDE">
        <w:rPr>
          <w:sz w:val="24"/>
          <w:szCs w:val="24"/>
        </w:rPr>
        <w:t>”, Moscow, 2000.</w:t>
      </w:r>
      <w:proofErr w:type="gramEnd"/>
      <w:r w:rsidR="00FD6FDE">
        <w:rPr>
          <w:sz w:val="24"/>
          <w:szCs w:val="24"/>
        </w:rPr>
        <w:t xml:space="preserve"> </w:t>
      </w:r>
    </w:p>
    <w:p w14:paraId="23A2CCCD" w14:textId="0D4ED3DC" w:rsidR="00F72EF8" w:rsidRDefault="00F72EF8" w:rsidP="00F72EF8">
      <w:pPr>
        <w:pStyle w:val="references"/>
        <w:spacing w:line="276" w:lineRule="auto"/>
        <w:ind w:left="0" w:firstLine="709"/>
        <w:rPr>
          <w:sz w:val="24"/>
          <w:szCs w:val="24"/>
        </w:rPr>
      </w:pPr>
      <w:proofErr w:type="gramStart"/>
      <w:r>
        <w:rPr>
          <w:sz w:val="24"/>
          <w:szCs w:val="24"/>
        </w:rPr>
        <w:t>[23]</w:t>
      </w:r>
      <w:r>
        <w:rPr>
          <w:sz w:val="24"/>
          <w:szCs w:val="24"/>
        </w:rPr>
        <w:tab/>
      </w:r>
      <w:r w:rsidR="00FD6FDE" w:rsidRPr="00471321">
        <w:rPr>
          <w:sz w:val="24"/>
          <w:szCs w:val="24"/>
        </w:rPr>
        <w:t xml:space="preserve">K.K. </w:t>
      </w:r>
      <w:proofErr w:type="spellStart"/>
      <w:r w:rsidRPr="00471321">
        <w:rPr>
          <w:sz w:val="24"/>
          <w:szCs w:val="24"/>
        </w:rPr>
        <w:t>Turekian</w:t>
      </w:r>
      <w:proofErr w:type="spellEnd"/>
      <w:r w:rsidRPr="00471321">
        <w:rPr>
          <w:sz w:val="24"/>
          <w:szCs w:val="24"/>
        </w:rPr>
        <w:t xml:space="preserve">, </w:t>
      </w:r>
      <w:r w:rsidR="00FD6FDE" w:rsidRPr="00471321">
        <w:rPr>
          <w:sz w:val="24"/>
          <w:szCs w:val="24"/>
        </w:rPr>
        <w:t xml:space="preserve">K.H. </w:t>
      </w:r>
      <w:proofErr w:type="spellStart"/>
      <w:r w:rsidRPr="00471321">
        <w:rPr>
          <w:sz w:val="24"/>
          <w:szCs w:val="24"/>
        </w:rPr>
        <w:t>Wedepohl</w:t>
      </w:r>
      <w:proofErr w:type="spellEnd"/>
      <w:r w:rsidRPr="00471321">
        <w:rPr>
          <w:sz w:val="24"/>
          <w:szCs w:val="24"/>
        </w:rPr>
        <w:t xml:space="preserve">, </w:t>
      </w:r>
      <w:r w:rsidR="00FD6FDE">
        <w:rPr>
          <w:sz w:val="24"/>
          <w:szCs w:val="24"/>
        </w:rPr>
        <w:t>“</w:t>
      </w:r>
      <w:r w:rsidRPr="00471321">
        <w:rPr>
          <w:sz w:val="24"/>
          <w:szCs w:val="24"/>
        </w:rPr>
        <w:t>Distribution of the Elements in some m</w:t>
      </w:r>
      <w:r w:rsidR="00FD6FDE">
        <w:rPr>
          <w:sz w:val="24"/>
          <w:szCs w:val="24"/>
        </w:rPr>
        <w:t>ajor units of the Earth's crust”,</w:t>
      </w:r>
      <w:r w:rsidRPr="00471321">
        <w:rPr>
          <w:sz w:val="24"/>
          <w:szCs w:val="24"/>
        </w:rPr>
        <w:t xml:space="preserve"> </w:t>
      </w:r>
      <w:r w:rsidRPr="00FD6FDE">
        <w:rPr>
          <w:i/>
          <w:sz w:val="24"/>
          <w:szCs w:val="24"/>
        </w:rPr>
        <w:t>Geological S</w:t>
      </w:r>
      <w:r w:rsidR="00FD6FDE" w:rsidRPr="00FD6FDE">
        <w:rPr>
          <w:i/>
          <w:sz w:val="24"/>
          <w:szCs w:val="24"/>
        </w:rPr>
        <w:t>ociety of America, Bulletin</w:t>
      </w:r>
      <w:r w:rsidR="00FD6FDE">
        <w:rPr>
          <w:i/>
          <w:sz w:val="24"/>
          <w:szCs w:val="24"/>
        </w:rPr>
        <w:t>,</w:t>
      </w:r>
      <w:r w:rsidR="00FD6FDE">
        <w:rPr>
          <w:sz w:val="24"/>
          <w:szCs w:val="24"/>
        </w:rPr>
        <w:t xml:space="preserve"> 72, 1961, pp.</w:t>
      </w:r>
      <w:r w:rsidRPr="00471321">
        <w:rPr>
          <w:sz w:val="24"/>
          <w:szCs w:val="24"/>
        </w:rPr>
        <w:t>175-192.</w:t>
      </w:r>
      <w:proofErr w:type="gramEnd"/>
    </w:p>
    <w:p w14:paraId="31D02B39" w14:textId="660E2A96" w:rsidR="00F72EF8" w:rsidRDefault="00F72EF8" w:rsidP="00F72EF8">
      <w:pPr>
        <w:pStyle w:val="references"/>
        <w:spacing w:line="276" w:lineRule="auto"/>
        <w:ind w:left="0" w:firstLine="709"/>
        <w:rPr>
          <w:sz w:val="24"/>
          <w:szCs w:val="24"/>
        </w:rPr>
      </w:pPr>
      <w:r>
        <w:rPr>
          <w:sz w:val="24"/>
          <w:szCs w:val="24"/>
        </w:rPr>
        <w:t>[24]</w:t>
      </w:r>
      <w:r>
        <w:rPr>
          <w:sz w:val="24"/>
          <w:szCs w:val="24"/>
        </w:rPr>
        <w:tab/>
      </w:r>
      <w:r w:rsidR="00FD6FDE" w:rsidRPr="00471321">
        <w:rPr>
          <w:sz w:val="24"/>
          <w:szCs w:val="24"/>
        </w:rPr>
        <w:t xml:space="preserve">A.P. </w:t>
      </w:r>
      <w:proofErr w:type="spellStart"/>
      <w:r w:rsidR="00FD6FDE">
        <w:rPr>
          <w:sz w:val="24"/>
          <w:szCs w:val="24"/>
        </w:rPr>
        <w:t>Vinogradov</w:t>
      </w:r>
      <w:proofErr w:type="spellEnd"/>
      <w:r w:rsidR="00FD6FDE">
        <w:rPr>
          <w:sz w:val="24"/>
          <w:szCs w:val="24"/>
        </w:rPr>
        <w:t>, “</w:t>
      </w:r>
      <w:r w:rsidRPr="00471321">
        <w:rPr>
          <w:sz w:val="24"/>
          <w:szCs w:val="24"/>
        </w:rPr>
        <w:t>Average content of chemical elements in the main types of igneous rocks o</w:t>
      </w:r>
      <w:r w:rsidR="00FD6FDE">
        <w:rPr>
          <w:sz w:val="24"/>
          <w:szCs w:val="24"/>
        </w:rPr>
        <w:t>f the Earth Crust”</w:t>
      </w:r>
      <w:proofErr w:type="gramStart"/>
      <w:r w:rsidR="00FD6FDE">
        <w:rPr>
          <w:sz w:val="24"/>
          <w:szCs w:val="24"/>
        </w:rPr>
        <w:t xml:space="preserve">,  </w:t>
      </w:r>
      <w:proofErr w:type="spellStart"/>
      <w:r w:rsidR="00FD6FDE" w:rsidRPr="00FD6FDE">
        <w:rPr>
          <w:i/>
          <w:sz w:val="24"/>
          <w:szCs w:val="24"/>
        </w:rPr>
        <w:t>Geochimiya</w:t>
      </w:r>
      <w:proofErr w:type="spellEnd"/>
      <w:proofErr w:type="gramEnd"/>
      <w:r w:rsidR="00FD6FDE">
        <w:rPr>
          <w:sz w:val="24"/>
          <w:szCs w:val="24"/>
        </w:rPr>
        <w:t xml:space="preserve"> 7, 1962, pp. </w:t>
      </w:r>
      <w:r w:rsidRPr="00471321">
        <w:rPr>
          <w:sz w:val="24"/>
          <w:szCs w:val="24"/>
        </w:rPr>
        <w:t>555-572.</w:t>
      </w:r>
    </w:p>
    <w:p w14:paraId="1DD53BB6" w14:textId="77777777" w:rsidR="00F72EF8" w:rsidRDefault="00F72EF8" w:rsidP="00F72EF8">
      <w:pPr>
        <w:pStyle w:val="references"/>
        <w:spacing w:line="276" w:lineRule="auto"/>
        <w:ind w:left="0" w:firstLine="709"/>
        <w:rPr>
          <w:sz w:val="24"/>
          <w:szCs w:val="24"/>
        </w:rPr>
      </w:pPr>
    </w:p>
    <w:p w14:paraId="4D825D43" w14:textId="77777777" w:rsidR="00F72EF8" w:rsidRDefault="00F72EF8" w:rsidP="00F72EF8">
      <w:pPr>
        <w:pStyle w:val="references"/>
        <w:spacing w:line="276" w:lineRule="auto"/>
        <w:ind w:left="0" w:firstLine="709"/>
        <w:rPr>
          <w:sz w:val="24"/>
          <w:szCs w:val="24"/>
        </w:rPr>
      </w:pPr>
    </w:p>
    <w:p w14:paraId="5880636D" w14:textId="624D076F" w:rsidR="00F72EF8" w:rsidRDefault="00F72EF8" w:rsidP="00F72EF8">
      <w:pPr>
        <w:suppressAutoHyphens w:val="0"/>
        <w:spacing w:line="360" w:lineRule="auto"/>
        <w:jc w:val="both"/>
        <w:rPr>
          <w:sz w:val="24"/>
          <w:szCs w:val="24"/>
        </w:rPr>
      </w:pPr>
    </w:p>
    <w:p w14:paraId="6EF44212" w14:textId="5799D33B" w:rsidR="007E003F" w:rsidRDefault="007E003F" w:rsidP="007E003F">
      <w:pPr>
        <w:pStyle w:val="references"/>
        <w:spacing w:line="276" w:lineRule="auto"/>
        <w:ind w:left="0" w:firstLine="0"/>
        <w:rPr>
          <w:sz w:val="24"/>
          <w:szCs w:val="24"/>
        </w:rPr>
      </w:pPr>
    </w:p>
    <w:p w14:paraId="39C69110" w14:textId="762F4635" w:rsidR="007E003F" w:rsidRDefault="007E003F" w:rsidP="00CF5437">
      <w:pPr>
        <w:pStyle w:val="references"/>
        <w:spacing w:line="276" w:lineRule="auto"/>
        <w:ind w:left="0" w:firstLine="0"/>
        <w:rPr>
          <w:sz w:val="24"/>
          <w:szCs w:val="24"/>
        </w:rPr>
      </w:pPr>
    </w:p>
    <w:p w14:paraId="0B3F12F5" w14:textId="69B6FD1E" w:rsidR="007E003F" w:rsidRDefault="007E003F" w:rsidP="00CA4AD8">
      <w:pPr>
        <w:pStyle w:val="references"/>
        <w:spacing w:line="276" w:lineRule="auto"/>
        <w:ind w:left="0" w:firstLine="0"/>
        <w:rPr>
          <w:sz w:val="24"/>
          <w:szCs w:val="24"/>
        </w:rPr>
      </w:pPr>
    </w:p>
    <w:p w14:paraId="0048E43C" w14:textId="3928B476" w:rsidR="00671EAC" w:rsidRDefault="00671EAC" w:rsidP="00CF5437">
      <w:pPr>
        <w:pStyle w:val="references"/>
        <w:spacing w:line="276" w:lineRule="auto"/>
        <w:ind w:left="0" w:firstLine="0"/>
        <w:rPr>
          <w:sz w:val="24"/>
          <w:szCs w:val="24"/>
        </w:rPr>
      </w:pPr>
    </w:p>
    <w:p w14:paraId="0CFF6449" w14:textId="0FD48295" w:rsidR="00CF5437" w:rsidRDefault="00F72EF8" w:rsidP="00CF5437">
      <w:pPr>
        <w:pStyle w:val="references"/>
        <w:spacing w:line="276" w:lineRule="auto"/>
        <w:ind w:left="0" w:firstLine="0"/>
        <w:rPr>
          <w:sz w:val="24"/>
          <w:szCs w:val="24"/>
        </w:rPr>
      </w:pPr>
      <w:r>
        <w:rPr>
          <w:sz w:val="24"/>
          <w:szCs w:val="24"/>
        </w:rPr>
        <w:t xml:space="preserve"> </w:t>
      </w:r>
    </w:p>
    <w:p w14:paraId="00ACB61A" w14:textId="26FEADBF" w:rsidR="00471321" w:rsidRPr="00E8181D" w:rsidRDefault="00471321" w:rsidP="00471321">
      <w:pPr>
        <w:widowControl w:val="0"/>
        <w:suppressAutoHyphens w:val="0"/>
        <w:autoSpaceDE w:val="0"/>
        <w:autoSpaceDN w:val="0"/>
        <w:adjustRightInd w:val="0"/>
        <w:jc w:val="both"/>
        <w:rPr>
          <w:sz w:val="24"/>
          <w:szCs w:val="24"/>
        </w:rPr>
      </w:pPr>
    </w:p>
    <w:p w14:paraId="1A9D734C" w14:textId="76538893" w:rsidR="00471321" w:rsidRPr="00471321" w:rsidRDefault="00471321" w:rsidP="00471321">
      <w:pPr>
        <w:suppressAutoHyphens w:val="0"/>
        <w:autoSpaceDE w:val="0"/>
        <w:autoSpaceDN w:val="0"/>
        <w:adjustRightInd w:val="0"/>
        <w:spacing w:line="360" w:lineRule="auto"/>
        <w:jc w:val="both"/>
        <w:rPr>
          <w:sz w:val="24"/>
          <w:szCs w:val="24"/>
        </w:rPr>
      </w:pPr>
    </w:p>
    <w:p w14:paraId="5B0A36C3" w14:textId="31E3C177" w:rsidR="00471321" w:rsidRPr="00471321" w:rsidRDefault="00471321" w:rsidP="00471321">
      <w:pPr>
        <w:suppressAutoHyphens w:val="0"/>
        <w:spacing w:line="360" w:lineRule="auto"/>
        <w:jc w:val="both"/>
        <w:rPr>
          <w:sz w:val="24"/>
          <w:szCs w:val="24"/>
        </w:rPr>
      </w:pPr>
    </w:p>
    <w:p w14:paraId="6E4CE5B5" w14:textId="1C277AF3" w:rsidR="00CF5437" w:rsidRPr="00CF5437" w:rsidRDefault="00CF5437" w:rsidP="00CF5437">
      <w:pPr>
        <w:suppressAutoHyphens w:val="0"/>
        <w:autoSpaceDE w:val="0"/>
        <w:autoSpaceDN w:val="0"/>
        <w:adjustRightInd w:val="0"/>
        <w:spacing w:line="360" w:lineRule="auto"/>
        <w:jc w:val="both"/>
        <w:rPr>
          <w:sz w:val="24"/>
          <w:szCs w:val="24"/>
        </w:rPr>
      </w:pPr>
    </w:p>
    <w:p w14:paraId="7067D03E" w14:textId="59ACD182" w:rsidR="00CF5437" w:rsidRPr="00CF5437" w:rsidRDefault="00CF5437" w:rsidP="00CF5437">
      <w:pPr>
        <w:suppressAutoHyphens w:val="0"/>
        <w:spacing w:line="360" w:lineRule="auto"/>
        <w:jc w:val="both"/>
        <w:rPr>
          <w:sz w:val="24"/>
          <w:szCs w:val="24"/>
        </w:rPr>
      </w:pPr>
    </w:p>
    <w:p w14:paraId="71337112" w14:textId="77777777" w:rsidR="001E0C94" w:rsidRPr="0019421C" w:rsidRDefault="001E0C94" w:rsidP="0019421C">
      <w:pPr>
        <w:spacing w:line="276" w:lineRule="auto"/>
        <w:ind w:left="360" w:hanging="360"/>
        <w:jc w:val="both"/>
        <w:rPr>
          <w:sz w:val="24"/>
          <w:szCs w:val="24"/>
        </w:rPr>
      </w:pPr>
    </w:p>
    <w:sectPr w:rsidR="001E0C94" w:rsidRPr="0019421C" w:rsidSect="0019421C">
      <w:type w:val="continuous"/>
      <w:pgSz w:w="12240" w:h="15840"/>
      <w:pgMar w:top="1134" w:right="850" w:bottom="1134" w:left="1701"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92F0CC" w14:textId="77777777" w:rsidR="00724D38" w:rsidRDefault="00724D38" w:rsidP="0019421C">
      <w:r>
        <w:separator/>
      </w:r>
    </w:p>
  </w:endnote>
  <w:endnote w:type="continuationSeparator" w:id="0">
    <w:p w14:paraId="0058D494" w14:textId="77777777" w:rsidR="00724D38" w:rsidRDefault="00724D38" w:rsidP="00194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Droid Sans">
    <w:charset w:val="80"/>
    <w:family w:val="auto"/>
    <w:pitch w:val="variable"/>
  </w:font>
  <w:font w:name="Lohit Hindi">
    <w:charset w:val="80"/>
    <w:family w:val="auto"/>
    <w:pitch w:val="variable"/>
  </w:font>
  <w:font w:name="Segoe UI">
    <w:panose1 w:val="020B0502040204020203"/>
    <w:charset w:val="CC"/>
    <w:family w:val="swiss"/>
    <w:pitch w:val="variable"/>
    <w:sig w:usb0="E10022FF" w:usb1="C000E47F" w:usb2="00000029" w:usb3="00000000" w:csb0="000001D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47418E" w14:textId="77777777" w:rsidR="00724D38" w:rsidRDefault="00724D38" w:rsidP="0019421C">
      <w:r>
        <w:separator/>
      </w:r>
    </w:p>
  </w:footnote>
  <w:footnote w:type="continuationSeparator" w:id="0">
    <w:p w14:paraId="65A00A09" w14:textId="77777777" w:rsidR="00724D38" w:rsidRDefault="00724D38" w:rsidP="001942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11275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singleLevel"/>
    <w:tmpl w:val="00000001"/>
    <w:lvl w:ilvl="0">
      <w:start w:val="1"/>
      <w:numFmt w:val="upperLetter"/>
      <w:pStyle w:val="3"/>
      <w:lvlText w:val="%1."/>
      <w:lvlJc w:val="left"/>
      <w:pPr>
        <w:tabs>
          <w:tab w:val="num" w:pos="360"/>
        </w:tabs>
        <w:ind w:left="360" w:hanging="360"/>
      </w:pPr>
    </w:lvl>
  </w:abstractNum>
  <w:abstractNum w:abstractNumId="2">
    <w:nsid w:val="00000002"/>
    <w:multiLevelType w:val="singleLevel"/>
    <w:tmpl w:val="00000002"/>
    <w:name w:val="WW8Num1"/>
    <w:lvl w:ilvl="0">
      <w:start w:val="1"/>
      <w:numFmt w:val="upperLetter"/>
      <w:lvlText w:val="%1."/>
      <w:lvlJc w:val="left"/>
      <w:pPr>
        <w:tabs>
          <w:tab w:val="num" w:pos="360"/>
        </w:tabs>
        <w:ind w:left="360" w:hanging="360"/>
      </w:pPr>
    </w:lvl>
  </w:abstractNum>
  <w:abstractNum w:abstractNumId="3">
    <w:nsid w:val="00000003"/>
    <w:multiLevelType w:val="singleLevel"/>
    <w:tmpl w:val="00000003"/>
    <w:name w:val="WW8Num4"/>
    <w:lvl w:ilvl="0">
      <w:start w:val="1"/>
      <w:numFmt w:val="upperRoman"/>
      <w:pStyle w:val="4"/>
      <w:lvlText w:val="%1."/>
      <w:lvlJc w:val="left"/>
      <w:pPr>
        <w:tabs>
          <w:tab w:val="num" w:pos="720"/>
        </w:tabs>
        <w:ind w:left="720" w:hanging="720"/>
      </w:pPr>
    </w:lvl>
  </w:abstractNum>
  <w:abstractNum w:abstractNumId="4">
    <w:nsid w:val="00000004"/>
    <w:multiLevelType w:val="multilevel"/>
    <w:tmpl w:val="00000004"/>
    <w:lvl w:ilvl="0">
      <w:start w:val="1"/>
      <w:numFmt w:val="upperLetter"/>
      <w:pStyle w:val="Head2"/>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A8622D2"/>
    <w:multiLevelType w:val="hybridMultilevel"/>
    <w:tmpl w:val="316C815C"/>
    <w:lvl w:ilvl="0" w:tplc="68B8CDE4">
      <w:start w:val="4"/>
      <w:numFmt w:val="bullet"/>
      <w:lvlText w:val="-"/>
      <w:lvlJc w:val="left"/>
      <w:pPr>
        <w:ind w:left="1069" w:hanging="360"/>
      </w:pPr>
      <w:rPr>
        <w:rFonts w:ascii="Times New Roman" w:eastAsia="SimSun" w:hAnsi="Times New Roman" w:cs="Times New Roman" w:hint="default"/>
        <w:b/>
        <w:i/>
        <w:sz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nsid w:val="30C374C4"/>
    <w:multiLevelType w:val="hybridMultilevel"/>
    <w:tmpl w:val="9B9AE91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523FFA"/>
    <w:multiLevelType w:val="hybridMultilevel"/>
    <w:tmpl w:val="13E24280"/>
    <w:lvl w:ilvl="0" w:tplc="C512D31A">
      <w:start w:val="1"/>
      <w:numFmt w:val="decimal"/>
      <w:lvlText w:val="%1."/>
      <w:lvlJc w:val="left"/>
      <w:pPr>
        <w:ind w:left="360"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4"/>
  </w:num>
  <w:num w:numId="8">
    <w:abstractNumId w:val="4"/>
  </w:num>
  <w:num w:numId="9">
    <w:abstractNumId w:val="4"/>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21C"/>
    <w:rsid w:val="0001335B"/>
    <w:rsid w:val="00035BFA"/>
    <w:rsid w:val="0009482F"/>
    <w:rsid w:val="00096115"/>
    <w:rsid w:val="000B6279"/>
    <w:rsid w:val="000D2828"/>
    <w:rsid w:val="000E05EA"/>
    <w:rsid w:val="001149A5"/>
    <w:rsid w:val="0016073F"/>
    <w:rsid w:val="00180186"/>
    <w:rsid w:val="0019421C"/>
    <w:rsid w:val="001B00C8"/>
    <w:rsid w:val="001B54C0"/>
    <w:rsid w:val="001B5879"/>
    <w:rsid w:val="001C48B4"/>
    <w:rsid w:val="001E0C94"/>
    <w:rsid w:val="00233E56"/>
    <w:rsid w:val="00235D96"/>
    <w:rsid w:val="00237888"/>
    <w:rsid w:val="0027180F"/>
    <w:rsid w:val="002C5920"/>
    <w:rsid w:val="002D7CFC"/>
    <w:rsid w:val="002F0600"/>
    <w:rsid w:val="00323452"/>
    <w:rsid w:val="003274BA"/>
    <w:rsid w:val="00340E96"/>
    <w:rsid w:val="003419D3"/>
    <w:rsid w:val="00344DF9"/>
    <w:rsid w:val="00352E0E"/>
    <w:rsid w:val="00356471"/>
    <w:rsid w:val="00357066"/>
    <w:rsid w:val="00377D1B"/>
    <w:rsid w:val="003A39E6"/>
    <w:rsid w:val="003C79DA"/>
    <w:rsid w:val="00403F4E"/>
    <w:rsid w:val="0045046C"/>
    <w:rsid w:val="00460066"/>
    <w:rsid w:val="00470A3F"/>
    <w:rsid w:val="00470D10"/>
    <w:rsid w:val="00471321"/>
    <w:rsid w:val="00490822"/>
    <w:rsid w:val="004A767C"/>
    <w:rsid w:val="004B3B03"/>
    <w:rsid w:val="004D0932"/>
    <w:rsid w:val="004D588E"/>
    <w:rsid w:val="004E0F39"/>
    <w:rsid w:val="004F1A42"/>
    <w:rsid w:val="005641F7"/>
    <w:rsid w:val="005646D0"/>
    <w:rsid w:val="005825DC"/>
    <w:rsid w:val="005A4BE4"/>
    <w:rsid w:val="005D6BA1"/>
    <w:rsid w:val="005F0F78"/>
    <w:rsid w:val="006230B0"/>
    <w:rsid w:val="00626F1B"/>
    <w:rsid w:val="00647A01"/>
    <w:rsid w:val="00671EAC"/>
    <w:rsid w:val="006B0928"/>
    <w:rsid w:val="006B296A"/>
    <w:rsid w:val="006C3A84"/>
    <w:rsid w:val="006E5CFC"/>
    <w:rsid w:val="0070301D"/>
    <w:rsid w:val="00724D38"/>
    <w:rsid w:val="00727582"/>
    <w:rsid w:val="0073701F"/>
    <w:rsid w:val="0079095D"/>
    <w:rsid w:val="007A4EEF"/>
    <w:rsid w:val="007D678E"/>
    <w:rsid w:val="007E003F"/>
    <w:rsid w:val="007F3010"/>
    <w:rsid w:val="00812E24"/>
    <w:rsid w:val="0085471A"/>
    <w:rsid w:val="0086145E"/>
    <w:rsid w:val="008635FD"/>
    <w:rsid w:val="008D4688"/>
    <w:rsid w:val="008D4FF8"/>
    <w:rsid w:val="008F5CC3"/>
    <w:rsid w:val="00932C0D"/>
    <w:rsid w:val="00940DBF"/>
    <w:rsid w:val="00954B3E"/>
    <w:rsid w:val="009741CD"/>
    <w:rsid w:val="009B46F8"/>
    <w:rsid w:val="009F2579"/>
    <w:rsid w:val="00A06433"/>
    <w:rsid w:val="00A116AB"/>
    <w:rsid w:val="00A378E1"/>
    <w:rsid w:val="00A445A3"/>
    <w:rsid w:val="00A76316"/>
    <w:rsid w:val="00A91D92"/>
    <w:rsid w:val="00A9353C"/>
    <w:rsid w:val="00AA24C7"/>
    <w:rsid w:val="00AC2225"/>
    <w:rsid w:val="00AD50A3"/>
    <w:rsid w:val="00AE7136"/>
    <w:rsid w:val="00AF1662"/>
    <w:rsid w:val="00B3641E"/>
    <w:rsid w:val="00B41DA7"/>
    <w:rsid w:val="00B51FF8"/>
    <w:rsid w:val="00B737D8"/>
    <w:rsid w:val="00B967AD"/>
    <w:rsid w:val="00BA36E7"/>
    <w:rsid w:val="00BC2228"/>
    <w:rsid w:val="00BC3146"/>
    <w:rsid w:val="00BC36E2"/>
    <w:rsid w:val="00BD50E5"/>
    <w:rsid w:val="00BD6178"/>
    <w:rsid w:val="00BF7890"/>
    <w:rsid w:val="00C0392A"/>
    <w:rsid w:val="00C5284E"/>
    <w:rsid w:val="00C77938"/>
    <w:rsid w:val="00CA4AD8"/>
    <w:rsid w:val="00CD0E37"/>
    <w:rsid w:val="00CD5A89"/>
    <w:rsid w:val="00CE1C1D"/>
    <w:rsid w:val="00CF5437"/>
    <w:rsid w:val="00D13383"/>
    <w:rsid w:val="00D21D2F"/>
    <w:rsid w:val="00D41BF8"/>
    <w:rsid w:val="00D42695"/>
    <w:rsid w:val="00D45825"/>
    <w:rsid w:val="00D775DB"/>
    <w:rsid w:val="00D80E74"/>
    <w:rsid w:val="00DB711B"/>
    <w:rsid w:val="00DF63F1"/>
    <w:rsid w:val="00DF6685"/>
    <w:rsid w:val="00DF7E19"/>
    <w:rsid w:val="00E01F41"/>
    <w:rsid w:val="00E052E5"/>
    <w:rsid w:val="00E23F97"/>
    <w:rsid w:val="00E32BCA"/>
    <w:rsid w:val="00E43268"/>
    <w:rsid w:val="00E64C48"/>
    <w:rsid w:val="00E660D6"/>
    <w:rsid w:val="00E70631"/>
    <w:rsid w:val="00E8181D"/>
    <w:rsid w:val="00EB511E"/>
    <w:rsid w:val="00EC4131"/>
    <w:rsid w:val="00EE300B"/>
    <w:rsid w:val="00EF184D"/>
    <w:rsid w:val="00EF47A7"/>
    <w:rsid w:val="00F104E1"/>
    <w:rsid w:val="00F34046"/>
    <w:rsid w:val="00F5077C"/>
    <w:rsid w:val="00F6404B"/>
    <w:rsid w:val="00F65C0B"/>
    <w:rsid w:val="00F72EF8"/>
    <w:rsid w:val="00F77973"/>
    <w:rsid w:val="00FB5CA1"/>
    <w:rsid w:val="00FD1F40"/>
    <w:rsid w:val="00FD6FD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9AD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a">
    <w:name w:val="Normal"/>
    <w:qFormat/>
    <w:pPr>
      <w:suppressAutoHyphens/>
    </w:pPr>
    <w:rPr>
      <w:rFonts w:eastAsia="SimSun"/>
      <w:lang w:val="en-US" w:eastAsia="zh-CN"/>
    </w:rPr>
  </w:style>
  <w:style w:type="paragraph" w:styleId="1">
    <w:name w:val="heading 1"/>
    <w:basedOn w:val="a"/>
    <w:next w:val="a"/>
    <w:qFormat/>
    <w:pPr>
      <w:keepNext/>
      <w:jc w:val="center"/>
      <w:outlineLvl w:val="0"/>
    </w:pPr>
    <w:rPr>
      <w:sz w:val="24"/>
    </w:rPr>
  </w:style>
  <w:style w:type="paragraph" w:styleId="2">
    <w:name w:val="heading 2"/>
    <w:basedOn w:val="a"/>
    <w:next w:val="a"/>
    <w:qFormat/>
    <w:pPr>
      <w:keepNext/>
      <w:numPr>
        <w:ilvl w:val="1"/>
        <w:numId w:val="1"/>
      </w:numPr>
      <w:jc w:val="both"/>
      <w:outlineLvl w:val="1"/>
    </w:pPr>
    <w:rPr>
      <w:i/>
    </w:rPr>
  </w:style>
  <w:style w:type="paragraph" w:styleId="3">
    <w:name w:val="heading 3"/>
    <w:basedOn w:val="a"/>
    <w:next w:val="a"/>
    <w:qFormat/>
    <w:pPr>
      <w:keepNext/>
      <w:numPr>
        <w:ilvl w:val="2"/>
        <w:numId w:val="1"/>
      </w:numPr>
      <w:tabs>
        <w:tab w:val="left" w:pos="270"/>
      </w:tabs>
      <w:ind w:left="0" w:firstLine="0"/>
      <w:jc w:val="center"/>
      <w:outlineLvl w:val="2"/>
    </w:pPr>
    <w:rPr>
      <w:i/>
    </w:rPr>
  </w:style>
  <w:style w:type="paragraph" w:styleId="4">
    <w:name w:val="heading 4"/>
    <w:basedOn w:val="a"/>
    <w:next w:val="a"/>
    <w:qFormat/>
    <w:pPr>
      <w:keepNext/>
      <w:numPr>
        <w:numId w:val="3"/>
      </w:numPr>
      <w:spacing w:after="120" w:line="216" w:lineRule="auto"/>
      <w:jc w:val="both"/>
      <w:outlineLvl w:val="3"/>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6z0">
    <w:name w:val="WW8Num6z0"/>
    <w:rPr>
      <w:rFonts w:ascii="Wingdings" w:hAnsi="Wingdings" w:cs="Wingdings"/>
    </w:rPr>
  </w:style>
  <w:style w:type="character" w:customStyle="1" w:styleId="WW8Num7z0">
    <w:name w:val="WW8Num7z0"/>
    <w:rPr>
      <w:rFonts w:ascii="Wingdings" w:hAnsi="Wingdings" w:cs="Wingdings"/>
    </w:rPr>
  </w:style>
  <w:style w:type="character" w:customStyle="1" w:styleId="10">
    <w:name w:val="Основной шрифт абзаца1"/>
  </w:style>
  <w:style w:type="character" w:styleId="a3">
    <w:name w:val="page number"/>
    <w:basedOn w:val="10"/>
  </w:style>
  <w:style w:type="character" w:styleId="a4">
    <w:name w:val="Hyperlink"/>
    <w:rPr>
      <w:color w:val="0000FF"/>
      <w:u w:val="single"/>
    </w:rPr>
  </w:style>
  <w:style w:type="paragraph" w:customStyle="1" w:styleId="Heading">
    <w:name w:val="Heading"/>
    <w:basedOn w:val="a"/>
    <w:next w:val="a5"/>
    <w:pPr>
      <w:keepNext/>
      <w:spacing w:before="240" w:after="120"/>
    </w:pPr>
    <w:rPr>
      <w:rFonts w:ascii="Arial" w:eastAsia="Droid Sans" w:hAnsi="Arial" w:cs="Lohit Hindi"/>
      <w:sz w:val="28"/>
      <w:szCs w:val="28"/>
    </w:rPr>
  </w:style>
  <w:style w:type="paragraph" w:styleId="a5">
    <w:name w:val="Body Text"/>
    <w:basedOn w:val="a"/>
    <w:rPr>
      <w:b/>
      <w:sz w:val="28"/>
    </w:rPr>
  </w:style>
  <w:style w:type="paragraph" w:styleId="a6">
    <w:name w:val="List"/>
    <w:basedOn w:val="a5"/>
    <w:rPr>
      <w:rFonts w:cs="Lohit Hindi"/>
    </w:rPr>
  </w:style>
  <w:style w:type="paragraph" w:styleId="a7">
    <w:name w:val="caption"/>
    <w:basedOn w:val="a"/>
    <w:next w:val="a"/>
    <w:qFormat/>
    <w:rPr>
      <w:b/>
      <w:bCs/>
    </w:rPr>
  </w:style>
  <w:style w:type="paragraph" w:customStyle="1" w:styleId="Index">
    <w:name w:val="Index"/>
    <w:basedOn w:val="a"/>
    <w:pPr>
      <w:suppressLineNumbers/>
    </w:pPr>
    <w:rPr>
      <w:rFonts w:cs="Lohit Hindi"/>
    </w:rPr>
  </w:style>
  <w:style w:type="paragraph" w:styleId="a8">
    <w:name w:val="Body Text Indent"/>
    <w:basedOn w:val="a"/>
    <w:pPr>
      <w:ind w:left="360"/>
      <w:jc w:val="both"/>
    </w:pPr>
  </w:style>
  <w:style w:type="paragraph" w:customStyle="1" w:styleId="21">
    <w:name w:val="Основной текст с отступом 21"/>
    <w:basedOn w:val="a"/>
    <w:pPr>
      <w:ind w:firstLine="288"/>
      <w:jc w:val="both"/>
    </w:pPr>
    <w:rPr>
      <w:b/>
      <w:sz w:val="18"/>
    </w:rPr>
  </w:style>
  <w:style w:type="paragraph" w:customStyle="1" w:styleId="31">
    <w:name w:val="Основной текст с отступом 31"/>
    <w:basedOn w:val="a"/>
    <w:pPr>
      <w:ind w:firstLine="360"/>
      <w:jc w:val="both"/>
    </w:pPr>
  </w:style>
  <w:style w:type="paragraph" w:styleId="a9">
    <w:name w:val="header"/>
    <w:basedOn w:val="a"/>
    <w:pPr>
      <w:tabs>
        <w:tab w:val="center" w:pos="4320"/>
        <w:tab w:val="right" w:pos="8640"/>
      </w:tabs>
    </w:pPr>
  </w:style>
  <w:style w:type="paragraph" w:styleId="aa">
    <w:name w:val="footer"/>
    <w:basedOn w:val="a"/>
    <w:pPr>
      <w:tabs>
        <w:tab w:val="center" w:pos="4320"/>
        <w:tab w:val="right" w:pos="8640"/>
      </w:tabs>
    </w:pPr>
  </w:style>
  <w:style w:type="paragraph" w:customStyle="1" w:styleId="Papertitle">
    <w:name w:val="Paper title"/>
    <w:basedOn w:val="a5"/>
    <w:pPr>
      <w:jc w:val="center"/>
    </w:pPr>
    <w:rPr>
      <w:b w:val="0"/>
      <w:sz w:val="50"/>
    </w:rPr>
  </w:style>
  <w:style w:type="paragraph" w:customStyle="1" w:styleId="authoraffiliation">
    <w:name w:val="author affiliation"/>
    <w:basedOn w:val="a"/>
    <w:pPr>
      <w:jc w:val="center"/>
    </w:pPr>
  </w:style>
  <w:style w:type="paragraph" w:customStyle="1" w:styleId="abstract">
    <w:name w:val="abstract"/>
    <w:basedOn w:val="21"/>
    <w:pPr>
      <w:spacing w:after="120" w:line="200" w:lineRule="exact"/>
    </w:pPr>
  </w:style>
  <w:style w:type="paragraph" w:customStyle="1" w:styleId="abstracthead">
    <w:name w:val="abstract head"/>
    <w:basedOn w:val="abstract"/>
    <w:rPr>
      <w:i/>
    </w:rPr>
  </w:style>
  <w:style w:type="paragraph" w:customStyle="1" w:styleId="abstractheader">
    <w:name w:val="abstract header"/>
    <w:basedOn w:val="abstract"/>
    <w:rPr>
      <w:i/>
    </w:rPr>
  </w:style>
  <w:style w:type="paragraph" w:customStyle="1" w:styleId="abstractname">
    <w:name w:val="abstract name"/>
    <w:basedOn w:val="abstract"/>
    <w:rPr>
      <w:i/>
    </w:rPr>
  </w:style>
  <w:style w:type="paragraph" w:customStyle="1" w:styleId="text">
    <w:name w:val="text"/>
    <w:basedOn w:val="a"/>
    <w:pPr>
      <w:spacing w:line="240" w:lineRule="exact"/>
      <w:ind w:firstLine="187"/>
      <w:jc w:val="both"/>
    </w:pPr>
  </w:style>
  <w:style w:type="paragraph" w:customStyle="1" w:styleId="sectionhead1">
    <w:name w:val="section head (1)"/>
    <w:basedOn w:val="a"/>
    <w:pPr>
      <w:tabs>
        <w:tab w:val="left" w:pos="360"/>
        <w:tab w:val="num" w:pos="720"/>
      </w:tabs>
      <w:spacing w:before="120" w:after="120" w:line="216" w:lineRule="auto"/>
      <w:jc w:val="center"/>
    </w:pPr>
    <w:rPr>
      <w:smallCaps/>
    </w:rPr>
  </w:style>
  <w:style w:type="paragraph" w:customStyle="1" w:styleId="Head2">
    <w:name w:val="Head 2"/>
    <w:basedOn w:val="2"/>
    <w:pPr>
      <w:numPr>
        <w:ilvl w:val="0"/>
        <w:numId w:val="4"/>
      </w:numPr>
      <w:spacing w:before="120"/>
    </w:pPr>
    <w:rPr>
      <w:spacing w:val="-8"/>
    </w:rPr>
  </w:style>
  <w:style w:type="paragraph" w:customStyle="1" w:styleId="sectionheadnonums">
    <w:name w:val="section head (no nums)"/>
    <w:basedOn w:val="a"/>
    <w:pPr>
      <w:spacing w:before="120" w:after="120"/>
      <w:jc w:val="center"/>
    </w:pPr>
    <w:rPr>
      <w:smallCaps/>
    </w:rPr>
  </w:style>
  <w:style w:type="paragraph" w:customStyle="1" w:styleId="authorname">
    <w:name w:val="author name"/>
    <w:basedOn w:val="1"/>
    <w:rPr>
      <w:sz w:val="22"/>
    </w:rPr>
  </w:style>
  <w:style w:type="paragraph" w:customStyle="1" w:styleId="references">
    <w:name w:val="references"/>
    <w:basedOn w:val="a"/>
    <w:pPr>
      <w:spacing w:line="180" w:lineRule="exact"/>
      <w:ind w:left="360" w:hanging="360"/>
      <w:jc w:val="both"/>
    </w:pPr>
    <w:rPr>
      <w:sz w:val="16"/>
    </w:rPr>
  </w:style>
  <w:style w:type="paragraph" w:customStyle="1" w:styleId="Framecontents">
    <w:name w:val="Frame contents"/>
    <w:basedOn w:val="a5"/>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table" w:styleId="ab">
    <w:name w:val="Table Grid"/>
    <w:basedOn w:val="a1"/>
    <w:uiPriority w:val="39"/>
    <w:rsid w:val="005646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8D4688"/>
    <w:rPr>
      <w:rFonts w:ascii="Segoe UI" w:hAnsi="Segoe UI" w:cs="Segoe UI"/>
      <w:sz w:val="18"/>
      <w:szCs w:val="18"/>
    </w:rPr>
  </w:style>
  <w:style w:type="character" w:customStyle="1" w:styleId="ad">
    <w:name w:val="Текст выноски Знак"/>
    <w:link w:val="ac"/>
    <w:uiPriority w:val="99"/>
    <w:semiHidden/>
    <w:rsid w:val="008D4688"/>
    <w:rPr>
      <w:rFonts w:ascii="Segoe UI" w:eastAsia="SimSun" w:hAnsi="Segoe UI" w:cs="Segoe UI"/>
      <w:sz w:val="18"/>
      <w:szCs w:val="18"/>
      <w:lang w:val="en-US" w:eastAsia="zh-CN"/>
    </w:rPr>
  </w:style>
  <w:style w:type="paragraph" w:styleId="ae">
    <w:name w:val="Normal (Web)"/>
    <w:basedOn w:val="a"/>
    <w:uiPriority w:val="99"/>
    <w:semiHidden/>
    <w:unhideWhenUsed/>
    <w:rsid w:val="00D41BF8"/>
    <w:pPr>
      <w:suppressAutoHyphens w:val="0"/>
      <w:spacing w:before="100" w:beforeAutospacing="1" w:after="100" w:afterAutospacing="1"/>
    </w:pPr>
    <w:rPr>
      <w:rFonts w:ascii="Times" w:eastAsia="Times New Roman" w:hAnsi="Times"/>
      <w:lang w:val="ru-RU" w:eastAsia="ru-RU"/>
    </w:rPr>
  </w:style>
  <w:style w:type="character" w:customStyle="1" w:styleId="translation-chunk">
    <w:name w:val="translation-chunk"/>
    <w:basedOn w:val="a0"/>
    <w:rsid w:val="001B5879"/>
  </w:style>
  <w:style w:type="character" w:customStyle="1" w:styleId="apple-converted-space">
    <w:name w:val="apple-converted-space"/>
    <w:basedOn w:val="a0"/>
    <w:rsid w:val="00DF7E19"/>
  </w:style>
  <w:style w:type="paragraph" w:styleId="30">
    <w:name w:val="Body Text Indent 3"/>
    <w:basedOn w:val="a"/>
    <w:link w:val="32"/>
    <w:uiPriority w:val="99"/>
    <w:semiHidden/>
    <w:rsid w:val="00096115"/>
    <w:pPr>
      <w:suppressAutoHyphens w:val="0"/>
      <w:spacing w:before="120" w:after="120"/>
      <w:ind w:left="283" w:firstLine="709"/>
    </w:pPr>
    <w:rPr>
      <w:rFonts w:eastAsia="Times New Roman"/>
      <w:sz w:val="16"/>
      <w:szCs w:val="16"/>
      <w:lang w:val="ru-RU" w:eastAsia="ru-RU"/>
    </w:rPr>
  </w:style>
  <w:style w:type="character" w:customStyle="1" w:styleId="32">
    <w:name w:val="Основной текст с отступом 3 Знак"/>
    <w:basedOn w:val="a0"/>
    <w:link w:val="30"/>
    <w:uiPriority w:val="99"/>
    <w:semiHidden/>
    <w:rsid w:val="00096115"/>
    <w:rPr>
      <w:sz w:val="16"/>
      <w:szCs w:val="16"/>
    </w:rPr>
  </w:style>
  <w:style w:type="paragraph" w:styleId="af">
    <w:name w:val="List Paragraph"/>
    <w:basedOn w:val="a"/>
    <w:uiPriority w:val="34"/>
    <w:qFormat/>
    <w:rsid w:val="00471321"/>
    <w:pPr>
      <w:suppressAutoHyphens w:val="0"/>
      <w:spacing w:before="120"/>
      <w:ind w:left="720" w:firstLine="709"/>
      <w:contextualSpacing/>
    </w:pPr>
    <w:rPr>
      <w:rFonts w:eastAsia="Times New Roman"/>
      <w:sz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a">
    <w:name w:val="Normal"/>
    <w:qFormat/>
    <w:pPr>
      <w:suppressAutoHyphens/>
    </w:pPr>
    <w:rPr>
      <w:rFonts w:eastAsia="SimSun"/>
      <w:lang w:val="en-US" w:eastAsia="zh-CN"/>
    </w:rPr>
  </w:style>
  <w:style w:type="paragraph" w:styleId="1">
    <w:name w:val="heading 1"/>
    <w:basedOn w:val="a"/>
    <w:next w:val="a"/>
    <w:qFormat/>
    <w:pPr>
      <w:keepNext/>
      <w:jc w:val="center"/>
      <w:outlineLvl w:val="0"/>
    </w:pPr>
    <w:rPr>
      <w:sz w:val="24"/>
    </w:rPr>
  </w:style>
  <w:style w:type="paragraph" w:styleId="2">
    <w:name w:val="heading 2"/>
    <w:basedOn w:val="a"/>
    <w:next w:val="a"/>
    <w:qFormat/>
    <w:pPr>
      <w:keepNext/>
      <w:numPr>
        <w:ilvl w:val="1"/>
        <w:numId w:val="1"/>
      </w:numPr>
      <w:jc w:val="both"/>
      <w:outlineLvl w:val="1"/>
    </w:pPr>
    <w:rPr>
      <w:i/>
    </w:rPr>
  </w:style>
  <w:style w:type="paragraph" w:styleId="3">
    <w:name w:val="heading 3"/>
    <w:basedOn w:val="a"/>
    <w:next w:val="a"/>
    <w:qFormat/>
    <w:pPr>
      <w:keepNext/>
      <w:numPr>
        <w:ilvl w:val="2"/>
        <w:numId w:val="1"/>
      </w:numPr>
      <w:tabs>
        <w:tab w:val="left" w:pos="270"/>
      </w:tabs>
      <w:ind w:left="0" w:firstLine="0"/>
      <w:jc w:val="center"/>
      <w:outlineLvl w:val="2"/>
    </w:pPr>
    <w:rPr>
      <w:i/>
    </w:rPr>
  </w:style>
  <w:style w:type="paragraph" w:styleId="4">
    <w:name w:val="heading 4"/>
    <w:basedOn w:val="a"/>
    <w:next w:val="a"/>
    <w:qFormat/>
    <w:pPr>
      <w:keepNext/>
      <w:numPr>
        <w:numId w:val="3"/>
      </w:numPr>
      <w:spacing w:after="120" w:line="216" w:lineRule="auto"/>
      <w:jc w:val="both"/>
      <w:outlineLvl w:val="3"/>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6z0">
    <w:name w:val="WW8Num6z0"/>
    <w:rPr>
      <w:rFonts w:ascii="Wingdings" w:hAnsi="Wingdings" w:cs="Wingdings"/>
    </w:rPr>
  </w:style>
  <w:style w:type="character" w:customStyle="1" w:styleId="WW8Num7z0">
    <w:name w:val="WW8Num7z0"/>
    <w:rPr>
      <w:rFonts w:ascii="Wingdings" w:hAnsi="Wingdings" w:cs="Wingdings"/>
    </w:rPr>
  </w:style>
  <w:style w:type="character" w:customStyle="1" w:styleId="10">
    <w:name w:val="Основной шрифт абзаца1"/>
  </w:style>
  <w:style w:type="character" w:styleId="a3">
    <w:name w:val="page number"/>
    <w:basedOn w:val="10"/>
  </w:style>
  <w:style w:type="character" w:styleId="a4">
    <w:name w:val="Hyperlink"/>
    <w:rPr>
      <w:color w:val="0000FF"/>
      <w:u w:val="single"/>
    </w:rPr>
  </w:style>
  <w:style w:type="paragraph" w:customStyle="1" w:styleId="Heading">
    <w:name w:val="Heading"/>
    <w:basedOn w:val="a"/>
    <w:next w:val="a5"/>
    <w:pPr>
      <w:keepNext/>
      <w:spacing w:before="240" w:after="120"/>
    </w:pPr>
    <w:rPr>
      <w:rFonts w:ascii="Arial" w:eastAsia="Droid Sans" w:hAnsi="Arial" w:cs="Lohit Hindi"/>
      <w:sz w:val="28"/>
      <w:szCs w:val="28"/>
    </w:rPr>
  </w:style>
  <w:style w:type="paragraph" w:styleId="a5">
    <w:name w:val="Body Text"/>
    <w:basedOn w:val="a"/>
    <w:rPr>
      <w:b/>
      <w:sz w:val="28"/>
    </w:rPr>
  </w:style>
  <w:style w:type="paragraph" w:styleId="a6">
    <w:name w:val="List"/>
    <w:basedOn w:val="a5"/>
    <w:rPr>
      <w:rFonts w:cs="Lohit Hindi"/>
    </w:rPr>
  </w:style>
  <w:style w:type="paragraph" w:styleId="a7">
    <w:name w:val="caption"/>
    <w:basedOn w:val="a"/>
    <w:next w:val="a"/>
    <w:qFormat/>
    <w:rPr>
      <w:b/>
      <w:bCs/>
    </w:rPr>
  </w:style>
  <w:style w:type="paragraph" w:customStyle="1" w:styleId="Index">
    <w:name w:val="Index"/>
    <w:basedOn w:val="a"/>
    <w:pPr>
      <w:suppressLineNumbers/>
    </w:pPr>
    <w:rPr>
      <w:rFonts w:cs="Lohit Hindi"/>
    </w:rPr>
  </w:style>
  <w:style w:type="paragraph" w:styleId="a8">
    <w:name w:val="Body Text Indent"/>
    <w:basedOn w:val="a"/>
    <w:pPr>
      <w:ind w:left="360"/>
      <w:jc w:val="both"/>
    </w:pPr>
  </w:style>
  <w:style w:type="paragraph" w:customStyle="1" w:styleId="21">
    <w:name w:val="Основной текст с отступом 21"/>
    <w:basedOn w:val="a"/>
    <w:pPr>
      <w:ind w:firstLine="288"/>
      <w:jc w:val="both"/>
    </w:pPr>
    <w:rPr>
      <w:b/>
      <w:sz w:val="18"/>
    </w:rPr>
  </w:style>
  <w:style w:type="paragraph" w:customStyle="1" w:styleId="31">
    <w:name w:val="Основной текст с отступом 31"/>
    <w:basedOn w:val="a"/>
    <w:pPr>
      <w:ind w:firstLine="360"/>
      <w:jc w:val="both"/>
    </w:pPr>
  </w:style>
  <w:style w:type="paragraph" w:styleId="a9">
    <w:name w:val="header"/>
    <w:basedOn w:val="a"/>
    <w:pPr>
      <w:tabs>
        <w:tab w:val="center" w:pos="4320"/>
        <w:tab w:val="right" w:pos="8640"/>
      </w:tabs>
    </w:pPr>
  </w:style>
  <w:style w:type="paragraph" w:styleId="aa">
    <w:name w:val="footer"/>
    <w:basedOn w:val="a"/>
    <w:pPr>
      <w:tabs>
        <w:tab w:val="center" w:pos="4320"/>
        <w:tab w:val="right" w:pos="8640"/>
      </w:tabs>
    </w:pPr>
  </w:style>
  <w:style w:type="paragraph" w:customStyle="1" w:styleId="Papertitle">
    <w:name w:val="Paper title"/>
    <w:basedOn w:val="a5"/>
    <w:pPr>
      <w:jc w:val="center"/>
    </w:pPr>
    <w:rPr>
      <w:b w:val="0"/>
      <w:sz w:val="50"/>
    </w:rPr>
  </w:style>
  <w:style w:type="paragraph" w:customStyle="1" w:styleId="authoraffiliation">
    <w:name w:val="author affiliation"/>
    <w:basedOn w:val="a"/>
    <w:pPr>
      <w:jc w:val="center"/>
    </w:pPr>
  </w:style>
  <w:style w:type="paragraph" w:customStyle="1" w:styleId="abstract">
    <w:name w:val="abstract"/>
    <w:basedOn w:val="21"/>
    <w:pPr>
      <w:spacing w:after="120" w:line="200" w:lineRule="exact"/>
    </w:pPr>
  </w:style>
  <w:style w:type="paragraph" w:customStyle="1" w:styleId="abstracthead">
    <w:name w:val="abstract head"/>
    <w:basedOn w:val="abstract"/>
    <w:rPr>
      <w:i/>
    </w:rPr>
  </w:style>
  <w:style w:type="paragraph" w:customStyle="1" w:styleId="abstractheader">
    <w:name w:val="abstract header"/>
    <w:basedOn w:val="abstract"/>
    <w:rPr>
      <w:i/>
    </w:rPr>
  </w:style>
  <w:style w:type="paragraph" w:customStyle="1" w:styleId="abstractname">
    <w:name w:val="abstract name"/>
    <w:basedOn w:val="abstract"/>
    <w:rPr>
      <w:i/>
    </w:rPr>
  </w:style>
  <w:style w:type="paragraph" w:customStyle="1" w:styleId="text">
    <w:name w:val="text"/>
    <w:basedOn w:val="a"/>
    <w:pPr>
      <w:spacing w:line="240" w:lineRule="exact"/>
      <w:ind w:firstLine="187"/>
      <w:jc w:val="both"/>
    </w:pPr>
  </w:style>
  <w:style w:type="paragraph" w:customStyle="1" w:styleId="sectionhead1">
    <w:name w:val="section head (1)"/>
    <w:basedOn w:val="a"/>
    <w:pPr>
      <w:tabs>
        <w:tab w:val="left" w:pos="360"/>
        <w:tab w:val="num" w:pos="720"/>
      </w:tabs>
      <w:spacing w:before="120" w:after="120" w:line="216" w:lineRule="auto"/>
      <w:jc w:val="center"/>
    </w:pPr>
    <w:rPr>
      <w:smallCaps/>
    </w:rPr>
  </w:style>
  <w:style w:type="paragraph" w:customStyle="1" w:styleId="Head2">
    <w:name w:val="Head 2"/>
    <w:basedOn w:val="2"/>
    <w:pPr>
      <w:numPr>
        <w:ilvl w:val="0"/>
        <w:numId w:val="4"/>
      </w:numPr>
      <w:spacing w:before="120"/>
    </w:pPr>
    <w:rPr>
      <w:spacing w:val="-8"/>
    </w:rPr>
  </w:style>
  <w:style w:type="paragraph" w:customStyle="1" w:styleId="sectionheadnonums">
    <w:name w:val="section head (no nums)"/>
    <w:basedOn w:val="a"/>
    <w:pPr>
      <w:spacing w:before="120" w:after="120"/>
      <w:jc w:val="center"/>
    </w:pPr>
    <w:rPr>
      <w:smallCaps/>
    </w:rPr>
  </w:style>
  <w:style w:type="paragraph" w:customStyle="1" w:styleId="authorname">
    <w:name w:val="author name"/>
    <w:basedOn w:val="1"/>
    <w:rPr>
      <w:sz w:val="22"/>
    </w:rPr>
  </w:style>
  <w:style w:type="paragraph" w:customStyle="1" w:styleId="references">
    <w:name w:val="references"/>
    <w:basedOn w:val="a"/>
    <w:pPr>
      <w:spacing w:line="180" w:lineRule="exact"/>
      <w:ind w:left="360" w:hanging="360"/>
      <w:jc w:val="both"/>
    </w:pPr>
    <w:rPr>
      <w:sz w:val="16"/>
    </w:rPr>
  </w:style>
  <w:style w:type="paragraph" w:customStyle="1" w:styleId="Framecontents">
    <w:name w:val="Frame contents"/>
    <w:basedOn w:val="a5"/>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table" w:styleId="ab">
    <w:name w:val="Table Grid"/>
    <w:basedOn w:val="a1"/>
    <w:uiPriority w:val="39"/>
    <w:rsid w:val="005646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8D4688"/>
    <w:rPr>
      <w:rFonts w:ascii="Segoe UI" w:hAnsi="Segoe UI" w:cs="Segoe UI"/>
      <w:sz w:val="18"/>
      <w:szCs w:val="18"/>
    </w:rPr>
  </w:style>
  <w:style w:type="character" w:customStyle="1" w:styleId="ad">
    <w:name w:val="Текст выноски Знак"/>
    <w:link w:val="ac"/>
    <w:uiPriority w:val="99"/>
    <w:semiHidden/>
    <w:rsid w:val="008D4688"/>
    <w:rPr>
      <w:rFonts w:ascii="Segoe UI" w:eastAsia="SimSun" w:hAnsi="Segoe UI" w:cs="Segoe UI"/>
      <w:sz w:val="18"/>
      <w:szCs w:val="18"/>
      <w:lang w:val="en-US" w:eastAsia="zh-CN"/>
    </w:rPr>
  </w:style>
  <w:style w:type="paragraph" w:styleId="ae">
    <w:name w:val="Normal (Web)"/>
    <w:basedOn w:val="a"/>
    <w:uiPriority w:val="99"/>
    <w:semiHidden/>
    <w:unhideWhenUsed/>
    <w:rsid w:val="00D41BF8"/>
    <w:pPr>
      <w:suppressAutoHyphens w:val="0"/>
      <w:spacing w:before="100" w:beforeAutospacing="1" w:after="100" w:afterAutospacing="1"/>
    </w:pPr>
    <w:rPr>
      <w:rFonts w:ascii="Times" w:eastAsia="Times New Roman" w:hAnsi="Times"/>
      <w:lang w:val="ru-RU" w:eastAsia="ru-RU"/>
    </w:rPr>
  </w:style>
  <w:style w:type="character" w:customStyle="1" w:styleId="translation-chunk">
    <w:name w:val="translation-chunk"/>
    <w:basedOn w:val="a0"/>
    <w:rsid w:val="001B5879"/>
  </w:style>
  <w:style w:type="character" w:customStyle="1" w:styleId="apple-converted-space">
    <w:name w:val="apple-converted-space"/>
    <w:basedOn w:val="a0"/>
    <w:rsid w:val="00DF7E19"/>
  </w:style>
  <w:style w:type="paragraph" w:styleId="30">
    <w:name w:val="Body Text Indent 3"/>
    <w:basedOn w:val="a"/>
    <w:link w:val="32"/>
    <w:uiPriority w:val="99"/>
    <w:semiHidden/>
    <w:rsid w:val="00096115"/>
    <w:pPr>
      <w:suppressAutoHyphens w:val="0"/>
      <w:spacing w:before="120" w:after="120"/>
      <w:ind w:left="283" w:firstLine="709"/>
    </w:pPr>
    <w:rPr>
      <w:rFonts w:eastAsia="Times New Roman"/>
      <w:sz w:val="16"/>
      <w:szCs w:val="16"/>
      <w:lang w:val="ru-RU" w:eastAsia="ru-RU"/>
    </w:rPr>
  </w:style>
  <w:style w:type="character" w:customStyle="1" w:styleId="32">
    <w:name w:val="Основной текст с отступом 3 Знак"/>
    <w:basedOn w:val="a0"/>
    <w:link w:val="30"/>
    <w:uiPriority w:val="99"/>
    <w:semiHidden/>
    <w:rsid w:val="00096115"/>
    <w:rPr>
      <w:sz w:val="16"/>
      <w:szCs w:val="16"/>
    </w:rPr>
  </w:style>
  <w:style w:type="paragraph" w:styleId="af">
    <w:name w:val="List Paragraph"/>
    <w:basedOn w:val="a"/>
    <w:uiPriority w:val="34"/>
    <w:qFormat/>
    <w:rsid w:val="00471321"/>
    <w:pPr>
      <w:suppressAutoHyphens w:val="0"/>
      <w:spacing w:before="120"/>
      <w:ind w:left="720" w:firstLine="709"/>
      <w:contextualSpacing/>
    </w:pPr>
    <w:rPr>
      <w:rFonts w:eastAsia="Times New Roman"/>
      <w:sz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29068">
      <w:bodyDiv w:val="1"/>
      <w:marLeft w:val="0"/>
      <w:marRight w:val="0"/>
      <w:marTop w:val="0"/>
      <w:marBottom w:val="0"/>
      <w:divBdr>
        <w:top w:val="none" w:sz="0" w:space="0" w:color="auto"/>
        <w:left w:val="none" w:sz="0" w:space="0" w:color="auto"/>
        <w:bottom w:val="none" w:sz="0" w:space="0" w:color="auto"/>
        <w:right w:val="none" w:sz="0" w:space="0" w:color="auto"/>
      </w:divBdr>
      <w:divsChild>
        <w:div w:id="891233363">
          <w:marLeft w:val="0"/>
          <w:marRight w:val="0"/>
          <w:marTop w:val="0"/>
          <w:marBottom w:val="0"/>
          <w:divBdr>
            <w:top w:val="none" w:sz="0" w:space="0" w:color="auto"/>
            <w:left w:val="none" w:sz="0" w:space="0" w:color="auto"/>
            <w:bottom w:val="none" w:sz="0" w:space="0" w:color="auto"/>
            <w:right w:val="none" w:sz="0" w:space="0" w:color="auto"/>
          </w:divBdr>
          <w:divsChild>
            <w:div w:id="1152259161">
              <w:marLeft w:val="0"/>
              <w:marRight w:val="0"/>
              <w:marTop w:val="0"/>
              <w:marBottom w:val="0"/>
              <w:divBdr>
                <w:top w:val="none" w:sz="0" w:space="0" w:color="auto"/>
                <w:left w:val="none" w:sz="0" w:space="0" w:color="auto"/>
                <w:bottom w:val="none" w:sz="0" w:space="0" w:color="auto"/>
                <w:right w:val="none" w:sz="0" w:space="0" w:color="auto"/>
              </w:divBdr>
              <w:divsChild>
                <w:div w:id="116597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0589">
      <w:bodyDiv w:val="1"/>
      <w:marLeft w:val="0"/>
      <w:marRight w:val="0"/>
      <w:marTop w:val="0"/>
      <w:marBottom w:val="0"/>
      <w:divBdr>
        <w:top w:val="none" w:sz="0" w:space="0" w:color="auto"/>
        <w:left w:val="none" w:sz="0" w:space="0" w:color="auto"/>
        <w:bottom w:val="none" w:sz="0" w:space="0" w:color="auto"/>
        <w:right w:val="none" w:sz="0" w:space="0" w:color="auto"/>
      </w:divBdr>
      <w:divsChild>
        <w:div w:id="372776542">
          <w:marLeft w:val="0"/>
          <w:marRight w:val="0"/>
          <w:marTop w:val="0"/>
          <w:marBottom w:val="0"/>
          <w:divBdr>
            <w:top w:val="none" w:sz="0" w:space="0" w:color="auto"/>
            <w:left w:val="none" w:sz="0" w:space="0" w:color="auto"/>
            <w:bottom w:val="none" w:sz="0" w:space="0" w:color="auto"/>
            <w:right w:val="none" w:sz="0" w:space="0" w:color="auto"/>
          </w:divBdr>
          <w:divsChild>
            <w:div w:id="351608274">
              <w:marLeft w:val="0"/>
              <w:marRight w:val="0"/>
              <w:marTop w:val="0"/>
              <w:marBottom w:val="0"/>
              <w:divBdr>
                <w:top w:val="none" w:sz="0" w:space="0" w:color="auto"/>
                <w:left w:val="none" w:sz="0" w:space="0" w:color="auto"/>
                <w:bottom w:val="none" w:sz="0" w:space="0" w:color="auto"/>
                <w:right w:val="none" w:sz="0" w:space="0" w:color="auto"/>
              </w:divBdr>
              <w:divsChild>
                <w:div w:id="129309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349867">
      <w:bodyDiv w:val="1"/>
      <w:marLeft w:val="0"/>
      <w:marRight w:val="0"/>
      <w:marTop w:val="0"/>
      <w:marBottom w:val="0"/>
      <w:divBdr>
        <w:top w:val="none" w:sz="0" w:space="0" w:color="auto"/>
        <w:left w:val="none" w:sz="0" w:space="0" w:color="auto"/>
        <w:bottom w:val="none" w:sz="0" w:space="0" w:color="auto"/>
        <w:right w:val="none" w:sz="0" w:space="0" w:color="auto"/>
      </w:divBdr>
      <w:divsChild>
        <w:div w:id="1628703154">
          <w:marLeft w:val="0"/>
          <w:marRight w:val="0"/>
          <w:marTop w:val="0"/>
          <w:marBottom w:val="0"/>
          <w:divBdr>
            <w:top w:val="none" w:sz="0" w:space="0" w:color="auto"/>
            <w:left w:val="none" w:sz="0" w:space="0" w:color="auto"/>
            <w:bottom w:val="none" w:sz="0" w:space="0" w:color="auto"/>
            <w:right w:val="none" w:sz="0" w:space="0" w:color="auto"/>
          </w:divBdr>
          <w:divsChild>
            <w:div w:id="37584517">
              <w:marLeft w:val="0"/>
              <w:marRight w:val="0"/>
              <w:marTop w:val="0"/>
              <w:marBottom w:val="0"/>
              <w:divBdr>
                <w:top w:val="none" w:sz="0" w:space="0" w:color="auto"/>
                <w:left w:val="none" w:sz="0" w:space="0" w:color="auto"/>
                <w:bottom w:val="none" w:sz="0" w:space="0" w:color="auto"/>
                <w:right w:val="none" w:sz="0" w:space="0" w:color="auto"/>
              </w:divBdr>
              <w:divsChild>
                <w:div w:id="16789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772256">
      <w:bodyDiv w:val="1"/>
      <w:marLeft w:val="0"/>
      <w:marRight w:val="0"/>
      <w:marTop w:val="0"/>
      <w:marBottom w:val="0"/>
      <w:divBdr>
        <w:top w:val="none" w:sz="0" w:space="0" w:color="auto"/>
        <w:left w:val="none" w:sz="0" w:space="0" w:color="auto"/>
        <w:bottom w:val="none" w:sz="0" w:space="0" w:color="auto"/>
        <w:right w:val="none" w:sz="0" w:space="0" w:color="auto"/>
      </w:divBdr>
      <w:divsChild>
        <w:div w:id="85813773">
          <w:marLeft w:val="0"/>
          <w:marRight w:val="0"/>
          <w:marTop w:val="0"/>
          <w:marBottom w:val="0"/>
          <w:divBdr>
            <w:top w:val="none" w:sz="0" w:space="0" w:color="auto"/>
            <w:left w:val="none" w:sz="0" w:space="0" w:color="auto"/>
            <w:bottom w:val="none" w:sz="0" w:space="0" w:color="auto"/>
            <w:right w:val="none" w:sz="0" w:space="0" w:color="auto"/>
          </w:divBdr>
          <w:divsChild>
            <w:div w:id="289555371">
              <w:marLeft w:val="0"/>
              <w:marRight w:val="0"/>
              <w:marTop w:val="0"/>
              <w:marBottom w:val="0"/>
              <w:divBdr>
                <w:top w:val="none" w:sz="0" w:space="0" w:color="auto"/>
                <w:left w:val="none" w:sz="0" w:space="0" w:color="auto"/>
                <w:bottom w:val="none" w:sz="0" w:space="0" w:color="auto"/>
                <w:right w:val="none" w:sz="0" w:space="0" w:color="auto"/>
              </w:divBdr>
              <w:divsChild>
                <w:div w:id="1872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39441">
      <w:bodyDiv w:val="1"/>
      <w:marLeft w:val="0"/>
      <w:marRight w:val="0"/>
      <w:marTop w:val="0"/>
      <w:marBottom w:val="0"/>
      <w:divBdr>
        <w:top w:val="none" w:sz="0" w:space="0" w:color="auto"/>
        <w:left w:val="none" w:sz="0" w:space="0" w:color="auto"/>
        <w:bottom w:val="none" w:sz="0" w:space="0" w:color="auto"/>
        <w:right w:val="none" w:sz="0" w:space="0" w:color="auto"/>
      </w:divBdr>
      <w:divsChild>
        <w:div w:id="1954242624">
          <w:marLeft w:val="0"/>
          <w:marRight w:val="0"/>
          <w:marTop w:val="0"/>
          <w:marBottom w:val="0"/>
          <w:divBdr>
            <w:top w:val="none" w:sz="0" w:space="0" w:color="auto"/>
            <w:left w:val="none" w:sz="0" w:space="0" w:color="auto"/>
            <w:bottom w:val="none" w:sz="0" w:space="0" w:color="auto"/>
            <w:right w:val="none" w:sz="0" w:space="0" w:color="auto"/>
          </w:divBdr>
          <w:divsChild>
            <w:div w:id="564224080">
              <w:marLeft w:val="0"/>
              <w:marRight w:val="0"/>
              <w:marTop w:val="0"/>
              <w:marBottom w:val="0"/>
              <w:divBdr>
                <w:top w:val="none" w:sz="0" w:space="0" w:color="auto"/>
                <w:left w:val="none" w:sz="0" w:space="0" w:color="auto"/>
                <w:bottom w:val="none" w:sz="0" w:space="0" w:color="auto"/>
                <w:right w:val="none" w:sz="0" w:space="0" w:color="auto"/>
              </w:divBdr>
              <w:divsChild>
                <w:div w:id="19900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6365">
      <w:bodyDiv w:val="1"/>
      <w:marLeft w:val="0"/>
      <w:marRight w:val="0"/>
      <w:marTop w:val="0"/>
      <w:marBottom w:val="0"/>
      <w:divBdr>
        <w:top w:val="none" w:sz="0" w:space="0" w:color="auto"/>
        <w:left w:val="none" w:sz="0" w:space="0" w:color="auto"/>
        <w:bottom w:val="none" w:sz="0" w:space="0" w:color="auto"/>
        <w:right w:val="none" w:sz="0" w:space="0" w:color="auto"/>
      </w:divBdr>
      <w:divsChild>
        <w:div w:id="1989939219">
          <w:marLeft w:val="0"/>
          <w:marRight w:val="0"/>
          <w:marTop w:val="0"/>
          <w:marBottom w:val="0"/>
          <w:divBdr>
            <w:top w:val="none" w:sz="0" w:space="0" w:color="auto"/>
            <w:left w:val="none" w:sz="0" w:space="0" w:color="auto"/>
            <w:bottom w:val="none" w:sz="0" w:space="0" w:color="auto"/>
            <w:right w:val="none" w:sz="0" w:space="0" w:color="auto"/>
          </w:divBdr>
          <w:divsChild>
            <w:div w:id="1319963608">
              <w:marLeft w:val="0"/>
              <w:marRight w:val="0"/>
              <w:marTop w:val="0"/>
              <w:marBottom w:val="0"/>
              <w:divBdr>
                <w:top w:val="none" w:sz="0" w:space="0" w:color="auto"/>
                <w:left w:val="none" w:sz="0" w:space="0" w:color="auto"/>
                <w:bottom w:val="none" w:sz="0" w:space="0" w:color="auto"/>
                <w:right w:val="none" w:sz="0" w:space="0" w:color="auto"/>
              </w:divBdr>
              <w:divsChild>
                <w:div w:id="2253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98200">
      <w:bodyDiv w:val="1"/>
      <w:marLeft w:val="0"/>
      <w:marRight w:val="0"/>
      <w:marTop w:val="0"/>
      <w:marBottom w:val="0"/>
      <w:divBdr>
        <w:top w:val="none" w:sz="0" w:space="0" w:color="auto"/>
        <w:left w:val="none" w:sz="0" w:space="0" w:color="auto"/>
        <w:bottom w:val="none" w:sz="0" w:space="0" w:color="auto"/>
        <w:right w:val="none" w:sz="0" w:space="0" w:color="auto"/>
      </w:divBdr>
      <w:divsChild>
        <w:div w:id="353463942">
          <w:marLeft w:val="0"/>
          <w:marRight w:val="0"/>
          <w:marTop w:val="0"/>
          <w:marBottom w:val="0"/>
          <w:divBdr>
            <w:top w:val="none" w:sz="0" w:space="0" w:color="auto"/>
            <w:left w:val="none" w:sz="0" w:space="0" w:color="auto"/>
            <w:bottom w:val="none" w:sz="0" w:space="0" w:color="auto"/>
            <w:right w:val="none" w:sz="0" w:space="0" w:color="auto"/>
          </w:divBdr>
          <w:divsChild>
            <w:div w:id="48189503">
              <w:marLeft w:val="0"/>
              <w:marRight w:val="0"/>
              <w:marTop w:val="0"/>
              <w:marBottom w:val="0"/>
              <w:divBdr>
                <w:top w:val="none" w:sz="0" w:space="0" w:color="auto"/>
                <w:left w:val="none" w:sz="0" w:space="0" w:color="auto"/>
                <w:bottom w:val="none" w:sz="0" w:space="0" w:color="auto"/>
                <w:right w:val="none" w:sz="0" w:space="0" w:color="auto"/>
              </w:divBdr>
              <w:divsChild>
                <w:div w:id="19299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056766">
      <w:bodyDiv w:val="1"/>
      <w:marLeft w:val="0"/>
      <w:marRight w:val="0"/>
      <w:marTop w:val="0"/>
      <w:marBottom w:val="0"/>
      <w:divBdr>
        <w:top w:val="none" w:sz="0" w:space="0" w:color="auto"/>
        <w:left w:val="none" w:sz="0" w:space="0" w:color="auto"/>
        <w:bottom w:val="none" w:sz="0" w:space="0" w:color="auto"/>
        <w:right w:val="none" w:sz="0" w:space="0" w:color="auto"/>
      </w:divBdr>
      <w:divsChild>
        <w:div w:id="1724140571">
          <w:marLeft w:val="0"/>
          <w:marRight w:val="0"/>
          <w:marTop w:val="0"/>
          <w:marBottom w:val="0"/>
          <w:divBdr>
            <w:top w:val="none" w:sz="0" w:space="0" w:color="auto"/>
            <w:left w:val="none" w:sz="0" w:space="0" w:color="auto"/>
            <w:bottom w:val="none" w:sz="0" w:space="0" w:color="auto"/>
            <w:right w:val="none" w:sz="0" w:space="0" w:color="auto"/>
          </w:divBdr>
          <w:divsChild>
            <w:div w:id="176387286">
              <w:marLeft w:val="0"/>
              <w:marRight w:val="0"/>
              <w:marTop w:val="0"/>
              <w:marBottom w:val="0"/>
              <w:divBdr>
                <w:top w:val="none" w:sz="0" w:space="0" w:color="auto"/>
                <w:left w:val="none" w:sz="0" w:space="0" w:color="auto"/>
                <w:bottom w:val="none" w:sz="0" w:space="0" w:color="auto"/>
                <w:right w:val="none" w:sz="0" w:space="0" w:color="auto"/>
              </w:divBdr>
              <w:divsChild>
                <w:div w:id="13367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26274">
      <w:bodyDiv w:val="1"/>
      <w:marLeft w:val="0"/>
      <w:marRight w:val="0"/>
      <w:marTop w:val="0"/>
      <w:marBottom w:val="0"/>
      <w:divBdr>
        <w:top w:val="none" w:sz="0" w:space="0" w:color="auto"/>
        <w:left w:val="none" w:sz="0" w:space="0" w:color="auto"/>
        <w:bottom w:val="none" w:sz="0" w:space="0" w:color="auto"/>
        <w:right w:val="none" w:sz="0" w:space="0" w:color="auto"/>
      </w:divBdr>
      <w:divsChild>
        <w:div w:id="1489907610">
          <w:marLeft w:val="0"/>
          <w:marRight w:val="0"/>
          <w:marTop w:val="0"/>
          <w:marBottom w:val="0"/>
          <w:divBdr>
            <w:top w:val="none" w:sz="0" w:space="0" w:color="auto"/>
            <w:left w:val="none" w:sz="0" w:space="0" w:color="auto"/>
            <w:bottom w:val="none" w:sz="0" w:space="0" w:color="auto"/>
            <w:right w:val="none" w:sz="0" w:space="0" w:color="auto"/>
          </w:divBdr>
          <w:divsChild>
            <w:div w:id="1983608742">
              <w:marLeft w:val="0"/>
              <w:marRight w:val="0"/>
              <w:marTop w:val="0"/>
              <w:marBottom w:val="0"/>
              <w:divBdr>
                <w:top w:val="none" w:sz="0" w:space="0" w:color="auto"/>
                <w:left w:val="none" w:sz="0" w:space="0" w:color="auto"/>
                <w:bottom w:val="none" w:sz="0" w:space="0" w:color="auto"/>
                <w:right w:val="none" w:sz="0" w:space="0" w:color="auto"/>
              </w:divBdr>
              <w:divsChild>
                <w:div w:id="20737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87123">
      <w:bodyDiv w:val="1"/>
      <w:marLeft w:val="0"/>
      <w:marRight w:val="0"/>
      <w:marTop w:val="0"/>
      <w:marBottom w:val="0"/>
      <w:divBdr>
        <w:top w:val="none" w:sz="0" w:space="0" w:color="auto"/>
        <w:left w:val="none" w:sz="0" w:space="0" w:color="auto"/>
        <w:bottom w:val="none" w:sz="0" w:space="0" w:color="auto"/>
        <w:right w:val="none" w:sz="0" w:space="0" w:color="auto"/>
      </w:divBdr>
      <w:divsChild>
        <w:div w:id="2089301251">
          <w:marLeft w:val="0"/>
          <w:marRight w:val="0"/>
          <w:marTop w:val="0"/>
          <w:marBottom w:val="0"/>
          <w:divBdr>
            <w:top w:val="none" w:sz="0" w:space="0" w:color="auto"/>
            <w:left w:val="none" w:sz="0" w:space="0" w:color="auto"/>
            <w:bottom w:val="none" w:sz="0" w:space="0" w:color="auto"/>
            <w:right w:val="none" w:sz="0" w:space="0" w:color="auto"/>
          </w:divBdr>
          <w:divsChild>
            <w:div w:id="918294395">
              <w:marLeft w:val="0"/>
              <w:marRight w:val="0"/>
              <w:marTop w:val="0"/>
              <w:marBottom w:val="0"/>
              <w:divBdr>
                <w:top w:val="none" w:sz="0" w:space="0" w:color="auto"/>
                <w:left w:val="none" w:sz="0" w:space="0" w:color="auto"/>
                <w:bottom w:val="none" w:sz="0" w:space="0" w:color="auto"/>
                <w:right w:val="none" w:sz="0" w:space="0" w:color="auto"/>
              </w:divBdr>
              <w:divsChild>
                <w:div w:id="7491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05312">
      <w:bodyDiv w:val="1"/>
      <w:marLeft w:val="0"/>
      <w:marRight w:val="0"/>
      <w:marTop w:val="0"/>
      <w:marBottom w:val="0"/>
      <w:divBdr>
        <w:top w:val="none" w:sz="0" w:space="0" w:color="auto"/>
        <w:left w:val="none" w:sz="0" w:space="0" w:color="auto"/>
        <w:bottom w:val="none" w:sz="0" w:space="0" w:color="auto"/>
        <w:right w:val="none" w:sz="0" w:space="0" w:color="auto"/>
      </w:divBdr>
      <w:divsChild>
        <w:div w:id="131024456">
          <w:marLeft w:val="0"/>
          <w:marRight w:val="0"/>
          <w:marTop w:val="0"/>
          <w:marBottom w:val="0"/>
          <w:divBdr>
            <w:top w:val="none" w:sz="0" w:space="0" w:color="auto"/>
            <w:left w:val="none" w:sz="0" w:space="0" w:color="auto"/>
            <w:bottom w:val="none" w:sz="0" w:space="0" w:color="auto"/>
            <w:right w:val="none" w:sz="0" w:space="0" w:color="auto"/>
          </w:divBdr>
          <w:divsChild>
            <w:div w:id="1501652185">
              <w:marLeft w:val="0"/>
              <w:marRight w:val="0"/>
              <w:marTop w:val="0"/>
              <w:marBottom w:val="0"/>
              <w:divBdr>
                <w:top w:val="none" w:sz="0" w:space="0" w:color="auto"/>
                <w:left w:val="none" w:sz="0" w:space="0" w:color="auto"/>
                <w:bottom w:val="none" w:sz="0" w:space="0" w:color="auto"/>
                <w:right w:val="none" w:sz="0" w:space="0" w:color="auto"/>
              </w:divBdr>
              <w:divsChild>
                <w:div w:id="9110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08367">
      <w:bodyDiv w:val="1"/>
      <w:marLeft w:val="0"/>
      <w:marRight w:val="0"/>
      <w:marTop w:val="0"/>
      <w:marBottom w:val="0"/>
      <w:divBdr>
        <w:top w:val="none" w:sz="0" w:space="0" w:color="auto"/>
        <w:left w:val="none" w:sz="0" w:space="0" w:color="auto"/>
        <w:bottom w:val="none" w:sz="0" w:space="0" w:color="auto"/>
        <w:right w:val="none" w:sz="0" w:space="0" w:color="auto"/>
      </w:divBdr>
      <w:divsChild>
        <w:div w:id="668600363">
          <w:marLeft w:val="0"/>
          <w:marRight w:val="0"/>
          <w:marTop w:val="0"/>
          <w:marBottom w:val="0"/>
          <w:divBdr>
            <w:top w:val="none" w:sz="0" w:space="0" w:color="auto"/>
            <w:left w:val="none" w:sz="0" w:space="0" w:color="auto"/>
            <w:bottom w:val="none" w:sz="0" w:space="0" w:color="auto"/>
            <w:right w:val="none" w:sz="0" w:space="0" w:color="auto"/>
          </w:divBdr>
          <w:divsChild>
            <w:div w:id="788281986">
              <w:marLeft w:val="0"/>
              <w:marRight w:val="0"/>
              <w:marTop w:val="0"/>
              <w:marBottom w:val="0"/>
              <w:divBdr>
                <w:top w:val="none" w:sz="0" w:space="0" w:color="auto"/>
                <w:left w:val="none" w:sz="0" w:space="0" w:color="auto"/>
                <w:bottom w:val="none" w:sz="0" w:space="0" w:color="auto"/>
                <w:right w:val="none" w:sz="0" w:space="0" w:color="auto"/>
              </w:divBdr>
              <w:divsChild>
                <w:div w:id="55608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88247">
      <w:bodyDiv w:val="1"/>
      <w:marLeft w:val="0"/>
      <w:marRight w:val="0"/>
      <w:marTop w:val="0"/>
      <w:marBottom w:val="0"/>
      <w:divBdr>
        <w:top w:val="none" w:sz="0" w:space="0" w:color="auto"/>
        <w:left w:val="none" w:sz="0" w:space="0" w:color="auto"/>
        <w:bottom w:val="none" w:sz="0" w:space="0" w:color="auto"/>
        <w:right w:val="none" w:sz="0" w:space="0" w:color="auto"/>
      </w:divBdr>
      <w:divsChild>
        <w:div w:id="249124736">
          <w:marLeft w:val="0"/>
          <w:marRight w:val="0"/>
          <w:marTop w:val="0"/>
          <w:marBottom w:val="0"/>
          <w:divBdr>
            <w:top w:val="none" w:sz="0" w:space="0" w:color="auto"/>
            <w:left w:val="none" w:sz="0" w:space="0" w:color="auto"/>
            <w:bottom w:val="none" w:sz="0" w:space="0" w:color="auto"/>
            <w:right w:val="none" w:sz="0" w:space="0" w:color="auto"/>
          </w:divBdr>
          <w:divsChild>
            <w:div w:id="1149397056">
              <w:marLeft w:val="0"/>
              <w:marRight w:val="0"/>
              <w:marTop w:val="0"/>
              <w:marBottom w:val="0"/>
              <w:divBdr>
                <w:top w:val="none" w:sz="0" w:space="0" w:color="auto"/>
                <w:left w:val="none" w:sz="0" w:space="0" w:color="auto"/>
                <w:bottom w:val="none" w:sz="0" w:space="0" w:color="auto"/>
                <w:right w:val="none" w:sz="0" w:space="0" w:color="auto"/>
              </w:divBdr>
              <w:divsChild>
                <w:div w:id="5239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6583">
      <w:bodyDiv w:val="1"/>
      <w:marLeft w:val="0"/>
      <w:marRight w:val="0"/>
      <w:marTop w:val="0"/>
      <w:marBottom w:val="0"/>
      <w:divBdr>
        <w:top w:val="none" w:sz="0" w:space="0" w:color="auto"/>
        <w:left w:val="none" w:sz="0" w:space="0" w:color="auto"/>
        <w:bottom w:val="none" w:sz="0" w:space="0" w:color="auto"/>
        <w:right w:val="none" w:sz="0" w:space="0" w:color="auto"/>
      </w:divBdr>
      <w:divsChild>
        <w:div w:id="1616523186">
          <w:marLeft w:val="0"/>
          <w:marRight w:val="0"/>
          <w:marTop w:val="0"/>
          <w:marBottom w:val="0"/>
          <w:divBdr>
            <w:top w:val="none" w:sz="0" w:space="0" w:color="auto"/>
            <w:left w:val="none" w:sz="0" w:space="0" w:color="auto"/>
            <w:bottom w:val="none" w:sz="0" w:space="0" w:color="auto"/>
            <w:right w:val="none" w:sz="0" w:space="0" w:color="auto"/>
          </w:divBdr>
          <w:divsChild>
            <w:div w:id="1379475574">
              <w:marLeft w:val="0"/>
              <w:marRight w:val="0"/>
              <w:marTop w:val="0"/>
              <w:marBottom w:val="0"/>
              <w:divBdr>
                <w:top w:val="none" w:sz="0" w:space="0" w:color="auto"/>
                <w:left w:val="none" w:sz="0" w:space="0" w:color="auto"/>
                <w:bottom w:val="none" w:sz="0" w:space="0" w:color="auto"/>
                <w:right w:val="none" w:sz="0" w:space="0" w:color="auto"/>
              </w:divBdr>
              <w:divsChild>
                <w:div w:id="18411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836510">
      <w:bodyDiv w:val="1"/>
      <w:marLeft w:val="0"/>
      <w:marRight w:val="0"/>
      <w:marTop w:val="0"/>
      <w:marBottom w:val="0"/>
      <w:divBdr>
        <w:top w:val="none" w:sz="0" w:space="0" w:color="auto"/>
        <w:left w:val="none" w:sz="0" w:space="0" w:color="auto"/>
        <w:bottom w:val="none" w:sz="0" w:space="0" w:color="auto"/>
        <w:right w:val="none" w:sz="0" w:space="0" w:color="auto"/>
      </w:divBdr>
      <w:divsChild>
        <w:div w:id="447435034">
          <w:marLeft w:val="0"/>
          <w:marRight w:val="0"/>
          <w:marTop w:val="0"/>
          <w:marBottom w:val="0"/>
          <w:divBdr>
            <w:top w:val="none" w:sz="0" w:space="0" w:color="auto"/>
            <w:left w:val="none" w:sz="0" w:space="0" w:color="auto"/>
            <w:bottom w:val="none" w:sz="0" w:space="0" w:color="auto"/>
            <w:right w:val="none" w:sz="0" w:space="0" w:color="auto"/>
          </w:divBdr>
          <w:divsChild>
            <w:div w:id="1952738275">
              <w:marLeft w:val="0"/>
              <w:marRight w:val="0"/>
              <w:marTop w:val="0"/>
              <w:marBottom w:val="0"/>
              <w:divBdr>
                <w:top w:val="none" w:sz="0" w:space="0" w:color="auto"/>
                <w:left w:val="none" w:sz="0" w:space="0" w:color="auto"/>
                <w:bottom w:val="none" w:sz="0" w:space="0" w:color="auto"/>
                <w:right w:val="none" w:sz="0" w:space="0" w:color="auto"/>
              </w:divBdr>
              <w:divsChild>
                <w:div w:id="8174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stina.msu.ru/journals/167808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hyperlink" Target="mailto:science@geogr.msu.r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DB320-41E5-41F5-923C-700FE70DF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3921</Words>
  <Characters>22351</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Preparation of Papers in Two-Column Format for the Proceedings of the 2004 Sarnoff Symposium</vt:lpstr>
    </vt:vector>
  </TitlesOfParts>
  <Company/>
  <LinksUpToDate>false</LinksUpToDate>
  <CharactersWithSpaces>26220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 for the Proceedings of the 2004 Sarnoff Symposium</dc:title>
  <dc:creator>Laura Hyslop</dc:creator>
  <cp:lastModifiedBy>Projector</cp:lastModifiedBy>
  <cp:revision>2</cp:revision>
  <cp:lastPrinted>2006-11-13T18:27:00Z</cp:lastPrinted>
  <dcterms:created xsi:type="dcterms:W3CDTF">2016-05-24T11:58:00Z</dcterms:created>
  <dcterms:modified xsi:type="dcterms:W3CDTF">2016-05-24T11:58:00Z</dcterms:modified>
</cp:coreProperties>
</file>