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6EAE" w:rsidRPr="005F6115" w:rsidRDefault="00426EAE" w:rsidP="00426EAE">
      <w:pPr>
        <w:pStyle w:val="Papertitle"/>
        <w:spacing w:line="276" w:lineRule="auto"/>
        <w:rPr>
          <w:b/>
          <w:sz w:val="28"/>
          <w:szCs w:val="28"/>
          <w:lang w:val="en-GB"/>
        </w:rPr>
      </w:pPr>
      <w:r w:rsidRPr="005F6115">
        <w:rPr>
          <w:b/>
          <w:sz w:val="28"/>
          <w:szCs w:val="28"/>
          <w:lang w:val="en-GB"/>
        </w:rPr>
        <w:t>Comparative analysis of the influence of natural and anthropogenic factors on the Vistula Spit</w:t>
      </w:r>
      <w:r w:rsidR="00C4792C">
        <w:rPr>
          <w:b/>
          <w:sz w:val="28"/>
          <w:szCs w:val="28"/>
          <w:lang w:val="en-GB"/>
        </w:rPr>
        <w:t xml:space="preserve"> </w:t>
      </w:r>
      <w:r w:rsidR="0093273D" w:rsidRPr="005F6115">
        <w:rPr>
          <w:b/>
          <w:sz w:val="28"/>
          <w:szCs w:val="28"/>
          <w:lang w:val="en-GB"/>
        </w:rPr>
        <w:t>fore</w:t>
      </w:r>
      <w:r w:rsidRPr="005F6115">
        <w:rPr>
          <w:b/>
          <w:sz w:val="28"/>
          <w:szCs w:val="28"/>
          <w:lang w:val="en-GB"/>
        </w:rPr>
        <w:t>dune erosion (the Baltic Sea)</w:t>
      </w:r>
    </w:p>
    <w:p w:rsidR="00426EAE" w:rsidRPr="005F6115" w:rsidRDefault="00426EAE" w:rsidP="00426EAE">
      <w:pPr>
        <w:pStyle w:val="Papertitle"/>
        <w:spacing w:line="276" w:lineRule="auto"/>
        <w:rPr>
          <w:b/>
          <w:sz w:val="28"/>
          <w:szCs w:val="28"/>
          <w:lang w:val="en-GB"/>
        </w:rPr>
      </w:pPr>
    </w:p>
    <w:p w:rsidR="00426EAE" w:rsidRPr="005F6115" w:rsidRDefault="00426EAE" w:rsidP="00426EAE">
      <w:pPr>
        <w:pStyle w:val="authorname"/>
        <w:spacing w:line="276" w:lineRule="auto"/>
        <w:rPr>
          <w:b/>
          <w:i/>
          <w:sz w:val="24"/>
          <w:szCs w:val="24"/>
          <w:lang w:val="en-GB"/>
        </w:rPr>
      </w:pPr>
      <w:r w:rsidRPr="005F6115">
        <w:rPr>
          <w:b/>
          <w:i/>
          <w:sz w:val="24"/>
          <w:szCs w:val="24"/>
          <w:lang w:val="en-GB"/>
        </w:rPr>
        <w:t>Burnashov</w:t>
      </w:r>
      <w:r w:rsidR="00C4792C">
        <w:rPr>
          <w:b/>
          <w:i/>
          <w:sz w:val="24"/>
          <w:szCs w:val="24"/>
          <w:lang w:val="en-GB"/>
        </w:rPr>
        <w:t xml:space="preserve"> </w:t>
      </w:r>
      <w:r w:rsidRPr="005F6115">
        <w:rPr>
          <w:b/>
          <w:i/>
          <w:sz w:val="24"/>
          <w:szCs w:val="24"/>
          <w:lang w:val="en-GB"/>
        </w:rPr>
        <w:t>Evgenii, State Organization of the Kaliningrad region "Baltberegozaschita", burnashov_neo@mail.ru</w:t>
      </w:r>
    </w:p>
    <w:p w:rsidR="00426EAE" w:rsidRPr="005F6115" w:rsidRDefault="00426EAE" w:rsidP="00426EAE">
      <w:pPr>
        <w:pStyle w:val="authorname"/>
        <w:spacing w:line="276" w:lineRule="auto"/>
        <w:rPr>
          <w:b/>
          <w:i/>
          <w:sz w:val="24"/>
          <w:szCs w:val="24"/>
          <w:lang w:val="en-GB"/>
        </w:rPr>
      </w:pPr>
      <w:r w:rsidRPr="005F6115">
        <w:rPr>
          <w:b/>
          <w:i/>
          <w:sz w:val="24"/>
          <w:szCs w:val="24"/>
          <w:lang w:val="en-GB"/>
        </w:rPr>
        <w:t>Karmanov Konstantin, State Organization of the Kaliningrad region "Baltberegozaschita",</w:t>
      </w:r>
      <w:r w:rsidR="00C4792C">
        <w:rPr>
          <w:b/>
          <w:i/>
          <w:sz w:val="24"/>
          <w:szCs w:val="24"/>
          <w:lang w:val="en-GB"/>
        </w:rPr>
        <w:t xml:space="preserve"> </w:t>
      </w:r>
      <w:r w:rsidRPr="005F6115">
        <w:rPr>
          <w:b/>
          <w:i/>
          <w:sz w:val="24"/>
          <w:szCs w:val="24"/>
          <w:lang w:val="en-GB"/>
        </w:rPr>
        <w:t>Atlantic Branch of P.P.Shirshov Institute of Oceanology of Russian Academy of Sciences, mr.pocketoff@rambler.ru</w:t>
      </w:r>
    </w:p>
    <w:p w:rsidR="00426EAE" w:rsidRPr="005F6115" w:rsidRDefault="00426EAE" w:rsidP="00426EAE">
      <w:pPr>
        <w:spacing w:line="276" w:lineRule="auto"/>
        <w:jc w:val="center"/>
        <w:rPr>
          <w:sz w:val="24"/>
          <w:szCs w:val="24"/>
          <w:lang w:val="en-GB"/>
        </w:rPr>
      </w:pPr>
      <w:bookmarkStart w:id="0" w:name="authorAffiliation"/>
      <w:bookmarkEnd w:id="0"/>
    </w:p>
    <w:p w:rsidR="00374E9A" w:rsidRPr="00CC453A" w:rsidRDefault="00374E9A" w:rsidP="00374E9A">
      <w:pPr>
        <w:spacing w:line="276" w:lineRule="auto"/>
        <w:ind w:firstLine="567"/>
        <w:jc w:val="both"/>
        <w:rPr>
          <w:b/>
          <w:sz w:val="24"/>
          <w:szCs w:val="24"/>
        </w:rPr>
      </w:pPr>
      <w:r w:rsidRPr="00CC453A">
        <w:rPr>
          <w:sz w:val="24"/>
          <w:szCs w:val="24"/>
        </w:rPr>
        <w:t xml:space="preserve">Abstract. </w:t>
      </w:r>
      <w:r w:rsidRPr="00CC453A">
        <w:rPr>
          <w:b/>
          <w:sz w:val="24"/>
          <w:szCs w:val="24"/>
        </w:rPr>
        <w:t>The study gives quantitative estimation of natural landforms sensitivity of accumulative type coasts exposed to human influence.</w:t>
      </w:r>
      <w:r w:rsidR="00C4792C">
        <w:rPr>
          <w:b/>
          <w:sz w:val="24"/>
          <w:szCs w:val="24"/>
        </w:rPr>
        <w:t xml:space="preserve"> </w:t>
      </w:r>
      <w:r w:rsidRPr="00CC453A">
        <w:rPr>
          <w:b/>
          <w:sz w:val="24"/>
          <w:szCs w:val="24"/>
        </w:rPr>
        <w:t xml:space="preserve">Foredune is an essential element of a morphological structure of thebarrier spits located at the Baltic Sea sand coasts. The </w:t>
      </w:r>
      <w:r>
        <w:rPr>
          <w:b/>
          <w:sz w:val="24"/>
          <w:szCs w:val="24"/>
        </w:rPr>
        <w:t xml:space="preserve">study </w:t>
      </w:r>
      <w:r w:rsidRPr="00CC453A">
        <w:rPr>
          <w:b/>
          <w:sz w:val="24"/>
          <w:szCs w:val="24"/>
        </w:rPr>
        <w:t>compares contribution of the beach erosion and deflation (soil drifting) to the foredune degradation on the sea shore of the barrier spit with or without the recreational impact. The analysis is performed for three typical polygons located on the Russian part of the Vistula Spit. Chosen polygons present shore segments with various intensity of tourism: visitors from the village, unregulated camp tourism, and nearly natural conditions.</w:t>
      </w:r>
    </w:p>
    <w:p w:rsidR="00374E9A" w:rsidRPr="00CC453A" w:rsidRDefault="00374E9A" w:rsidP="00374E9A">
      <w:pPr>
        <w:pStyle w:val="abstract"/>
        <w:spacing w:after="0" w:line="276" w:lineRule="auto"/>
        <w:ind w:firstLine="567"/>
        <w:rPr>
          <w:sz w:val="24"/>
          <w:szCs w:val="24"/>
        </w:rPr>
      </w:pPr>
      <w:r w:rsidRPr="00CC453A">
        <w:rPr>
          <w:sz w:val="24"/>
          <w:szCs w:val="24"/>
        </w:rPr>
        <w:t xml:space="preserve"> Detailed geodesic survey was carried out on these three polygons (length 515 m, 265 m, and 521 m respectively; total area – 125000 m</w:t>
      </w:r>
      <w:r w:rsidRPr="00CC453A">
        <w:rPr>
          <w:sz w:val="24"/>
          <w:szCs w:val="24"/>
          <w:vertAlign w:val="superscript"/>
        </w:rPr>
        <w:t>2</w:t>
      </w:r>
      <w:r w:rsidRPr="00CC453A">
        <w:rPr>
          <w:sz w:val="24"/>
          <w:szCs w:val="24"/>
        </w:rPr>
        <w:t>) in July of 2015. It was done with single-frequency geodesic GPS Trimble 5700L1 (base station) and TrimbleR3 (rover). Two DEMs were developed using the results of laser scanning of 2007 and the survey of 2015. Volume deformation for whole polygons and its particular parts (beach and foredune ridge) was made by comparison of the DEMs.</w:t>
      </w:r>
    </w:p>
    <w:p w:rsidR="00374E9A" w:rsidRPr="00CC453A" w:rsidRDefault="00374E9A" w:rsidP="00374E9A">
      <w:pPr>
        <w:spacing w:line="276" w:lineRule="auto"/>
        <w:ind w:firstLine="567"/>
        <w:jc w:val="both"/>
        <w:rPr>
          <w:b/>
          <w:sz w:val="24"/>
          <w:szCs w:val="24"/>
        </w:rPr>
      </w:pPr>
      <w:r w:rsidRPr="00CC453A">
        <w:rPr>
          <w:b/>
          <w:sz w:val="24"/>
          <w:szCs w:val="24"/>
        </w:rPr>
        <w:t xml:space="preserve">In the case of touristic load the effect of deflation is </w:t>
      </w:r>
      <w:r w:rsidRPr="00374E9A">
        <w:rPr>
          <w:b/>
          <w:color w:val="000000" w:themeColor="text1"/>
          <w:sz w:val="24"/>
          <w:szCs w:val="24"/>
        </w:rPr>
        <w:t>5-15 times higher than the marine erosion of foredune edge. If not affected by an anthropogenic factor the foredune erosion is caused mainly by the sea, and its impact is 6 times higher than that of the natural deflation.</w:t>
      </w:r>
    </w:p>
    <w:p w:rsidR="00426EAE" w:rsidRPr="00374E9A" w:rsidRDefault="00426EAE" w:rsidP="00426EAE">
      <w:pPr>
        <w:pStyle w:val="abstract"/>
        <w:spacing w:after="0" w:line="276" w:lineRule="auto"/>
        <w:ind w:firstLine="0"/>
        <w:rPr>
          <w:b w:val="0"/>
          <w:sz w:val="24"/>
          <w:szCs w:val="24"/>
        </w:rPr>
      </w:pPr>
    </w:p>
    <w:p w:rsidR="0019421C" w:rsidRPr="005F6115" w:rsidRDefault="0019421C" w:rsidP="0019421C">
      <w:pPr>
        <w:pStyle w:val="abstract"/>
        <w:spacing w:after="0" w:line="276" w:lineRule="auto"/>
        <w:ind w:firstLine="0"/>
        <w:rPr>
          <w:b w:val="0"/>
          <w:i/>
          <w:sz w:val="24"/>
          <w:szCs w:val="24"/>
          <w:lang w:val="en-GB"/>
        </w:rPr>
      </w:pPr>
      <w:r w:rsidRPr="005F6115">
        <w:rPr>
          <w:b w:val="0"/>
          <w:i/>
          <w:sz w:val="24"/>
          <w:szCs w:val="24"/>
          <w:lang w:val="en-GB"/>
        </w:rPr>
        <w:t>Key words:</w:t>
      </w:r>
      <w:r w:rsidR="00C4792C">
        <w:rPr>
          <w:b w:val="0"/>
          <w:i/>
          <w:sz w:val="24"/>
          <w:szCs w:val="24"/>
          <w:lang w:val="en-GB"/>
        </w:rPr>
        <w:t xml:space="preserve"> </w:t>
      </w:r>
      <w:r w:rsidR="008D4688" w:rsidRPr="005F6115">
        <w:rPr>
          <w:b w:val="0"/>
          <w:i/>
          <w:sz w:val="24"/>
          <w:szCs w:val="24"/>
          <w:lang w:val="en-GB"/>
        </w:rPr>
        <w:t xml:space="preserve">seacoasts, </w:t>
      </w:r>
      <w:r w:rsidR="000D761B" w:rsidRPr="005F6115">
        <w:rPr>
          <w:b w:val="0"/>
          <w:i/>
          <w:sz w:val="24"/>
          <w:szCs w:val="24"/>
          <w:lang w:val="en-GB"/>
        </w:rPr>
        <w:t>foredune,</w:t>
      </w:r>
      <w:r w:rsidR="00C4792C">
        <w:rPr>
          <w:b w:val="0"/>
          <w:i/>
          <w:sz w:val="24"/>
          <w:szCs w:val="24"/>
          <w:lang w:val="en-GB"/>
        </w:rPr>
        <w:t xml:space="preserve"> </w:t>
      </w:r>
      <w:r w:rsidR="000D761B" w:rsidRPr="005F6115">
        <w:rPr>
          <w:b w:val="0"/>
          <w:i/>
          <w:sz w:val="24"/>
          <w:szCs w:val="24"/>
          <w:lang w:val="en-GB"/>
        </w:rPr>
        <w:t>erosion, deflation</w:t>
      </w:r>
      <w:r w:rsidR="00E83252" w:rsidRPr="005F6115">
        <w:rPr>
          <w:b w:val="0"/>
          <w:i/>
          <w:sz w:val="24"/>
          <w:szCs w:val="24"/>
          <w:lang w:val="en-GB"/>
        </w:rPr>
        <w:t>, the Vistula Spit, the Baltic Sea</w:t>
      </w:r>
      <w:r w:rsidR="000D761B" w:rsidRPr="005F6115">
        <w:rPr>
          <w:b w:val="0"/>
          <w:i/>
          <w:sz w:val="24"/>
          <w:szCs w:val="24"/>
          <w:lang w:val="en-GB"/>
        </w:rPr>
        <w:t>.</w:t>
      </w:r>
    </w:p>
    <w:p w:rsidR="0019421C" w:rsidRPr="005F6115" w:rsidRDefault="0019421C" w:rsidP="0019421C">
      <w:pPr>
        <w:pStyle w:val="abstract"/>
        <w:spacing w:after="0" w:line="276" w:lineRule="auto"/>
        <w:ind w:firstLine="0"/>
        <w:rPr>
          <w:b w:val="0"/>
          <w:sz w:val="24"/>
          <w:szCs w:val="24"/>
          <w:lang w:val="en-GB"/>
        </w:rPr>
      </w:pPr>
    </w:p>
    <w:p w:rsidR="001E0C94" w:rsidRPr="005F6115" w:rsidRDefault="0019421C" w:rsidP="0019421C">
      <w:pPr>
        <w:pStyle w:val="sectionhead1"/>
        <w:tabs>
          <w:tab w:val="clear" w:pos="720"/>
        </w:tabs>
        <w:spacing w:before="0" w:after="0" w:line="276" w:lineRule="auto"/>
        <w:rPr>
          <w:sz w:val="24"/>
          <w:szCs w:val="24"/>
          <w:lang w:val="en-GB"/>
        </w:rPr>
      </w:pPr>
      <w:bookmarkStart w:id="1" w:name="sectionHeads1"/>
      <w:bookmarkEnd w:id="1"/>
      <w:r w:rsidRPr="005F6115">
        <w:rPr>
          <w:sz w:val="24"/>
          <w:szCs w:val="24"/>
          <w:lang w:val="en-GB"/>
        </w:rPr>
        <w:t xml:space="preserve">I. </w:t>
      </w:r>
      <w:r w:rsidR="006371A2" w:rsidRPr="005F6115">
        <w:rPr>
          <w:sz w:val="24"/>
          <w:szCs w:val="24"/>
          <w:lang w:val="en-GB"/>
        </w:rPr>
        <w:t>Polygon selection justification</w:t>
      </w:r>
    </w:p>
    <w:p w:rsidR="008237B9" w:rsidRPr="005F6115" w:rsidRDefault="008237B9" w:rsidP="009B7ECE">
      <w:pPr>
        <w:pStyle w:val="text"/>
        <w:spacing w:line="276" w:lineRule="auto"/>
        <w:ind w:firstLine="709"/>
        <w:rPr>
          <w:sz w:val="24"/>
          <w:szCs w:val="24"/>
          <w:lang w:val="en-GB"/>
        </w:rPr>
      </w:pPr>
      <w:bookmarkStart w:id="2" w:name="text"/>
      <w:bookmarkEnd w:id="2"/>
    </w:p>
    <w:p w:rsidR="009B7ECE" w:rsidRPr="005F6115" w:rsidRDefault="006371A2" w:rsidP="00F6633A">
      <w:pPr>
        <w:pStyle w:val="text"/>
        <w:spacing w:line="276" w:lineRule="auto"/>
        <w:ind w:firstLine="709"/>
        <w:rPr>
          <w:sz w:val="24"/>
          <w:szCs w:val="24"/>
          <w:lang w:val="en-GB"/>
        </w:rPr>
      </w:pPr>
      <w:r w:rsidRPr="005F6115">
        <w:rPr>
          <w:sz w:val="24"/>
          <w:szCs w:val="24"/>
          <w:lang w:val="en-GB"/>
        </w:rPr>
        <w:t xml:space="preserve">In order to determine the characteristics of the temporal dynamics </w:t>
      </w:r>
      <w:r w:rsidR="00ED18BB" w:rsidRPr="005F6115">
        <w:rPr>
          <w:sz w:val="24"/>
          <w:szCs w:val="24"/>
          <w:lang w:val="en-GB"/>
        </w:rPr>
        <w:t>for</w:t>
      </w:r>
      <w:r w:rsidRPr="005F6115">
        <w:rPr>
          <w:sz w:val="24"/>
          <w:szCs w:val="24"/>
          <w:lang w:val="en-GB"/>
        </w:rPr>
        <w:t xml:space="preserve"> the </w:t>
      </w:r>
      <w:r w:rsidR="00ED18BB" w:rsidRPr="005F6115">
        <w:rPr>
          <w:sz w:val="24"/>
          <w:szCs w:val="24"/>
          <w:lang w:val="en-GB"/>
        </w:rPr>
        <w:t xml:space="preserve">Vistula Spit’s </w:t>
      </w:r>
      <w:r w:rsidRPr="005F6115">
        <w:rPr>
          <w:sz w:val="24"/>
          <w:szCs w:val="24"/>
          <w:lang w:val="en-GB"/>
        </w:rPr>
        <w:t>typical landscape</w:t>
      </w:r>
      <w:r w:rsidR="00ED18BB" w:rsidRPr="005F6115">
        <w:rPr>
          <w:sz w:val="24"/>
          <w:szCs w:val="24"/>
          <w:lang w:val="en-GB"/>
        </w:rPr>
        <w:t>,</w:t>
      </w:r>
      <w:r w:rsidRPr="005F6115">
        <w:rPr>
          <w:sz w:val="24"/>
          <w:szCs w:val="24"/>
          <w:lang w:val="en-GB"/>
        </w:rPr>
        <w:t xml:space="preserve"> three typical </w:t>
      </w:r>
      <w:r w:rsidR="00ED18BB" w:rsidRPr="005F6115">
        <w:rPr>
          <w:sz w:val="24"/>
          <w:szCs w:val="24"/>
          <w:lang w:val="en-GB"/>
        </w:rPr>
        <w:t>polygons</w:t>
      </w:r>
      <w:r w:rsidRPr="005F6115">
        <w:rPr>
          <w:sz w:val="24"/>
          <w:szCs w:val="24"/>
          <w:lang w:val="en-GB"/>
        </w:rPr>
        <w:t xml:space="preserve"> with varying degrees of exposure to human activities were selected. </w:t>
      </w:r>
      <w:r w:rsidR="00ED18BB" w:rsidRPr="005F6115">
        <w:rPr>
          <w:sz w:val="24"/>
          <w:szCs w:val="24"/>
          <w:lang w:val="en-GB"/>
        </w:rPr>
        <w:t>At the polygons,</w:t>
      </w:r>
      <w:r w:rsidR="00CD7A69" w:rsidRPr="00CD7A69">
        <w:rPr>
          <w:sz w:val="24"/>
          <w:szCs w:val="24"/>
        </w:rPr>
        <w:t xml:space="preserve"> </w:t>
      </w:r>
      <w:r w:rsidR="00ED18BB" w:rsidRPr="005F6115">
        <w:rPr>
          <w:sz w:val="24"/>
          <w:szCs w:val="24"/>
          <w:lang w:val="en-GB"/>
        </w:rPr>
        <w:t xml:space="preserve">terrain </w:t>
      </w:r>
      <w:r w:rsidRPr="005F6115">
        <w:rPr>
          <w:sz w:val="24"/>
          <w:szCs w:val="24"/>
          <w:lang w:val="en-GB"/>
        </w:rPr>
        <w:t>measure</w:t>
      </w:r>
      <w:r w:rsidR="00ED18BB" w:rsidRPr="005F6115">
        <w:rPr>
          <w:sz w:val="24"/>
          <w:szCs w:val="24"/>
          <w:lang w:val="en-GB"/>
        </w:rPr>
        <w:t>ments of the</w:t>
      </w:r>
      <w:r w:rsidRPr="005F6115">
        <w:rPr>
          <w:sz w:val="24"/>
          <w:szCs w:val="24"/>
          <w:lang w:val="en-GB"/>
        </w:rPr>
        <w:t xml:space="preserve"> surface part of the </w:t>
      </w:r>
      <w:r w:rsidR="00ED18BB" w:rsidRPr="005F6115">
        <w:rPr>
          <w:sz w:val="24"/>
          <w:szCs w:val="24"/>
          <w:lang w:val="en-GB"/>
        </w:rPr>
        <w:t>Vistula Spit’s sea coast were made(Fig. 1</w:t>
      </w:r>
      <w:r w:rsidRPr="005F6115">
        <w:rPr>
          <w:sz w:val="24"/>
          <w:szCs w:val="24"/>
          <w:lang w:val="en-GB"/>
        </w:rPr>
        <w:t xml:space="preserve">) </w:t>
      </w:r>
      <w:r w:rsidR="00ED18BB" w:rsidRPr="005F6115">
        <w:rPr>
          <w:sz w:val="24"/>
          <w:szCs w:val="24"/>
          <w:lang w:val="en-GB"/>
        </w:rPr>
        <w:t>–hereinafter we will call the</w:t>
      </w:r>
      <w:r w:rsidRPr="005F6115">
        <w:rPr>
          <w:sz w:val="24"/>
          <w:szCs w:val="24"/>
          <w:lang w:val="en-GB"/>
        </w:rPr>
        <w:t xml:space="preserve"> polygons in </w:t>
      </w:r>
      <w:r w:rsidR="00ED18BB" w:rsidRPr="005F6115">
        <w:rPr>
          <w:sz w:val="24"/>
          <w:szCs w:val="24"/>
          <w:lang w:val="en-GB"/>
        </w:rPr>
        <w:t>the order from north to south</w:t>
      </w:r>
      <w:r w:rsidRPr="005F6115">
        <w:rPr>
          <w:sz w:val="24"/>
          <w:szCs w:val="24"/>
          <w:lang w:val="en-GB"/>
        </w:rPr>
        <w:t xml:space="preserve"> as polygons</w:t>
      </w:r>
      <w:r w:rsidR="00CD7A69" w:rsidRPr="00CD7A69">
        <w:rPr>
          <w:sz w:val="24"/>
          <w:szCs w:val="24"/>
        </w:rPr>
        <w:t xml:space="preserve"> </w:t>
      </w:r>
      <w:r w:rsidR="004A6FBD" w:rsidRPr="005F6115">
        <w:rPr>
          <w:i/>
          <w:sz w:val="24"/>
          <w:szCs w:val="24"/>
          <w:lang w:val="en-GB"/>
        </w:rPr>
        <w:t>S (settlement), T (tourist), B (background)</w:t>
      </w:r>
      <w:r w:rsidR="009B7ECE" w:rsidRPr="005F6115">
        <w:rPr>
          <w:sz w:val="24"/>
          <w:szCs w:val="24"/>
          <w:lang w:val="en-GB"/>
        </w:rPr>
        <w:t xml:space="preserve">. </w:t>
      </w:r>
    </w:p>
    <w:tbl>
      <w:tblPr>
        <w:tblW w:w="0" w:type="auto"/>
        <w:tblLook w:val="04A0"/>
      </w:tblPr>
      <w:tblGrid>
        <w:gridCol w:w="9905"/>
      </w:tblGrid>
      <w:tr w:rsidR="00F319DD" w:rsidRPr="005F6115" w:rsidTr="004B31B2">
        <w:tc>
          <w:tcPr>
            <w:tcW w:w="9571" w:type="dxa"/>
          </w:tcPr>
          <w:p w:rsidR="00F319DD" w:rsidRPr="005F6115" w:rsidRDefault="004B31B2" w:rsidP="003B1E7A">
            <w:pPr>
              <w:jc w:val="center"/>
              <w:rPr>
                <w:sz w:val="24"/>
                <w:szCs w:val="24"/>
                <w:lang w:val="en-GB"/>
              </w:rPr>
            </w:pPr>
            <w:r>
              <w:rPr>
                <w:noProof/>
                <w:sz w:val="24"/>
                <w:szCs w:val="24"/>
                <w:lang w:val="ru-RU" w:eastAsia="ru-RU"/>
              </w:rPr>
              <w:lastRenderedPageBreak/>
              <w:drawing>
                <wp:inline distT="0" distB="0" distL="0" distR="0">
                  <wp:extent cx="6253724" cy="6303773"/>
                  <wp:effectExtent l="19050" t="0" r="0" b="0"/>
                  <wp:docPr id="5" name="Рисунок 5" descr="E:\Бурнашов\Конференции и совещания\2016\Санкт-Петербург\Статьи\схема жпс измер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Бурнашов\Конференции и совещания\2016\Санкт-Петербург\Статьи\схема жпс измерений.png"/>
                          <pic:cNvPicPr>
                            <a:picLocks noChangeAspect="1" noChangeArrowheads="1"/>
                          </pic:cNvPicPr>
                        </pic:nvPicPr>
                        <pic:blipFill>
                          <a:blip r:embed="rId8"/>
                          <a:srcRect/>
                          <a:stretch>
                            <a:fillRect/>
                          </a:stretch>
                        </pic:blipFill>
                        <pic:spPr bwMode="auto">
                          <a:xfrm>
                            <a:off x="0" y="0"/>
                            <a:ext cx="6255625" cy="6305689"/>
                          </a:xfrm>
                          <a:prstGeom prst="rect">
                            <a:avLst/>
                          </a:prstGeom>
                          <a:noFill/>
                          <a:ln w="9525">
                            <a:noFill/>
                            <a:miter lim="800000"/>
                            <a:headEnd/>
                            <a:tailEnd/>
                          </a:ln>
                        </pic:spPr>
                      </pic:pic>
                    </a:graphicData>
                  </a:graphic>
                </wp:inline>
              </w:drawing>
            </w:r>
          </w:p>
        </w:tc>
      </w:tr>
      <w:tr w:rsidR="00F319DD" w:rsidRPr="005F6115" w:rsidTr="004B31B2">
        <w:tc>
          <w:tcPr>
            <w:tcW w:w="9571" w:type="dxa"/>
          </w:tcPr>
          <w:p w:rsidR="00F319DD" w:rsidRPr="005F6115" w:rsidRDefault="006371A2" w:rsidP="006371A2">
            <w:pPr>
              <w:spacing w:line="276" w:lineRule="auto"/>
              <w:jc w:val="center"/>
              <w:rPr>
                <w:i/>
                <w:sz w:val="24"/>
                <w:szCs w:val="24"/>
                <w:lang w:val="en-GB"/>
              </w:rPr>
            </w:pPr>
            <w:r w:rsidRPr="005F6115">
              <w:rPr>
                <w:i/>
                <w:sz w:val="24"/>
                <w:szCs w:val="24"/>
                <w:lang w:val="en-GB"/>
              </w:rPr>
              <w:t>Figure 1. – Polygon location diagram in the northern part of the Vistula Spit.</w:t>
            </w:r>
          </w:p>
        </w:tc>
      </w:tr>
    </w:tbl>
    <w:p w:rsidR="00F319DD" w:rsidRPr="005F6115" w:rsidRDefault="00F319DD" w:rsidP="00F6633A">
      <w:pPr>
        <w:pStyle w:val="text"/>
        <w:spacing w:line="276" w:lineRule="auto"/>
        <w:ind w:firstLine="709"/>
        <w:rPr>
          <w:sz w:val="24"/>
          <w:szCs w:val="24"/>
          <w:lang w:val="en-GB"/>
        </w:rPr>
      </w:pPr>
    </w:p>
    <w:p w:rsidR="009B7ECE" w:rsidRPr="005F6115" w:rsidRDefault="006371A2" w:rsidP="00F6633A">
      <w:pPr>
        <w:pStyle w:val="text"/>
        <w:spacing w:line="276" w:lineRule="auto"/>
        <w:ind w:firstLine="709"/>
        <w:rPr>
          <w:sz w:val="24"/>
          <w:szCs w:val="24"/>
          <w:lang w:val="en-GB"/>
        </w:rPr>
      </w:pPr>
      <w:r w:rsidRPr="005F6115">
        <w:rPr>
          <w:sz w:val="24"/>
          <w:szCs w:val="24"/>
          <w:lang w:val="en-GB"/>
        </w:rPr>
        <w:t>Polygon (S)</w:t>
      </w:r>
      <w:r w:rsidR="00E05CD5" w:rsidRPr="00E05CD5">
        <w:rPr>
          <w:sz w:val="24"/>
          <w:szCs w:val="24"/>
        </w:rPr>
        <w:t>,</w:t>
      </w:r>
      <w:r w:rsidR="00E05CD5" w:rsidRPr="00E05CD5">
        <w:rPr>
          <w:sz w:val="24"/>
          <w:szCs w:val="24"/>
          <w:lang w:val="en-GB"/>
        </w:rPr>
        <w:t>length of 524 linear meters</w:t>
      </w:r>
      <w:r w:rsidR="00E05CD5" w:rsidRPr="00E05CD5">
        <w:rPr>
          <w:sz w:val="24"/>
          <w:szCs w:val="24"/>
        </w:rPr>
        <w:t>,</w:t>
      </w:r>
      <w:r w:rsidR="00DE3579" w:rsidRPr="005F6115">
        <w:rPr>
          <w:sz w:val="24"/>
          <w:szCs w:val="24"/>
          <w:lang w:val="en-GB"/>
        </w:rPr>
        <w:t>can be</w:t>
      </w:r>
      <w:r w:rsidRPr="005F6115">
        <w:rPr>
          <w:sz w:val="24"/>
          <w:szCs w:val="24"/>
          <w:lang w:val="en-GB"/>
        </w:rPr>
        <w:t xml:space="preserve"> characteri</w:t>
      </w:r>
      <w:r w:rsidR="00DE3579" w:rsidRPr="005F6115">
        <w:rPr>
          <w:sz w:val="24"/>
          <w:szCs w:val="24"/>
          <w:lang w:val="en-GB"/>
        </w:rPr>
        <w:t>sed</w:t>
      </w:r>
      <w:r w:rsidR="00CD7A69" w:rsidRPr="00CD7A69">
        <w:rPr>
          <w:sz w:val="24"/>
          <w:szCs w:val="24"/>
        </w:rPr>
        <w:t xml:space="preserve"> </w:t>
      </w:r>
      <w:r w:rsidR="00DE3579" w:rsidRPr="005F6115">
        <w:rPr>
          <w:sz w:val="24"/>
          <w:szCs w:val="24"/>
          <w:lang w:val="en-GB"/>
        </w:rPr>
        <w:t xml:space="preserve">by a lower coastal section </w:t>
      </w:r>
      <w:r w:rsidRPr="005F6115">
        <w:rPr>
          <w:sz w:val="24"/>
          <w:szCs w:val="24"/>
          <w:lang w:val="en-GB"/>
        </w:rPr>
        <w:t>(from</w:t>
      </w:r>
      <w:r w:rsidR="00DE3579" w:rsidRPr="005F6115">
        <w:rPr>
          <w:sz w:val="24"/>
          <w:szCs w:val="24"/>
          <w:lang w:val="en-GB"/>
        </w:rPr>
        <w:t xml:space="preserve"> 1.5 to 8 meters in height) </w:t>
      </w:r>
      <w:r w:rsidRPr="005F6115">
        <w:rPr>
          <w:sz w:val="24"/>
          <w:szCs w:val="24"/>
          <w:lang w:val="en-GB"/>
        </w:rPr>
        <w:t xml:space="preserve">adjacent to the residential area of the </w:t>
      </w:r>
      <w:r w:rsidR="00DE3579" w:rsidRPr="005F6115">
        <w:rPr>
          <w:sz w:val="24"/>
          <w:szCs w:val="24"/>
          <w:lang w:val="en-GB"/>
        </w:rPr>
        <w:t>Kosa</w:t>
      </w:r>
      <w:r w:rsidR="00C4792C">
        <w:rPr>
          <w:sz w:val="24"/>
          <w:szCs w:val="24"/>
          <w:lang w:val="en-GB"/>
        </w:rPr>
        <w:t xml:space="preserve"> </w:t>
      </w:r>
      <w:r w:rsidRPr="005F6115">
        <w:rPr>
          <w:sz w:val="24"/>
          <w:szCs w:val="24"/>
          <w:lang w:val="en-GB"/>
        </w:rPr>
        <w:t xml:space="preserve">village of Baltiysk, which was located in the northernmost part </w:t>
      </w:r>
      <w:r w:rsidR="0099238C" w:rsidRPr="005F6115">
        <w:rPr>
          <w:sz w:val="24"/>
          <w:szCs w:val="24"/>
          <w:lang w:val="en-GB"/>
        </w:rPr>
        <w:t>of the Vistula Spit</w:t>
      </w:r>
      <w:r w:rsidRPr="005F6115">
        <w:rPr>
          <w:sz w:val="24"/>
          <w:szCs w:val="24"/>
          <w:lang w:val="en-GB"/>
        </w:rPr>
        <w:t xml:space="preserve">. At the specified </w:t>
      </w:r>
      <w:r w:rsidR="0099238C" w:rsidRPr="005F6115">
        <w:rPr>
          <w:sz w:val="24"/>
          <w:szCs w:val="24"/>
          <w:lang w:val="en-GB"/>
        </w:rPr>
        <w:t>polygon</w:t>
      </w:r>
      <w:r w:rsidR="00CD7A69" w:rsidRPr="00CD7A69">
        <w:rPr>
          <w:sz w:val="24"/>
          <w:szCs w:val="24"/>
        </w:rPr>
        <w:t xml:space="preserve"> </w:t>
      </w:r>
      <w:r w:rsidR="0099238C" w:rsidRPr="005F6115">
        <w:rPr>
          <w:sz w:val="24"/>
          <w:szCs w:val="24"/>
          <w:lang w:val="en-GB"/>
        </w:rPr>
        <w:t xml:space="preserve">an </w:t>
      </w:r>
      <w:r w:rsidRPr="005F6115">
        <w:rPr>
          <w:sz w:val="24"/>
          <w:szCs w:val="24"/>
          <w:lang w:val="en-GB"/>
        </w:rPr>
        <w:t xml:space="preserve">active </w:t>
      </w:r>
      <w:r w:rsidR="0099238C" w:rsidRPr="005F6115">
        <w:rPr>
          <w:sz w:val="24"/>
          <w:szCs w:val="24"/>
          <w:lang w:val="en-GB"/>
        </w:rPr>
        <w:t>anthropogenic load was recorded;</w:t>
      </w:r>
      <w:r w:rsidR="00CD7A69" w:rsidRPr="00CD7A69">
        <w:rPr>
          <w:sz w:val="24"/>
          <w:szCs w:val="24"/>
        </w:rPr>
        <w:t xml:space="preserve"> </w:t>
      </w:r>
      <w:r w:rsidR="0099238C" w:rsidRPr="005F6115">
        <w:rPr>
          <w:sz w:val="24"/>
          <w:szCs w:val="24"/>
          <w:lang w:val="en-GB"/>
        </w:rPr>
        <w:t>the load</w:t>
      </w:r>
      <w:r w:rsidRPr="005F6115">
        <w:rPr>
          <w:sz w:val="24"/>
          <w:szCs w:val="24"/>
          <w:lang w:val="en-GB"/>
        </w:rPr>
        <w:t xml:space="preserve"> is in the use of this </w:t>
      </w:r>
      <w:r w:rsidR="0099238C" w:rsidRPr="005F6115">
        <w:rPr>
          <w:sz w:val="24"/>
          <w:szCs w:val="24"/>
          <w:lang w:val="en-GB"/>
        </w:rPr>
        <w:t>coastal part by the</w:t>
      </w:r>
      <w:r w:rsidRPr="005F6115">
        <w:rPr>
          <w:sz w:val="24"/>
          <w:szCs w:val="24"/>
          <w:lang w:val="en-GB"/>
        </w:rPr>
        <w:t xml:space="preserve"> locals and seasonal vacationers for recreational purposes, </w:t>
      </w:r>
      <w:r w:rsidR="0099238C" w:rsidRPr="005F6115">
        <w:rPr>
          <w:sz w:val="24"/>
          <w:szCs w:val="24"/>
          <w:lang w:val="en-GB"/>
        </w:rPr>
        <w:t>unauthorised driving down</w:t>
      </w:r>
      <w:r w:rsidRPr="005F6115">
        <w:rPr>
          <w:sz w:val="24"/>
          <w:szCs w:val="24"/>
          <w:lang w:val="en-GB"/>
        </w:rPr>
        <w:t xml:space="preserve"> by car to the beach for </w:t>
      </w:r>
      <w:r w:rsidR="0099238C" w:rsidRPr="005F6115">
        <w:rPr>
          <w:sz w:val="24"/>
          <w:szCs w:val="24"/>
          <w:lang w:val="en-GB"/>
        </w:rPr>
        <w:t>fishing and collecting</w:t>
      </w:r>
      <w:r w:rsidRPr="005F6115">
        <w:rPr>
          <w:sz w:val="24"/>
          <w:szCs w:val="24"/>
          <w:lang w:val="en-GB"/>
        </w:rPr>
        <w:t xml:space="preserve"> amber in the </w:t>
      </w:r>
      <w:r w:rsidR="0099238C" w:rsidRPr="005F6115">
        <w:rPr>
          <w:sz w:val="24"/>
          <w:szCs w:val="24"/>
          <w:lang w:val="en-GB"/>
        </w:rPr>
        <w:t>near</w:t>
      </w:r>
      <w:r w:rsidR="00C4792C">
        <w:rPr>
          <w:sz w:val="24"/>
          <w:szCs w:val="24"/>
          <w:lang w:val="en-GB"/>
        </w:rPr>
        <w:t xml:space="preserve"> </w:t>
      </w:r>
      <w:r w:rsidR="0099238C" w:rsidRPr="005F6115">
        <w:rPr>
          <w:sz w:val="24"/>
          <w:szCs w:val="24"/>
          <w:lang w:val="en-GB"/>
        </w:rPr>
        <w:t>shore</w:t>
      </w:r>
      <w:r w:rsidRPr="005F6115">
        <w:rPr>
          <w:sz w:val="24"/>
          <w:szCs w:val="24"/>
          <w:lang w:val="en-GB"/>
        </w:rPr>
        <w:t xml:space="preserve"> zone.</w:t>
      </w:r>
    </w:p>
    <w:p w:rsidR="009B7ECE" w:rsidRPr="005F6115" w:rsidRDefault="006371A2" w:rsidP="00F6633A">
      <w:pPr>
        <w:pStyle w:val="text"/>
        <w:spacing w:line="276" w:lineRule="auto"/>
        <w:ind w:firstLine="709"/>
        <w:rPr>
          <w:sz w:val="24"/>
          <w:szCs w:val="24"/>
          <w:lang w:val="en-GB"/>
        </w:rPr>
      </w:pPr>
      <w:r w:rsidRPr="005F6115">
        <w:rPr>
          <w:sz w:val="24"/>
          <w:szCs w:val="24"/>
          <w:lang w:val="en-GB"/>
        </w:rPr>
        <w:t>Polygon (T)</w:t>
      </w:r>
      <w:r w:rsidR="00E05CD5" w:rsidRPr="00E05CD5">
        <w:rPr>
          <w:sz w:val="24"/>
          <w:szCs w:val="24"/>
        </w:rPr>
        <w:t>,</w:t>
      </w:r>
      <w:r w:rsidR="00E05CD5" w:rsidRPr="00E05CD5">
        <w:rPr>
          <w:sz w:val="24"/>
          <w:szCs w:val="24"/>
          <w:lang w:val="en-GB"/>
        </w:rPr>
        <w:t xml:space="preserve">length of </w:t>
      </w:r>
      <w:r w:rsidR="00E05CD5" w:rsidRPr="00E05CD5">
        <w:rPr>
          <w:sz w:val="24"/>
          <w:szCs w:val="24"/>
        </w:rPr>
        <w:t>272</w:t>
      </w:r>
      <w:r w:rsidR="00E05CD5" w:rsidRPr="00E05CD5">
        <w:rPr>
          <w:sz w:val="24"/>
          <w:szCs w:val="24"/>
          <w:lang w:val="en-GB"/>
        </w:rPr>
        <w:t xml:space="preserve"> linear meters</w:t>
      </w:r>
      <w:r w:rsidR="00E05CD5" w:rsidRPr="00E05CD5">
        <w:rPr>
          <w:sz w:val="24"/>
          <w:szCs w:val="24"/>
        </w:rPr>
        <w:t>,</w:t>
      </w:r>
      <w:r w:rsidRPr="005F6115">
        <w:rPr>
          <w:sz w:val="24"/>
          <w:szCs w:val="24"/>
          <w:lang w:val="en-GB"/>
        </w:rPr>
        <w:t xml:space="preserve"> is located at a</w:t>
      </w:r>
      <w:r w:rsidR="00C40C8F" w:rsidRPr="005F6115">
        <w:rPr>
          <w:sz w:val="24"/>
          <w:szCs w:val="24"/>
          <w:lang w:val="en-GB"/>
        </w:rPr>
        <w:t xml:space="preserve"> distance of about two kilometre</w:t>
      </w:r>
      <w:r w:rsidRPr="005F6115">
        <w:rPr>
          <w:sz w:val="24"/>
          <w:szCs w:val="24"/>
          <w:lang w:val="en-GB"/>
        </w:rPr>
        <w:t xml:space="preserve">s to the south of the </w:t>
      </w:r>
      <w:r w:rsidR="0099238C" w:rsidRPr="005F6115">
        <w:rPr>
          <w:sz w:val="24"/>
          <w:szCs w:val="24"/>
          <w:lang w:val="en-GB"/>
        </w:rPr>
        <w:t xml:space="preserve">Strait of </w:t>
      </w:r>
      <w:r w:rsidRPr="005F6115">
        <w:rPr>
          <w:sz w:val="24"/>
          <w:szCs w:val="24"/>
          <w:lang w:val="en-GB"/>
        </w:rPr>
        <w:t xml:space="preserve">Baltiysk. Polygon (T) represents a high portion (5 to 14 meters in height) </w:t>
      </w:r>
      <w:r w:rsidR="00C40C8F" w:rsidRPr="005F6115">
        <w:rPr>
          <w:sz w:val="24"/>
          <w:szCs w:val="24"/>
          <w:lang w:val="en-GB"/>
        </w:rPr>
        <w:t xml:space="preserve">of the </w:t>
      </w:r>
      <w:r w:rsidRPr="005F6115">
        <w:rPr>
          <w:sz w:val="24"/>
          <w:szCs w:val="24"/>
          <w:lang w:val="en-GB"/>
        </w:rPr>
        <w:t>coast with inten</w:t>
      </w:r>
      <w:r w:rsidR="00C40C8F" w:rsidRPr="005F6115">
        <w:rPr>
          <w:sz w:val="24"/>
          <w:szCs w:val="24"/>
          <w:lang w:val="en-GB"/>
        </w:rPr>
        <w:t>se recreational load caused by the</w:t>
      </w:r>
      <w:r w:rsidRPr="005F6115">
        <w:rPr>
          <w:sz w:val="24"/>
          <w:szCs w:val="24"/>
          <w:lang w:val="en-GB"/>
        </w:rPr>
        <w:t xml:space="preserve"> unorgani</w:t>
      </w:r>
      <w:r w:rsidR="00C40C8F" w:rsidRPr="005F6115">
        <w:rPr>
          <w:sz w:val="24"/>
          <w:szCs w:val="24"/>
          <w:lang w:val="en-GB"/>
        </w:rPr>
        <w:t>s</w:t>
      </w:r>
      <w:r w:rsidRPr="005F6115">
        <w:rPr>
          <w:sz w:val="24"/>
          <w:szCs w:val="24"/>
          <w:lang w:val="en-GB"/>
        </w:rPr>
        <w:t>ed mass tourism. A</w:t>
      </w:r>
      <w:r w:rsidR="00C40C8F" w:rsidRPr="005F6115">
        <w:rPr>
          <w:sz w:val="24"/>
          <w:szCs w:val="24"/>
          <w:lang w:val="en-GB"/>
        </w:rPr>
        <w:t>n a</w:t>
      </w:r>
      <w:r w:rsidRPr="005F6115">
        <w:rPr>
          <w:sz w:val="24"/>
          <w:szCs w:val="24"/>
          <w:lang w:val="en-GB"/>
        </w:rPr>
        <w:t xml:space="preserve">ctive </w:t>
      </w:r>
      <w:r w:rsidRPr="005F6115">
        <w:rPr>
          <w:sz w:val="24"/>
          <w:szCs w:val="24"/>
          <w:lang w:val="en-GB"/>
        </w:rPr>
        <w:lastRenderedPageBreak/>
        <w:t>anthropogenic load</w:t>
      </w:r>
      <w:r w:rsidR="00C40C8F" w:rsidRPr="005F6115">
        <w:rPr>
          <w:sz w:val="24"/>
          <w:szCs w:val="24"/>
          <w:lang w:val="en-GB"/>
        </w:rPr>
        <w:t xml:space="preserve"> is expressed in the use of that part of </w:t>
      </w:r>
      <w:r w:rsidRPr="005F6115">
        <w:rPr>
          <w:sz w:val="24"/>
          <w:szCs w:val="24"/>
          <w:lang w:val="en-GB"/>
        </w:rPr>
        <w:t xml:space="preserve">the coast </w:t>
      </w:r>
      <w:r w:rsidR="00C40C8F" w:rsidRPr="005F6115">
        <w:rPr>
          <w:sz w:val="24"/>
          <w:szCs w:val="24"/>
          <w:lang w:val="en-GB"/>
        </w:rPr>
        <w:t>by</w:t>
      </w:r>
      <w:r w:rsidRPr="005F6115">
        <w:rPr>
          <w:sz w:val="24"/>
          <w:szCs w:val="24"/>
          <w:lang w:val="en-GB"/>
        </w:rPr>
        <w:t xml:space="preserve"> plenty of seasonal vacationers and tourists for recreational purposes and for open air events. [1] In contrast to the first polygon, </w:t>
      </w:r>
      <w:r w:rsidR="00C40C8F" w:rsidRPr="005F6115">
        <w:rPr>
          <w:sz w:val="24"/>
          <w:szCs w:val="24"/>
          <w:lang w:val="en-GB"/>
        </w:rPr>
        <w:t xml:space="preserve">it is not possible to freely access the beach </w:t>
      </w:r>
      <w:r w:rsidRPr="005F6115">
        <w:rPr>
          <w:sz w:val="24"/>
          <w:szCs w:val="24"/>
          <w:lang w:val="en-GB"/>
        </w:rPr>
        <w:t>because of the rather high foredune</w:t>
      </w:r>
      <w:r w:rsidR="00E9417F" w:rsidRPr="00E9417F">
        <w:rPr>
          <w:sz w:val="24"/>
          <w:szCs w:val="24"/>
        </w:rPr>
        <w:t xml:space="preserve"> </w:t>
      </w:r>
      <w:r w:rsidR="00C40C8F" w:rsidRPr="005F6115">
        <w:rPr>
          <w:sz w:val="24"/>
          <w:szCs w:val="24"/>
          <w:lang w:val="en-GB"/>
        </w:rPr>
        <w:t>there</w:t>
      </w:r>
      <w:r w:rsidRPr="005F6115">
        <w:rPr>
          <w:sz w:val="24"/>
          <w:szCs w:val="24"/>
          <w:lang w:val="en-GB"/>
        </w:rPr>
        <w:t>.</w:t>
      </w:r>
    </w:p>
    <w:p w:rsidR="009B7ECE" w:rsidRPr="005F6115" w:rsidRDefault="00772E7A" w:rsidP="00F6633A">
      <w:pPr>
        <w:pStyle w:val="text"/>
        <w:spacing w:line="276" w:lineRule="auto"/>
        <w:ind w:firstLine="709"/>
        <w:rPr>
          <w:sz w:val="24"/>
          <w:szCs w:val="24"/>
          <w:lang w:val="en-GB"/>
        </w:rPr>
      </w:pPr>
      <w:r w:rsidRPr="005F6115">
        <w:rPr>
          <w:sz w:val="24"/>
          <w:szCs w:val="24"/>
          <w:lang w:val="en-GB"/>
        </w:rPr>
        <w:t>Polygon (B)</w:t>
      </w:r>
      <w:r w:rsidR="00E05CD5" w:rsidRPr="00E05CD5">
        <w:rPr>
          <w:sz w:val="24"/>
          <w:szCs w:val="24"/>
        </w:rPr>
        <w:t xml:space="preserve">, </w:t>
      </w:r>
      <w:r w:rsidR="00E05CD5">
        <w:rPr>
          <w:sz w:val="24"/>
          <w:szCs w:val="24"/>
        </w:rPr>
        <w:t>length of 52</w:t>
      </w:r>
      <w:r w:rsidR="00E05CD5" w:rsidRPr="00E05CD5">
        <w:rPr>
          <w:sz w:val="24"/>
          <w:szCs w:val="24"/>
        </w:rPr>
        <w:t>6 linear meters,</w:t>
      </w:r>
      <w:r w:rsidRPr="005F6115">
        <w:rPr>
          <w:sz w:val="24"/>
          <w:szCs w:val="24"/>
          <w:lang w:val="en-GB"/>
        </w:rPr>
        <w:t xml:space="preserve"> can be</w:t>
      </w:r>
      <w:r w:rsidR="006371A2" w:rsidRPr="005F6115">
        <w:rPr>
          <w:sz w:val="24"/>
          <w:szCs w:val="24"/>
          <w:lang w:val="en-GB"/>
        </w:rPr>
        <w:t xml:space="preserve"> characteri</w:t>
      </w:r>
      <w:r w:rsidRPr="005F6115">
        <w:rPr>
          <w:sz w:val="24"/>
          <w:szCs w:val="24"/>
          <w:lang w:val="en-GB"/>
        </w:rPr>
        <w:t>s</w:t>
      </w:r>
      <w:r w:rsidR="006371A2" w:rsidRPr="005F6115">
        <w:rPr>
          <w:sz w:val="24"/>
          <w:szCs w:val="24"/>
          <w:lang w:val="en-GB"/>
        </w:rPr>
        <w:t>e</w:t>
      </w:r>
      <w:r w:rsidRPr="005F6115">
        <w:rPr>
          <w:sz w:val="24"/>
          <w:szCs w:val="24"/>
          <w:lang w:val="en-GB"/>
        </w:rPr>
        <w:t>d</w:t>
      </w:r>
      <w:r w:rsidR="00CD7A69" w:rsidRPr="00CD7A69">
        <w:rPr>
          <w:sz w:val="24"/>
          <w:szCs w:val="24"/>
        </w:rPr>
        <w:t xml:space="preserve"> </w:t>
      </w:r>
      <w:r w:rsidRPr="005F6115">
        <w:rPr>
          <w:sz w:val="24"/>
          <w:szCs w:val="24"/>
          <w:lang w:val="en-GB"/>
        </w:rPr>
        <w:t xml:space="preserve">by </w:t>
      </w:r>
      <w:r w:rsidR="006371A2" w:rsidRPr="005F6115">
        <w:rPr>
          <w:sz w:val="24"/>
          <w:szCs w:val="24"/>
          <w:lang w:val="en-GB"/>
        </w:rPr>
        <w:t>the state of the natural coast in height from 8 to 12 meters, which is not subject</w:t>
      </w:r>
      <w:r w:rsidRPr="005F6115">
        <w:rPr>
          <w:sz w:val="24"/>
          <w:szCs w:val="24"/>
          <w:lang w:val="en-GB"/>
        </w:rPr>
        <w:t>ed</w:t>
      </w:r>
      <w:r w:rsidR="006371A2" w:rsidRPr="005F6115">
        <w:rPr>
          <w:sz w:val="24"/>
          <w:szCs w:val="24"/>
          <w:lang w:val="en-GB"/>
        </w:rPr>
        <w:t xml:space="preserve"> to intense anthropogenic pressure and </w:t>
      </w:r>
      <w:r w:rsidRPr="005F6115">
        <w:rPr>
          <w:sz w:val="24"/>
          <w:szCs w:val="24"/>
          <w:lang w:val="en-GB"/>
        </w:rPr>
        <w:t xml:space="preserve">is </w:t>
      </w:r>
      <w:r w:rsidR="006371A2" w:rsidRPr="005F6115">
        <w:rPr>
          <w:sz w:val="24"/>
          <w:szCs w:val="24"/>
          <w:lang w:val="en-GB"/>
        </w:rPr>
        <w:t>located at a dista</w:t>
      </w:r>
      <w:r w:rsidRPr="005F6115">
        <w:rPr>
          <w:sz w:val="24"/>
          <w:szCs w:val="24"/>
          <w:lang w:val="en-GB"/>
        </w:rPr>
        <w:t>nce of about five kilometre</w:t>
      </w:r>
      <w:r w:rsidR="006371A2" w:rsidRPr="005F6115">
        <w:rPr>
          <w:sz w:val="24"/>
          <w:szCs w:val="24"/>
          <w:lang w:val="en-GB"/>
        </w:rPr>
        <w:t>s south of the Strait</w:t>
      </w:r>
      <w:r w:rsidRPr="005F6115">
        <w:rPr>
          <w:sz w:val="24"/>
          <w:szCs w:val="24"/>
          <w:lang w:val="en-GB"/>
        </w:rPr>
        <w:t xml:space="preserve"> of Baltiysk</w:t>
      </w:r>
      <w:r w:rsidR="006371A2" w:rsidRPr="005F6115">
        <w:rPr>
          <w:sz w:val="24"/>
          <w:szCs w:val="24"/>
          <w:lang w:val="en-GB"/>
        </w:rPr>
        <w:t xml:space="preserve">. </w:t>
      </w:r>
      <w:r w:rsidRPr="005F6115">
        <w:rPr>
          <w:sz w:val="24"/>
          <w:szCs w:val="24"/>
          <w:lang w:val="en-GB"/>
        </w:rPr>
        <w:t>Due to significant remoteness</w:t>
      </w:r>
      <w:r w:rsidR="006371A2" w:rsidRPr="005F6115">
        <w:rPr>
          <w:sz w:val="24"/>
          <w:szCs w:val="24"/>
          <w:lang w:val="en-GB"/>
        </w:rPr>
        <w:t xml:space="preserve"> from </w:t>
      </w:r>
      <w:r w:rsidRPr="005F6115">
        <w:rPr>
          <w:sz w:val="24"/>
          <w:szCs w:val="24"/>
          <w:lang w:val="en-GB"/>
        </w:rPr>
        <w:t>a populated centre</w:t>
      </w:r>
      <w:r w:rsidR="006371A2" w:rsidRPr="005F6115">
        <w:rPr>
          <w:sz w:val="24"/>
          <w:szCs w:val="24"/>
          <w:lang w:val="en-GB"/>
        </w:rPr>
        <w:t xml:space="preserve"> and the lack of access roads near the coast, </w:t>
      </w:r>
      <w:r w:rsidRPr="005F6115">
        <w:rPr>
          <w:sz w:val="24"/>
          <w:szCs w:val="24"/>
          <w:lang w:val="en-GB"/>
        </w:rPr>
        <w:t xml:space="preserve">the </w:t>
      </w:r>
      <w:r w:rsidR="006371A2" w:rsidRPr="005F6115">
        <w:rPr>
          <w:sz w:val="24"/>
          <w:szCs w:val="24"/>
          <w:lang w:val="en-GB"/>
        </w:rPr>
        <w:t xml:space="preserve">said </w:t>
      </w:r>
      <w:r w:rsidRPr="005F6115">
        <w:rPr>
          <w:sz w:val="24"/>
          <w:szCs w:val="24"/>
          <w:lang w:val="en-GB"/>
        </w:rPr>
        <w:t>polygon</w:t>
      </w:r>
      <w:r w:rsidR="006371A2" w:rsidRPr="005F6115">
        <w:rPr>
          <w:sz w:val="24"/>
          <w:szCs w:val="24"/>
          <w:lang w:val="en-GB"/>
        </w:rPr>
        <w:t xml:space="preserve"> is visited by few tourists mostly when </w:t>
      </w:r>
      <w:r w:rsidRPr="005F6115">
        <w:rPr>
          <w:sz w:val="24"/>
          <w:szCs w:val="24"/>
          <w:lang w:val="en-GB"/>
        </w:rPr>
        <w:t>the surroundings are passed</w:t>
      </w:r>
      <w:r w:rsidR="006371A2" w:rsidRPr="005F6115">
        <w:rPr>
          <w:sz w:val="24"/>
          <w:szCs w:val="24"/>
          <w:lang w:val="en-GB"/>
        </w:rPr>
        <w:t xml:space="preserve"> by bike. The area is domina</w:t>
      </w:r>
      <w:r w:rsidRPr="005F6115">
        <w:rPr>
          <w:sz w:val="24"/>
          <w:szCs w:val="24"/>
          <w:lang w:val="en-GB"/>
        </w:rPr>
        <w:t>ted by coastal processes</w:t>
      </w:r>
      <w:r w:rsidR="006371A2" w:rsidRPr="005F6115">
        <w:rPr>
          <w:sz w:val="24"/>
          <w:szCs w:val="24"/>
          <w:lang w:val="en-GB"/>
        </w:rPr>
        <w:t xml:space="preserve"> caused mostly by natural processes. That is why the </w:t>
      </w:r>
      <w:r w:rsidRPr="005F6115">
        <w:rPr>
          <w:sz w:val="24"/>
          <w:szCs w:val="24"/>
          <w:lang w:val="en-GB"/>
        </w:rPr>
        <w:t>polygon</w:t>
      </w:r>
      <w:r w:rsidR="00CD7A69" w:rsidRPr="00CD7A69">
        <w:rPr>
          <w:sz w:val="24"/>
          <w:szCs w:val="24"/>
        </w:rPr>
        <w:t xml:space="preserve"> </w:t>
      </w:r>
      <w:r w:rsidRPr="005F6115">
        <w:rPr>
          <w:sz w:val="24"/>
          <w:szCs w:val="24"/>
          <w:lang w:val="en-GB"/>
        </w:rPr>
        <w:t>was</w:t>
      </w:r>
      <w:r w:rsidR="006371A2" w:rsidRPr="005F6115">
        <w:rPr>
          <w:sz w:val="24"/>
          <w:szCs w:val="24"/>
          <w:lang w:val="en-GB"/>
        </w:rPr>
        <w:t xml:space="preserve"> taken for </w:t>
      </w:r>
      <w:r w:rsidRPr="005F6115">
        <w:rPr>
          <w:sz w:val="24"/>
          <w:szCs w:val="24"/>
          <w:lang w:val="en-GB"/>
        </w:rPr>
        <w:t xml:space="preserve">a </w:t>
      </w:r>
      <w:r w:rsidR="006371A2" w:rsidRPr="005F6115">
        <w:rPr>
          <w:sz w:val="24"/>
          <w:szCs w:val="24"/>
          <w:lang w:val="en-GB"/>
        </w:rPr>
        <w:t>comparative analysis as a background.</w:t>
      </w:r>
    </w:p>
    <w:p w:rsidR="009B7ECE" w:rsidRPr="005F6115" w:rsidRDefault="006371A2" w:rsidP="00F6633A">
      <w:pPr>
        <w:pStyle w:val="text"/>
        <w:spacing w:line="276" w:lineRule="auto"/>
        <w:ind w:firstLine="709"/>
        <w:rPr>
          <w:sz w:val="24"/>
          <w:szCs w:val="24"/>
          <w:lang w:val="en-GB"/>
        </w:rPr>
      </w:pPr>
      <w:r w:rsidRPr="005F6115">
        <w:rPr>
          <w:sz w:val="24"/>
          <w:szCs w:val="24"/>
          <w:lang w:val="en-GB"/>
        </w:rPr>
        <w:t xml:space="preserve">The total area of the three studied </w:t>
      </w:r>
      <w:r w:rsidR="00E05CD5">
        <w:rPr>
          <w:sz w:val="24"/>
          <w:szCs w:val="24"/>
          <w:lang w:val="en-GB"/>
        </w:rPr>
        <w:t>polygons</w:t>
      </w:r>
      <w:r w:rsidR="00CD7A69" w:rsidRPr="00CD7A69">
        <w:rPr>
          <w:sz w:val="24"/>
          <w:szCs w:val="24"/>
        </w:rPr>
        <w:t xml:space="preserve"> </w:t>
      </w:r>
      <w:r w:rsidR="00E05CD5">
        <w:rPr>
          <w:sz w:val="24"/>
          <w:szCs w:val="24"/>
          <w:lang w:val="en-GB"/>
        </w:rPr>
        <w:t>is about 1</w:t>
      </w:r>
      <w:r w:rsidR="00E05CD5" w:rsidRPr="00E05CD5">
        <w:rPr>
          <w:sz w:val="24"/>
          <w:szCs w:val="24"/>
        </w:rPr>
        <w:t>13</w:t>
      </w:r>
      <w:r w:rsidR="00772E7A" w:rsidRPr="005F6115">
        <w:rPr>
          <w:sz w:val="24"/>
          <w:szCs w:val="24"/>
          <w:lang w:val="en-GB"/>
        </w:rPr>
        <w:t>,</w:t>
      </w:r>
      <w:r w:rsidRPr="005F6115">
        <w:rPr>
          <w:sz w:val="24"/>
          <w:szCs w:val="24"/>
          <w:lang w:val="en-GB"/>
        </w:rPr>
        <w:t>000 m</w:t>
      </w:r>
      <w:r w:rsidRPr="005F6115">
        <w:rPr>
          <w:sz w:val="24"/>
          <w:szCs w:val="24"/>
          <w:vertAlign w:val="superscript"/>
          <w:lang w:val="en-GB"/>
        </w:rPr>
        <w:t>2</w:t>
      </w:r>
      <w:r w:rsidR="00772E7A" w:rsidRPr="005F6115">
        <w:rPr>
          <w:sz w:val="24"/>
          <w:szCs w:val="24"/>
          <w:lang w:val="en-GB"/>
        </w:rPr>
        <w:t>, where the first polygon is about 40,000 m</w:t>
      </w:r>
      <w:r w:rsidR="00772E7A" w:rsidRPr="005F6115">
        <w:rPr>
          <w:sz w:val="24"/>
          <w:szCs w:val="24"/>
          <w:vertAlign w:val="superscript"/>
          <w:lang w:val="en-GB"/>
        </w:rPr>
        <w:t>2</w:t>
      </w:r>
      <w:r w:rsidRPr="005F6115">
        <w:rPr>
          <w:sz w:val="24"/>
          <w:szCs w:val="24"/>
          <w:lang w:val="en-GB"/>
        </w:rPr>
        <w:t xml:space="preserve">, </w:t>
      </w:r>
      <w:r w:rsidR="00772E7A" w:rsidRPr="005F6115">
        <w:rPr>
          <w:sz w:val="24"/>
          <w:szCs w:val="24"/>
          <w:lang w:val="en-GB"/>
        </w:rPr>
        <w:t xml:space="preserve">the second polygon is </w:t>
      </w:r>
      <w:r w:rsidRPr="005F6115">
        <w:rPr>
          <w:sz w:val="24"/>
          <w:szCs w:val="24"/>
          <w:lang w:val="en-GB"/>
        </w:rPr>
        <w:t>about</w:t>
      </w:r>
      <w:r w:rsidR="00E05CD5">
        <w:rPr>
          <w:sz w:val="24"/>
          <w:szCs w:val="24"/>
          <w:lang w:val="en-GB"/>
        </w:rPr>
        <w:t xml:space="preserve"> 4</w:t>
      </w:r>
      <w:r w:rsidR="00E05CD5" w:rsidRPr="00E05CD5">
        <w:rPr>
          <w:sz w:val="24"/>
          <w:szCs w:val="24"/>
        </w:rPr>
        <w:t>0</w:t>
      </w:r>
      <w:r w:rsidR="00772E7A" w:rsidRPr="005F6115">
        <w:rPr>
          <w:sz w:val="24"/>
          <w:szCs w:val="24"/>
          <w:lang w:val="en-GB"/>
        </w:rPr>
        <w:t>,000 m</w:t>
      </w:r>
      <w:r w:rsidR="00772E7A" w:rsidRPr="005F6115">
        <w:rPr>
          <w:sz w:val="24"/>
          <w:szCs w:val="24"/>
          <w:vertAlign w:val="superscript"/>
          <w:lang w:val="en-GB"/>
        </w:rPr>
        <w:t>2</w:t>
      </w:r>
      <w:r w:rsidR="00772E7A" w:rsidRPr="005F6115">
        <w:rPr>
          <w:sz w:val="24"/>
          <w:szCs w:val="24"/>
          <w:lang w:val="en-GB"/>
        </w:rPr>
        <w:t xml:space="preserve"> and the third polygon is 33,000 m</w:t>
      </w:r>
      <w:r w:rsidR="00772E7A" w:rsidRPr="005F6115">
        <w:rPr>
          <w:sz w:val="24"/>
          <w:szCs w:val="24"/>
          <w:vertAlign w:val="superscript"/>
          <w:lang w:val="en-GB"/>
        </w:rPr>
        <w:t>2</w:t>
      </w:r>
      <w:r w:rsidRPr="005F6115">
        <w:rPr>
          <w:sz w:val="24"/>
          <w:szCs w:val="24"/>
          <w:lang w:val="en-GB"/>
        </w:rPr>
        <w:t>respectively</w:t>
      </w:r>
      <w:r w:rsidR="009B7ECE" w:rsidRPr="005F6115">
        <w:rPr>
          <w:sz w:val="24"/>
          <w:szCs w:val="24"/>
          <w:lang w:val="en-GB"/>
        </w:rPr>
        <w:t>.</w:t>
      </w:r>
    </w:p>
    <w:p w:rsidR="00734366" w:rsidRPr="005F6115" w:rsidRDefault="00734366" w:rsidP="004F0C50">
      <w:pPr>
        <w:pStyle w:val="sectionhead1"/>
        <w:tabs>
          <w:tab w:val="clear" w:pos="720"/>
        </w:tabs>
        <w:spacing w:before="0" w:after="0" w:line="276" w:lineRule="auto"/>
        <w:rPr>
          <w:sz w:val="24"/>
          <w:szCs w:val="24"/>
          <w:lang w:val="en-GB"/>
        </w:rPr>
      </w:pPr>
    </w:p>
    <w:p w:rsidR="004F0C50" w:rsidRPr="005F6115" w:rsidRDefault="004F0C50" w:rsidP="004F0C50">
      <w:pPr>
        <w:pStyle w:val="sectionhead1"/>
        <w:tabs>
          <w:tab w:val="clear" w:pos="720"/>
        </w:tabs>
        <w:spacing w:before="0" w:after="0" w:line="276" w:lineRule="auto"/>
        <w:rPr>
          <w:sz w:val="24"/>
          <w:szCs w:val="24"/>
          <w:lang w:val="en-GB"/>
        </w:rPr>
      </w:pPr>
      <w:r w:rsidRPr="005F6115">
        <w:rPr>
          <w:sz w:val="24"/>
          <w:szCs w:val="24"/>
          <w:lang w:val="en-GB"/>
        </w:rPr>
        <w:t xml:space="preserve">II. </w:t>
      </w:r>
      <w:r w:rsidR="006371A2" w:rsidRPr="005F6115">
        <w:rPr>
          <w:sz w:val="24"/>
          <w:szCs w:val="24"/>
          <w:lang w:val="en-GB"/>
        </w:rPr>
        <w:t xml:space="preserve">Measurement </w:t>
      </w:r>
      <w:r w:rsidR="00937682" w:rsidRPr="005F6115">
        <w:rPr>
          <w:sz w:val="24"/>
          <w:szCs w:val="24"/>
          <w:lang w:val="en-GB"/>
        </w:rPr>
        <w:t>and</w:t>
      </w:r>
      <w:r w:rsidR="00937682" w:rsidRPr="006B5342">
        <w:rPr>
          <w:color w:val="000000" w:themeColor="text1"/>
          <w:sz w:val="24"/>
          <w:szCs w:val="24"/>
          <w:lang w:val="en-GB"/>
        </w:rPr>
        <w:t xml:space="preserve"> analysis</w:t>
      </w:r>
      <w:r w:rsidR="00E9417F" w:rsidRPr="00E9417F">
        <w:rPr>
          <w:color w:val="0070C0"/>
          <w:sz w:val="24"/>
          <w:szCs w:val="24"/>
        </w:rPr>
        <w:t xml:space="preserve"> </w:t>
      </w:r>
      <w:r w:rsidR="003B1E7A" w:rsidRPr="005F6115">
        <w:rPr>
          <w:sz w:val="24"/>
          <w:szCs w:val="24"/>
          <w:lang w:val="en-GB"/>
        </w:rPr>
        <w:t xml:space="preserve">techniques </w:t>
      </w:r>
    </w:p>
    <w:p w:rsidR="004D7414" w:rsidRPr="005F6115" w:rsidRDefault="004D7414" w:rsidP="0087569A">
      <w:pPr>
        <w:spacing w:line="276" w:lineRule="auto"/>
        <w:ind w:firstLine="709"/>
        <w:jc w:val="both"/>
        <w:rPr>
          <w:sz w:val="24"/>
          <w:szCs w:val="24"/>
          <w:lang w:val="en-GB"/>
        </w:rPr>
      </w:pPr>
    </w:p>
    <w:p w:rsidR="00CC76E7" w:rsidRPr="005F6115" w:rsidRDefault="003F7457" w:rsidP="00CC76E7">
      <w:pPr>
        <w:spacing w:line="276" w:lineRule="auto"/>
        <w:ind w:firstLine="709"/>
        <w:jc w:val="both"/>
        <w:rPr>
          <w:sz w:val="24"/>
          <w:szCs w:val="24"/>
          <w:lang w:val="en-GB"/>
        </w:rPr>
      </w:pPr>
      <w:r w:rsidRPr="005F6115">
        <w:rPr>
          <w:sz w:val="24"/>
          <w:szCs w:val="24"/>
          <w:lang w:val="en-GB"/>
        </w:rPr>
        <w:t xml:space="preserve">To obtain the field data on the polygon terrains </w:t>
      </w:r>
      <w:r w:rsidR="003B1E7A" w:rsidRPr="005F6115">
        <w:rPr>
          <w:sz w:val="24"/>
          <w:szCs w:val="24"/>
          <w:lang w:val="en-GB"/>
        </w:rPr>
        <w:t xml:space="preserve">on the </w:t>
      </w:r>
      <w:r w:rsidRPr="005F6115">
        <w:rPr>
          <w:sz w:val="24"/>
          <w:szCs w:val="24"/>
          <w:lang w:val="en-GB"/>
        </w:rPr>
        <w:t xml:space="preserve">Vistula Spit </w:t>
      </w:r>
      <w:r w:rsidR="003B1E7A" w:rsidRPr="005F6115">
        <w:rPr>
          <w:sz w:val="24"/>
          <w:szCs w:val="24"/>
          <w:lang w:val="en-GB"/>
        </w:rPr>
        <w:t>sea</w:t>
      </w:r>
      <w:r w:rsidR="00CD7A69" w:rsidRPr="00CD7A69">
        <w:rPr>
          <w:sz w:val="24"/>
          <w:szCs w:val="24"/>
        </w:rPr>
        <w:t xml:space="preserve"> </w:t>
      </w:r>
      <w:r w:rsidR="003B1E7A" w:rsidRPr="005F6115">
        <w:rPr>
          <w:sz w:val="24"/>
          <w:szCs w:val="24"/>
          <w:lang w:val="en-GB"/>
        </w:rPr>
        <w:t>shore</w:t>
      </w:r>
      <w:r w:rsidRPr="005F6115">
        <w:rPr>
          <w:sz w:val="24"/>
          <w:szCs w:val="24"/>
          <w:lang w:val="en-GB"/>
        </w:rPr>
        <w:t>,</w:t>
      </w:r>
      <w:r w:rsidR="00CD7A69" w:rsidRPr="00CD7A69">
        <w:rPr>
          <w:sz w:val="24"/>
          <w:szCs w:val="24"/>
        </w:rPr>
        <w:t xml:space="preserve"> </w:t>
      </w:r>
      <w:r w:rsidRPr="005F6115">
        <w:rPr>
          <w:sz w:val="24"/>
          <w:szCs w:val="24"/>
          <w:lang w:val="en-GB"/>
        </w:rPr>
        <w:t xml:space="preserve">a </w:t>
      </w:r>
      <w:r w:rsidR="003B1E7A" w:rsidRPr="005F6115">
        <w:rPr>
          <w:sz w:val="24"/>
          <w:szCs w:val="24"/>
          <w:lang w:val="en-GB"/>
        </w:rPr>
        <w:t xml:space="preserve">GPS survey of three-dimensional coordinates (latitude, longitude, altitude) of the points </w:t>
      </w:r>
      <w:r w:rsidRPr="005F6115">
        <w:rPr>
          <w:sz w:val="24"/>
          <w:szCs w:val="24"/>
          <w:lang w:val="en-GB"/>
        </w:rPr>
        <w:t xml:space="preserve">of the </w:t>
      </w:r>
      <w:r w:rsidR="003B1E7A" w:rsidRPr="005F6115">
        <w:rPr>
          <w:sz w:val="24"/>
          <w:szCs w:val="24"/>
          <w:lang w:val="en-GB"/>
        </w:rPr>
        <w:t xml:space="preserve">above-water part of the beach and the </w:t>
      </w:r>
      <w:r w:rsidRPr="005F6115">
        <w:rPr>
          <w:sz w:val="24"/>
          <w:szCs w:val="24"/>
          <w:lang w:val="en-GB"/>
        </w:rPr>
        <w:t>foredune</w:t>
      </w:r>
      <w:r w:rsidR="00E9417F" w:rsidRPr="00E9417F">
        <w:rPr>
          <w:sz w:val="24"/>
          <w:szCs w:val="24"/>
        </w:rPr>
        <w:t xml:space="preserve"> </w:t>
      </w:r>
      <w:r w:rsidR="003B1E7A" w:rsidRPr="005F6115">
        <w:rPr>
          <w:sz w:val="24"/>
          <w:szCs w:val="24"/>
          <w:lang w:val="en-GB"/>
        </w:rPr>
        <w:t xml:space="preserve">surface </w:t>
      </w:r>
      <w:r w:rsidRPr="005F6115">
        <w:rPr>
          <w:sz w:val="24"/>
          <w:szCs w:val="24"/>
          <w:lang w:val="en-GB"/>
        </w:rPr>
        <w:t>with</w:t>
      </w:r>
      <w:r w:rsidR="003B1E7A" w:rsidRPr="005F6115">
        <w:rPr>
          <w:sz w:val="24"/>
          <w:szCs w:val="24"/>
          <w:lang w:val="en-GB"/>
        </w:rPr>
        <w:t xml:space="preserve"> a system of </w:t>
      </w:r>
      <w:r w:rsidRPr="005F6115">
        <w:rPr>
          <w:sz w:val="24"/>
          <w:szCs w:val="24"/>
          <w:lang w:val="en-GB"/>
        </w:rPr>
        <w:t xml:space="preserve">the </w:t>
      </w:r>
      <w:r w:rsidR="003B1E7A" w:rsidRPr="005F6115">
        <w:rPr>
          <w:sz w:val="24"/>
          <w:szCs w:val="24"/>
          <w:lang w:val="en-GB"/>
        </w:rPr>
        <w:t>single-frequency geodetic GPS Trimble 5700L1 (base station)</w:t>
      </w:r>
      <w:r w:rsidRPr="005F6115">
        <w:rPr>
          <w:sz w:val="24"/>
          <w:szCs w:val="24"/>
          <w:lang w:val="en-GB"/>
        </w:rPr>
        <w:t xml:space="preserve"> and TrimbleR3 (mobile receiver</w:t>
      </w:r>
      <w:r w:rsidR="003B1E7A" w:rsidRPr="005F6115">
        <w:rPr>
          <w:sz w:val="24"/>
          <w:szCs w:val="24"/>
          <w:lang w:val="en-GB"/>
        </w:rPr>
        <w:t>)</w:t>
      </w:r>
      <w:r w:rsidRPr="005F6115">
        <w:rPr>
          <w:sz w:val="24"/>
          <w:szCs w:val="24"/>
          <w:lang w:val="en-GB"/>
        </w:rPr>
        <w:t xml:space="preserve"> was performed</w:t>
      </w:r>
      <w:r w:rsidR="003B1E7A" w:rsidRPr="005F6115">
        <w:rPr>
          <w:sz w:val="24"/>
          <w:szCs w:val="24"/>
          <w:lang w:val="en-GB"/>
        </w:rPr>
        <w:t>.</w:t>
      </w:r>
      <w:r w:rsidRPr="005F6115">
        <w:rPr>
          <w:sz w:val="24"/>
          <w:szCs w:val="24"/>
          <w:lang w:val="en-GB"/>
        </w:rPr>
        <w:t xml:space="preserve"> The minimum mean-</w:t>
      </w:r>
      <w:r w:rsidR="003B1E7A" w:rsidRPr="005F6115">
        <w:rPr>
          <w:sz w:val="24"/>
          <w:szCs w:val="24"/>
          <w:lang w:val="en-GB"/>
        </w:rPr>
        <w:t xml:space="preserve">square error of the measurement data </w:t>
      </w:r>
      <w:r w:rsidRPr="005F6115">
        <w:rPr>
          <w:sz w:val="24"/>
          <w:szCs w:val="24"/>
          <w:lang w:val="en-GB"/>
        </w:rPr>
        <w:t>with the system</w:t>
      </w:r>
      <w:r w:rsidR="003B1E7A" w:rsidRPr="005F6115">
        <w:rPr>
          <w:sz w:val="24"/>
          <w:szCs w:val="24"/>
          <w:lang w:val="en-GB"/>
        </w:rPr>
        <w:t xml:space="preserve"> in an ideal </w:t>
      </w:r>
      <w:r w:rsidRPr="005F6115">
        <w:rPr>
          <w:sz w:val="24"/>
          <w:szCs w:val="24"/>
          <w:lang w:val="en-GB"/>
        </w:rPr>
        <w:t>mode</w:t>
      </w:r>
      <w:r w:rsidR="003B1E7A" w:rsidRPr="005F6115">
        <w:rPr>
          <w:sz w:val="24"/>
          <w:szCs w:val="24"/>
          <w:lang w:val="en-GB"/>
        </w:rPr>
        <w:t xml:space="preserve"> is ± 10 mm + 1 ppm </w:t>
      </w:r>
      <w:r w:rsidRPr="005F6115">
        <w:rPr>
          <w:sz w:val="24"/>
          <w:szCs w:val="24"/>
          <w:lang w:val="en-GB"/>
        </w:rPr>
        <w:t xml:space="preserve">in plain view and </w:t>
      </w:r>
      <w:r w:rsidR="003B1E7A" w:rsidRPr="005F6115">
        <w:rPr>
          <w:sz w:val="24"/>
          <w:szCs w:val="24"/>
          <w:lang w:val="en-GB"/>
        </w:rPr>
        <w:t xml:space="preserve">20 mm ± 1 ppm + </w:t>
      </w:r>
      <w:r w:rsidRPr="005F6115">
        <w:rPr>
          <w:sz w:val="24"/>
          <w:szCs w:val="24"/>
          <w:lang w:val="en-GB"/>
        </w:rPr>
        <w:t>in elevation</w:t>
      </w:r>
      <w:r w:rsidR="00C50779" w:rsidRPr="005F6115">
        <w:rPr>
          <w:sz w:val="24"/>
          <w:szCs w:val="24"/>
          <w:lang w:val="en-GB"/>
        </w:rPr>
        <w:t>.</w:t>
      </w:r>
    </w:p>
    <w:p w:rsidR="00CC76E7" w:rsidRPr="005F6115" w:rsidRDefault="003B1E7A" w:rsidP="00CC76E7">
      <w:pPr>
        <w:spacing w:line="276" w:lineRule="auto"/>
        <w:ind w:firstLine="709"/>
        <w:jc w:val="both"/>
        <w:rPr>
          <w:sz w:val="24"/>
          <w:szCs w:val="24"/>
          <w:lang w:val="en-GB"/>
        </w:rPr>
      </w:pPr>
      <w:r w:rsidRPr="005F6115">
        <w:rPr>
          <w:sz w:val="24"/>
          <w:szCs w:val="24"/>
          <w:lang w:val="en-GB"/>
        </w:rPr>
        <w:t xml:space="preserve">For </w:t>
      </w:r>
      <w:r w:rsidR="00440025" w:rsidRPr="005F6115">
        <w:rPr>
          <w:sz w:val="24"/>
          <w:szCs w:val="24"/>
          <w:lang w:val="en-GB"/>
        </w:rPr>
        <w:t>P</w:t>
      </w:r>
      <w:r w:rsidRPr="005F6115">
        <w:rPr>
          <w:sz w:val="24"/>
          <w:szCs w:val="24"/>
          <w:lang w:val="en-GB"/>
        </w:rPr>
        <w:t>olygon (S) from 22,606 measur</w:t>
      </w:r>
      <w:r w:rsidR="00440025" w:rsidRPr="005F6115">
        <w:rPr>
          <w:sz w:val="24"/>
          <w:szCs w:val="24"/>
          <w:lang w:val="en-GB"/>
        </w:rPr>
        <w:t>ed</w:t>
      </w:r>
      <w:r w:rsidRPr="005F6115">
        <w:rPr>
          <w:sz w:val="24"/>
          <w:szCs w:val="24"/>
          <w:lang w:val="en-GB"/>
        </w:rPr>
        <w:t xml:space="preserve"> points selected </w:t>
      </w:r>
      <w:r w:rsidR="00440025" w:rsidRPr="005F6115">
        <w:rPr>
          <w:sz w:val="24"/>
          <w:szCs w:val="24"/>
          <w:lang w:val="en-GB"/>
        </w:rPr>
        <w:t xml:space="preserve">were </w:t>
      </w:r>
      <w:r w:rsidRPr="005F6115">
        <w:rPr>
          <w:sz w:val="24"/>
          <w:szCs w:val="24"/>
          <w:lang w:val="en-GB"/>
        </w:rPr>
        <w:t>21,059</w:t>
      </w:r>
      <w:r w:rsidR="00440025" w:rsidRPr="005F6115">
        <w:rPr>
          <w:sz w:val="24"/>
          <w:szCs w:val="24"/>
          <w:lang w:val="en-GB"/>
        </w:rPr>
        <w:t xml:space="preserve"> points, the</w:t>
      </w:r>
      <w:r w:rsidRPr="005F6115">
        <w:rPr>
          <w:sz w:val="24"/>
          <w:szCs w:val="24"/>
          <w:lang w:val="en-GB"/>
        </w:rPr>
        <w:t xml:space="preserve"> measurement errors </w:t>
      </w:r>
      <w:r w:rsidR="00440025" w:rsidRPr="005F6115">
        <w:rPr>
          <w:sz w:val="24"/>
          <w:szCs w:val="24"/>
          <w:lang w:val="en-GB"/>
        </w:rPr>
        <w:t xml:space="preserve">of </w:t>
      </w:r>
      <w:r w:rsidRPr="005F6115">
        <w:rPr>
          <w:sz w:val="24"/>
          <w:szCs w:val="24"/>
          <w:lang w:val="en-GB"/>
        </w:rPr>
        <w:t>which lie in a pre</w:t>
      </w:r>
      <w:r w:rsidR="00440025" w:rsidRPr="005F6115">
        <w:rPr>
          <w:sz w:val="24"/>
          <w:szCs w:val="24"/>
          <w:lang w:val="en-GB"/>
        </w:rPr>
        <w:t>-</w:t>
      </w:r>
      <w:r w:rsidRPr="005F6115">
        <w:rPr>
          <w:sz w:val="24"/>
          <w:szCs w:val="24"/>
          <w:lang w:val="en-GB"/>
        </w:rPr>
        <w:t xml:space="preserve">determined limit (&lt;0.5 m), which represents 93.1% of all measurements at this </w:t>
      </w:r>
      <w:r w:rsidR="00440025" w:rsidRPr="005F6115">
        <w:rPr>
          <w:sz w:val="24"/>
          <w:szCs w:val="24"/>
          <w:lang w:val="en-GB"/>
        </w:rPr>
        <w:t>polygon</w:t>
      </w:r>
      <w:r w:rsidRPr="005F6115">
        <w:rPr>
          <w:sz w:val="24"/>
          <w:szCs w:val="24"/>
          <w:lang w:val="en-GB"/>
        </w:rPr>
        <w:t xml:space="preserve">. The average density of points on the </w:t>
      </w:r>
      <w:r w:rsidR="00440025" w:rsidRPr="005F6115">
        <w:rPr>
          <w:sz w:val="24"/>
          <w:szCs w:val="24"/>
          <w:lang w:val="en-GB"/>
        </w:rPr>
        <w:t>polygon</w:t>
      </w:r>
      <w:r w:rsidRPr="005F6115">
        <w:rPr>
          <w:sz w:val="24"/>
          <w:szCs w:val="24"/>
          <w:lang w:val="en-GB"/>
        </w:rPr>
        <w:t xml:space="preserve"> was 1 point </w:t>
      </w:r>
      <w:r w:rsidR="00440025" w:rsidRPr="005F6115">
        <w:rPr>
          <w:sz w:val="24"/>
          <w:szCs w:val="24"/>
          <w:lang w:val="en-GB"/>
        </w:rPr>
        <w:t>per</w:t>
      </w:r>
      <w:r w:rsidRPr="005F6115">
        <w:rPr>
          <w:sz w:val="24"/>
          <w:szCs w:val="24"/>
          <w:lang w:val="en-GB"/>
        </w:rPr>
        <w:t xml:space="preserve"> 1.9 m</w:t>
      </w:r>
      <w:r w:rsidRPr="005F6115">
        <w:rPr>
          <w:sz w:val="24"/>
          <w:szCs w:val="24"/>
          <w:vertAlign w:val="superscript"/>
          <w:lang w:val="en-GB"/>
        </w:rPr>
        <w:t>2</w:t>
      </w:r>
      <w:r w:rsidRPr="005F6115">
        <w:rPr>
          <w:sz w:val="24"/>
          <w:szCs w:val="24"/>
          <w:lang w:val="en-GB"/>
        </w:rPr>
        <w:t>.</w:t>
      </w:r>
    </w:p>
    <w:p w:rsidR="00CC76E7" w:rsidRPr="005F6115" w:rsidRDefault="003B1E7A" w:rsidP="00CC76E7">
      <w:pPr>
        <w:spacing w:line="276" w:lineRule="auto"/>
        <w:ind w:firstLine="709"/>
        <w:jc w:val="both"/>
        <w:rPr>
          <w:sz w:val="24"/>
          <w:szCs w:val="24"/>
          <w:lang w:val="en-GB"/>
        </w:rPr>
      </w:pPr>
      <w:r w:rsidRPr="005F6115">
        <w:rPr>
          <w:sz w:val="24"/>
          <w:szCs w:val="24"/>
          <w:lang w:val="en-GB"/>
        </w:rPr>
        <w:t xml:space="preserve">At </w:t>
      </w:r>
      <w:r w:rsidR="00440025" w:rsidRPr="005F6115">
        <w:rPr>
          <w:sz w:val="24"/>
          <w:szCs w:val="24"/>
          <w:lang w:val="en-GB"/>
        </w:rPr>
        <w:t>Polygon</w:t>
      </w:r>
      <w:r w:rsidRPr="005F6115">
        <w:rPr>
          <w:sz w:val="24"/>
          <w:szCs w:val="24"/>
          <w:lang w:val="en-GB"/>
        </w:rPr>
        <w:t xml:space="preserve"> (T)</w:t>
      </w:r>
      <w:r w:rsidR="00440025" w:rsidRPr="005F6115">
        <w:rPr>
          <w:sz w:val="24"/>
          <w:szCs w:val="24"/>
          <w:lang w:val="en-GB"/>
        </w:rPr>
        <w:t xml:space="preserve">,in total,21,720 measurements were </w:t>
      </w:r>
      <w:r w:rsidRPr="005F6115">
        <w:rPr>
          <w:sz w:val="24"/>
          <w:szCs w:val="24"/>
          <w:lang w:val="en-GB"/>
        </w:rPr>
        <w:t>conducted</w:t>
      </w:r>
      <w:r w:rsidR="00440025" w:rsidRPr="005F6115">
        <w:rPr>
          <w:sz w:val="24"/>
          <w:szCs w:val="24"/>
          <w:lang w:val="en-GB"/>
        </w:rPr>
        <w:t>;</w:t>
      </w:r>
      <w:r w:rsidR="00CD7A69" w:rsidRPr="00CD7A69">
        <w:rPr>
          <w:sz w:val="24"/>
          <w:szCs w:val="24"/>
        </w:rPr>
        <w:t xml:space="preserve"> </w:t>
      </w:r>
      <w:r w:rsidR="00440025" w:rsidRPr="005F6115">
        <w:rPr>
          <w:sz w:val="24"/>
          <w:szCs w:val="24"/>
          <w:lang w:val="en-GB"/>
        </w:rPr>
        <w:t>of which</w:t>
      </w:r>
      <w:r w:rsidRPr="005F6115">
        <w:rPr>
          <w:sz w:val="24"/>
          <w:szCs w:val="24"/>
          <w:lang w:val="en-GB"/>
        </w:rPr>
        <w:t xml:space="preserve"> 19,663 (90.5%) are within the specified measurement error (&lt;0.5 m). The average density of points on the </w:t>
      </w:r>
      <w:r w:rsidR="00440025" w:rsidRPr="005F6115">
        <w:rPr>
          <w:sz w:val="24"/>
          <w:szCs w:val="24"/>
          <w:lang w:val="en-GB"/>
        </w:rPr>
        <w:t>polygon</w:t>
      </w:r>
      <w:r w:rsidRPr="005F6115">
        <w:rPr>
          <w:sz w:val="24"/>
          <w:szCs w:val="24"/>
          <w:lang w:val="en-GB"/>
        </w:rPr>
        <w:t xml:space="preserve"> was 1 point </w:t>
      </w:r>
      <w:r w:rsidR="00440025" w:rsidRPr="005F6115">
        <w:rPr>
          <w:sz w:val="24"/>
          <w:szCs w:val="24"/>
          <w:lang w:val="en-GB"/>
        </w:rPr>
        <w:t>per</w:t>
      </w:r>
      <w:r w:rsidRPr="005F6115">
        <w:rPr>
          <w:sz w:val="24"/>
          <w:szCs w:val="24"/>
          <w:lang w:val="en-GB"/>
        </w:rPr>
        <w:t xml:space="preserve"> 2.3 m</w:t>
      </w:r>
      <w:r w:rsidRPr="005F6115">
        <w:rPr>
          <w:sz w:val="24"/>
          <w:szCs w:val="24"/>
          <w:vertAlign w:val="superscript"/>
          <w:lang w:val="en-GB"/>
        </w:rPr>
        <w:t>2</w:t>
      </w:r>
      <w:r w:rsidRPr="005F6115">
        <w:rPr>
          <w:sz w:val="24"/>
          <w:szCs w:val="24"/>
          <w:lang w:val="en-GB"/>
        </w:rPr>
        <w:t>.</w:t>
      </w:r>
    </w:p>
    <w:p w:rsidR="0079641A" w:rsidRPr="005F6115" w:rsidRDefault="00440025" w:rsidP="0079641A">
      <w:pPr>
        <w:spacing w:line="276" w:lineRule="auto"/>
        <w:ind w:firstLine="709"/>
        <w:jc w:val="both"/>
        <w:rPr>
          <w:sz w:val="24"/>
          <w:szCs w:val="24"/>
          <w:lang w:val="en-GB"/>
        </w:rPr>
      </w:pPr>
      <w:r w:rsidRPr="005F6115">
        <w:rPr>
          <w:sz w:val="24"/>
          <w:szCs w:val="24"/>
          <w:lang w:val="en-GB"/>
        </w:rPr>
        <w:t>Within the range</w:t>
      </w:r>
      <w:r w:rsidR="003B1E7A" w:rsidRPr="005F6115">
        <w:rPr>
          <w:sz w:val="24"/>
          <w:szCs w:val="24"/>
          <w:lang w:val="en-GB"/>
        </w:rPr>
        <w:t xml:space="preserve"> of </w:t>
      </w:r>
      <w:r w:rsidRPr="005F6115">
        <w:rPr>
          <w:sz w:val="24"/>
          <w:szCs w:val="24"/>
          <w:lang w:val="en-GB"/>
        </w:rPr>
        <w:t>Polygon</w:t>
      </w:r>
      <w:r w:rsidR="003B1E7A" w:rsidRPr="005F6115">
        <w:rPr>
          <w:sz w:val="24"/>
          <w:szCs w:val="24"/>
          <w:lang w:val="en-GB"/>
        </w:rPr>
        <w:t xml:space="preserve"> (B) almost all 16</w:t>
      </w:r>
      <w:r w:rsidR="00DE45DD" w:rsidRPr="005F6115">
        <w:rPr>
          <w:sz w:val="24"/>
          <w:szCs w:val="24"/>
          <w:lang w:val="en-GB"/>
        </w:rPr>
        <w:t>,</w:t>
      </w:r>
      <w:r w:rsidR="003B1E7A" w:rsidRPr="005F6115">
        <w:rPr>
          <w:sz w:val="24"/>
          <w:szCs w:val="24"/>
          <w:lang w:val="en-GB"/>
        </w:rPr>
        <w:t>106 points lie within a pre</w:t>
      </w:r>
      <w:r w:rsidR="00DE45DD" w:rsidRPr="005F6115">
        <w:rPr>
          <w:sz w:val="24"/>
          <w:szCs w:val="24"/>
          <w:lang w:val="en-GB"/>
        </w:rPr>
        <w:t>-</w:t>
      </w:r>
      <w:r w:rsidR="003B1E7A" w:rsidRPr="005F6115">
        <w:rPr>
          <w:sz w:val="24"/>
          <w:szCs w:val="24"/>
          <w:lang w:val="en-GB"/>
        </w:rPr>
        <w:t xml:space="preserve">determined measurement error (&lt;0.5 m), </w:t>
      </w:r>
      <w:r w:rsidR="00DE45DD" w:rsidRPr="005F6115">
        <w:rPr>
          <w:sz w:val="24"/>
          <w:szCs w:val="24"/>
          <w:lang w:val="en-GB"/>
        </w:rPr>
        <w:t xml:space="preserve">and only one point </w:t>
      </w:r>
      <w:r w:rsidR="003B1E7A" w:rsidRPr="005F6115">
        <w:rPr>
          <w:sz w:val="24"/>
          <w:szCs w:val="24"/>
          <w:lang w:val="en-GB"/>
        </w:rPr>
        <w:t>was</w:t>
      </w:r>
      <w:r w:rsidR="00DE45DD" w:rsidRPr="005F6115">
        <w:rPr>
          <w:sz w:val="24"/>
          <w:szCs w:val="24"/>
          <w:lang w:val="en-GB"/>
        </w:rPr>
        <w:t xml:space="preserve"> an exception</w:t>
      </w:r>
      <w:r w:rsidR="003B1E7A" w:rsidRPr="005F6115">
        <w:rPr>
          <w:sz w:val="24"/>
          <w:szCs w:val="24"/>
          <w:lang w:val="en-GB"/>
        </w:rPr>
        <w:t xml:space="preserve">. The average density of points on the </w:t>
      </w:r>
      <w:r w:rsidR="00DE45DD" w:rsidRPr="005F6115">
        <w:rPr>
          <w:sz w:val="24"/>
          <w:szCs w:val="24"/>
          <w:lang w:val="en-GB"/>
        </w:rPr>
        <w:t>polygon</w:t>
      </w:r>
      <w:r w:rsidR="003B1E7A" w:rsidRPr="005F6115">
        <w:rPr>
          <w:sz w:val="24"/>
          <w:szCs w:val="24"/>
          <w:lang w:val="en-GB"/>
        </w:rPr>
        <w:t xml:space="preserve"> was 1 point </w:t>
      </w:r>
      <w:r w:rsidR="00DE45DD" w:rsidRPr="005F6115">
        <w:rPr>
          <w:sz w:val="24"/>
          <w:szCs w:val="24"/>
          <w:lang w:val="en-GB"/>
        </w:rPr>
        <w:t>per</w:t>
      </w:r>
      <w:r w:rsidR="003B1E7A" w:rsidRPr="005F6115">
        <w:rPr>
          <w:sz w:val="24"/>
          <w:szCs w:val="24"/>
          <w:lang w:val="en-GB"/>
        </w:rPr>
        <w:t xml:space="preserve"> 2 m</w:t>
      </w:r>
      <w:r w:rsidR="003B1E7A" w:rsidRPr="005F6115">
        <w:rPr>
          <w:sz w:val="24"/>
          <w:szCs w:val="24"/>
          <w:vertAlign w:val="superscript"/>
          <w:lang w:val="en-GB"/>
        </w:rPr>
        <w:t>2</w:t>
      </w:r>
      <w:r w:rsidR="003B1E7A" w:rsidRPr="005F6115">
        <w:rPr>
          <w:sz w:val="24"/>
          <w:szCs w:val="24"/>
          <w:lang w:val="en-GB"/>
        </w:rPr>
        <w:t>.</w:t>
      </w:r>
    </w:p>
    <w:p w:rsidR="00DA7CE1" w:rsidRPr="005F6115" w:rsidRDefault="003B1E7A" w:rsidP="00F6633A">
      <w:pPr>
        <w:spacing w:line="276" w:lineRule="auto"/>
        <w:ind w:firstLine="709"/>
        <w:jc w:val="both"/>
        <w:rPr>
          <w:sz w:val="24"/>
          <w:szCs w:val="24"/>
          <w:lang w:val="en-GB"/>
        </w:rPr>
      </w:pPr>
      <w:r w:rsidRPr="005F6115">
        <w:rPr>
          <w:sz w:val="24"/>
          <w:szCs w:val="24"/>
          <w:lang w:val="en-GB"/>
        </w:rPr>
        <w:t xml:space="preserve">The </w:t>
      </w:r>
      <w:r w:rsidR="00DE45DD" w:rsidRPr="005F6115">
        <w:rPr>
          <w:sz w:val="24"/>
          <w:szCs w:val="24"/>
          <w:lang w:val="en-GB"/>
        </w:rPr>
        <w:t>key</w:t>
      </w:r>
      <w:r w:rsidRPr="005F6115">
        <w:rPr>
          <w:sz w:val="24"/>
          <w:szCs w:val="24"/>
          <w:lang w:val="en-GB"/>
        </w:rPr>
        <w:t xml:space="preserve"> objective of the study was to determine the </w:t>
      </w:r>
      <w:r w:rsidR="00DE45DD" w:rsidRPr="005F6115">
        <w:rPr>
          <w:sz w:val="24"/>
          <w:szCs w:val="24"/>
          <w:lang w:val="en-GB"/>
        </w:rPr>
        <w:t>terrain deformation</w:t>
      </w:r>
      <w:r w:rsidRPr="005F6115">
        <w:rPr>
          <w:sz w:val="24"/>
          <w:szCs w:val="24"/>
          <w:lang w:val="en-GB"/>
        </w:rPr>
        <w:t xml:space="preserve"> on </w:t>
      </w:r>
      <w:r w:rsidR="00DE45DD" w:rsidRPr="005F6115">
        <w:rPr>
          <w:sz w:val="24"/>
          <w:szCs w:val="24"/>
          <w:lang w:val="en-GB"/>
        </w:rPr>
        <w:t xml:space="preserve">the </w:t>
      </w:r>
      <w:r w:rsidRPr="005F6115">
        <w:rPr>
          <w:sz w:val="24"/>
          <w:szCs w:val="24"/>
          <w:lang w:val="en-GB"/>
        </w:rPr>
        <w:t xml:space="preserve">selected </w:t>
      </w:r>
      <w:r w:rsidR="00DE45DD" w:rsidRPr="005F6115">
        <w:rPr>
          <w:sz w:val="24"/>
          <w:szCs w:val="24"/>
          <w:lang w:val="en-GB"/>
        </w:rPr>
        <w:t>polygon</w:t>
      </w:r>
      <w:r w:rsidRPr="005F6115">
        <w:rPr>
          <w:sz w:val="24"/>
          <w:szCs w:val="24"/>
          <w:lang w:val="en-GB"/>
        </w:rPr>
        <w:t xml:space="preserve"> for the period from 2007 to 2015. For comparison</w:t>
      </w:r>
      <w:r w:rsidR="00DE45DD" w:rsidRPr="005F6115">
        <w:rPr>
          <w:sz w:val="24"/>
          <w:szCs w:val="24"/>
          <w:lang w:val="en-GB"/>
        </w:rPr>
        <w:t xml:space="preserve"> of the terrain of the sea coast</w:t>
      </w:r>
      <w:r w:rsidRPr="005F6115">
        <w:rPr>
          <w:sz w:val="24"/>
          <w:szCs w:val="24"/>
          <w:lang w:val="en-GB"/>
        </w:rPr>
        <w:t xml:space="preserve"> obtained as a result of </w:t>
      </w:r>
      <w:r w:rsidR="00DE45DD" w:rsidRPr="005F6115">
        <w:rPr>
          <w:sz w:val="24"/>
          <w:szCs w:val="24"/>
          <w:lang w:val="en-GB"/>
        </w:rPr>
        <w:t xml:space="preserve">the </w:t>
      </w:r>
      <w:r w:rsidRPr="005F6115">
        <w:rPr>
          <w:sz w:val="24"/>
          <w:szCs w:val="24"/>
          <w:lang w:val="en-GB"/>
        </w:rPr>
        <w:t xml:space="preserve">GPS survey in 2015, and the </w:t>
      </w:r>
      <w:r w:rsidR="00DE45DD" w:rsidRPr="005F6115">
        <w:rPr>
          <w:sz w:val="24"/>
          <w:szCs w:val="24"/>
          <w:lang w:val="en-GB"/>
        </w:rPr>
        <w:t>terrain</w:t>
      </w:r>
      <w:r w:rsidRPr="005F6115">
        <w:rPr>
          <w:sz w:val="24"/>
          <w:szCs w:val="24"/>
          <w:lang w:val="en-GB"/>
        </w:rPr>
        <w:t xml:space="preserve"> obtained by airborne laser scanning in 2007, </w:t>
      </w:r>
      <w:r w:rsidR="00DE45DD" w:rsidRPr="005F6115">
        <w:rPr>
          <w:sz w:val="24"/>
          <w:szCs w:val="24"/>
          <w:lang w:val="en-GB"/>
        </w:rPr>
        <w:t xml:space="preserve">performed was </w:t>
      </w:r>
      <w:r w:rsidRPr="005F6115">
        <w:rPr>
          <w:sz w:val="24"/>
          <w:szCs w:val="24"/>
          <w:lang w:val="en-GB"/>
        </w:rPr>
        <w:t xml:space="preserve">mutual binding </w:t>
      </w:r>
      <w:r w:rsidR="00DE45DD" w:rsidRPr="005F6115">
        <w:rPr>
          <w:sz w:val="24"/>
          <w:szCs w:val="24"/>
          <w:lang w:val="en-GB"/>
        </w:rPr>
        <w:t>of the data</w:t>
      </w:r>
      <w:r w:rsidRPr="005F6115">
        <w:rPr>
          <w:sz w:val="24"/>
          <w:szCs w:val="24"/>
          <w:lang w:val="en-GB"/>
        </w:rPr>
        <w:t xml:space="preserve"> made with GIS tools.</w:t>
      </w:r>
    </w:p>
    <w:p w:rsidR="0082524E" w:rsidRPr="005F6115" w:rsidRDefault="003B1E7A" w:rsidP="0082524E">
      <w:pPr>
        <w:spacing w:line="276" w:lineRule="auto"/>
        <w:ind w:firstLine="709"/>
        <w:jc w:val="both"/>
        <w:rPr>
          <w:lang w:val="en-GB"/>
        </w:rPr>
      </w:pPr>
      <w:r w:rsidRPr="005F6115">
        <w:rPr>
          <w:sz w:val="24"/>
          <w:szCs w:val="24"/>
          <w:lang w:val="en-GB"/>
        </w:rPr>
        <w:t xml:space="preserve">After the </w:t>
      </w:r>
      <w:r w:rsidR="0052623C" w:rsidRPr="005F6115">
        <w:rPr>
          <w:sz w:val="24"/>
          <w:szCs w:val="24"/>
          <w:lang w:val="en-GB"/>
        </w:rPr>
        <w:t>planned altitude data correction,</w:t>
      </w:r>
      <w:r w:rsidR="00CD7A69" w:rsidRPr="00CD7A69">
        <w:rPr>
          <w:sz w:val="24"/>
          <w:szCs w:val="24"/>
        </w:rPr>
        <w:t xml:space="preserve"> </w:t>
      </w:r>
      <w:r w:rsidR="0052623C" w:rsidRPr="005F6115">
        <w:rPr>
          <w:sz w:val="24"/>
          <w:szCs w:val="24"/>
          <w:lang w:val="en-GB"/>
        </w:rPr>
        <w:t>the data interpolation was performed</w:t>
      </w:r>
      <w:r w:rsidRPr="005F6115">
        <w:rPr>
          <w:sz w:val="24"/>
          <w:szCs w:val="24"/>
          <w:lang w:val="en-GB"/>
        </w:rPr>
        <w:t xml:space="preserve"> to produce three-dimensional terrain models </w:t>
      </w:r>
      <w:r w:rsidR="0052623C" w:rsidRPr="005F6115">
        <w:rPr>
          <w:sz w:val="24"/>
          <w:szCs w:val="24"/>
          <w:lang w:val="en-GB"/>
        </w:rPr>
        <w:t>for 2007 and 2015. The i</w:t>
      </w:r>
      <w:r w:rsidRPr="005F6115">
        <w:rPr>
          <w:sz w:val="24"/>
          <w:szCs w:val="24"/>
          <w:lang w:val="en-GB"/>
        </w:rPr>
        <w:t xml:space="preserve">nterpolation was carried out in GIS by the </w:t>
      </w:r>
      <w:r w:rsidR="0052623C" w:rsidRPr="005F6115">
        <w:rPr>
          <w:sz w:val="24"/>
          <w:szCs w:val="24"/>
          <w:lang w:val="en-GB"/>
        </w:rPr>
        <w:t xml:space="preserve">Inverse Distance Weighted Interpolation </w:t>
      </w:r>
      <w:r w:rsidRPr="005F6115">
        <w:rPr>
          <w:sz w:val="24"/>
          <w:szCs w:val="24"/>
          <w:lang w:val="en-GB"/>
        </w:rPr>
        <w:t xml:space="preserve">method resulting in three-dimensional digital elevation models </w:t>
      </w:r>
      <w:r w:rsidR="0052623C" w:rsidRPr="005F6115">
        <w:rPr>
          <w:sz w:val="24"/>
          <w:szCs w:val="24"/>
          <w:lang w:val="en-GB"/>
        </w:rPr>
        <w:t xml:space="preserve">(DEM) </w:t>
      </w:r>
      <w:r w:rsidRPr="005F6115">
        <w:rPr>
          <w:sz w:val="24"/>
          <w:szCs w:val="24"/>
          <w:lang w:val="en-GB"/>
        </w:rPr>
        <w:t>were obtained with a resolution of 0.5 m in plan. For zero surface</w:t>
      </w:r>
      <w:r w:rsidR="00CD7A69" w:rsidRPr="00CD7A69">
        <w:rPr>
          <w:sz w:val="24"/>
          <w:szCs w:val="24"/>
        </w:rPr>
        <w:t xml:space="preserve"> </w:t>
      </w:r>
      <w:r w:rsidR="0052623C" w:rsidRPr="005F6115">
        <w:rPr>
          <w:sz w:val="24"/>
          <w:szCs w:val="24"/>
          <w:lang w:val="en-GB"/>
        </w:rPr>
        <w:t xml:space="preserve">taken </w:t>
      </w:r>
      <w:r w:rsidRPr="005F6115">
        <w:rPr>
          <w:sz w:val="24"/>
          <w:szCs w:val="24"/>
          <w:lang w:val="en-GB"/>
        </w:rPr>
        <w:t xml:space="preserve">was </w:t>
      </w:r>
      <w:r w:rsidR="0052623C" w:rsidRPr="005F6115">
        <w:rPr>
          <w:sz w:val="24"/>
          <w:szCs w:val="24"/>
          <w:lang w:val="en-GB"/>
        </w:rPr>
        <w:t xml:space="preserve">the </w:t>
      </w:r>
      <w:r w:rsidRPr="005F6115">
        <w:rPr>
          <w:sz w:val="24"/>
          <w:szCs w:val="24"/>
          <w:lang w:val="en-GB"/>
        </w:rPr>
        <w:t xml:space="preserve">ellipsoidal surface used </w:t>
      </w:r>
      <w:r w:rsidR="0052623C" w:rsidRPr="005F6115">
        <w:rPr>
          <w:sz w:val="24"/>
          <w:szCs w:val="24"/>
          <w:lang w:val="en-GB"/>
        </w:rPr>
        <w:t>in the WGS-84 coordinate system and</w:t>
      </w:r>
      <w:r w:rsidRPr="005F6115">
        <w:rPr>
          <w:sz w:val="24"/>
          <w:szCs w:val="24"/>
          <w:lang w:val="en-GB"/>
        </w:rPr>
        <w:t xml:space="preserve"> reduced to the </w:t>
      </w:r>
      <w:r w:rsidR="0052623C" w:rsidRPr="005F6115">
        <w:rPr>
          <w:sz w:val="24"/>
          <w:szCs w:val="24"/>
          <w:lang w:val="en-GB"/>
        </w:rPr>
        <w:t>Baltic height system BK77, the system of normal heights</w:t>
      </w:r>
      <w:r w:rsidRPr="005F6115">
        <w:rPr>
          <w:sz w:val="24"/>
          <w:szCs w:val="24"/>
          <w:lang w:val="en-GB"/>
        </w:rPr>
        <w:t xml:space="preserve"> which </w:t>
      </w:r>
      <w:r w:rsidR="0052623C" w:rsidRPr="005F6115">
        <w:rPr>
          <w:sz w:val="24"/>
          <w:szCs w:val="24"/>
          <w:lang w:val="en-GB"/>
        </w:rPr>
        <w:t>are count</w:t>
      </w:r>
      <w:r w:rsidRPr="005F6115">
        <w:rPr>
          <w:sz w:val="24"/>
          <w:szCs w:val="24"/>
          <w:lang w:val="en-GB"/>
        </w:rPr>
        <w:t xml:space="preserve">ed from </w:t>
      </w:r>
      <w:r w:rsidR="0052623C" w:rsidRPr="005F6115">
        <w:rPr>
          <w:sz w:val="24"/>
          <w:szCs w:val="24"/>
          <w:lang w:val="en-GB"/>
        </w:rPr>
        <w:t xml:space="preserve">the </w:t>
      </w:r>
      <w:r w:rsidRPr="005F6115">
        <w:rPr>
          <w:sz w:val="24"/>
          <w:szCs w:val="24"/>
          <w:lang w:val="en-GB"/>
        </w:rPr>
        <w:t>zero</w:t>
      </w:r>
      <w:r w:rsidR="0052623C" w:rsidRPr="005F6115">
        <w:rPr>
          <w:sz w:val="24"/>
          <w:szCs w:val="24"/>
          <w:lang w:val="en-GB"/>
        </w:rPr>
        <w:t xml:space="preserve"> level of the</w:t>
      </w:r>
      <w:r w:rsidR="00C4792C">
        <w:rPr>
          <w:sz w:val="24"/>
          <w:szCs w:val="24"/>
          <w:lang w:val="en-GB"/>
        </w:rPr>
        <w:t xml:space="preserve"> </w:t>
      </w:r>
      <w:r w:rsidRPr="005F6115">
        <w:rPr>
          <w:sz w:val="24"/>
          <w:szCs w:val="24"/>
          <w:lang w:val="en-GB"/>
        </w:rPr>
        <w:t>Kronstadt tide gauge.</w:t>
      </w:r>
    </w:p>
    <w:p w:rsidR="00DA7CE1" w:rsidRPr="005F6115" w:rsidRDefault="008E63C3" w:rsidP="00F6633A">
      <w:pPr>
        <w:spacing w:line="276" w:lineRule="auto"/>
        <w:ind w:firstLine="709"/>
        <w:jc w:val="both"/>
        <w:rPr>
          <w:sz w:val="24"/>
          <w:szCs w:val="24"/>
          <w:lang w:val="en-GB"/>
        </w:rPr>
      </w:pPr>
      <w:r w:rsidRPr="005F6115">
        <w:rPr>
          <w:sz w:val="24"/>
          <w:szCs w:val="24"/>
          <w:lang w:val="en-GB"/>
        </w:rPr>
        <w:lastRenderedPageBreak/>
        <w:t>A terrain deformation (change) an</w:t>
      </w:r>
      <w:r w:rsidR="003B1E7A" w:rsidRPr="005F6115">
        <w:rPr>
          <w:sz w:val="24"/>
          <w:szCs w:val="24"/>
          <w:lang w:val="en-GB"/>
        </w:rPr>
        <w:t xml:space="preserve">alysis </w:t>
      </w:r>
      <w:r w:rsidRPr="005F6115">
        <w:rPr>
          <w:sz w:val="24"/>
          <w:szCs w:val="24"/>
          <w:lang w:val="en-GB"/>
        </w:rPr>
        <w:t>is</w:t>
      </w:r>
      <w:r w:rsidR="003B1E7A" w:rsidRPr="005F6115">
        <w:rPr>
          <w:sz w:val="24"/>
          <w:szCs w:val="24"/>
          <w:lang w:val="en-GB"/>
        </w:rPr>
        <w:t xml:space="preserve"> conducted relief by deducting from the 2015 model </w:t>
      </w:r>
      <w:r w:rsidRPr="005F6115">
        <w:rPr>
          <w:sz w:val="24"/>
          <w:szCs w:val="24"/>
          <w:lang w:val="en-GB"/>
        </w:rPr>
        <w:t xml:space="preserve">of DEM </w:t>
      </w:r>
      <w:r w:rsidR="003B1E7A" w:rsidRPr="005F6115">
        <w:rPr>
          <w:sz w:val="24"/>
          <w:szCs w:val="24"/>
          <w:lang w:val="en-GB"/>
        </w:rPr>
        <w:t>height value</w:t>
      </w:r>
      <w:r w:rsidRPr="005F6115">
        <w:rPr>
          <w:sz w:val="24"/>
          <w:szCs w:val="24"/>
          <w:lang w:val="en-GB"/>
        </w:rPr>
        <w:t>s</w:t>
      </w:r>
      <w:r w:rsidR="00CD7A69" w:rsidRPr="00CD7A69">
        <w:rPr>
          <w:sz w:val="24"/>
          <w:szCs w:val="24"/>
        </w:rPr>
        <w:t xml:space="preserve"> </w:t>
      </w:r>
      <w:r w:rsidRPr="005F6115">
        <w:rPr>
          <w:sz w:val="24"/>
          <w:szCs w:val="24"/>
          <w:lang w:val="en-GB"/>
        </w:rPr>
        <w:t>for 2007</w:t>
      </w:r>
      <w:r w:rsidR="003B1E7A" w:rsidRPr="005F6115">
        <w:rPr>
          <w:sz w:val="24"/>
          <w:szCs w:val="24"/>
          <w:lang w:val="en-GB"/>
        </w:rPr>
        <w:t xml:space="preserve"> which made it possible to identify </w:t>
      </w:r>
      <w:r w:rsidRPr="005F6115">
        <w:rPr>
          <w:sz w:val="24"/>
          <w:szCs w:val="24"/>
          <w:lang w:val="en-GB"/>
        </w:rPr>
        <w:t xml:space="preserve">the </w:t>
      </w:r>
      <w:r w:rsidR="003B1E7A" w:rsidRPr="005F6115">
        <w:rPr>
          <w:sz w:val="24"/>
          <w:szCs w:val="24"/>
          <w:lang w:val="en-GB"/>
        </w:rPr>
        <w:t xml:space="preserve">areas of positive and negative </w:t>
      </w:r>
      <w:r w:rsidRPr="005F6115">
        <w:rPr>
          <w:sz w:val="24"/>
          <w:szCs w:val="24"/>
          <w:lang w:val="en-GB"/>
        </w:rPr>
        <w:t>deformation</w:t>
      </w:r>
      <w:r w:rsidR="003B1E7A" w:rsidRPr="005F6115">
        <w:rPr>
          <w:sz w:val="24"/>
          <w:szCs w:val="24"/>
          <w:lang w:val="en-GB"/>
        </w:rPr>
        <w:t xml:space="preserve"> on </w:t>
      </w:r>
      <w:r w:rsidRPr="005F6115">
        <w:rPr>
          <w:sz w:val="24"/>
          <w:szCs w:val="24"/>
          <w:lang w:val="en-GB"/>
        </w:rPr>
        <w:t>polygons</w:t>
      </w:r>
      <w:r w:rsidR="003B1E7A" w:rsidRPr="005F6115">
        <w:rPr>
          <w:sz w:val="24"/>
          <w:szCs w:val="24"/>
          <w:lang w:val="en-GB"/>
        </w:rPr>
        <w:t xml:space="preserve"> and assess their areas and volumes. DEM have been constructed for all the </w:t>
      </w:r>
      <w:r w:rsidRPr="005F6115">
        <w:rPr>
          <w:sz w:val="24"/>
          <w:szCs w:val="24"/>
          <w:lang w:val="en-GB"/>
        </w:rPr>
        <w:t>polygons</w:t>
      </w:r>
      <w:r w:rsidR="003B1E7A" w:rsidRPr="005F6115">
        <w:rPr>
          <w:sz w:val="24"/>
          <w:szCs w:val="24"/>
          <w:lang w:val="en-GB"/>
        </w:rPr>
        <w:t xml:space="preserve"> as well as separately for </w:t>
      </w:r>
      <w:r w:rsidRPr="005F6115">
        <w:rPr>
          <w:sz w:val="24"/>
          <w:szCs w:val="24"/>
          <w:lang w:val="en-GB"/>
        </w:rPr>
        <w:t>polygon parts,</w:t>
      </w:r>
      <w:r w:rsidR="003B1E7A" w:rsidRPr="005F6115">
        <w:rPr>
          <w:sz w:val="24"/>
          <w:szCs w:val="24"/>
          <w:lang w:val="en-GB"/>
        </w:rPr>
        <w:t xml:space="preserve"> the beach and foredune. This approach allowed us to perform the calculation and analysis of terrain changes differentially between the beach and foredune</w:t>
      </w:r>
      <w:r w:rsidR="00CD7A69" w:rsidRPr="00CD7A69">
        <w:rPr>
          <w:sz w:val="24"/>
          <w:szCs w:val="24"/>
        </w:rPr>
        <w:t xml:space="preserve"> </w:t>
      </w:r>
      <w:r w:rsidRPr="005F6115">
        <w:rPr>
          <w:sz w:val="24"/>
          <w:szCs w:val="24"/>
          <w:lang w:val="en-GB"/>
        </w:rPr>
        <w:t>by</w:t>
      </w:r>
      <w:r w:rsidR="003B1E7A" w:rsidRPr="005F6115">
        <w:rPr>
          <w:sz w:val="24"/>
          <w:szCs w:val="24"/>
          <w:lang w:val="en-GB"/>
        </w:rPr>
        <w:t xml:space="preserve"> separating the beach as a dynamic element of the sea coast.</w:t>
      </w:r>
    </w:p>
    <w:p w:rsidR="008E1651" w:rsidRPr="00C4792C" w:rsidRDefault="00DC45D2" w:rsidP="008E1651">
      <w:pPr>
        <w:spacing w:line="276" w:lineRule="auto"/>
        <w:ind w:firstLine="709"/>
        <w:jc w:val="both"/>
        <w:rPr>
          <w:sz w:val="24"/>
          <w:szCs w:val="24"/>
        </w:rPr>
      </w:pPr>
      <w:r w:rsidRPr="00C4792C">
        <w:rPr>
          <w:sz w:val="24"/>
          <w:szCs w:val="24"/>
        </w:rPr>
        <w:t xml:space="preserve">Two components of the </w:t>
      </w:r>
      <w:r w:rsidR="008E1651" w:rsidRPr="00C4792C">
        <w:rPr>
          <w:sz w:val="24"/>
          <w:szCs w:val="24"/>
        </w:rPr>
        <w:t xml:space="preserve">foredune deformation </w:t>
      </w:r>
      <w:r w:rsidRPr="00C4792C">
        <w:rPr>
          <w:sz w:val="24"/>
          <w:szCs w:val="24"/>
        </w:rPr>
        <w:t>were assessed separately: the one due to direct wave erosion</w:t>
      </w:r>
      <w:r w:rsidR="008E1651" w:rsidRPr="00C4792C">
        <w:rPr>
          <w:sz w:val="24"/>
          <w:szCs w:val="24"/>
        </w:rPr>
        <w:t xml:space="preserve"> and </w:t>
      </w:r>
      <w:r w:rsidRPr="00C4792C">
        <w:rPr>
          <w:sz w:val="24"/>
          <w:szCs w:val="24"/>
        </w:rPr>
        <w:t xml:space="preserve">the second, due to </w:t>
      </w:r>
      <w:r w:rsidR="008E1651" w:rsidRPr="00C4792C">
        <w:rPr>
          <w:sz w:val="24"/>
          <w:szCs w:val="24"/>
        </w:rPr>
        <w:t xml:space="preserve">deflation processes </w:t>
      </w:r>
      <w:r w:rsidRPr="00C4792C">
        <w:rPr>
          <w:sz w:val="24"/>
          <w:szCs w:val="24"/>
        </w:rPr>
        <w:t>s</w:t>
      </w:r>
      <w:r w:rsidR="008E1651" w:rsidRPr="00C4792C">
        <w:rPr>
          <w:sz w:val="24"/>
          <w:szCs w:val="24"/>
        </w:rPr>
        <w:t xml:space="preserve">trengthened by recreation load </w:t>
      </w:r>
      <w:r w:rsidRPr="00C4792C">
        <w:rPr>
          <w:sz w:val="24"/>
          <w:szCs w:val="24"/>
        </w:rPr>
        <w:t>(</w:t>
      </w:r>
      <w:r w:rsidR="008E1651" w:rsidRPr="00C4792C">
        <w:rPr>
          <w:sz w:val="24"/>
          <w:szCs w:val="24"/>
        </w:rPr>
        <w:t xml:space="preserve">on the first two polygons). This analysis </w:t>
      </w:r>
      <w:r w:rsidRPr="00C4792C">
        <w:rPr>
          <w:sz w:val="24"/>
          <w:szCs w:val="24"/>
        </w:rPr>
        <w:t>was a basis o</w:t>
      </w:r>
      <w:r w:rsidR="008E1651" w:rsidRPr="00C4792C">
        <w:rPr>
          <w:sz w:val="24"/>
          <w:szCs w:val="24"/>
        </w:rPr>
        <w:t xml:space="preserve">f </w:t>
      </w:r>
      <w:r w:rsidRPr="00C4792C">
        <w:rPr>
          <w:sz w:val="24"/>
          <w:szCs w:val="24"/>
        </w:rPr>
        <w:t>assessment of</w:t>
      </w:r>
      <w:r w:rsidR="00CD7A69" w:rsidRPr="00CD7A69">
        <w:rPr>
          <w:sz w:val="24"/>
          <w:szCs w:val="24"/>
        </w:rPr>
        <w:t xml:space="preserve"> </w:t>
      </w:r>
      <w:r w:rsidRPr="00C4792C">
        <w:rPr>
          <w:sz w:val="24"/>
          <w:szCs w:val="24"/>
        </w:rPr>
        <w:t>th</w:t>
      </w:r>
      <w:r w:rsidR="008E1651" w:rsidRPr="00C4792C">
        <w:rPr>
          <w:sz w:val="24"/>
          <w:szCs w:val="24"/>
        </w:rPr>
        <w:t xml:space="preserve">e specific characteristics: the volume of foredune degradation </w:t>
      </w:r>
      <w:r w:rsidRPr="00C4792C">
        <w:rPr>
          <w:sz w:val="24"/>
          <w:szCs w:val="24"/>
        </w:rPr>
        <w:t>due to wave erosion per one running meter of coastline</w:t>
      </w:r>
      <w:r w:rsidR="008E1651" w:rsidRPr="00C4792C">
        <w:rPr>
          <w:sz w:val="24"/>
          <w:szCs w:val="24"/>
        </w:rPr>
        <w:t xml:space="preserve">; the volume of foredune degradation </w:t>
      </w:r>
      <w:r w:rsidRPr="00C4792C">
        <w:rPr>
          <w:sz w:val="24"/>
          <w:szCs w:val="24"/>
        </w:rPr>
        <w:t xml:space="preserve">due to </w:t>
      </w:r>
      <w:r w:rsidR="008E1651" w:rsidRPr="00C4792C">
        <w:rPr>
          <w:sz w:val="24"/>
          <w:szCs w:val="24"/>
        </w:rPr>
        <w:t>deflation (eolian-anthropogenic factor</w:t>
      </w:r>
      <w:r w:rsidRPr="00C4792C">
        <w:rPr>
          <w:sz w:val="24"/>
          <w:szCs w:val="24"/>
        </w:rPr>
        <w:t>)per one running meter of coastline</w:t>
      </w:r>
      <w:r w:rsidR="008E1651" w:rsidRPr="00C4792C">
        <w:rPr>
          <w:sz w:val="24"/>
          <w:szCs w:val="24"/>
        </w:rPr>
        <w:t xml:space="preserve">. These specific characteristics may be used in the future to estimate </w:t>
      </w:r>
      <w:r w:rsidRPr="00C4792C">
        <w:rPr>
          <w:sz w:val="24"/>
          <w:szCs w:val="24"/>
        </w:rPr>
        <w:t>dune degradation</w:t>
      </w:r>
      <w:r w:rsidR="00CD7A69" w:rsidRPr="00CD7A69">
        <w:rPr>
          <w:sz w:val="24"/>
          <w:szCs w:val="24"/>
        </w:rPr>
        <w:t xml:space="preserve"> </w:t>
      </w:r>
      <w:r w:rsidRPr="00C4792C">
        <w:rPr>
          <w:sz w:val="24"/>
          <w:szCs w:val="24"/>
        </w:rPr>
        <w:t xml:space="preserve">for </w:t>
      </w:r>
      <w:r w:rsidR="008E1651" w:rsidRPr="00C4792C">
        <w:rPr>
          <w:sz w:val="24"/>
          <w:szCs w:val="24"/>
        </w:rPr>
        <w:t xml:space="preserve">similar areas of the </w:t>
      </w:r>
      <w:r w:rsidRPr="00C4792C">
        <w:rPr>
          <w:sz w:val="24"/>
          <w:szCs w:val="24"/>
        </w:rPr>
        <w:t>shore.</w:t>
      </w:r>
    </w:p>
    <w:p w:rsidR="0056120E" w:rsidRPr="008E1651" w:rsidRDefault="0056120E" w:rsidP="001B18AA">
      <w:pPr>
        <w:pStyle w:val="sectionhead1"/>
        <w:tabs>
          <w:tab w:val="clear" w:pos="720"/>
        </w:tabs>
        <w:spacing w:before="0" w:after="0" w:line="276" w:lineRule="auto"/>
        <w:rPr>
          <w:b/>
          <w:sz w:val="24"/>
          <w:szCs w:val="24"/>
        </w:rPr>
      </w:pPr>
    </w:p>
    <w:p w:rsidR="00DA7CE1" w:rsidRPr="005F6115" w:rsidRDefault="001B18AA" w:rsidP="001B18AA">
      <w:pPr>
        <w:pStyle w:val="sectionhead1"/>
        <w:tabs>
          <w:tab w:val="clear" w:pos="720"/>
        </w:tabs>
        <w:spacing w:before="0" w:after="0" w:line="276" w:lineRule="auto"/>
        <w:rPr>
          <w:sz w:val="24"/>
          <w:szCs w:val="24"/>
          <w:lang w:val="en-GB"/>
        </w:rPr>
      </w:pPr>
      <w:r w:rsidRPr="005F6115">
        <w:rPr>
          <w:sz w:val="24"/>
          <w:szCs w:val="24"/>
          <w:lang w:val="en-GB"/>
        </w:rPr>
        <w:t xml:space="preserve">III. </w:t>
      </w:r>
      <w:r w:rsidR="003B1E7A" w:rsidRPr="005F6115">
        <w:rPr>
          <w:sz w:val="24"/>
          <w:szCs w:val="24"/>
          <w:lang w:val="en-GB"/>
        </w:rPr>
        <w:t xml:space="preserve">RESULTS </w:t>
      </w:r>
    </w:p>
    <w:p w:rsidR="004F0C50" w:rsidRPr="005F6115" w:rsidRDefault="004F0C50" w:rsidP="004F0C50">
      <w:pPr>
        <w:pStyle w:val="sectionhead1"/>
        <w:tabs>
          <w:tab w:val="clear" w:pos="720"/>
        </w:tabs>
        <w:spacing w:before="0" w:after="0" w:line="276" w:lineRule="auto"/>
        <w:rPr>
          <w:sz w:val="24"/>
          <w:szCs w:val="24"/>
          <w:lang w:val="en-GB"/>
        </w:rPr>
      </w:pPr>
    </w:p>
    <w:p w:rsidR="00280DEE" w:rsidRPr="005F6115" w:rsidRDefault="008E63C3" w:rsidP="00F6633A">
      <w:pPr>
        <w:spacing w:line="276" w:lineRule="auto"/>
        <w:ind w:firstLine="709"/>
        <w:jc w:val="both"/>
        <w:rPr>
          <w:i/>
          <w:sz w:val="24"/>
          <w:szCs w:val="24"/>
          <w:lang w:val="en-GB"/>
        </w:rPr>
      </w:pPr>
      <w:r w:rsidRPr="005F6115">
        <w:rPr>
          <w:i/>
          <w:sz w:val="24"/>
          <w:szCs w:val="24"/>
          <w:lang w:val="en-GB"/>
        </w:rPr>
        <w:t>First</w:t>
      </w:r>
      <w:r w:rsidR="003B1E7A" w:rsidRPr="005F6115">
        <w:rPr>
          <w:i/>
          <w:sz w:val="24"/>
          <w:szCs w:val="24"/>
          <w:lang w:val="en-GB"/>
        </w:rPr>
        <w:t xml:space="preserve"> polygon</w:t>
      </w:r>
      <w:r w:rsidR="009F0879" w:rsidRPr="005F6115">
        <w:rPr>
          <w:i/>
          <w:sz w:val="24"/>
          <w:szCs w:val="24"/>
          <w:lang w:val="en-GB"/>
        </w:rPr>
        <w:t>(S)</w:t>
      </w:r>
    </w:p>
    <w:p w:rsidR="007D676C" w:rsidRPr="005F6115" w:rsidRDefault="003B1E7A" w:rsidP="00F6633A">
      <w:pPr>
        <w:spacing w:line="276" w:lineRule="auto"/>
        <w:ind w:firstLine="709"/>
        <w:jc w:val="both"/>
        <w:rPr>
          <w:color w:val="FF0000"/>
          <w:lang w:val="en-GB"/>
        </w:rPr>
      </w:pPr>
      <w:r w:rsidRPr="005F6115">
        <w:rPr>
          <w:sz w:val="24"/>
          <w:szCs w:val="24"/>
          <w:lang w:val="en-GB"/>
        </w:rPr>
        <w:t xml:space="preserve">The estimated volume of material on the </w:t>
      </w:r>
      <w:r w:rsidR="008E63C3" w:rsidRPr="005F6115">
        <w:rPr>
          <w:sz w:val="24"/>
          <w:szCs w:val="24"/>
          <w:lang w:val="en-GB"/>
        </w:rPr>
        <w:t>entire polygon,</w:t>
      </w:r>
      <w:r w:rsidRPr="005F6115">
        <w:rPr>
          <w:sz w:val="24"/>
          <w:szCs w:val="24"/>
          <w:lang w:val="en-GB"/>
        </w:rPr>
        <w:t xml:space="preserve"> according to </w:t>
      </w:r>
      <w:r w:rsidR="008E63C3" w:rsidRPr="005F6115">
        <w:rPr>
          <w:sz w:val="24"/>
          <w:szCs w:val="24"/>
          <w:lang w:val="en-GB"/>
        </w:rPr>
        <w:t>2007 airborne laser scanning,</w:t>
      </w:r>
      <w:r w:rsidR="00CD7A69" w:rsidRPr="00CD7A69">
        <w:rPr>
          <w:sz w:val="24"/>
          <w:szCs w:val="24"/>
        </w:rPr>
        <w:t xml:space="preserve"> </w:t>
      </w:r>
      <w:r w:rsidR="008E63C3" w:rsidRPr="005F6115">
        <w:rPr>
          <w:sz w:val="24"/>
          <w:szCs w:val="24"/>
          <w:lang w:val="en-GB"/>
        </w:rPr>
        <w:t>amounted to 134,202 m</w:t>
      </w:r>
      <w:r w:rsidR="008E63C3" w:rsidRPr="005F6115">
        <w:rPr>
          <w:sz w:val="24"/>
          <w:szCs w:val="24"/>
          <w:vertAlign w:val="superscript"/>
          <w:lang w:val="en-GB"/>
        </w:rPr>
        <w:t>3</w:t>
      </w:r>
      <w:r w:rsidR="008E63C3" w:rsidRPr="005F6115">
        <w:rPr>
          <w:sz w:val="24"/>
          <w:szCs w:val="24"/>
          <w:lang w:val="en-GB"/>
        </w:rPr>
        <w:t>;</w:t>
      </w:r>
      <w:r w:rsidRPr="005F6115">
        <w:rPr>
          <w:sz w:val="24"/>
          <w:szCs w:val="24"/>
          <w:lang w:val="en-GB"/>
        </w:rPr>
        <w:t xml:space="preserve"> and </w:t>
      </w:r>
      <w:r w:rsidR="008E63C3" w:rsidRPr="005F6115">
        <w:rPr>
          <w:sz w:val="24"/>
          <w:szCs w:val="24"/>
          <w:lang w:val="en-GB"/>
        </w:rPr>
        <w:t xml:space="preserve">according to </w:t>
      </w:r>
      <w:r w:rsidRPr="005F6115">
        <w:rPr>
          <w:sz w:val="24"/>
          <w:szCs w:val="24"/>
          <w:lang w:val="en-GB"/>
        </w:rPr>
        <w:t xml:space="preserve">the </w:t>
      </w:r>
      <w:r w:rsidR="008E63C3" w:rsidRPr="005F6115">
        <w:rPr>
          <w:sz w:val="24"/>
          <w:szCs w:val="24"/>
          <w:lang w:val="en-GB"/>
        </w:rPr>
        <w:t xml:space="preserve">2015 GPS survey </w:t>
      </w:r>
      <w:r w:rsidRPr="005F6115">
        <w:rPr>
          <w:sz w:val="24"/>
          <w:szCs w:val="24"/>
          <w:lang w:val="en-GB"/>
        </w:rPr>
        <w:t xml:space="preserve">results </w:t>
      </w:r>
      <w:r w:rsidR="008E63C3" w:rsidRPr="005F6115">
        <w:rPr>
          <w:sz w:val="24"/>
          <w:szCs w:val="24"/>
          <w:lang w:val="en-GB"/>
        </w:rPr>
        <w:t>it is 100,</w:t>
      </w:r>
      <w:r w:rsidRPr="005F6115">
        <w:rPr>
          <w:sz w:val="24"/>
          <w:szCs w:val="24"/>
          <w:lang w:val="en-GB"/>
        </w:rPr>
        <w:t>6</w:t>
      </w:r>
      <w:r w:rsidR="008E63C3" w:rsidRPr="005F6115">
        <w:rPr>
          <w:sz w:val="24"/>
          <w:szCs w:val="24"/>
          <w:lang w:val="en-GB"/>
        </w:rPr>
        <w:t>00m3</w:t>
      </w:r>
      <w:r w:rsidRPr="005F6115">
        <w:rPr>
          <w:sz w:val="24"/>
          <w:szCs w:val="24"/>
          <w:lang w:val="en-GB"/>
        </w:rPr>
        <w:t xml:space="preserve"> which indicates a decrease in the volume of material </w:t>
      </w:r>
      <w:r w:rsidR="008E63C3" w:rsidRPr="005F6115">
        <w:rPr>
          <w:sz w:val="24"/>
          <w:szCs w:val="24"/>
          <w:lang w:val="en-GB"/>
        </w:rPr>
        <w:t>in that section</w:t>
      </w:r>
      <w:r w:rsidRPr="005F6115">
        <w:rPr>
          <w:sz w:val="24"/>
          <w:szCs w:val="24"/>
          <w:lang w:val="en-GB"/>
        </w:rPr>
        <w:t xml:space="preserve"> of the sea coast in 2015 compared </w:t>
      </w:r>
      <w:r w:rsidR="008E63C3" w:rsidRPr="005F6115">
        <w:rPr>
          <w:sz w:val="24"/>
          <w:szCs w:val="24"/>
          <w:lang w:val="en-GB"/>
        </w:rPr>
        <w:t>to</w:t>
      </w:r>
      <w:r w:rsidRPr="005F6115">
        <w:rPr>
          <w:sz w:val="24"/>
          <w:szCs w:val="24"/>
          <w:lang w:val="en-GB"/>
        </w:rPr>
        <w:t xml:space="preserve"> 2007 </w:t>
      </w:r>
      <w:r w:rsidR="008E63C3" w:rsidRPr="005F6115">
        <w:rPr>
          <w:sz w:val="24"/>
          <w:szCs w:val="24"/>
          <w:lang w:val="en-GB"/>
        </w:rPr>
        <w:t>by 33,</w:t>
      </w:r>
      <w:r w:rsidRPr="005F6115">
        <w:rPr>
          <w:sz w:val="24"/>
          <w:szCs w:val="24"/>
          <w:lang w:val="en-GB"/>
        </w:rPr>
        <w:t>603 m</w:t>
      </w:r>
      <w:r w:rsidR="008E63C3" w:rsidRPr="005F6115">
        <w:rPr>
          <w:sz w:val="24"/>
          <w:szCs w:val="24"/>
          <w:vertAlign w:val="superscript"/>
          <w:lang w:val="en-GB"/>
        </w:rPr>
        <w:t>3</w:t>
      </w:r>
      <w:r w:rsidRPr="005F6115">
        <w:rPr>
          <w:sz w:val="24"/>
          <w:szCs w:val="24"/>
          <w:lang w:val="en-GB"/>
        </w:rPr>
        <w:t xml:space="preserve"> and is about 25% of the original volume (the volume in 2007). (Figure 2). On a blank </w:t>
      </w:r>
      <w:r w:rsidR="008E63C3" w:rsidRPr="005F6115">
        <w:rPr>
          <w:sz w:val="24"/>
          <w:szCs w:val="24"/>
          <w:lang w:val="en-GB"/>
        </w:rPr>
        <w:t>part</w:t>
      </w:r>
      <w:r w:rsidRPr="005F6115">
        <w:rPr>
          <w:sz w:val="24"/>
          <w:szCs w:val="24"/>
          <w:lang w:val="en-GB"/>
        </w:rPr>
        <w:t xml:space="preserve"> in the middle of the </w:t>
      </w:r>
      <w:r w:rsidR="008E63C3" w:rsidRPr="005F6115">
        <w:rPr>
          <w:sz w:val="24"/>
          <w:szCs w:val="24"/>
          <w:lang w:val="en-GB"/>
        </w:rPr>
        <w:t>polygon there</w:t>
      </w:r>
      <w:r w:rsidRPr="005F6115">
        <w:rPr>
          <w:sz w:val="24"/>
          <w:szCs w:val="24"/>
          <w:lang w:val="en-GB"/>
        </w:rPr>
        <w:t xml:space="preserve"> is </w:t>
      </w:r>
      <w:r w:rsidR="008E63C3" w:rsidRPr="005F6115">
        <w:rPr>
          <w:sz w:val="24"/>
          <w:szCs w:val="24"/>
          <w:lang w:val="en-GB"/>
        </w:rPr>
        <w:t xml:space="preserve">a </w:t>
      </w:r>
      <w:r w:rsidRPr="005F6115">
        <w:rPr>
          <w:sz w:val="24"/>
          <w:szCs w:val="24"/>
          <w:lang w:val="en-GB"/>
        </w:rPr>
        <w:t xml:space="preserve">wood </w:t>
      </w:r>
      <w:r w:rsidR="008E63C3" w:rsidRPr="005F6115">
        <w:rPr>
          <w:sz w:val="24"/>
          <w:szCs w:val="24"/>
          <w:lang w:val="en-GB"/>
        </w:rPr>
        <w:t>tree belt area</w:t>
      </w:r>
      <w:r w:rsidRPr="005F6115">
        <w:rPr>
          <w:sz w:val="24"/>
          <w:szCs w:val="24"/>
          <w:lang w:val="en-GB"/>
        </w:rPr>
        <w:t xml:space="preserve"> which was excluded from the calculation in order to reduce the degree of measurement error</w:t>
      </w:r>
      <w:r w:rsidR="000224EF" w:rsidRPr="005F6115">
        <w:rPr>
          <w:sz w:val="24"/>
          <w:szCs w:val="24"/>
          <w:lang w:val="en-GB"/>
        </w:rPr>
        <w:t>.</w:t>
      </w:r>
    </w:p>
    <w:tbl>
      <w:tblPr>
        <w:tblW w:w="0" w:type="auto"/>
        <w:tblLook w:val="04A0"/>
      </w:tblPr>
      <w:tblGrid>
        <w:gridCol w:w="9571"/>
      </w:tblGrid>
      <w:tr w:rsidR="007D676C" w:rsidRPr="005F6115" w:rsidTr="004B31B2">
        <w:tc>
          <w:tcPr>
            <w:tcW w:w="9571" w:type="dxa"/>
          </w:tcPr>
          <w:p w:rsidR="007D676C" w:rsidRPr="005F6115" w:rsidRDefault="004B31B2" w:rsidP="000D136D">
            <w:pPr>
              <w:spacing w:line="276" w:lineRule="auto"/>
              <w:jc w:val="center"/>
              <w:rPr>
                <w:sz w:val="24"/>
                <w:szCs w:val="24"/>
                <w:lang w:val="en-GB"/>
              </w:rPr>
            </w:pPr>
            <w:r>
              <w:rPr>
                <w:noProof/>
                <w:sz w:val="24"/>
                <w:szCs w:val="24"/>
                <w:lang w:val="ru-RU" w:eastAsia="ru-RU"/>
              </w:rPr>
              <w:drawing>
                <wp:inline distT="0" distB="0" distL="0" distR="0">
                  <wp:extent cx="5458724" cy="3435338"/>
                  <wp:effectExtent l="19050" t="0" r="8626" b="0"/>
                  <wp:docPr id="6" name="Рисунок 6" descr="E:\Бурнашов\Конференции и совещания\2016\Санкт-Петербург\Статьи\polig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Бурнашов\Конференции и совещания\2016\Санкт-Петербург\Статьи\poligon 1.png"/>
                          <pic:cNvPicPr>
                            <a:picLocks noChangeAspect="1" noChangeArrowheads="1"/>
                          </pic:cNvPicPr>
                        </pic:nvPicPr>
                        <pic:blipFill>
                          <a:blip r:embed="rId9"/>
                          <a:srcRect/>
                          <a:stretch>
                            <a:fillRect/>
                          </a:stretch>
                        </pic:blipFill>
                        <pic:spPr bwMode="auto">
                          <a:xfrm>
                            <a:off x="0" y="0"/>
                            <a:ext cx="5464873" cy="3439208"/>
                          </a:xfrm>
                          <a:prstGeom prst="rect">
                            <a:avLst/>
                          </a:prstGeom>
                          <a:noFill/>
                          <a:ln w="9525">
                            <a:noFill/>
                            <a:miter lim="800000"/>
                            <a:headEnd/>
                            <a:tailEnd/>
                          </a:ln>
                        </pic:spPr>
                      </pic:pic>
                    </a:graphicData>
                  </a:graphic>
                </wp:inline>
              </w:drawing>
            </w:r>
          </w:p>
        </w:tc>
      </w:tr>
      <w:tr w:rsidR="007D676C" w:rsidRPr="005F6115" w:rsidTr="004B31B2">
        <w:tc>
          <w:tcPr>
            <w:tcW w:w="9571" w:type="dxa"/>
          </w:tcPr>
          <w:p w:rsidR="007D676C" w:rsidRPr="005F6115" w:rsidRDefault="003B1E7A" w:rsidP="001F6774">
            <w:pPr>
              <w:spacing w:line="276" w:lineRule="auto"/>
              <w:jc w:val="center"/>
              <w:rPr>
                <w:i/>
                <w:sz w:val="24"/>
                <w:szCs w:val="24"/>
                <w:lang w:val="en-GB"/>
              </w:rPr>
            </w:pPr>
            <w:r w:rsidRPr="005F6115">
              <w:rPr>
                <w:i/>
                <w:sz w:val="24"/>
                <w:szCs w:val="24"/>
                <w:lang w:val="en-GB"/>
              </w:rPr>
              <w:t>Figure</w:t>
            </w:r>
            <w:r w:rsidR="000D136D" w:rsidRPr="005F6115">
              <w:rPr>
                <w:i/>
                <w:sz w:val="24"/>
                <w:szCs w:val="24"/>
                <w:lang w:val="en-GB"/>
              </w:rPr>
              <w:t xml:space="preserve"> 2</w:t>
            </w:r>
            <w:r w:rsidR="007D676C" w:rsidRPr="005F6115">
              <w:rPr>
                <w:i/>
                <w:sz w:val="24"/>
                <w:szCs w:val="24"/>
                <w:lang w:val="en-GB"/>
              </w:rPr>
              <w:t xml:space="preserve">. </w:t>
            </w:r>
            <w:r w:rsidRPr="005F6115">
              <w:rPr>
                <w:i/>
                <w:sz w:val="24"/>
                <w:szCs w:val="24"/>
                <w:lang w:val="en-GB"/>
              </w:rPr>
              <w:t>Digital terrain models</w:t>
            </w:r>
            <w:r w:rsidR="001F6774" w:rsidRPr="005F6115">
              <w:rPr>
                <w:i/>
                <w:sz w:val="24"/>
                <w:szCs w:val="24"/>
                <w:lang w:val="en-GB"/>
              </w:rPr>
              <w:t xml:space="preserve"> of the</w:t>
            </w:r>
            <w:r w:rsidR="006B5342" w:rsidRPr="006B5342">
              <w:rPr>
                <w:i/>
                <w:sz w:val="24"/>
                <w:szCs w:val="24"/>
              </w:rPr>
              <w:t xml:space="preserve"> </w:t>
            </w:r>
            <w:r w:rsidR="001F6774" w:rsidRPr="005F6115">
              <w:rPr>
                <w:i/>
                <w:sz w:val="24"/>
                <w:szCs w:val="24"/>
                <w:lang w:val="en-GB"/>
              </w:rPr>
              <w:t xml:space="preserve">polygon </w:t>
            </w:r>
            <w:r w:rsidRPr="005F6115">
              <w:rPr>
                <w:i/>
                <w:sz w:val="24"/>
                <w:szCs w:val="24"/>
                <w:lang w:val="en-GB"/>
              </w:rPr>
              <w:t>(S) for 2007 and 2015 and the scheme of changing terrain elevations within the polygon (S) in 2007-2015.</w:t>
            </w:r>
          </w:p>
        </w:tc>
      </w:tr>
    </w:tbl>
    <w:p w:rsidR="000D136D" w:rsidRPr="005F6115" w:rsidRDefault="000D136D" w:rsidP="000D136D">
      <w:pPr>
        <w:spacing w:line="276" w:lineRule="auto"/>
        <w:jc w:val="right"/>
        <w:rPr>
          <w:sz w:val="24"/>
          <w:szCs w:val="24"/>
          <w:lang w:val="en-GB"/>
        </w:rPr>
      </w:pPr>
    </w:p>
    <w:p w:rsidR="004F7579" w:rsidRPr="005F6115" w:rsidRDefault="008E63C3" w:rsidP="00F6633A">
      <w:pPr>
        <w:spacing w:line="276" w:lineRule="auto"/>
        <w:ind w:firstLine="709"/>
        <w:jc w:val="both"/>
        <w:rPr>
          <w:sz w:val="24"/>
          <w:szCs w:val="24"/>
          <w:lang w:val="en-GB"/>
        </w:rPr>
      </w:pPr>
      <w:r w:rsidRPr="005F6115">
        <w:rPr>
          <w:sz w:val="24"/>
          <w:szCs w:val="24"/>
          <w:lang w:val="en-GB"/>
        </w:rPr>
        <w:t xml:space="preserve">The foredune makes the </w:t>
      </w:r>
      <w:r w:rsidR="00C007A7" w:rsidRPr="005F6115">
        <w:rPr>
          <w:sz w:val="24"/>
          <w:szCs w:val="24"/>
          <w:lang w:val="en-GB"/>
        </w:rPr>
        <w:t>main contribut</w:t>
      </w:r>
      <w:r w:rsidRPr="005F6115">
        <w:rPr>
          <w:sz w:val="24"/>
          <w:szCs w:val="24"/>
          <w:lang w:val="en-GB"/>
        </w:rPr>
        <w:t xml:space="preserve">ion to the material volume change of Polygon (S) </w:t>
      </w:r>
      <w:r w:rsidR="00C007A7" w:rsidRPr="005F6115">
        <w:rPr>
          <w:sz w:val="24"/>
          <w:szCs w:val="24"/>
          <w:lang w:val="en-GB"/>
        </w:rPr>
        <w:t xml:space="preserve">as the results of calculation of the </w:t>
      </w:r>
      <w:r w:rsidRPr="005F6115">
        <w:rPr>
          <w:sz w:val="24"/>
          <w:szCs w:val="24"/>
          <w:lang w:val="en-GB"/>
        </w:rPr>
        <w:t xml:space="preserve">material </w:t>
      </w:r>
      <w:r w:rsidR="00C007A7" w:rsidRPr="005F6115">
        <w:rPr>
          <w:sz w:val="24"/>
          <w:szCs w:val="24"/>
          <w:lang w:val="en-GB"/>
        </w:rPr>
        <w:t xml:space="preserve">volume change within the foredune and </w:t>
      </w:r>
      <w:r w:rsidRPr="005F6115">
        <w:rPr>
          <w:sz w:val="24"/>
          <w:szCs w:val="24"/>
          <w:lang w:val="en-GB"/>
        </w:rPr>
        <w:t xml:space="preserve">beach </w:t>
      </w:r>
      <w:r w:rsidR="002C01EB" w:rsidRPr="005F6115">
        <w:rPr>
          <w:sz w:val="24"/>
          <w:szCs w:val="24"/>
          <w:lang w:val="en-GB"/>
        </w:rPr>
        <w:t>separately</w:t>
      </w:r>
      <w:r w:rsidR="00C007A7" w:rsidRPr="005F6115">
        <w:rPr>
          <w:sz w:val="24"/>
          <w:szCs w:val="24"/>
          <w:lang w:val="en-GB"/>
        </w:rPr>
        <w:t xml:space="preserve"> indicated:</w:t>
      </w:r>
    </w:p>
    <w:p w:rsidR="004F7579" w:rsidRPr="005F6115" w:rsidRDefault="004F7579" w:rsidP="00F6633A">
      <w:pPr>
        <w:spacing w:line="276" w:lineRule="auto"/>
        <w:ind w:firstLine="709"/>
        <w:jc w:val="both"/>
        <w:rPr>
          <w:sz w:val="24"/>
          <w:szCs w:val="24"/>
          <w:lang w:val="en-GB"/>
        </w:rPr>
      </w:pPr>
      <w:r w:rsidRPr="005F6115">
        <w:rPr>
          <w:sz w:val="24"/>
          <w:szCs w:val="24"/>
          <w:lang w:val="en-GB"/>
        </w:rPr>
        <w:t xml:space="preserve">- </w:t>
      </w:r>
      <w:r w:rsidR="00770A82" w:rsidRPr="005F6115">
        <w:rPr>
          <w:sz w:val="24"/>
          <w:szCs w:val="24"/>
          <w:lang w:val="en-GB"/>
        </w:rPr>
        <w:t>the</w:t>
      </w:r>
      <w:r w:rsidR="00C4792C">
        <w:rPr>
          <w:sz w:val="24"/>
          <w:szCs w:val="24"/>
          <w:lang w:val="en-GB"/>
        </w:rPr>
        <w:t xml:space="preserve"> </w:t>
      </w:r>
      <w:r w:rsidR="00C007A7" w:rsidRPr="005F6115">
        <w:rPr>
          <w:sz w:val="24"/>
          <w:szCs w:val="24"/>
          <w:lang w:val="en-GB"/>
        </w:rPr>
        <w:t xml:space="preserve">foredune material volume for the period </w:t>
      </w:r>
      <w:r w:rsidR="00770A82" w:rsidRPr="005F6115">
        <w:rPr>
          <w:sz w:val="24"/>
          <w:szCs w:val="24"/>
          <w:lang w:val="en-GB"/>
        </w:rPr>
        <w:t>from</w:t>
      </w:r>
      <w:r w:rsidR="00C007A7" w:rsidRPr="005F6115">
        <w:rPr>
          <w:sz w:val="24"/>
          <w:szCs w:val="24"/>
          <w:lang w:val="en-GB"/>
        </w:rPr>
        <w:t xml:space="preserve"> 2007 </w:t>
      </w:r>
      <w:r w:rsidR="00770A82" w:rsidRPr="005F6115">
        <w:rPr>
          <w:sz w:val="24"/>
          <w:szCs w:val="24"/>
          <w:lang w:val="en-GB"/>
        </w:rPr>
        <w:t>to 2015 decreased by 25,</w:t>
      </w:r>
      <w:r w:rsidR="00C007A7" w:rsidRPr="005F6115">
        <w:rPr>
          <w:sz w:val="24"/>
          <w:szCs w:val="24"/>
          <w:lang w:val="en-GB"/>
        </w:rPr>
        <w:t>126 m</w:t>
      </w:r>
      <w:r w:rsidR="00C007A7" w:rsidRPr="005F6115">
        <w:rPr>
          <w:sz w:val="24"/>
          <w:szCs w:val="24"/>
          <w:vertAlign w:val="superscript"/>
          <w:lang w:val="en-GB"/>
        </w:rPr>
        <w:t>3</w:t>
      </w:r>
      <w:r w:rsidR="00770A82" w:rsidRPr="005F6115">
        <w:rPr>
          <w:sz w:val="24"/>
          <w:szCs w:val="24"/>
          <w:lang w:val="en-GB"/>
        </w:rPr>
        <w:t>(21.3%)</w:t>
      </w:r>
      <w:r w:rsidR="00C007A7" w:rsidRPr="005F6115">
        <w:rPr>
          <w:sz w:val="24"/>
          <w:szCs w:val="24"/>
          <w:lang w:val="en-GB"/>
        </w:rPr>
        <w:t xml:space="preserve"> representing 74.8% of the total </w:t>
      </w:r>
      <w:r w:rsidR="00770A82" w:rsidRPr="005F6115">
        <w:rPr>
          <w:sz w:val="24"/>
          <w:szCs w:val="24"/>
          <w:lang w:val="en-GB"/>
        </w:rPr>
        <w:t>material volume</w:t>
      </w:r>
      <w:r w:rsidR="00C007A7" w:rsidRPr="005F6115">
        <w:rPr>
          <w:sz w:val="24"/>
          <w:szCs w:val="24"/>
          <w:lang w:val="en-GB"/>
        </w:rPr>
        <w:t xml:space="preserve"> changes on the </w:t>
      </w:r>
      <w:r w:rsidR="00770A82" w:rsidRPr="005F6115">
        <w:rPr>
          <w:sz w:val="24"/>
          <w:szCs w:val="24"/>
          <w:lang w:val="en-GB"/>
        </w:rPr>
        <w:t>polygon</w:t>
      </w:r>
      <w:r w:rsidR="00C007A7" w:rsidRPr="005F6115">
        <w:rPr>
          <w:sz w:val="24"/>
          <w:szCs w:val="24"/>
          <w:lang w:val="en-GB"/>
        </w:rPr>
        <w:t>;</w:t>
      </w:r>
    </w:p>
    <w:p w:rsidR="007D676C" w:rsidRPr="005F6115" w:rsidRDefault="004F7579" w:rsidP="00F6633A">
      <w:pPr>
        <w:spacing w:line="276" w:lineRule="auto"/>
        <w:ind w:firstLine="709"/>
        <w:jc w:val="both"/>
        <w:rPr>
          <w:sz w:val="24"/>
          <w:szCs w:val="24"/>
          <w:lang w:val="en-GB"/>
        </w:rPr>
      </w:pPr>
      <w:r w:rsidRPr="005F6115">
        <w:rPr>
          <w:sz w:val="24"/>
          <w:szCs w:val="24"/>
          <w:lang w:val="en-GB"/>
        </w:rPr>
        <w:t xml:space="preserve">- </w:t>
      </w:r>
      <w:r w:rsidR="00C007A7" w:rsidRPr="005F6115">
        <w:rPr>
          <w:sz w:val="24"/>
          <w:szCs w:val="24"/>
          <w:lang w:val="en-GB"/>
        </w:rPr>
        <w:t>the</w:t>
      </w:r>
      <w:r w:rsidR="00CD7A69" w:rsidRPr="00CD7A69">
        <w:rPr>
          <w:sz w:val="24"/>
          <w:szCs w:val="24"/>
        </w:rPr>
        <w:t xml:space="preserve"> </w:t>
      </w:r>
      <w:r w:rsidR="00770A82" w:rsidRPr="005F6115">
        <w:rPr>
          <w:sz w:val="24"/>
          <w:szCs w:val="24"/>
          <w:lang w:val="en-GB"/>
        </w:rPr>
        <w:t xml:space="preserve">beach material </w:t>
      </w:r>
      <w:r w:rsidR="00C007A7" w:rsidRPr="005F6115">
        <w:rPr>
          <w:sz w:val="24"/>
          <w:szCs w:val="24"/>
          <w:lang w:val="en-GB"/>
        </w:rPr>
        <w:t xml:space="preserve">volume calculated according to 2007 </w:t>
      </w:r>
      <w:r w:rsidR="00770A82" w:rsidRPr="005F6115">
        <w:rPr>
          <w:sz w:val="24"/>
          <w:szCs w:val="24"/>
          <w:lang w:val="en-GB"/>
        </w:rPr>
        <w:t xml:space="preserve">data is </w:t>
      </w:r>
      <w:r w:rsidR="00C007A7" w:rsidRPr="005F6115">
        <w:rPr>
          <w:sz w:val="24"/>
          <w:szCs w:val="24"/>
          <w:lang w:val="en-GB"/>
        </w:rPr>
        <w:t xml:space="preserve">greater </w:t>
      </w:r>
      <w:r w:rsidR="00770A82" w:rsidRPr="005F6115">
        <w:rPr>
          <w:sz w:val="24"/>
          <w:szCs w:val="24"/>
          <w:lang w:val="en-GB"/>
        </w:rPr>
        <w:t xml:space="preserve">that the </w:t>
      </w:r>
      <w:r w:rsidR="00C007A7" w:rsidRPr="005F6115">
        <w:rPr>
          <w:sz w:val="24"/>
          <w:szCs w:val="24"/>
          <w:lang w:val="en-GB"/>
        </w:rPr>
        <w:t xml:space="preserve">volume of material in 2015 </w:t>
      </w:r>
      <w:r w:rsidR="00770A82" w:rsidRPr="005F6115">
        <w:rPr>
          <w:sz w:val="24"/>
          <w:szCs w:val="24"/>
          <w:lang w:val="en-GB"/>
        </w:rPr>
        <w:t>by</w:t>
      </w:r>
      <w:r w:rsidR="00C007A7" w:rsidRPr="005F6115">
        <w:rPr>
          <w:sz w:val="24"/>
          <w:szCs w:val="24"/>
          <w:lang w:val="en-GB"/>
        </w:rPr>
        <w:t xml:space="preserve"> 8</w:t>
      </w:r>
      <w:r w:rsidR="00770A82" w:rsidRPr="005F6115">
        <w:rPr>
          <w:sz w:val="24"/>
          <w:szCs w:val="24"/>
          <w:lang w:val="en-GB"/>
        </w:rPr>
        <w:t>,</w:t>
      </w:r>
      <w:r w:rsidR="00C007A7" w:rsidRPr="005F6115">
        <w:rPr>
          <w:sz w:val="24"/>
          <w:szCs w:val="24"/>
          <w:lang w:val="en-GB"/>
        </w:rPr>
        <w:t>477 m</w:t>
      </w:r>
      <w:r w:rsidR="00C007A7" w:rsidRPr="005F6115">
        <w:rPr>
          <w:sz w:val="24"/>
          <w:szCs w:val="24"/>
          <w:vertAlign w:val="superscript"/>
          <w:lang w:val="en-GB"/>
        </w:rPr>
        <w:t>3</w:t>
      </w:r>
      <w:r w:rsidR="00C007A7" w:rsidRPr="005F6115">
        <w:rPr>
          <w:sz w:val="24"/>
          <w:szCs w:val="24"/>
          <w:lang w:val="en-GB"/>
        </w:rPr>
        <w:t xml:space="preserve"> which corresponds to 25.2% of the total volume of material changes on the </w:t>
      </w:r>
      <w:r w:rsidR="00770A82" w:rsidRPr="005F6115">
        <w:rPr>
          <w:sz w:val="24"/>
          <w:szCs w:val="24"/>
          <w:lang w:val="en-GB"/>
        </w:rPr>
        <w:t>polygon</w:t>
      </w:r>
      <w:r w:rsidR="007D676C" w:rsidRPr="005F6115">
        <w:rPr>
          <w:sz w:val="24"/>
          <w:szCs w:val="24"/>
          <w:lang w:val="en-GB"/>
        </w:rPr>
        <w:t>.</w:t>
      </w:r>
    </w:p>
    <w:p w:rsidR="000D136D" w:rsidRPr="005F6115" w:rsidRDefault="00C007A7" w:rsidP="00F6633A">
      <w:pPr>
        <w:spacing w:line="276" w:lineRule="auto"/>
        <w:ind w:firstLine="709"/>
        <w:jc w:val="both"/>
        <w:rPr>
          <w:sz w:val="24"/>
          <w:szCs w:val="24"/>
          <w:lang w:val="en-GB"/>
        </w:rPr>
      </w:pPr>
      <w:r w:rsidRPr="005F6115">
        <w:rPr>
          <w:sz w:val="24"/>
          <w:szCs w:val="24"/>
          <w:lang w:val="en-GB"/>
        </w:rPr>
        <w:t xml:space="preserve">For the entire </w:t>
      </w:r>
      <w:r w:rsidR="00EC1AF4" w:rsidRPr="005F6115">
        <w:rPr>
          <w:sz w:val="24"/>
          <w:szCs w:val="24"/>
          <w:lang w:val="en-GB"/>
        </w:rPr>
        <w:t>polygon,</w:t>
      </w:r>
      <w:r w:rsidR="00CD7A69" w:rsidRPr="00CD7A69">
        <w:rPr>
          <w:sz w:val="24"/>
          <w:szCs w:val="24"/>
        </w:rPr>
        <w:t xml:space="preserve"> </w:t>
      </w:r>
      <w:r w:rsidR="00EC1AF4" w:rsidRPr="005F6115">
        <w:rPr>
          <w:sz w:val="24"/>
          <w:szCs w:val="24"/>
          <w:lang w:val="en-GB"/>
        </w:rPr>
        <w:t>the</w:t>
      </w:r>
      <w:r w:rsidRPr="005F6115">
        <w:rPr>
          <w:sz w:val="24"/>
          <w:szCs w:val="24"/>
          <w:lang w:val="en-GB"/>
        </w:rPr>
        <w:t xml:space="preserve"> range of the numerical values of the </w:t>
      </w:r>
      <w:r w:rsidR="00EC1AF4" w:rsidRPr="005F6115">
        <w:rPr>
          <w:sz w:val="24"/>
          <w:szCs w:val="24"/>
          <w:lang w:val="en-GB"/>
        </w:rPr>
        <w:t>terrain change is</w:t>
      </w:r>
      <w:r w:rsidRPr="005F6115">
        <w:rPr>
          <w:sz w:val="24"/>
          <w:szCs w:val="24"/>
          <w:lang w:val="en-GB"/>
        </w:rPr>
        <w:t xml:space="preserve"> from -3.49 to 1.96 m, i</w:t>
      </w:r>
      <w:r w:rsidR="006079A8" w:rsidRPr="005F6115">
        <w:rPr>
          <w:sz w:val="24"/>
          <w:szCs w:val="24"/>
          <w:lang w:val="en-GB"/>
        </w:rPr>
        <w:t>.e.</w:t>
      </w:r>
      <w:r w:rsidRPr="005F6115">
        <w:rPr>
          <w:sz w:val="24"/>
          <w:szCs w:val="24"/>
          <w:lang w:val="en-GB"/>
        </w:rPr>
        <w:t xml:space="preserve"> the </w:t>
      </w:r>
      <w:r w:rsidR="006079A8" w:rsidRPr="005F6115">
        <w:rPr>
          <w:sz w:val="24"/>
          <w:szCs w:val="24"/>
          <w:lang w:val="en-GB"/>
        </w:rPr>
        <w:t xml:space="preserve">deformation change </w:t>
      </w:r>
      <w:r w:rsidRPr="005F6115">
        <w:rPr>
          <w:sz w:val="24"/>
          <w:szCs w:val="24"/>
          <w:lang w:val="en-GB"/>
        </w:rPr>
        <w:t xml:space="preserve">amplitude is 5.45 m. The positive </w:t>
      </w:r>
      <w:r w:rsidR="006079A8" w:rsidRPr="005F6115">
        <w:rPr>
          <w:sz w:val="24"/>
          <w:szCs w:val="24"/>
          <w:lang w:val="en-GB"/>
        </w:rPr>
        <w:t>deformations</w:t>
      </w:r>
      <w:r w:rsidR="00CD7A69" w:rsidRPr="00CD7A69">
        <w:rPr>
          <w:sz w:val="24"/>
          <w:szCs w:val="24"/>
        </w:rPr>
        <w:t xml:space="preserve"> </w:t>
      </w:r>
      <w:r w:rsidR="006079A8" w:rsidRPr="005F6115">
        <w:rPr>
          <w:sz w:val="24"/>
          <w:szCs w:val="24"/>
          <w:lang w:val="en-GB"/>
        </w:rPr>
        <w:t>hold</w:t>
      </w:r>
      <w:r w:rsidRPr="005F6115">
        <w:rPr>
          <w:sz w:val="24"/>
          <w:szCs w:val="24"/>
          <w:lang w:val="en-GB"/>
        </w:rPr>
        <w:t xml:space="preserve"> only 6.2% </w:t>
      </w:r>
      <w:r w:rsidR="006079A8" w:rsidRPr="005F6115">
        <w:rPr>
          <w:sz w:val="24"/>
          <w:szCs w:val="24"/>
          <w:lang w:val="en-GB"/>
        </w:rPr>
        <w:t xml:space="preserve">of the polygon area </w:t>
      </w:r>
      <w:r w:rsidRPr="005F6115">
        <w:rPr>
          <w:sz w:val="24"/>
          <w:szCs w:val="24"/>
          <w:lang w:val="en-GB"/>
        </w:rPr>
        <w:t>correspond</w:t>
      </w:r>
      <w:r w:rsidR="006079A8" w:rsidRPr="005F6115">
        <w:rPr>
          <w:sz w:val="24"/>
          <w:szCs w:val="24"/>
          <w:lang w:val="en-GB"/>
        </w:rPr>
        <w:t>ing</w:t>
      </w:r>
      <w:r w:rsidRPr="005F6115">
        <w:rPr>
          <w:sz w:val="24"/>
          <w:szCs w:val="24"/>
          <w:lang w:val="en-GB"/>
        </w:rPr>
        <w:t xml:space="preserve"> to 2 474 m</w:t>
      </w:r>
      <w:r w:rsidRPr="005F6115">
        <w:rPr>
          <w:sz w:val="24"/>
          <w:szCs w:val="24"/>
          <w:vertAlign w:val="superscript"/>
          <w:lang w:val="en-GB"/>
        </w:rPr>
        <w:t>2</w:t>
      </w:r>
      <w:r w:rsidRPr="005F6115">
        <w:rPr>
          <w:sz w:val="24"/>
          <w:szCs w:val="24"/>
          <w:lang w:val="en-GB"/>
        </w:rPr>
        <w:t xml:space="preserve">, </w:t>
      </w:r>
      <w:r w:rsidR="006079A8" w:rsidRPr="005F6115">
        <w:rPr>
          <w:sz w:val="24"/>
          <w:szCs w:val="24"/>
          <w:lang w:val="en-GB"/>
        </w:rPr>
        <w:t xml:space="preserve">the </w:t>
      </w:r>
      <w:r w:rsidRPr="005F6115">
        <w:rPr>
          <w:sz w:val="24"/>
          <w:szCs w:val="24"/>
          <w:lang w:val="en-GB"/>
        </w:rPr>
        <w:t xml:space="preserve">negative </w:t>
      </w:r>
      <w:r w:rsidR="006079A8" w:rsidRPr="005F6115">
        <w:rPr>
          <w:sz w:val="24"/>
          <w:szCs w:val="24"/>
          <w:lang w:val="en-GB"/>
        </w:rPr>
        <w:t xml:space="preserve">deformations </w:t>
      </w:r>
      <w:r w:rsidRPr="005F6115">
        <w:rPr>
          <w:sz w:val="24"/>
          <w:szCs w:val="24"/>
          <w:lang w:val="en-GB"/>
        </w:rPr>
        <w:t xml:space="preserve">hold the remaining 93.8 % </w:t>
      </w:r>
      <w:r w:rsidR="006079A8" w:rsidRPr="005F6115">
        <w:rPr>
          <w:sz w:val="24"/>
          <w:szCs w:val="24"/>
          <w:lang w:val="en-GB"/>
        </w:rPr>
        <w:t xml:space="preserve">of the </w:t>
      </w:r>
      <w:r w:rsidRPr="005F6115">
        <w:rPr>
          <w:sz w:val="24"/>
          <w:szCs w:val="24"/>
          <w:lang w:val="en-GB"/>
        </w:rPr>
        <w:t xml:space="preserve">polygon equal to </w:t>
      </w:r>
      <w:r w:rsidR="007D676C" w:rsidRPr="005F6115">
        <w:rPr>
          <w:sz w:val="24"/>
          <w:szCs w:val="24"/>
          <w:lang w:val="en-GB"/>
        </w:rPr>
        <w:t>7</w:t>
      </w:r>
      <w:r w:rsidRPr="005F6115">
        <w:rPr>
          <w:sz w:val="24"/>
          <w:szCs w:val="24"/>
          <w:lang w:val="en-GB"/>
        </w:rPr>
        <w:t>,</w:t>
      </w:r>
      <w:r w:rsidR="007D676C" w:rsidRPr="005F6115">
        <w:rPr>
          <w:sz w:val="24"/>
          <w:szCs w:val="24"/>
          <w:lang w:val="en-GB"/>
        </w:rPr>
        <w:t xml:space="preserve">231 </w:t>
      </w:r>
      <w:r w:rsidRPr="005F6115">
        <w:rPr>
          <w:sz w:val="24"/>
          <w:szCs w:val="24"/>
          <w:lang w:val="en-GB"/>
        </w:rPr>
        <w:t>m</w:t>
      </w:r>
      <w:r w:rsidR="007D676C" w:rsidRPr="005F6115">
        <w:rPr>
          <w:sz w:val="24"/>
          <w:szCs w:val="24"/>
          <w:vertAlign w:val="superscript"/>
          <w:lang w:val="en-GB"/>
        </w:rPr>
        <w:t xml:space="preserve">2 </w:t>
      </w:r>
      <w:r w:rsidR="007D676C" w:rsidRPr="005F6115">
        <w:rPr>
          <w:sz w:val="24"/>
          <w:szCs w:val="24"/>
          <w:lang w:val="en-GB"/>
        </w:rPr>
        <w:t>.</w:t>
      </w:r>
    </w:p>
    <w:p w:rsidR="0037237D" w:rsidRPr="005F6115" w:rsidRDefault="006079A8" w:rsidP="00F6633A">
      <w:pPr>
        <w:spacing w:line="276" w:lineRule="auto"/>
        <w:ind w:firstLine="709"/>
        <w:jc w:val="both"/>
        <w:rPr>
          <w:color w:val="0070C0"/>
          <w:sz w:val="24"/>
          <w:szCs w:val="24"/>
          <w:lang w:val="en-GB"/>
        </w:rPr>
      </w:pPr>
      <w:r w:rsidRPr="005F6115">
        <w:rPr>
          <w:sz w:val="24"/>
          <w:szCs w:val="24"/>
          <w:lang w:val="en-GB"/>
        </w:rPr>
        <w:t>Most likely, reduction of the</w:t>
      </w:r>
      <w:r w:rsidR="00C4792C">
        <w:rPr>
          <w:sz w:val="24"/>
          <w:szCs w:val="24"/>
          <w:lang w:val="en-GB"/>
        </w:rPr>
        <w:t xml:space="preserve"> </w:t>
      </w:r>
      <w:r w:rsidR="00C007A7" w:rsidRPr="005F6115">
        <w:rPr>
          <w:sz w:val="24"/>
          <w:szCs w:val="24"/>
          <w:lang w:val="en-GB"/>
        </w:rPr>
        <w:t xml:space="preserve">foredune dimensions within </w:t>
      </w:r>
      <w:r w:rsidRPr="005F6115">
        <w:rPr>
          <w:sz w:val="24"/>
          <w:szCs w:val="24"/>
          <w:lang w:val="en-GB"/>
        </w:rPr>
        <w:t>P</w:t>
      </w:r>
      <w:r w:rsidR="00C007A7" w:rsidRPr="005F6115">
        <w:rPr>
          <w:sz w:val="24"/>
          <w:szCs w:val="24"/>
          <w:lang w:val="en-GB"/>
        </w:rPr>
        <w:t>olygon (S</w:t>
      </w:r>
      <w:r w:rsidRPr="005F6115">
        <w:rPr>
          <w:sz w:val="24"/>
          <w:szCs w:val="24"/>
          <w:lang w:val="en-GB"/>
        </w:rPr>
        <w:t>) is</w:t>
      </w:r>
      <w:r w:rsidR="00C007A7" w:rsidRPr="005F6115">
        <w:rPr>
          <w:sz w:val="24"/>
          <w:szCs w:val="24"/>
          <w:lang w:val="en-GB"/>
        </w:rPr>
        <w:t xml:space="preserve"> due to the combined effect </w:t>
      </w:r>
      <w:r w:rsidRPr="005F6115">
        <w:rPr>
          <w:sz w:val="24"/>
          <w:szCs w:val="24"/>
          <w:lang w:val="en-GB"/>
        </w:rPr>
        <w:t xml:space="preserve">on the coast </w:t>
      </w:r>
      <w:r w:rsidR="00C007A7" w:rsidRPr="005F6115">
        <w:rPr>
          <w:sz w:val="24"/>
          <w:szCs w:val="24"/>
          <w:lang w:val="en-GB"/>
        </w:rPr>
        <w:t xml:space="preserve">of the wave, eolian and anthropogenic factors. Under the influence of the sea waves reaching </w:t>
      </w:r>
      <w:r w:rsidRPr="005F6115">
        <w:rPr>
          <w:sz w:val="24"/>
          <w:szCs w:val="24"/>
          <w:lang w:val="en-GB"/>
        </w:rPr>
        <w:t xml:space="preserve">the </w:t>
      </w:r>
      <w:r w:rsidR="00C007A7" w:rsidRPr="005F6115">
        <w:rPr>
          <w:sz w:val="24"/>
          <w:szCs w:val="24"/>
          <w:lang w:val="en-GB"/>
        </w:rPr>
        <w:t xml:space="preserve">foredune during storms, there is erosion of the sea foredune slope </w:t>
      </w:r>
      <w:r w:rsidRPr="005F6115">
        <w:rPr>
          <w:sz w:val="24"/>
          <w:szCs w:val="24"/>
          <w:lang w:val="en-GB"/>
        </w:rPr>
        <w:t>with</w:t>
      </w:r>
      <w:r w:rsidR="00C007A7" w:rsidRPr="005F6115">
        <w:rPr>
          <w:sz w:val="24"/>
          <w:szCs w:val="24"/>
          <w:lang w:val="en-GB"/>
        </w:rPr>
        <w:t xml:space="preserve"> the loss of a large number of sandy m</w:t>
      </w:r>
      <w:r w:rsidRPr="005F6115">
        <w:rPr>
          <w:sz w:val="24"/>
          <w:szCs w:val="24"/>
          <w:lang w:val="en-GB"/>
        </w:rPr>
        <w:t>aterial, and as a consequence,</w:t>
      </w:r>
      <w:r w:rsidR="00C007A7" w:rsidRPr="005F6115">
        <w:rPr>
          <w:sz w:val="24"/>
          <w:szCs w:val="24"/>
          <w:lang w:val="en-GB"/>
        </w:rPr>
        <w:t xml:space="preserve"> a decrease in the size (volume) </w:t>
      </w:r>
      <w:r w:rsidRPr="005F6115">
        <w:rPr>
          <w:sz w:val="24"/>
          <w:szCs w:val="24"/>
          <w:lang w:val="en-GB"/>
        </w:rPr>
        <w:t xml:space="preserve">of the </w:t>
      </w:r>
      <w:r w:rsidR="00C007A7" w:rsidRPr="005F6115">
        <w:rPr>
          <w:sz w:val="24"/>
          <w:szCs w:val="24"/>
          <w:lang w:val="en-GB"/>
        </w:rPr>
        <w:t xml:space="preserve">foredune. </w:t>
      </w:r>
      <w:r w:rsidR="004D5BA2" w:rsidRPr="005F6115">
        <w:rPr>
          <w:sz w:val="24"/>
          <w:szCs w:val="24"/>
          <w:lang w:val="en-GB"/>
        </w:rPr>
        <w:t>The e</w:t>
      </w:r>
      <w:r w:rsidR="00C007A7" w:rsidRPr="005F6115">
        <w:rPr>
          <w:sz w:val="24"/>
          <w:szCs w:val="24"/>
          <w:lang w:val="en-GB"/>
        </w:rPr>
        <w:t xml:space="preserve">olian transfer on the seashore promotes </w:t>
      </w:r>
      <w:r w:rsidR="004D5BA2" w:rsidRPr="005F6115">
        <w:rPr>
          <w:sz w:val="24"/>
          <w:szCs w:val="24"/>
          <w:lang w:val="en-GB"/>
        </w:rPr>
        <w:t>accretion</w:t>
      </w:r>
      <w:r w:rsidR="00C007A7" w:rsidRPr="005F6115">
        <w:rPr>
          <w:sz w:val="24"/>
          <w:szCs w:val="24"/>
          <w:lang w:val="en-GB"/>
        </w:rPr>
        <w:t xml:space="preserve"> and </w:t>
      </w:r>
      <w:r w:rsidR="004D5BA2" w:rsidRPr="005F6115">
        <w:rPr>
          <w:sz w:val="24"/>
          <w:szCs w:val="24"/>
          <w:lang w:val="en-GB"/>
        </w:rPr>
        <w:t>retirement</w:t>
      </w:r>
      <w:r w:rsidR="00CD7A69" w:rsidRPr="00CD7A69">
        <w:rPr>
          <w:sz w:val="24"/>
          <w:szCs w:val="24"/>
        </w:rPr>
        <w:t xml:space="preserve"> </w:t>
      </w:r>
      <w:r w:rsidR="004D5BA2" w:rsidRPr="005F6115">
        <w:rPr>
          <w:sz w:val="24"/>
          <w:szCs w:val="24"/>
          <w:lang w:val="en-GB"/>
        </w:rPr>
        <w:t xml:space="preserve">of the </w:t>
      </w:r>
      <w:r w:rsidR="00C007A7" w:rsidRPr="005F6115">
        <w:rPr>
          <w:sz w:val="24"/>
          <w:szCs w:val="24"/>
          <w:lang w:val="en-GB"/>
        </w:rPr>
        <w:t>sand material</w:t>
      </w:r>
      <w:r w:rsidR="007D676C" w:rsidRPr="005F6115">
        <w:rPr>
          <w:sz w:val="24"/>
          <w:szCs w:val="24"/>
          <w:lang w:val="en-GB"/>
        </w:rPr>
        <w:t>:</w:t>
      </w:r>
    </w:p>
    <w:p w:rsidR="0037237D" w:rsidRPr="005F6115" w:rsidRDefault="0037237D" w:rsidP="00F6633A">
      <w:pPr>
        <w:spacing w:line="276" w:lineRule="auto"/>
        <w:ind w:firstLine="709"/>
        <w:jc w:val="both"/>
        <w:rPr>
          <w:sz w:val="24"/>
          <w:szCs w:val="24"/>
          <w:lang w:val="en-GB"/>
        </w:rPr>
      </w:pPr>
      <w:r w:rsidRPr="005F6115">
        <w:rPr>
          <w:sz w:val="24"/>
          <w:szCs w:val="24"/>
          <w:lang w:val="en-GB"/>
        </w:rPr>
        <w:t xml:space="preserve">1) </w:t>
      </w:r>
      <w:r w:rsidR="006079A8" w:rsidRPr="005F6115">
        <w:rPr>
          <w:sz w:val="24"/>
          <w:szCs w:val="24"/>
          <w:lang w:val="en-GB"/>
        </w:rPr>
        <w:t xml:space="preserve">under the influence of the </w:t>
      </w:r>
      <w:r w:rsidR="00C007A7" w:rsidRPr="005F6115">
        <w:rPr>
          <w:sz w:val="24"/>
          <w:szCs w:val="24"/>
          <w:lang w:val="en-GB"/>
        </w:rPr>
        <w:t>wind</w:t>
      </w:r>
      <w:r w:rsidR="00B60277" w:rsidRPr="005F6115">
        <w:rPr>
          <w:sz w:val="24"/>
          <w:szCs w:val="24"/>
          <w:lang w:val="en-GB"/>
        </w:rPr>
        <w:t>,</w:t>
      </w:r>
      <w:r w:rsidR="00C007A7" w:rsidRPr="005F6115">
        <w:rPr>
          <w:sz w:val="24"/>
          <w:szCs w:val="24"/>
          <w:lang w:val="en-GB"/>
        </w:rPr>
        <w:t xml:space="preserve"> the </w:t>
      </w:r>
      <w:r w:rsidR="00B60277" w:rsidRPr="005F6115">
        <w:rPr>
          <w:sz w:val="24"/>
          <w:szCs w:val="24"/>
          <w:lang w:val="en-GB"/>
        </w:rPr>
        <w:t xml:space="preserve">accretion </w:t>
      </w:r>
      <w:r w:rsidR="00C007A7" w:rsidRPr="005F6115">
        <w:rPr>
          <w:sz w:val="24"/>
          <w:szCs w:val="24"/>
          <w:lang w:val="en-GB"/>
        </w:rPr>
        <w:t xml:space="preserve">of </w:t>
      </w:r>
      <w:r w:rsidR="00B60277" w:rsidRPr="005F6115">
        <w:rPr>
          <w:sz w:val="24"/>
          <w:szCs w:val="24"/>
          <w:lang w:val="en-GB"/>
        </w:rPr>
        <w:t xml:space="preserve">the </w:t>
      </w:r>
      <w:r w:rsidR="00C007A7" w:rsidRPr="005F6115">
        <w:rPr>
          <w:sz w:val="24"/>
          <w:szCs w:val="24"/>
          <w:lang w:val="en-GB"/>
        </w:rPr>
        <w:t xml:space="preserve">sand </w:t>
      </w:r>
      <w:r w:rsidR="00B60277" w:rsidRPr="005F6115">
        <w:rPr>
          <w:sz w:val="24"/>
          <w:szCs w:val="24"/>
          <w:lang w:val="en-GB"/>
        </w:rPr>
        <w:t xml:space="preserve">material </w:t>
      </w:r>
      <w:r w:rsidR="00C007A7" w:rsidRPr="005F6115">
        <w:rPr>
          <w:sz w:val="24"/>
          <w:szCs w:val="24"/>
          <w:lang w:val="en-GB"/>
        </w:rPr>
        <w:t xml:space="preserve">at the </w:t>
      </w:r>
      <w:r w:rsidR="00B60277" w:rsidRPr="005F6115">
        <w:rPr>
          <w:sz w:val="24"/>
          <w:szCs w:val="24"/>
          <w:lang w:val="en-GB"/>
        </w:rPr>
        <w:t>foredune</w:t>
      </w:r>
      <w:r w:rsidR="00C4792C">
        <w:rPr>
          <w:sz w:val="24"/>
          <w:szCs w:val="24"/>
          <w:lang w:val="en-GB"/>
        </w:rPr>
        <w:t xml:space="preserve"> </w:t>
      </w:r>
      <w:r w:rsidR="00C007A7" w:rsidRPr="005F6115">
        <w:rPr>
          <w:sz w:val="24"/>
          <w:szCs w:val="24"/>
          <w:lang w:val="en-GB"/>
        </w:rPr>
        <w:t xml:space="preserve">bottom </w:t>
      </w:r>
      <w:r w:rsidR="00B60277" w:rsidRPr="005F6115">
        <w:rPr>
          <w:sz w:val="24"/>
          <w:szCs w:val="24"/>
          <w:lang w:val="en-GB"/>
        </w:rPr>
        <w:t>and</w:t>
      </w:r>
      <w:r w:rsidR="00C007A7" w:rsidRPr="005F6115">
        <w:rPr>
          <w:sz w:val="24"/>
          <w:szCs w:val="24"/>
          <w:lang w:val="en-GB"/>
        </w:rPr>
        <w:t xml:space="preserve"> on its surface</w:t>
      </w:r>
      <w:r w:rsidR="00B60277" w:rsidRPr="005F6115">
        <w:rPr>
          <w:sz w:val="24"/>
          <w:szCs w:val="24"/>
          <w:lang w:val="en-GB"/>
        </w:rPr>
        <w:t xml:space="preserve"> occurs</w:t>
      </w:r>
      <w:r w:rsidR="00C007A7" w:rsidRPr="005F6115">
        <w:rPr>
          <w:sz w:val="24"/>
          <w:szCs w:val="24"/>
          <w:lang w:val="en-GB"/>
        </w:rPr>
        <w:t>, and</w:t>
      </w:r>
      <w:r w:rsidR="007D676C" w:rsidRPr="005F6115">
        <w:rPr>
          <w:sz w:val="24"/>
          <w:szCs w:val="24"/>
          <w:lang w:val="en-GB"/>
        </w:rPr>
        <w:t>;</w:t>
      </w:r>
    </w:p>
    <w:p w:rsidR="0037237D" w:rsidRPr="005F6115" w:rsidRDefault="0037237D" w:rsidP="00F6633A">
      <w:pPr>
        <w:spacing w:line="276" w:lineRule="auto"/>
        <w:ind w:firstLine="709"/>
        <w:jc w:val="both"/>
        <w:rPr>
          <w:sz w:val="24"/>
          <w:szCs w:val="24"/>
          <w:lang w:val="en-GB"/>
        </w:rPr>
      </w:pPr>
      <w:r w:rsidRPr="005F6115">
        <w:rPr>
          <w:sz w:val="24"/>
          <w:szCs w:val="24"/>
          <w:lang w:val="en-GB"/>
        </w:rPr>
        <w:t xml:space="preserve">2) </w:t>
      </w:r>
      <w:r w:rsidR="00C007A7" w:rsidRPr="005F6115">
        <w:rPr>
          <w:sz w:val="24"/>
          <w:szCs w:val="24"/>
          <w:lang w:val="en-GB"/>
        </w:rPr>
        <w:t>wind redistribute</w:t>
      </w:r>
      <w:r w:rsidR="00B60277" w:rsidRPr="005F6115">
        <w:rPr>
          <w:sz w:val="24"/>
          <w:szCs w:val="24"/>
          <w:lang w:val="en-GB"/>
        </w:rPr>
        <w:t>s the</w:t>
      </w:r>
      <w:r w:rsidR="00C007A7" w:rsidRPr="005F6115">
        <w:rPr>
          <w:sz w:val="24"/>
          <w:szCs w:val="24"/>
          <w:lang w:val="en-GB"/>
        </w:rPr>
        <w:t xml:space="preserve"> sandy material </w:t>
      </w:r>
      <w:r w:rsidR="00B60277" w:rsidRPr="005F6115">
        <w:rPr>
          <w:sz w:val="24"/>
          <w:szCs w:val="24"/>
          <w:lang w:val="en-GB"/>
        </w:rPr>
        <w:t>along</w:t>
      </w:r>
      <w:r w:rsidR="00C007A7" w:rsidRPr="005F6115">
        <w:rPr>
          <w:sz w:val="24"/>
          <w:szCs w:val="24"/>
          <w:lang w:val="en-GB"/>
        </w:rPr>
        <w:t xml:space="preserve"> the profile of the coast and beach within </w:t>
      </w:r>
      <w:r w:rsidR="00B60277" w:rsidRPr="005F6115">
        <w:rPr>
          <w:sz w:val="24"/>
          <w:szCs w:val="24"/>
          <w:lang w:val="en-GB"/>
        </w:rPr>
        <w:t xml:space="preserve">the </w:t>
      </w:r>
      <w:r w:rsidR="00C007A7" w:rsidRPr="005F6115">
        <w:rPr>
          <w:sz w:val="24"/>
          <w:szCs w:val="24"/>
          <w:lang w:val="en-GB"/>
        </w:rPr>
        <w:t>foredune</w:t>
      </w:r>
      <w:r w:rsidR="007D676C" w:rsidRPr="005F6115">
        <w:rPr>
          <w:sz w:val="24"/>
          <w:szCs w:val="24"/>
          <w:lang w:val="en-GB"/>
        </w:rPr>
        <w:t>;</w:t>
      </w:r>
    </w:p>
    <w:p w:rsidR="0037237D" w:rsidRPr="005F6115" w:rsidRDefault="0037237D" w:rsidP="00F6633A">
      <w:pPr>
        <w:spacing w:line="276" w:lineRule="auto"/>
        <w:ind w:firstLine="709"/>
        <w:jc w:val="both"/>
        <w:rPr>
          <w:sz w:val="24"/>
          <w:szCs w:val="24"/>
          <w:lang w:val="en-GB"/>
        </w:rPr>
      </w:pPr>
      <w:r w:rsidRPr="005F6115">
        <w:rPr>
          <w:sz w:val="24"/>
          <w:szCs w:val="24"/>
          <w:lang w:val="en-GB"/>
        </w:rPr>
        <w:t xml:space="preserve">3) </w:t>
      </w:r>
      <w:r w:rsidR="00B60277" w:rsidRPr="005F6115">
        <w:rPr>
          <w:sz w:val="24"/>
          <w:szCs w:val="24"/>
          <w:lang w:val="en-GB"/>
        </w:rPr>
        <w:t>deflation processes lead</w:t>
      </w:r>
      <w:r w:rsidR="00C007A7" w:rsidRPr="005F6115">
        <w:rPr>
          <w:sz w:val="24"/>
          <w:szCs w:val="24"/>
          <w:lang w:val="en-GB"/>
        </w:rPr>
        <w:t xml:space="preserve"> to the formation of deflation </w:t>
      </w:r>
      <w:r w:rsidR="00B60277" w:rsidRPr="005F6115">
        <w:rPr>
          <w:sz w:val="24"/>
          <w:szCs w:val="24"/>
          <w:lang w:val="en-GB"/>
        </w:rPr>
        <w:t>hollows</w:t>
      </w:r>
      <w:r w:rsidR="00C007A7" w:rsidRPr="005F6115">
        <w:rPr>
          <w:sz w:val="24"/>
          <w:szCs w:val="24"/>
          <w:lang w:val="en-GB"/>
        </w:rPr>
        <w:t xml:space="preserve"> and the gradual destruction of the integrity of foredune body</w:t>
      </w:r>
      <w:r w:rsidR="007D676C" w:rsidRPr="005F6115">
        <w:rPr>
          <w:sz w:val="24"/>
          <w:szCs w:val="24"/>
          <w:lang w:val="en-GB"/>
        </w:rPr>
        <w:t>.</w:t>
      </w:r>
    </w:p>
    <w:p w:rsidR="0037237D" w:rsidRPr="000A752F" w:rsidRDefault="00C007A7" w:rsidP="00F6633A">
      <w:pPr>
        <w:spacing w:line="276" w:lineRule="auto"/>
        <w:ind w:firstLine="709"/>
        <w:jc w:val="both"/>
        <w:rPr>
          <w:sz w:val="24"/>
          <w:szCs w:val="24"/>
        </w:rPr>
      </w:pPr>
      <w:r w:rsidRPr="005F6115">
        <w:rPr>
          <w:sz w:val="24"/>
          <w:szCs w:val="24"/>
          <w:lang w:val="en-GB"/>
        </w:rPr>
        <w:t xml:space="preserve">The main impact of the anthropogenic factor is that it </w:t>
      </w:r>
      <w:r w:rsidR="00F829B8" w:rsidRPr="005F6115">
        <w:rPr>
          <w:sz w:val="24"/>
          <w:szCs w:val="24"/>
          <w:lang w:val="en-GB"/>
        </w:rPr>
        <w:t>aggravates</w:t>
      </w:r>
      <w:r w:rsidRPr="005F6115">
        <w:rPr>
          <w:sz w:val="24"/>
          <w:szCs w:val="24"/>
          <w:lang w:val="en-GB"/>
        </w:rPr>
        <w:t xml:space="preserve"> and accelerate</w:t>
      </w:r>
      <w:r w:rsidR="00F829B8" w:rsidRPr="005F6115">
        <w:rPr>
          <w:sz w:val="24"/>
          <w:szCs w:val="24"/>
          <w:lang w:val="en-GB"/>
        </w:rPr>
        <w:t>s</w:t>
      </w:r>
      <w:r w:rsidRPr="005F6115">
        <w:rPr>
          <w:sz w:val="24"/>
          <w:szCs w:val="24"/>
          <w:lang w:val="en-GB"/>
        </w:rPr>
        <w:t xml:space="preserve"> the appearance of other destructive processes. Basically, this is manifested </w:t>
      </w:r>
      <w:r w:rsidR="00F829B8" w:rsidRPr="005F6115">
        <w:rPr>
          <w:sz w:val="24"/>
          <w:szCs w:val="24"/>
          <w:lang w:val="en-GB"/>
        </w:rPr>
        <w:t>at Polygon 1 in</w:t>
      </w:r>
      <w:r w:rsidRPr="005F6115">
        <w:rPr>
          <w:sz w:val="24"/>
          <w:szCs w:val="24"/>
          <w:lang w:val="en-GB"/>
        </w:rPr>
        <w:t xml:space="preserve"> that as a result of the residents</w:t>
      </w:r>
      <w:r w:rsidR="004A0DF5" w:rsidRPr="005F6115">
        <w:rPr>
          <w:sz w:val="24"/>
          <w:szCs w:val="24"/>
          <w:lang w:val="en-GB"/>
        </w:rPr>
        <w:t>’</w:t>
      </w:r>
      <w:r w:rsidRPr="005F6115">
        <w:rPr>
          <w:sz w:val="24"/>
          <w:szCs w:val="24"/>
          <w:lang w:val="en-GB"/>
        </w:rPr>
        <w:t xml:space="preserve"> and tourists</w:t>
      </w:r>
      <w:r w:rsidR="004A0DF5" w:rsidRPr="005F6115">
        <w:rPr>
          <w:sz w:val="24"/>
          <w:szCs w:val="24"/>
          <w:lang w:val="en-GB"/>
        </w:rPr>
        <w:t>’</w:t>
      </w:r>
      <w:r w:rsidR="00C4792C">
        <w:rPr>
          <w:sz w:val="24"/>
          <w:szCs w:val="24"/>
          <w:lang w:val="en-GB"/>
        </w:rPr>
        <w:t xml:space="preserve"> </w:t>
      </w:r>
      <w:r w:rsidR="004A0DF5" w:rsidRPr="005F6115">
        <w:rPr>
          <w:sz w:val="24"/>
          <w:szCs w:val="24"/>
          <w:lang w:val="en-GB"/>
        </w:rPr>
        <w:t xml:space="preserve">mass visiting </w:t>
      </w:r>
      <w:r w:rsidRPr="005F6115">
        <w:rPr>
          <w:sz w:val="24"/>
          <w:szCs w:val="24"/>
          <w:lang w:val="en-GB"/>
        </w:rPr>
        <w:t xml:space="preserve">this area in the absence of elemental </w:t>
      </w:r>
      <w:r w:rsidR="004A0DF5" w:rsidRPr="005F6115">
        <w:rPr>
          <w:sz w:val="24"/>
          <w:szCs w:val="24"/>
          <w:lang w:val="en-GB"/>
        </w:rPr>
        <w:t>traffic arrangements</w:t>
      </w:r>
      <w:r w:rsidRPr="005F6115">
        <w:rPr>
          <w:sz w:val="24"/>
          <w:szCs w:val="24"/>
          <w:lang w:val="en-GB"/>
        </w:rPr>
        <w:t xml:space="preserve"> (equipped lanes and </w:t>
      </w:r>
      <w:r w:rsidR="004A0DF5" w:rsidRPr="005F6115">
        <w:rPr>
          <w:sz w:val="24"/>
          <w:szCs w:val="24"/>
          <w:lang w:val="en-GB"/>
        </w:rPr>
        <w:t>access roads</w:t>
      </w:r>
      <w:r w:rsidRPr="005F6115">
        <w:rPr>
          <w:sz w:val="24"/>
          <w:szCs w:val="24"/>
          <w:lang w:val="en-GB"/>
        </w:rPr>
        <w:t xml:space="preserve"> to the beach) there is widespread trampling of vegetation and</w:t>
      </w:r>
      <w:r w:rsidR="004A0DF5" w:rsidRPr="005F6115">
        <w:rPr>
          <w:sz w:val="24"/>
          <w:szCs w:val="24"/>
          <w:lang w:val="en-GB"/>
        </w:rPr>
        <w:t xml:space="preserve"> surface damage of the foredune thus increasing</w:t>
      </w:r>
      <w:r w:rsidRPr="005F6115">
        <w:rPr>
          <w:sz w:val="24"/>
          <w:szCs w:val="24"/>
          <w:lang w:val="en-GB"/>
        </w:rPr>
        <w:t xml:space="preserve"> deflation</w:t>
      </w:r>
      <w:r w:rsidR="004A0DF5" w:rsidRPr="005F6115">
        <w:rPr>
          <w:sz w:val="24"/>
          <w:szCs w:val="24"/>
          <w:lang w:val="en-GB"/>
        </w:rPr>
        <w:t xml:space="preserve"> by several times</w:t>
      </w:r>
      <w:r w:rsidR="007D676C" w:rsidRPr="005F6115">
        <w:rPr>
          <w:sz w:val="24"/>
          <w:szCs w:val="24"/>
          <w:lang w:val="en-GB"/>
        </w:rPr>
        <w:t xml:space="preserve">. </w:t>
      </w:r>
      <w:r w:rsidR="00571389" w:rsidRPr="005F6115">
        <w:rPr>
          <w:sz w:val="24"/>
          <w:szCs w:val="24"/>
          <w:lang w:val="en-GB"/>
        </w:rPr>
        <w:t>[</w:t>
      </w:r>
      <w:r w:rsidR="00571389" w:rsidRPr="000A752F">
        <w:rPr>
          <w:sz w:val="24"/>
          <w:szCs w:val="24"/>
          <w:lang w:val="en-GB"/>
        </w:rPr>
        <w:t>2</w:t>
      </w:r>
      <w:r w:rsidR="000A752F" w:rsidRPr="000A752F">
        <w:rPr>
          <w:sz w:val="24"/>
          <w:szCs w:val="24"/>
        </w:rPr>
        <w:t>]</w:t>
      </w:r>
    </w:p>
    <w:p w:rsidR="0037237D" w:rsidRPr="005F6115" w:rsidRDefault="004A0DF5" w:rsidP="00F6633A">
      <w:pPr>
        <w:spacing w:line="276" w:lineRule="auto"/>
        <w:ind w:firstLine="709"/>
        <w:jc w:val="both"/>
        <w:rPr>
          <w:sz w:val="24"/>
          <w:szCs w:val="24"/>
          <w:lang w:val="en-GB"/>
        </w:rPr>
      </w:pPr>
      <w:r w:rsidRPr="005F6115">
        <w:rPr>
          <w:sz w:val="24"/>
          <w:szCs w:val="24"/>
          <w:lang w:val="en-GB"/>
        </w:rPr>
        <w:t>An analysis of the changed</w:t>
      </w:r>
      <w:r w:rsidR="00CD7A69" w:rsidRPr="00CD7A69">
        <w:rPr>
          <w:sz w:val="24"/>
          <w:szCs w:val="24"/>
        </w:rPr>
        <w:t xml:space="preserve"> </w:t>
      </w:r>
      <w:r w:rsidRPr="005F6115">
        <w:rPr>
          <w:sz w:val="24"/>
          <w:szCs w:val="24"/>
          <w:lang w:val="en-GB"/>
        </w:rPr>
        <w:t xml:space="preserve">material </w:t>
      </w:r>
      <w:r w:rsidR="00C007A7" w:rsidRPr="005F6115">
        <w:rPr>
          <w:sz w:val="24"/>
          <w:szCs w:val="24"/>
          <w:lang w:val="en-GB"/>
        </w:rPr>
        <w:t xml:space="preserve">volume </w:t>
      </w:r>
      <w:r w:rsidRPr="005F6115">
        <w:rPr>
          <w:sz w:val="24"/>
          <w:szCs w:val="24"/>
          <w:lang w:val="en-GB"/>
        </w:rPr>
        <w:t xml:space="preserve">of the </w:t>
      </w:r>
      <w:r w:rsidR="00C007A7" w:rsidRPr="005F6115">
        <w:rPr>
          <w:sz w:val="24"/>
          <w:szCs w:val="24"/>
          <w:lang w:val="en-GB"/>
        </w:rPr>
        <w:t>foredune</w:t>
      </w:r>
      <w:r w:rsidR="00C4792C">
        <w:rPr>
          <w:sz w:val="24"/>
          <w:szCs w:val="24"/>
          <w:lang w:val="en-GB"/>
        </w:rPr>
        <w:t xml:space="preserve"> </w:t>
      </w:r>
      <w:r w:rsidRPr="005F6115">
        <w:rPr>
          <w:sz w:val="24"/>
          <w:szCs w:val="24"/>
          <w:lang w:val="en-GB"/>
        </w:rPr>
        <w:t xml:space="preserve">in terms of the contribution of the above processes </w:t>
      </w:r>
      <w:r w:rsidR="00C007A7" w:rsidRPr="005F6115">
        <w:rPr>
          <w:sz w:val="24"/>
          <w:szCs w:val="24"/>
          <w:lang w:val="en-GB"/>
        </w:rPr>
        <w:t xml:space="preserve">was also </w:t>
      </w:r>
      <w:r w:rsidRPr="005F6115">
        <w:rPr>
          <w:sz w:val="24"/>
          <w:szCs w:val="24"/>
          <w:lang w:val="en-GB"/>
        </w:rPr>
        <w:t>performed</w:t>
      </w:r>
      <w:r w:rsidR="00C007A7" w:rsidRPr="005F6115">
        <w:rPr>
          <w:sz w:val="24"/>
          <w:szCs w:val="24"/>
          <w:lang w:val="en-GB"/>
        </w:rPr>
        <w:t>. The calculated differe</w:t>
      </w:r>
      <w:r w:rsidRPr="005F6115">
        <w:rPr>
          <w:sz w:val="24"/>
          <w:szCs w:val="24"/>
          <w:lang w:val="en-GB"/>
        </w:rPr>
        <w:t>nce in volumes of 2007 and 2015</w:t>
      </w:r>
      <w:r w:rsidR="00C007A7" w:rsidRPr="005F6115">
        <w:rPr>
          <w:sz w:val="24"/>
          <w:szCs w:val="24"/>
          <w:lang w:val="en-GB"/>
        </w:rPr>
        <w:t xml:space="preserve"> was divided </w:t>
      </w:r>
      <w:r w:rsidRPr="005F6115">
        <w:rPr>
          <w:sz w:val="24"/>
          <w:szCs w:val="24"/>
          <w:lang w:val="en-GB"/>
        </w:rPr>
        <w:t>by the</w:t>
      </w:r>
      <w:r w:rsidR="00C007A7" w:rsidRPr="005F6115">
        <w:rPr>
          <w:sz w:val="24"/>
          <w:szCs w:val="24"/>
          <w:lang w:val="en-GB"/>
        </w:rPr>
        <w:t xml:space="preserve"> part resulting from the action of the sea (</w:t>
      </w:r>
      <w:r w:rsidRPr="005F6115">
        <w:rPr>
          <w:sz w:val="24"/>
          <w:szCs w:val="24"/>
          <w:lang w:val="en-GB"/>
        </w:rPr>
        <w:t xml:space="preserve">retreat of </w:t>
      </w:r>
      <w:r w:rsidR="00C007A7" w:rsidRPr="005F6115">
        <w:rPr>
          <w:sz w:val="24"/>
          <w:szCs w:val="24"/>
          <w:lang w:val="en-GB"/>
        </w:rPr>
        <w:t xml:space="preserve">the sea </w:t>
      </w:r>
      <w:r w:rsidRPr="005F6115">
        <w:rPr>
          <w:sz w:val="24"/>
          <w:szCs w:val="24"/>
          <w:lang w:val="en-GB"/>
        </w:rPr>
        <w:t xml:space="preserve">slope of the </w:t>
      </w:r>
      <w:r w:rsidR="00C007A7" w:rsidRPr="005F6115">
        <w:rPr>
          <w:sz w:val="24"/>
          <w:szCs w:val="24"/>
          <w:lang w:val="en-GB"/>
        </w:rPr>
        <w:t>foredune</w:t>
      </w:r>
      <w:r w:rsidRPr="005F6115">
        <w:rPr>
          <w:sz w:val="24"/>
          <w:szCs w:val="24"/>
          <w:lang w:val="en-GB"/>
        </w:rPr>
        <w:t>)</w:t>
      </w:r>
      <w:r w:rsidR="00C007A7" w:rsidRPr="005F6115">
        <w:rPr>
          <w:sz w:val="24"/>
          <w:szCs w:val="24"/>
          <w:lang w:val="en-GB"/>
        </w:rPr>
        <w:t xml:space="preserve"> and </w:t>
      </w:r>
      <w:r w:rsidRPr="005F6115">
        <w:rPr>
          <w:sz w:val="24"/>
          <w:szCs w:val="24"/>
          <w:lang w:val="en-GB"/>
        </w:rPr>
        <w:t xml:space="preserve">the </w:t>
      </w:r>
      <w:r w:rsidR="00C007A7" w:rsidRPr="005F6115">
        <w:rPr>
          <w:sz w:val="24"/>
          <w:szCs w:val="24"/>
          <w:lang w:val="en-GB"/>
        </w:rPr>
        <w:t xml:space="preserve">part </w:t>
      </w:r>
      <w:r w:rsidRPr="005F6115">
        <w:rPr>
          <w:sz w:val="24"/>
          <w:szCs w:val="24"/>
          <w:lang w:val="en-GB"/>
        </w:rPr>
        <w:t xml:space="preserve">resulting from the </w:t>
      </w:r>
      <w:r w:rsidR="00C007A7" w:rsidRPr="005F6115">
        <w:rPr>
          <w:sz w:val="24"/>
          <w:szCs w:val="24"/>
          <w:lang w:val="en-GB"/>
        </w:rPr>
        <w:t xml:space="preserve">eolian-human activities. </w:t>
      </w:r>
      <w:r w:rsidRPr="005F6115">
        <w:rPr>
          <w:sz w:val="24"/>
          <w:szCs w:val="24"/>
          <w:lang w:val="en-GB"/>
        </w:rPr>
        <w:t>The</w:t>
      </w:r>
      <w:r w:rsidR="00C007A7" w:rsidRPr="005F6115">
        <w:rPr>
          <w:sz w:val="24"/>
          <w:szCs w:val="24"/>
          <w:lang w:val="en-GB"/>
        </w:rPr>
        <w:t xml:space="preserve"> negative value</w:t>
      </w:r>
      <w:r w:rsidRPr="005F6115">
        <w:rPr>
          <w:sz w:val="24"/>
          <w:szCs w:val="24"/>
          <w:lang w:val="en-GB"/>
        </w:rPr>
        <w:t>s</w:t>
      </w:r>
      <w:r w:rsidR="00CD7A69" w:rsidRPr="00CD7A69">
        <w:rPr>
          <w:sz w:val="24"/>
          <w:szCs w:val="24"/>
        </w:rPr>
        <w:t xml:space="preserve"> </w:t>
      </w:r>
      <w:r w:rsidRPr="005F6115">
        <w:rPr>
          <w:sz w:val="24"/>
          <w:szCs w:val="24"/>
          <w:lang w:val="en-GB"/>
        </w:rPr>
        <w:t xml:space="preserve">of </w:t>
      </w:r>
      <w:r w:rsidR="00C007A7" w:rsidRPr="005F6115">
        <w:rPr>
          <w:sz w:val="24"/>
          <w:szCs w:val="24"/>
          <w:lang w:val="en-GB"/>
        </w:rPr>
        <w:t xml:space="preserve">changes </w:t>
      </w:r>
      <w:r w:rsidRPr="005F6115">
        <w:rPr>
          <w:sz w:val="24"/>
          <w:szCs w:val="24"/>
          <w:lang w:val="en-GB"/>
        </w:rPr>
        <w:t>in the terrain</w:t>
      </w:r>
      <w:r w:rsidR="00C007A7" w:rsidRPr="005F6115">
        <w:rPr>
          <w:sz w:val="24"/>
          <w:szCs w:val="24"/>
          <w:lang w:val="en-GB"/>
        </w:rPr>
        <w:t xml:space="preserve"> in the rear of the foredune and within deflation </w:t>
      </w:r>
      <w:r w:rsidRPr="005F6115">
        <w:rPr>
          <w:sz w:val="24"/>
          <w:szCs w:val="24"/>
          <w:lang w:val="en-GB"/>
        </w:rPr>
        <w:t>hollows</w:t>
      </w:r>
      <w:r w:rsidR="00C007A7" w:rsidRPr="005F6115">
        <w:rPr>
          <w:sz w:val="24"/>
          <w:szCs w:val="24"/>
          <w:lang w:val="en-GB"/>
        </w:rPr>
        <w:t xml:space="preserve"> on the sea slope </w:t>
      </w:r>
      <w:r w:rsidRPr="005F6115">
        <w:rPr>
          <w:sz w:val="24"/>
          <w:szCs w:val="24"/>
          <w:lang w:val="en-GB"/>
        </w:rPr>
        <w:t xml:space="preserve">and the </w:t>
      </w:r>
      <w:r w:rsidR="00C007A7" w:rsidRPr="005F6115">
        <w:rPr>
          <w:sz w:val="24"/>
          <w:szCs w:val="24"/>
          <w:lang w:val="en-GB"/>
        </w:rPr>
        <w:t>foredune</w:t>
      </w:r>
      <w:r w:rsidR="00C4792C">
        <w:rPr>
          <w:sz w:val="24"/>
          <w:szCs w:val="24"/>
          <w:lang w:val="en-GB"/>
        </w:rPr>
        <w:t xml:space="preserve"> </w:t>
      </w:r>
      <w:r w:rsidRPr="005F6115">
        <w:rPr>
          <w:sz w:val="24"/>
          <w:szCs w:val="24"/>
          <w:lang w:val="en-GB"/>
        </w:rPr>
        <w:t>top were taken as the amount lost due to the eolian-human activities;</w:t>
      </w:r>
      <w:r w:rsidR="00C4792C">
        <w:rPr>
          <w:sz w:val="24"/>
          <w:szCs w:val="24"/>
          <w:lang w:val="en-GB"/>
        </w:rPr>
        <w:t xml:space="preserve"> </w:t>
      </w:r>
      <w:r w:rsidRPr="005F6115">
        <w:rPr>
          <w:sz w:val="24"/>
          <w:szCs w:val="24"/>
          <w:lang w:val="en-GB"/>
        </w:rPr>
        <w:t>the rest of the lost material volume was taken as</w:t>
      </w:r>
      <w:r w:rsidR="00C007A7" w:rsidRPr="005F6115">
        <w:rPr>
          <w:sz w:val="24"/>
          <w:szCs w:val="24"/>
          <w:lang w:val="en-GB"/>
        </w:rPr>
        <w:t xml:space="preserve"> the volume of material lost when exposed to the wave factor. </w:t>
      </w:r>
      <w:r w:rsidR="00012BDF" w:rsidRPr="005F6115">
        <w:rPr>
          <w:sz w:val="24"/>
          <w:szCs w:val="24"/>
          <w:lang w:val="en-GB"/>
        </w:rPr>
        <w:t>Thus</w:t>
      </w:r>
      <w:r w:rsidR="00C007A7" w:rsidRPr="005F6115">
        <w:rPr>
          <w:sz w:val="24"/>
          <w:szCs w:val="24"/>
          <w:lang w:val="en-GB"/>
        </w:rPr>
        <w:t>,</w:t>
      </w:r>
      <w:r w:rsidR="00012BDF" w:rsidRPr="005F6115">
        <w:rPr>
          <w:sz w:val="24"/>
          <w:szCs w:val="24"/>
          <w:lang w:val="en-GB"/>
        </w:rPr>
        <w:t xml:space="preserve"> under the</w:t>
      </w:r>
      <w:r w:rsidR="00C007A7" w:rsidRPr="005F6115">
        <w:rPr>
          <w:sz w:val="24"/>
          <w:szCs w:val="24"/>
          <w:lang w:val="en-GB"/>
        </w:rPr>
        <w:t xml:space="preserve"> impact of the </w:t>
      </w:r>
      <w:r w:rsidR="00012BDF" w:rsidRPr="005F6115">
        <w:rPr>
          <w:sz w:val="24"/>
          <w:szCs w:val="24"/>
          <w:lang w:val="en-GB"/>
        </w:rPr>
        <w:t>eolian-</w:t>
      </w:r>
      <w:r w:rsidR="00C007A7" w:rsidRPr="005F6115">
        <w:rPr>
          <w:sz w:val="24"/>
          <w:szCs w:val="24"/>
          <w:lang w:val="en-GB"/>
        </w:rPr>
        <w:t xml:space="preserve">anthropogenic factor </w:t>
      </w:r>
      <w:r w:rsidR="00012BDF" w:rsidRPr="005F6115">
        <w:rPr>
          <w:sz w:val="24"/>
          <w:szCs w:val="24"/>
          <w:lang w:val="en-GB"/>
        </w:rPr>
        <w:t xml:space="preserve">the </w:t>
      </w:r>
      <w:r w:rsidR="00C007A7" w:rsidRPr="005F6115">
        <w:rPr>
          <w:sz w:val="24"/>
          <w:szCs w:val="24"/>
          <w:lang w:val="en-GB"/>
        </w:rPr>
        <w:t>foredune</w:t>
      </w:r>
      <w:r w:rsidR="00C4792C">
        <w:rPr>
          <w:sz w:val="24"/>
          <w:szCs w:val="24"/>
          <w:lang w:val="en-GB"/>
        </w:rPr>
        <w:t xml:space="preserve"> </w:t>
      </w:r>
      <w:r w:rsidR="00012BDF" w:rsidRPr="005F6115">
        <w:rPr>
          <w:sz w:val="24"/>
          <w:szCs w:val="24"/>
          <w:lang w:val="en-GB"/>
        </w:rPr>
        <w:t>lost 21,</w:t>
      </w:r>
      <w:r w:rsidR="00C007A7" w:rsidRPr="005F6115">
        <w:rPr>
          <w:sz w:val="24"/>
          <w:szCs w:val="24"/>
          <w:lang w:val="en-GB"/>
        </w:rPr>
        <w:t>481 m</w:t>
      </w:r>
      <w:r w:rsidR="00C007A7" w:rsidRPr="005F6115">
        <w:rPr>
          <w:sz w:val="24"/>
          <w:szCs w:val="24"/>
          <w:vertAlign w:val="superscript"/>
          <w:lang w:val="en-GB"/>
        </w:rPr>
        <w:t>3</w:t>
      </w:r>
      <w:r w:rsidR="00C007A7" w:rsidRPr="005F6115">
        <w:rPr>
          <w:sz w:val="24"/>
          <w:szCs w:val="24"/>
          <w:lang w:val="en-GB"/>
        </w:rPr>
        <w:t xml:space="preserve"> of material, which is 85.5% of the total volume of the lost material. </w:t>
      </w:r>
      <w:r w:rsidR="00012BDF" w:rsidRPr="005F6115">
        <w:rPr>
          <w:sz w:val="24"/>
          <w:szCs w:val="24"/>
          <w:lang w:val="en-GB"/>
        </w:rPr>
        <w:t>T</w:t>
      </w:r>
      <w:r w:rsidR="00C007A7" w:rsidRPr="005F6115">
        <w:rPr>
          <w:sz w:val="24"/>
          <w:szCs w:val="24"/>
          <w:lang w:val="en-GB"/>
        </w:rPr>
        <w:t xml:space="preserve">he lost </w:t>
      </w:r>
      <w:r w:rsidR="00012BDF" w:rsidRPr="005F6115">
        <w:rPr>
          <w:sz w:val="24"/>
          <w:szCs w:val="24"/>
          <w:lang w:val="en-GB"/>
        </w:rPr>
        <w:t xml:space="preserve">material </w:t>
      </w:r>
      <w:r w:rsidR="00C007A7" w:rsidRPr="005F6115">
        <w:rPr>
          <w:sz w:val="24"/>
          <w:szCs w:val="24"/>
          <w:lang w:val="en-GB"/>
        </w:rPr>
        <w:t xml:space="preserve">volume </w:t>
      </w:r>
      <w:r w:rsidR="00012BDF" w:rsidRPr="005F6115">
        <w:rPr>
          <w:sz w:val="24"/>
          <w:szCs w:val="24"/>
          <w:lang w:val="en-GB"/>
        </w:rPr>
        <w:t>lost</w:t>
      </w:r>
      <w:r w:rsidR="00C007A7" w:rsidRPr="005F6115">
        <w:rPr>
          <w:sz w:val="24"/>
          <w:szCs w:val="24"/>
          <w:lang w:val="en-GB"/>
        </w:rPr>
        <w:t xml:space="preserve"> as a result of sea activities account for the remainin</w:t>
      </w:r>
      <w:r w:rsidR="009772D1">
        <w:rPr>
          <w:sz w:val="24"/>
          <w:szCs w:val="24"/>
          <w:lang w:val="en-GB"/>
        </w:rPr>
        <w:t>g 14</w:t>
      </w:r>
      <w:r w:rsidR="00C007A7" w:rsidRPr="005F6115">
        <w:rPr>
          <w:sz w:val="24"/>
          <w:szCs w:val="24"/>
          <w:lang w:val="en-GB"/>
        </w:rPr>
        <w:t>.5%.</w:t>
      </w:r>
    </w:p>
    <w:p w:rsidR="00746BC9" w:rsidRPr="005F6115" w:rsidRDefault="00C007A7" w:rsidP="00F6633A">
      <w:pPr>
        <w:spacing w:line="276" w:lineRule="auto"/>
        <w:ind w:firstLine="709"/>
        <w:jc w:val="both"/>
        <w:rPr>
          <w:sz w:val="24"/>
          <w:szCs w:val="24"/>
          <w:lang w:val="en-GB"/>
        </w:rPr>
      </w:pPr>
      <w:r w:rsidRPr="005F6115">
        <w:rPr>
          <w:sz w:val="24"/>
          <w:szCs w:val="24"/>
          <w:lang w:val="en-GB"/>
        </w:rPr>
        <w:lastRenderedPageBreak/>
        <w:t xml:space="preserve">From the above it can be concluded that </w:t>
      </w:r>
      <w:r w:rsidR="00B87D13" w:rsidRPr="005F6115">
        <w:rPr>
          <w:sz w:val="24"/>
          <w:szCs w:val="24"/>
          <w:lang w:val="en-GB"/>
        </w:rPr>
        <w:t>concerning Polygo</w:t>
      </w:r>
      <w:r w:rsidR="0084569F" w:rsidRPr="005F6115">
        <w:rPr>
          <w:sz w:val="24"/>
          <w:szCs w:val="24"/>
          <w:lang w:val="en-GB"/>
        </w:rPr>
        <w:t>n</w:t>
      </w:r>
      <w:r w:rsidRPr="005F6115">
        <w:rPr>
          <w:sz w:val="24"/>
          <w:szCs w:val="24"/>
          <w:lang w:val="en-GB"/>
        </w:rPr>
        <w:t xml:space="preserve"> (S)</w:t>
      </w:r>
      <w:r w:rsidR="00B87D13" w:rsidRPr="005F6115">
        <w:rPr>
          <w:sz w:val="24"/>
          <w:szCs w:val="24"/>
          <w:lang w:val="en-GB"/>
        </w:rPr>
        <w:t>,the</w:t>
      </w:r>
      <w:r w:rsidR="00CD7A69" w:rsidRPr="00CD7A69">
        <w:rPr>
          <w:sz w:val="24"/>
          <w:szCs w:val="24"/>
        </w:rPr>
        <w:t xml:space="preserve"> </w:t>
      </w:r>
      <w:r w:rsidRPr="005F6115">
        <w:rPr>
          <w:sz w:val="24"/>
          <w:szCs w:val="24"/>
          <w:lang w:val="en-GB"/>
        </w:rPr>
        <w:t xml:space="preserve">human impact on </w:t>
      </w:r>
      <w:r w:rsidR="00B87D13" w:rsidRPr="005F6115">
        <w:rPr>
          <w:sz w:val="24"/>
          <w:szCs w:val="24"/>
          <w:lang w:val="en-GB"/>
        </w:rPr>
        <w:t xml:space="preserve">the </w:t>
      </w:r>
      <w:r w:rsidRPr="005F6115">
        <w:rPr>
          <w:sz w:val="24"/>
          <w:szCs w:val="24"/>
          <w:lang w:val="en-GB"/>
        </w:rPr>
        <w:t>foredune leads to</w:t>
      </w:r>
      <w:r w:rsidR="00B87D13" w:rsidRPr="005F6115">
        <w:rPr>
          <w:sz w:val="24"/>
          <w:szCs w:val="24"/>
          <w:lang w:val="en-GB"/>
        </w:rPr>
        <w:t xml:space="preserve"> the activation of destructive </w:t>
      </w:r>
      <w:r w:rsidRPr="005F6115">
        <w:rPr>
          <w:sz w:val="24"/>
          <w:szCs w:val="24"/>
          <w:lang w:val="en-GB"/>
        </w:rPr>
        <w:t xml:space="preserve">eolian processes, the impact of which is five times greater than the erosion of the sea slope </w:t>
      </w:r>
      <w:r w:rsidR="00B87D13" w:rsidRPr="005F6115">
        <w:rPr>
          <w:sz w:val="24"/>
          <w:szCs w:val="24"/>
          <w:lang w:val="en-GB"/>
        </w:rPr>
        <w:t xml:space="preserve">of the </w:t>
      </w:r>
      <w:r w:rsidRPr="005F6115">
        <w:rPr>
          <w:sz w:val="24"/>
          <w:szCs w:val="24"/>
          <w:lang w:val="en-GB"/>
        </w:rPr>
        <w:t>foredune ridge caused by the sea</w:t>
      </w:r>
      <w:r w:rsidR="007D676C" w:rsidRPr="005F6115">
        <w:rPr>
          <w:sz w:val="24"/>
          <w:szCs w:val="24"/>
          <w:lang w:val="en-GB"/>
        </w:rPr>
        <w:t>.</w:t>
      </w:r>
    </w:p>
    <w:p w:rsidR="00280DEE" w:rsidRPr="005F6115" w:rsidRDefault="00C007A7" w:rsidP="00F6633A">
      <w:pPr>
        <w:spacing w:line="276" w:lineRule="auto"/>
        <w:ind w:firstLine="709"/>
        <w:jc w:val="both"/>
        <w:rPr>
          <w:i/>
          <w:sz w:val="24"/>
          <w:szCs w:val="24"/>
          <w:lang w:val="en-GB"/>
        </w:rPr>
      </w:pPr>
      <w:r w:rsidRPr="005F6115">
        <w:rPr>
          <w:i/>
          <w:sz w:val="24"/>
          <w:szCs w:val="24"/>
          <w:lang w:val="en-GB"/>
        </w:rPr>
        <w:t>Second polygon</w:t>
      </w:r>
      <w:r w:rsidR="00280DEE" w:rsidRPr="005F6115">
        <w:rPr>
          <w:i/>
          <w:sz w:val="24"/>
          <w:szCs w:val="24"/>
          <w:lang w:val="en-GB"/>
        </w:rPr>
        <w:t xml:space="preserve"> (Т)</w:t>
      </w:r>
    </w:p>
    <w:p w:rsidR="007D676C" w:rsidRPr="005F6115" w:rsidRDefault="00C007A7" w:rsidP="00F6633A">
      <w:pPr>
        <w:spacing w:line="276" w:lineRule="auto"/>
        <w:ind w:firstLine="709"/>
        <w:jc w:val="both"/>
        <w:rPr>
          <w:sz w:val="24"/>
          <w:szCs w:val="24"/>
          <w:lang w:val="en-GB"/>
        </w:rPr>
      </w:pPr>
      <w:r w:rsidRPr="005F6115">
        <w:rPr>
          <w:sz w:val="24"/>
          <w:szCs w:val="24"/>
          <w:lang w:val="en-GB"/>
        </w:rPr>
        <w:t xml:space="preserve">The estimated volume of material on the entire </w:t>
      </w:r>
      <w:r w:rsidR="00B87D13" w:rsidRPr="005F6115">
        <w:rPr>
          <w:sz w:val="24"/>
          <w:szCs w:val="24"/>
          <w:lang w:val="en-GB"/>
        </w:rPr>
        <w:t>polygon was 261,</w:t>
      </w:r>
      <w:r w:rsidRPr="005F6115">
        <w:rPr>
          <w:sz w:val="24"/>
          <w:szCs w:val="24"/>
          <w:lang w:val="en-GB"/>
        </w:rPr>
        <w:t>748 m</w:t>
      </w:r>
      <w:r w:rsidRPr="005F6115">
        <w:rPr>
          <w:sz w:val="24"/>
          <w:szCs w:val="24"/>
          <w:vertAlign w:val="superscript"/>
          <w:lang w:val="en-GB"/>
        </w:rPr>
        <w:t>3</w:t>
      </w:r>
      <w:r w:rsidRPr="005F6115">
        <w:rPr>
          <w:sz w:val="24"/>
          <w:szCs w:val="24"/>
          <w:lang w:val="en-GB"/>
        </w:rPr>
        <w:t xml:space="preserve"> in 2007, and in 2015 the </w:t>
      </w:r>
      <w:r w:rsidR="00B87D13" w:rsidRPr="005F6115">
        <w:rPr>
          <w:sz w:val="24"/>
          <w:szCs w:val="24"/>
          <w:lang w:val="en-GB"/>
        </w:rPr>
        <w:t xml:space="preserve">material </w:t>
      </w:r>
      <w:r w:rsidRPr="005F6115">
        <w:rPr>
          <w:sz w:val="24"/>
          <w:szCs w:val="24"/>
          <w:lang w:val="en-GB"/>
        </w:rPr>
        <w:t>volume of is reduced by 39</w:t>
      </w:r>
      <w:r w:rsidR="00B87D13" w:rsidRPr="005F6115">
        <w:rPr>
          <w:sz w:val="24"/>
          <w:szCs w:val="24"/>
          <w:lang w:val="en-GB"/>
        </w:rPr>
        <w:t>,</w:t>
      </w:r>
      <w:r w:rsidR="009E6827">
        <w:rPr>
          <w:sz w:val="24"/>
          <w:szCs w:val="24"/>
          <w:lang w:val="en-GB"/>
        </w:rPr>
        <w:t>457</w:t>
      </w:r>
      <w:r w:rsidR="00B87D13" w:rsidRPr="005F6115">
        <w:rPr>
          <w:sz w:val="24"/>
          <w:szCs w:val="24"/>
          <w:lang w:val="en-GB"/>
        </w:rPr>
        <w:t>m</w:t>
      </w:r>
      <w:r w:rsidR="00B87D13" w:rsidRPr="005F6115">
        <w:rPr>
          <w:sz w:val="24"/>
          <w:szCs w:val="24"/>
          <w:vertAlign w:val="superscript"/>
          <w:lang w:val="en-GB"/>
        </w:rPr>
        <w:t xml:space="preserve">3 </w:t>
      </w:r>
      <w:r w:rsidRPr="005F6115">
        <w:rPr>
          <w:sz w:val="24"/>
          <w:szCs w:val="24"/>
          <w:lang w:val="en-GB"/>
        </w:rPr>
        <w:t>amounting to 222</w:t>
      </w:r>
      <w:r w:rsidR="009E6827">
        <w:rPr>
          <w:sz w:val="24"/>
          <w:szCs w:val="24"/>
          <w:lang w:val="en-GB"/>
        </w:rPr>
        <w:t xml:space="preserve">,291 </w:t>
      </w:r>
      <w:r w:rsidR="00B87D13" w:rsidRPr="005F6115">
        <w:rPr>
          <w:sz w:val="24"/>
          <w:szCs w:val="24"/>
          <w:lang w:val="en-GB"/>
        </w:rPr>
        <w:t>m</w:t>
      </w:r>
      <w:r w:rsidR="00B87D13" w:rsidRPr="005F6115">
        <w:rPr>
          <w:sz w:val="24"/>
          <w:szCs w:val="24"/>
          <w:vertAlign w:val="superscript"/>
          <w:lang w:val="en-GB"/>
        </w:rPr>
        <w:t>3</w:t>
      </w:r>
      <w:r w:rsidRPr="005F6115">
        <w:rPr>
          <w:sz w:val="24"/>
          <w:szCs w:val="24"/>
          <w:lang w:val="en-GB"/>
        </w:rPr>
        <w:t xml:space="preserve">. As a result, the total amount of </w:t>
      </w:r>
      <w:r w:rsidR="00B87D13" w:rsidRPr="005F6115">
        <w:rPr>
          <w:sz w:val="24"/>
          <w:szCs w:val="24"/>
          <w:lang w:val="en-GB"/>
        </w:rPr>
        <w:t>the polygon</w:t>
      </w:r>
      <w:r w:rsidRPr="005F6115">
        <w:rPr>
          <w:sz w:val="24"/>
          <w:szCs w:val="24"/>
          <w:lang w:val="en-GB"/>
        </w:rPr>
        <w:t xml:space="preserve"> material decreased by 15.1% </w:t>
      </w:r>
      <w:r w:rsidR="00B87D13" w:rsidRPr="005F6115">
        <w:rPr>
          <w:sz w:val="24"/>
          <w:szCs w:val="24"/>
          <w:lang w:val="en-GB"/>
        </w:rPr>
        <w:t>in 2015 compared</w:t>
      </w:r>
      <w:r w:rsidRPr="005F6115">
        <w:rPr>
          <w:sz w:val="24"/>
          <w:szCs w:val="24"/>
          <w:lang w:val="en-GB"/>
        </w:rPr>
        <w:t xml:space="preserve"> to 2007 (Figure 3</w:t>
      </w:r>
      <w:r w:rsidR="00280DEE" w:rsidRPr="005F6115">
        <w:rPr>
          <w:sz w:val="24"/>
          <w:szCs w:val="24"/>
          <w:lang w:val="en-GB"/>
        </w:rPr>
        <w:t>)</w:t>
      </w:r>
    </w:p>
    <w:tbl>
      <w:tblPr>
        <w:tblW w:w="0" w:type="auto"/>
        <w:tblLook w:val="04A0"/>
      </w:tblPr>
      <w:tblGrid>
        <w:gridCol w:w="9905"/>
      </w:tblGrid>
      <w:tr w:rsidR="007D676C" w:rsidRPr="005F6115" w:rsidTr="004B31B2">
        <w:tc>
          <w:tcPr>
            <w:tcW w:w="9571" w:type="dxa"/>
          </w:tcPr>
          <w:p w:rsidR="007D676C" w:rsidRPr="005F6115" w:rsidRDefault="004B31B2" w:rsidP="00280DEE">
            <w:pPr>
              <w:spacing w:line="276" w:lineRule="auto"/>
              <w:jc w:val="center"/>
              <w:rPr>
                <w:sz w:val="24"/>
                <w:szCs w:val="24"/>
                <w:lang w:val="en-GB"/>
              </w:rPr>
            </w:pPr>
            <w:r>
              <w:rPr>
                <w:noProof/>
                <w:sz w:val="24"/>
                <w:szCs w:val="24"/>
                <w:lang w:val="ru-RU" w:eastAsia="ru-RU"/>
              </w:rPr>
              <w:drawing>
                <wp:inline distT="0" distB="0" distL="0" distR="0">
                  <wp:extent cx="6226474" cy="3829344"/>
                  <wp:effectExtent l="19050" t="0" r="2876" b="0"/>
                  <wp:docPr id="7" name="Рисунок 7" descr="E:\Бурнашов\Конференции и совещания\2016\Санкт-Петербург\Статьи\polig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Бурнашов\Конференции и совещания\2016\Санкт-Петербург\Статьи\poligon 2.png"/>
                          <pic:cNvPicPr>
                            <a:picLocks noChangeAspect="1" noChangeArrowheads="1"/>
                          </pic:cNvPicPr>
                        </pic:nvPicPr>
                        <pic:blipFill>
                          <a:blip r:embed="rId10"/>
                          <a:srcRect/>
                          <a:stretch>
                            <a:fillRect/>
                          </a:stretch>
                        </pic:blipFill>
                        <pic:spPr bwMode="auto">
                          <a:xfrm>
                            <a:off x="0" y="0"/>
                            <a:ext cx="6229674" cy="3831312"/>
                          </a:xfrm>
                          <a:prstGeom prst="rect">
                            <a:avLst/>
                          </a:prstGeom>
                          <a:noFill/>
                          <a:ln w="9525">
                            <a:noFill/>
                            <a:miter lim="800000"/>
                            <a:headEnd/>
                            <a:tailEnd/>
                          </a:ln>
                        </pic:spPr>
                      </pic:pic>
                    </a:graphicData>
                  </a:graphic>
                </wp:inline>
              </w:drawing>
            </w:r>
          </w:p>
        </w:tc>
      </w:tr>
      <w:tr w:rsidR="007D676C" w:rsidRPr="005F6115" w:rsidTr="004B31B2">
        <w:tc>
          <w:tcPr>
            <w:tcW w:w="9571" w:type="dxa"/>
          </w:tcPr>
          <w:p w:rsidR="007D676C" w:rsidRPr="005F6115" w:rsidRDefault="001F6774" w:rsidP="00012BDF">
            <w:pPr>
              <w:spacing w:line="276" w:lineRule="auto"/>
              <w:jc w:val="center"/>
              <w:rPr>
                <w:i/>
                <w:sz w:val="24"/>
                <w:szCs w:val="24"/>
                <w:lang w:val="en-GB"/>
              </w:rPr>
            </w:pPr>
            <w:r w:rsidRPr="005F6115">
              <w:rPr>
                <w:i/>
                <w:sz w:val="24"/>
                <w:szCs w:val="24"/>
                <w:lang w:val="en-GB"/>
              </w:rPr>
              <w:t>Figure</w:t>
            </w:r>
            <w:r w:rsidR="00A92428" w:rsidRPr="005F6115">
              <w:rPr>
                <w:i/>
                <w:sz w:val="24"/>
                <w:szCs w:val="24"/>
                <w:lang w:val="en-GB"/>
              </w:rPr>
              <w:t xml:space="preserve"> 3</w:t>
            </w:r>
            <w:r w:rsidR="007D676C" w:rsidRPr="005F6115">
              <w:rPr>
                <w:i/>
                <w:sz w:val="24"/>
                <w:szCs w:val="24"/>
                <w:lang w:val="en-GB"/>
              </w:rPr>
              <w:t xml:space="preserve">. </w:t>
            </w:r>
            <w:r w:rsidRPr="005F6115">
              <w:rPr>
                <w:i/>
                <w:sz w:val="24"/>
                <w:szCs w:val="24"/>
                <w:lang w:val="en-GB"/>
              </w:rPr>
              <w:t xml:space="preserve">Digital terrain models of </w:t>
            </w:r>
            <w:r w:rsidR="00012BDF" w:rsidRPr="005F6115">
              <w:rPr>
                <w:i/>
                <w:sz w:val="24"/>
                <w:szCs w:val="24"/>
                <w:lang w:val="en-GB"/>
              </w:rPr>
              <w:t>P</w:t>
            </w:r>
            <w:r w:rsidRPr="005F6115">
              <w:rPr>
                <w:i/>
                <w:sz w:val="24"/>
                <w:szCs w:val="24"/>
                <w:lang w:val="en-GB"/>
              </w:rPr>
              <w:t xml:space="preserve">olygon (T) for 2007 and 2015. and the </w:t>
            </w:r>
            <w:r w:rsidR="00012BDF" w:rsidRPr="005F6115">
              <w:rPr>
                <w:i/>
                <w:sz w:val="24"/>
                <w:szCs w:val="24"/>
                <w:lang w:val="en-GB"/>
              </w:rPr>
              <w:t xml:space="preserve">terrain elevation change diagram </w:t>
            </w:r>
            <w:r w:rsidRPr="005F6115">
              <w:rPr>
                <w:i/>
                <w:sz w:val="24"/>
                <w:szCs w:val="24"/>
                <w:lang w:val="en-GB"/>
              </w:rPr>
              <w:t xml:space="preserve">within the polygon (T) </w:t>
            </w:r>
            <w:r w:rsidR="00012BDF" w:rsidRPr="005F6115">
              <w:rPr>
                <w:i/>
                <w:sz w:val="24"/>
                <w:szCs w:val="24"/>
                <w:lang w:val="en-GB"/>
              </w:rPr>
              <w:t>in</w:t>
            </w:r>
            <w:r w:rsidRPr="005F6115">
              <w:rPr>
                <w:i/>
                <w:sz w:val="24"/>
                <w:szCs w:val="24"/>
                <w:lang w:val="en-GB"/>
              </w:rPr>
              <w:t xml:space="preserve"> 2007-2015.</w:t>
            </w:r>
          </w:p>
        </w:tc>
      </w:tr>
    </w:tbl>
    <w:p w:rsidR="00746BC9" w:rsidRPr="005F6115" w:rsidRDefault="00746BC9" w:rsidP="000C6BD9">
      <w:pPr>
        <w:spacing w:line="276" w:lineRule="auto"/>
        <w:rPr>
          <w:sz w:val="24"/>
          <w:szCs w:val="24"/>
          <w:lang w:val="en-GB"/>
        </w:rPr>
      </w:pPr>
    </w:p>
    <w:p w:rsidR="009E6827" w:rsidRPr="005F6115" w:rsidRDefault="001F6774" w:rsidP="009E6827">
      <w:pPr>
        <w:spacing w:line="276" w:lineRule="auto"/>
        <w:ind w:firstLine="709"/>
        <w:jc w:val="both"/>
        <w:rPr>
          <w:sz w:val="24"/>
          <w:szCs w:val="24"/>
          <w:lang w:val="en-GB"/>
        </w:rPr>
      </w:pPr>
      <w:r w:rsidRPr="005F6115">
        <w:rPr>
          <w:sz w:val="24"/>
          <w:szCs w:val="24"/>
          <w:lang w:val="en-GB"/>
        </w:rPr>
        <w:t xml:space="preserve">The main changes </w:t>
      </w:r>
      <w:r w:rsidR="00B87D13" w:rsidRPr="005F6115">
        <w:rPr>
          <w:sz w:val="24"/>
          <w:szCs w:val="24"/>
          <w:lang w:val="en-GB"/>
        </w:rPr>
        <w:t>in</w:t>
      </w:r>
      <w:r w:rsidRPr="005F6115">
        <w:rPr>
          <w:sz w:val="24"/>
          <w:szCs w:val="24"/>
          <w:lang w:val="en-GB"/>
        </w:rPr>
        <w:t xml:space="preserve"> the material and </w:t>
      </w:r>
      <w:r w:rsidR="00B87D13" w:rsidRPr="005F6115">
        <w:rPr>
          <w:sz w:val="24"/>
          <w:szCs w:val="24"/>
          <w:lang w:val="en-GB"/>
        </w:rPr>
        <w:t>terrain</w:t>
      </w:r>
      <w:r w:rsidRPr="005F6115">
        <w:rPr>
          <w:sz w:val="24"/>
          <w:szCs w:val="24"/>
          <w:lang w:val="en-GB"/>
        </w:rPr>
        <w:t xml:space="preserve"> volume</w:t>
      </w:r>
      <w:r w:rsidR="00B87D13" w:rsidRPr="005F6115">
        <w:rPr>
          <w:sz w:val="24"/>
          <w:szCs w:val="24"/>
          <w:lang w:val="en-GB"/>
        </w:rPr>
        <w:t>s</w:t>
      </w:r>
      <w:r w:rsidR="00CD7A69" w:rsidRPr="00CD7A69">
        <w:rPr>
          <w:sz w:val="24"/>
          <w:szCs w:val="24"/>
        </w:rPr>
        <w:t xml:space="preserve"> </w:t>
      </w:r>
      <w:r w:rsidR="00B87D13" w:rsidRPr="005F6115">
        <w:rPr>
          <w:sz w:val="24"/>
          <w:szCs w:val="24"/>
          <w:lang w:val="en-GB"/>
        </w:rPr>
        <w:t>recorded</w:t>
      </w:r>
      <w:r w:rsidRPr="005F6115">
        <w:rPr>
          <w:sz w:val="24"/>
          <w:szCs w:val="24"/>
          <w:lang w:val="en-GB"/>
        </w:rPr>
        <w:t xml:space="preserve"> within the polygon with foredune ridge. Volume foredune ridge material decreased by 35</w:t>
      </w:r>
      <w:r w:rsidR="00B87D13" w:rsidRPr="005F6115">
        <w:rPr>
          <w:sz w:val="24"/>
          <w:szCs w:val="24"/>
          <w:lang w:val="en-GB"/>
        </w:rPr>
        <w:t>,</w:t>
      </w:r>
      <w:r w:rsidRPr="005F6115">
        <w:rPr>
          <w:sz w:val="24"/>
          <w:szCs w:val="24"/>
          <w:lang w:val="en-GB"/>
        </w:rPr>
        <w:t xml:space="preserve">301 </w:t>
      </w:r>
      <w:r w:rsidR="00B87D13" w:rsidRPr="005F6115">
        <w:rPr>
          <w:sz w:val="24"/>
          <w:szCs w:val="24"/>
          <w:lang w:val="en-GB"/>
        </w:rPr>
        <w:t>m</w:t>
      </w:r>
      <w:r w:rsidR="00B87D13" w:rsidRPr="005F6115">
        <w:rPr>
          <w:sz w:val="24"/>
          <w:szCs w:val="24"/>
          <w:vertAlign w:val="superscript"/>
          <w:lang w:val="en-GB"/>
        </w:rPr>
        <w:t>3</w:t>
      </w:r>
      <w:r w:rsidRPr="005F6115">
        <w:rPr>
          <w:sz w:val="24"/>
          <w:szCs w:val="24"/>
          <w:lang w:val="en-GB"/>
        </w:rPr>
        <w:t xml:space="preserve"> accounting for 89.5% of the </w:t>
      </w:r>
      <w:r w:rsidR="00B87D13" w:rsidRPr="005F6115">
        <w:rPr>
          <w:sz w:val="24"/>
          <w:szCs w:val="24"/>
          <w:lang w:val="en-GB"/>
        </w:rPr>
        <w:t xml:space="preserve">whole </w:t>
      </w:r>
      <w:r w:rsidRPr="005F6115">
        <w:rPr>
          <w:sz w:val="24"/>
          <w:szCs w:val="24"/>
          <w:lang w:val="en-GB"/>
        </w:rPr>
        <w:t xml:space="preserve">difference between the </w:t>
      </w:r>
      <w:r w:rsidR="00B87D13" w:rsidRPr="005F6115">
        <w:rPr>
          <w:sz w:val="24"/>
          <w:szCs w:val="24"/>
          <w:lang w:val="en-GB"/>
        </w:rPr>
        <w:t xml:space="preserve">material </w:t>
      </w:r>
      <w:r w:rsidRPr="005F6115">
        <w:rPr>
          <w:sz w:val="24"/>
          <w:szCs w:val="24"/>
          <w:lang w:val="en-GB"/>
        </w:rPr>
        <w:t>volume</w:t>
      </w:r>
      <w:r w:rsidR="00B87D13" w:rsidRPr="005F6115">
        <w:rPr>
          <w:sz w:val="24"/>
          <w:szCs w:val="24"/>
          <w:lang w:val="en-GB"/>
        </w:rPr>
        <w:t>s</w:t>
      </w:r>
      <w:r w:rsidRPr="005F6115">
        <w:rPr>
          <w:sz w:val="24"/>
          <w:szCs w:val="24"/>
          <w:lang w:val="en-GB"/>
        </w:rPr>
        <w:t xml:space="preserve">. </w:t>
      </w:r>
      <w:r w:rsidR="009E6827" w:rsidRPr="005F6115">
        <w:rPr>
          <w:sz w:val="24"/>
          <w:szCs w:val="24"/>
          <w:lang w:val="en-GB"/>
        </w:rPr>
        <w:t>There are no positive deformations within the beach.</w:t>
      </w:r>
    </w:p>
    <w:p w:rsidR="007D676C" w:rsidRPr="005F6115" w:rsidRDefault="00104B49" w:rsidP="00256E3B">
      <w:pPr>
        <w:spacing w:line="276" w:lineRule="auto"/>
        <w:ind w:firstLine="709"/>
        <w:jc w:val="both"/>
        <w:rPr>
          <w:sz w:val="24"/>
          <w:szCs w:val="24"/>
          <w:lang w:val="en-GB"/>
        </w:rPr>
      </w:pPr>
      <w:r w:rsidRPr="005F6115">
        <w:rPr>
          <w:sz w:val="24"/>
          <w:szCs w:val="24"/>
          <w:lang w:val="en-GB"/>
        </w:rPr>
        <w:t>F</w:t>
      </w:r>
      <w:r w:rsidR="001F6774" w:rsidRPr="005F6115">
        <w:rPr>
          <w:sz w:val="24"/>
          <w:szCs w:val="24"/>
          <w:lang w:val="en-GB"/>
        </w:rPr>
        <w:t>or the entire polygon</w:t>
      </w:r>
      <w:r w:rsidRPr="005F6115">
        <w:rPr>
          <w:sz w:val="24"/>
          <w:szCs w:val="24"/>
          <w:lang w:val="en-GB"/>
        </w:rPr>
        <w:t>,</w:t>
      </w:r>
      <w:r w:rsidR="00CD7A69" w:rsidRPr="00CD7A69">
        <w:rPr>
          <w:sz w:val="24"/>
          <w:szCs w:val="24"/>
        </w:rPr>
        <w:t xml:space="preserve"> </w:t>
      </w:r>
      <w:r w:rsidRPr="005F6115">
        <w:rPr>
          <w:sz w:val="24"/>
          <w:szCs w:val="24"/>
          <w:lang w:val="en-GB"/>
        </w:rPr>
        <w:t>the</w:t>
      </w:r>
      <w:r w:rsidR="001F6774" w:rsidRPr="005F6115">
        <w:rPr>
          <w:sz w:val="24"/>
          <w:szCs w:val="24"/>
          <w:lang w:val="en-GB"/>
        </w:rPr>
        <w:t xml:space="preserve"> whole range of </w:t>
      </w:r>
      <w:r w:rsidRPr="005F6115">
        <w:rPr>
          <w:sz w:val="24"/>
          <w:szCs w:val="24"/>
          <w:lang w:val="en-GB"/>
        </w:rPr>
        <w:t xml:space="preserve">change in </w:t>
      </w:r>
      <w:r w:rsidR="001F6774" w:rsidRPr="005F6115">
        <w:rPr>
          <w:sz w:val="24"/>
          <w:szCs w:val="24"/>
          <w:lang w:val="en-GB"/>
        </w:rPr>
        <w:t xml:space="preserve">the numerical values of the </w:t>
      </w:r>
      <w:r w:rsidRPr="005F6115">
        <w:rPr>
          <w:sz w:val="24"/>
          <w:szCs w:val="24"/>
          <w:lang w:val="en-GB"/>
        </w:rPr>
        <w:t>terrain deformations</w:t>
      </w:r>
      <w:r w:rsidR="00CD7A69" w:rsidRPr="00CD7A69">
        <w:rPr>
          <w:sz w:val="24"/>
          <w:szCs w:val="24"/>
        </w:rPr>
        <w:t xml:space="preserve"> </w:t>
      </w:r>
      <w:r w:rsidRPr="005F6115">
        <w:rPr>
          <w:sz w:val="24"/>
          <w:szCs w:val="24"/>
          <w:lang w:val="en-GB"/>
        </w:rPr>
        <w:t>is</w:t>
      </w:r>
      <w:r w:rsidR="001F6774" w:rsidRPr="005F6115">
        <w:rPr>
          <w:sz w:val="24"/>
          <w:szCs w:val="24"/>
          <w:lang w:val="en-GB"/>
        </w:rPr>
        <w:t xml:space="preserve"> from -10.7 to 4.8 m, i</w:t>
      </w:r>
      <w:r w:rsidRPr="005F6115">
        <w:rPr>
          <w:sz w:val="24"/>
          <w:szCs w:val="24"/>
          <w:lang w:val="en-GB"/>
        </w:rPr>
        <w:t>.e.</w:t>
      </w:r>
      <w:r w:rsidR="001F6774" w:rsidRPr="005F6115">
        <w:rPr>
          <w:sz w:val="24"/>
          <w:szCs w:val="24"/>
          <w:lang w:val="en-GB"/>
        </w:rPr>
        <w:t xml:space="preserve"> the amplitude of the </w:t>
      </w:r>
      <w:r w:rsidRPr="005F6115">
        <w:rPr>
          <w:sz w:val="24"/>
          <w:szCs w:val="24"/>
          <w:lang w:val="en-GB"/>
        </w:rPr>
        <w:t>deformation</w:t>
      </w:r>
      <w:r w:rsidR="001F6774" w:rsidRPr="005F6115">
        <w:rPr>
          <w:sz w:val="24"/>
          <w:szCs w:val="24"/>
          <w:lang w:val="en-GB"/>
        </w:rPr>
        <w:t xml:space="preserve"> change is 15.5 m. The positive </w:t>
      </w:r>
      <w:r w:rsidRPr="005F6115">
        <w:rPr>
          <w:sz w:val="24"/>
          <w:szCs w:val="24"/>
          <w:lang w:val="en-GB"/>
        </w:rPr>
        <w:t>deformations occupy</w:t>
      </w:r>
      <w:r w:rsidR="001F6774" w:rsidRPr="005F6115">
        <w:rPr>
          <w:sz w:val="24"/>
          <w:szCs w:val="24"/>
          <w:lang w:val="en-GB"/>
        </w:rPr>
        <w:t xml:space="preserve"> 25.3% </w:t>
      </w:r>
      <w:r w:rsidRPr="005F6115">
        <w:rPr>
          <w:sz w:val="24"/>
          <w:szCs w:val="24"/>
          <w:lang w:val="en-GB"/>
        </w:rPr>
        <w:t xml:space="preserve">of the </w:t>
      </w:r>
      <w:r w:rsidR="001F6774" w:rsidRPr="005F6115">
        <w:rPr>
          <w:sz w:val="24"/>
          <w:szCs w:val="24"/>
          <w:lang w:val="en-GB"/>
        </w:rPr>
        <w:t>polygon area, which corresponds to 10</w:t>
      </w:r>
      <w:r w:rsidRPr="005F6115">
        <w:rPr>
          <w:sz w:val="24"/>
          <w:szCs w:val="24"/>
          <w:lang w:val="en-GB"/>
        </w:rPr>
        <w:t>,</w:t>
      </w:r>
      <w:r w:rsidR="001F6774" w:rsidRPr="005F6115">
        <w:rPr>
          <w:sz w:val="24"/>
          <w:szCs w:val="24"/>
          <w:lang w:val="en-GB"/>
        </w:rPr>
        <w:t>063 m</w:t>
      </w:r>
      <w:r w:rsidR="001F6774" w:rsidRPr="005F6115">
        <w:rPr>
          <w:sz w:val="24"/>
          <w:szCs w:val="24"/>
          <w:vertAlign w:val="superscript"/>
          <w:lang w:val="en-GB"/>
        </w:rPr>
        <w:t>2</w:t>
      </w:r>
      <w:r w:rsidR="001F6774" w:rsidRPr="005F6115">
        <w:rPr>
          <w:sz w:val="24"/>
          <w:szCs w:val="24"/>
          <w:lang w:val="en-GB"/>
        </w:rPr>
        <w:t>, the negative deformation</w:t>
      </w:r>
      <w:r w:rsidRPr="005F6115">
        <w:rPr>
          <w:sz w:val="24"/>
          <w:szCs w:val="24"/>
          <w:lang w:val="en-GB"/>
        </w:rPr>
        <w:t>s</w:t>
      </w:r>
      <w:r w:rsidR="001F6774" w:rsidRPr="005F6115">
        <w:rPr>
          <w:sz w:val="24"/>
          <w:szCs w:val="24"/>
          <w:lang w:val="en-GB"/>
        </w:rPr>
        <w:t xml:space="preserve"> occupy the remaining 74.7% </w:t>
      </w:r>
      <w:r w:rsidRPr="005F6115">
        <w:rPr>
          <w:sz w:val="24"/>
          <w:szCs w:val="24"/>
          <w:lang w:val="en-GB"/>
        </w:rPr>
        <w:t>of the polygon</w:t>
      </w:r>
      <w:r w:rsidR="001F6774" w:rsidRPr="005F6115">
        <w:rPr>
          <w:sz w:val="24"/>
          <w:szCs w:val="24"/>
          <w:lang w:val="en-GB"/>
        </w:rPr>
        <w:t xml:space="preserve"> equal </w:t>
      </w:r>
      <w:r w:rsidRPr="005F6115">
        <w:rPr>
          <w:sz w:val="24"/>
          <w:szCs w:val="24"/>
          <w:lang w:val="en-GB"/>
        </w:rPr>
        <w:t xml:space="preserve">to </w:t>
      </w:r>
      <w:r w:rsidR="001F6774" w:rsidRPr="005F6115">
        <w:rPr>
          <w:sz w:val="24"/>
          <w:szCs w:val="24"/>
          <w:lang w:val="en-GB"/>
        </w:rPr>
        <w:t>29,665 m</w:t>
      </w:r>
      <w:r w:rsidR="007D676C" w:rsidRPr="005F6115">
        <w:rPr>
          <w:sz w:val="24"/>
          <w:szCs w:val="24"/>
          <w:vertAlign w:val="superscript"/>
          <w:lang w:val="en-GB"/>
        </w:rPr>
        <w:t>2</w:t>
      </w:r>
      <w:r w:rsidR="007D676C" w:rsidRPr="005F6115">
        <w:rPr>
          <w:sz w:val="24"/>
          <w:szCs w:val="24"/>
          <w:lang w:val="en-GB"/>
        </w:rPr>
        <w:t>.</w:t>
      </w:r>
    </w:p>
    <w:p w:rsidR="00746BC9" w:rsidRPr="005F6115" w:rsidRDefault="001F6774" w:rsidP="00746BC9">
      <w:pPr>
        <w:spacing w:line="276" w:lineRule="auto"/>
        <w:ind w:firstLine="709"/>
        <w:jc w:val="both"/>
        <w:rPr>
          <w:sz w:val="24"/>
          <w:szCs w:val="24"/>
          <w:lang w:val="en-GB"/>
        </w:rPr>
      </w:pPr>
      <w:r w:rsidRPr="005F6115">
        <w:rPr>
          <w:sz w:val="24"/>
          <w:szCs w:val="24"/>
          <w:lang w:val="en-GB"/>
        </w:rPr>
        <w:t xml:space="preserve">For </w:t>
      </w:r>
      <w:r w:rsidR="00993743" w:rsidRPr="005F6115">
        <w:rPr>
          <w:sz w:val="24"/>
          <w:szCs w:val="24"/>
          <w:lang w:val="en-GB"/>
        </w:rPr>
        <w:t xml:space="preserve">the </w:t>
      </w:r>
      <w:r w:rsidRPr="005F6115">
        <w:rPr>
          <w:sz w:val="24"/>
          <w:szCs w:val="24"/>
          <w:lang w:val="en-GB"/>
        </w:rPr>
        <w:t>foredune</w:t>
      </w:r>
      <w:r w:rsidR="00C4792C">
        <w:rPr>
          <w:sz w:val="24"/>
          <w:szCs w:val="24"/>
          <w:lang w:val="en-GB"/>
        </w:rPr>
        <w:t xml:space="preserve"> </w:t>
      </w:r>
      <w:r w:rsidR="00993743" w:rsidRPr="005F6115">
        <w:rPr>
          <w:sz w:val="24"/>
          <w:szCs w:val="24"/>
          <w:lang w:val="en-GB"/>
        </w:rPr>
        <w:t>the area of</w:t>
      </w:r>
      <w:r w:rsidRPr="005F6115">
        <w:rPr>
          <w:sz w:val="24"/>
          <w:szCs w:val="24"/>
          <w:lang w:val="en-GB"/>
        </w:rPr>
        <w:t xml:space="preserve"> negative </w:t>
      </w:r>
      <w:r w:rsidR="00993743" w:rsidRPr="005F6115">
        <w:rPr>
          <w:sz w:val="24"/>
          <w:szCs w:val="24"/>
          <w:lang w:val="en-GB"/>
        </w:rPr>
        <w:t>deformations</w:t>
      </w:r>
      <w:r w:rsidRPr="005F6115">
        <w:rPr>
          <w:sz w:val="24"/>
          <w:szCs w:val="24"/>
          <w:lang w:val="en-GB"/>
        </w:rPr>
        <w:t xml:space="preserve"> reached 22</w:t>
      </w:r>
      <w:r w:rsidR="00993743" w:rsidRPr="005F6115">
        <w:rPr>
          <w:sz w:val="24"/>
          <w:szCs w:val="24"/>
          <w:lang w:val="en-GB"/>
        </w:rPr>
        <w:t>,</w:t>
      </w:r>
      <w:r w:rsidRPr="005F6115">
        <w:rPr>
          <w:sz w:val="24"/>
          <w:szCs w:val="24"/>
          <w:lang w:val="en-GB"/>
        </w:rPr>
        <w:t>919 m</w:t>
      </w:r>
      <w:r w:rsidRPr="005F6115">
        <w:rPr>
          <w:sz w:val="24"/>
          <w:szCs w:val="24"/>
          <w:vertAlign w:val="superscript"/>
          <w:lang w:val="en-GB"/>
        </w:rPr>
        <w:t>2</w:t>
      </w:r>
      <w:r w:rsidRPr="005F6115">
        <w:rPr>
          <w:sz w:val="24"/>
          <w:szCs w:val="24"/>
          <w:lang w:val="en-GB"/>
        </w:rPr>
        <w:t xml:space="preserve"> which corresponds to 71% of </w:t>
      </w:r>
      <w:r w:rsidR="00993743" w:rsidRPr="005F6115">
        <w:rPr>
          <w:sz w:val="24"/>
          <w:szCs w:val="24"/>
          <w:lang w:val="en-GB"/>
        </w:rPr>
        <w:t>the whole</w:t>
      </w:r>
      <w:r w:rsidR="00C4792C">
        <w:rPr>
          <w:sz w:val="24"/>
          <w:szCs w:val="24"/>
          <w:lang w:val="en-GB"/>
        </w:rPr>
        <w:t xml:space="preserve"> </w:t>
      </w:r>
      <w:r w:rsidRPr="005F6115">
        <w:rPr>
          <w:sz w:val="24"/>
          <w:szCs w:val="24"/>
          <w:lang w:val="en-GB"/>
        </w:rPr>
        <w:t xml:space="preserve">foredune area. </w:t>
      </w:r>
      <w:r w:rsidR="00993743" w:rsidRPr="005F6115">
        <w:rPr>
          <w:sz w:val="24"/>
          <w:szCs w:val="24"/>
          <w:lang w:val="en-GB"/>
        </w:rPr>
        <w:t>In turn, p</w:t>
      </w:r>
      <w:r w:rsidRPr="005F6115">
        <w:rPr>
          <w:sz w:val="24"/>
          <w:szCs w:val="24"/>
          <w:lang w:val="en-GB"/>
        </w:rPr>
        <w:t>ositive deformation</w:t>
      </w:r>
      <w:r w:rsidR="00993743" w:rsidRPr="005F6115">
        <w:rPr>
          <w:sz w:val="24"/>
          <w:szCs w:val="24"/>
          <w:lang w:val="en-GB"/>
        </w:rPr>
        <w:t>s</w:t>
      </w:r>
      <w:r w:rsidRPr="005F6115">
        <w:rPr>
          <w:sz w:val="24"/>
          <w:szCs w:val="24"/>
          <w:lang w:val="en-GB"/>
        </w:rPr>
        <w:t xml:space="preserve"> occupy 10</w:t>
      </w:r>
      <w:r w:rsidR="00993743" w:rsidRPr="005F6115">
        <w:rPr>
          <w:sz w:val="24"/>
          <w:szCs w:val="24"/>
          <w:lang w:val="en-GB"/>
        </w:rPr>
        <w:t>,</w:t>
      </w:r>
      <w:r w:rsidRPr="005F6115">
        <w:rPr>
          <w:sz w:val="24"/>
          <w:szCs w:val="24"/>
          <w:lang w:val="en-GB"/>
        </w:rPr>
        <w:t>063 m</w:t>
      </w:r>
      <w:r w:rsidRPr="005F6115">
        <w:rPr>
          <w:sz w:val="24"/>
          <w:szCs w:val="24"/>
          <w:vertAlign w:val="superscript"/>
          <w:lang w:val="en-GB"/>
        </w:rPr>
        <w:t>2</w:t>
      </w:r>
      <w:r w:rsidRPr="005F6115">
        <w:rPr>
          <w:sz w:val="24"/>
          <w:szCs w:val="24"/>
          <w:lang w:val="en-GB"/>
        </w:rPr>
        <w:t xml:space="preserve"> or 29% of the total area </w:t>
      </w:r>
      <w:r w:rsidR="00993743" w:rsidRPr="005F6115">
        <w:rPr>
          <w:sz w:val="24"/>
          <w:szCs w:val="24"/>
          <w:lang w:val="en-GB"/>
        </w:rPr>
        <w:t xml:space="preserve">of the </w:t>
      </w:r>
      <w:r w:rsidRPr="005F6115">
        <w:rPr>
          <w:sz w:val="24"/>
          <w:szCs w:val="24"/>
          <w:lang w:val="en-GB"/>
        </w:rPr>
        <w:t>foredune.</w:t>
      </w:r>
    </w:p>
    <w:p w:rsidR="009E6827" w:rsidRPr="009E6827" w:rsidRDefault="00470706" w:rsidP="00B00D4E">
      <w:pPr>
        <w:spacing w:line="276" w:lineRule="auto"/>
        <w:ind w:firstLine="709"/>
        <w:jc w:val="both"/>
      </w:pPr>
      <w:r w:rsidRPr="005F6115">
        <w:rPr>
          <w:sz w:val="24"/>
          <w:szCs w:val="24"/>
          <w:lang w:val="en-GB"/>
        </w:rPr>
        <w:t xml:space="preserve">According to </w:t>
      </w:r>
      <w:r w:rsidR="009D42DF" w:rsidRPr="005F6115">
        <w:rPr>
          <w:sz w:val="24"/>
          <w:szCs w:val="24"/>
          <w:lang w:val="en-GB"/>
        </w:rPr>
        <w:t>the performed calculations</w:t>
      </w:r>
      <w:r w:rsidRPr="005F6115">
        <w:rPr>
          <w:sz w:val="24"/>
          <w:szCs w:val="24"/>
          <w:lang w:val="en-GB"/>
        </w:rPr>
        <w:t>, the impact of deflation-human factor within the foredune</w:t>
      </w:r>
      <w:r w:rsidR="00C4792C">
        <w:rPr>
          <w:sz w:val="24"/>
          <w:szCs w:val="24"/>
          <w:lang w:val="en-GB"/>
        </w:rPr>
        <w:t xml:space="preserve"> </w:t>
      </w:r>
      <w:r w:rsidR="009D42DF" w:rsidRPr="005F6115">
        <w:rPr>
          <w:sz w:val="24"/>
          <w:szCs w:val="24"/>
          <w:lang w:val="en-GB"/>
        </w:rPr>
        <w:t xml:space="preserve">of Polygon </w:t>
      </w:r>
      <w:r w:rsidRPr="005F6115">
        <w:rPr>
          <w:sz w:val="24"/>
          <w:szCs w:val="24"/>
          <w:lang w:val="en-GB"/>
        </w:rPr>
        <w:t xml:space="preserve">(T) </w:t>
      </w:r>
      <w:r w:rsidR="009D42DF" w:rsidRPr="005F6115">
        <w:rPr>
          <w:sz w:val="24"/>
          <w:szCs w:val="24"/>
          <w:lang w:val="en-GB"/>
        </w:rPr>
        <w:t>is</w:t>
      </w:r>
      <w:r w:rsidRPr="005F6115">
        <w:rPr>
          <w:sz w:val="24"/>
          <w:szCs w:val="24"/>
          <w:lang w:val="en-GB"/>
        </w:rPr>
        <w:t xml:space="preserve"> much stronger than </w:t>
      </w:r>
      <w:r w:rsidR="009D42DF" w:rsidRPr="005F6115">
        <w:rPr>
          <w:sz w:val="24"/>
          <w:szCs w:val="24"/>
          <w:lang w:val="en-GB"/>
        </w:rPr>
        <w:t>that</w:t>
      </w:r>
      <w:r w:rsidRPr="005F6115">
        <w:rPr>
          <w:sz w:val="24"/>
          <w:szCs w:val="24"/>
          <w:lang w:val="en-GB"/>
        </w:rPr>
        <w:t xml:space="preserve"> of the wave type. </w:t>
      </w:r>
      <w:r w:rsidR="009D42DF" w:rsidRPr="005F6115">
        <w:rPr>
          <w:sz w:val="24"/>
          <w:szCs w:val="24"/>
          <w:lang w:val="en-GB"/>
        </w:rPr>
        <w:t>Thus</w:t>
      </w:r>
      <w:r w:rsidRPr="005F6115">
        <w:rPr>
          <w:sz w:val="24"/>
          <w:szCs w:val="24"/>
          <w:lang w:val="en-GB"/>
        </w:rPr>
        <w:t xml:space="preserve">, as a result of exposure to </w:t>
      </w:r>
      <w:r w:rsidRPr="005F6115">
        <w:rPr>
          <w:sz w:val="24"/>
          <w:szCs w:val="24"/>
          <w:lang w:val="en-GB"/>
        </w:rPr>
        <w:lastRenderedPageBreak/>
        <w:t xml:space="preserve">wind and human </w:t>
      </w:r>
      <w:r w:rsidR="009D42DF" w:rsidRPr="005F6115">
        <w:rPr>
          <w:sz w:val="24"/>
          <w:szCs w:val="24"/>
          <w:lang w:val="en-GB"/>
        </w:rPr>
        <w:t xml:space="preserve">activities, the </w:t>
      </w:r>
      <w:r w:rsidRPr="005F6115">
        <w:rPr>
          <w:sz w:val="24"/>
          <w:szCs w:val="24"/>
          <w:lang w:val="en-GB"/>
        </w:rPr>
        <w:t>foredune</w:t>
      </w:r>
      <w:r w:rsidR="00C4792C">
        <w:rPr>
          <w:sz w:val="24"/>
          <w:szCs w:val="24"/>
          <w:lang w:val="en-GB"/>
        </w:rPr>
        <w:t xml:space="preserve"> </w:t>
      </w:r>
      <w:r w:rsidR="009D42DF" w:rsidRPr="005F6115">
        <w:rPr>
          <w:sz w:val="24"/>
          <w:szCs w:val="24"/>
          <w:lang w:val="en-GB"/>
        </w:rPr>
        <w:t xml:space="preserve">material </w:t>
      </w:r>
      <w:r w:rsidRPr="005F6115">
        <w:rPr>
          <w:sz w:val="24"/>
          <w:szCs w:val="24"/>
          <w:lang w:val="en-GB"/>
        </w:rPr>
        <w:t xml:space="preserve">volume within the </w:t>
      </w:r>
      <w:r w:rsidR="009D42DF" w:rsidRPr="005F6115">
        <w:rPr>
          <w:sz w:val="24"/>
          <w:szCs w:val="24"/>
          <w:lang w:val="en-GB"/>
        </w:rPr>
        <w:t>polygon</w:t>
      </w:r>
      <w:r w:rsidR="00CD7A69" w:rsidRPr="00CD7A69">
        <w:rPr>
          <w:sz w:val="24"/>
          <w:szCs w:val="24"/>
        </w:rPr>
        <w:t xml:space="preserve"> </w:t>
      </w:r>
      <w:r w:rsidR="009D42DF" w:rsidRPr="005F6115">
        <w:rPr>
          <w:sz w:val="24"/>
          <w:szCs w:val="24"/>
          <w:lang w:val="en-GB"/>
        </w:rPr>
        <w:t>under research decreased by 33,071 m</w:t>
      </w:r>
      <w:r w:rsidR="009D42DF" w:rsidRPr="005F6115">
        <w:rPr>
          <w:sz w:val="24"/>
          <w:szCs w:val="24"/>
          <w:vertAlign w:val="superscript"/>
          <w:lang w:val="en-GB"/>
        </w:rPr>
        <w:t>3</w:t>
      </w:r>
      <w:r w:rsidR="009D42DF" w:rsidRPr="005F6115">
        <w:rPr>
          <w:sz w:val="24"/>
          <w:szCs w:val="24"/>
          <w:lang w:val="en-GB"/>
        </w:rPr>
        <w:t xml:space="preserve">thus </w:t>
      </w:r>
      <w:r w:rsidRPr="005F6115">
        <w:rPr>
          <w:sz w:val="24"/>
          <w:szCs w:val="24"/>
          <w:lang w:val="en-GB"/>
        </w:rPr>
        <w:t xml:space="preserve">accounting for 93.7% of the total change </w:t>
      </w:r>
      <w:r w:rsidR="009D42DF" w:rsidRPr="005F6115">
        <w:rPr>
          <w:sz w:val="24"/>
          <w:szCs w:val="24"/>
          <w:lang w:val="en-GB"/>
        </w:rPr>
        <w:t xml:space="preserve">in the </w:t>
      </w:r>
      <w:r w:rsidRPr="005F6115">
        <w:rPr>
          <w:sz w:val="24"/>
          <w:szCs w:val="24"/>
          <w:lang w:val="en-GB"/>
        </w:rPr>
        <w:t>foredune material</w:t>
      </w:r>
      <w:r w:rsidR="009D42DF" w:rsidRPr="005F6115">
        <w:rPr>
          <w:sz w:val="24"/>
          <w:szCs w:val="24"/>
          <w:lang w:val="en-GB"/>
        </w:rPr>
        <w:t xml:space="preserve"> volume</w:t>
      </w:r>
      <w:r w:rsidRPr="005F6115">
        <w:rPr>
          <w:sz w:val="24"/>
          <w:szCs w:val="24"/>
          <w:lang w:val="en-GB"/>
        </w:rPr>
        <w:t xml:space="preserve">. </w:t>
      </w:r>
      <w:r w:rsidR="009D42DF" w:rsidRPr="005F6115">
        <w:rPr>
          <w:sz w:val="24"/>
          <w:szCs w:val="24"/>
          <w:lang w:val="en-GB"/>
        </w:rPr>
        <w:t>Consequently, the man-induced impact on the foredune leads to the activation of destructive eolian processes, the impact of which is in many respects exceeds the erosion of the sea slope of the foredune caused by the influence of the sea. An</w:t>
      </w:r>
      <w:r w:rsidR="001F6774" w:rsidRPr="005F6115">
        <w:rPr>
          <w:sz w:val="24"/>
          <w:szCs w:val="24"/>
          <w:lang w:val="en-GB"/>
        </w:rPr>
        <w:t xml:space="preserve"> intensive course of de</w:t>
      </w:r>
      <w:r w:rsidR="009D42DF" w:rsidRPr="005F6115">
        <w:rPr>
          <w:sz w:val="24"/>
          <w:szCs w:val="24"/>
          <w:lang w:val="en-GB"/>
        </w:rPr>
        <w:t xml:space="preserve">structive eolian processes resulted in the formation </w:t>
      </w:r>
      <w:r w:rsidR="001F6774" w:rsidRPr="005F6115">
        <w:rPr>
          <w:sz w:val="24"/>
          <w:szCs w:val="24"/>
          <w:lang w:val="en-GB"/>
        </w:rPr>
        <w:t xml:space="preserve">within the </w:t>
      </w:r>
      <w:r w:rsidR="009D42DF" w:rsidRPr="005F6115">
        <w:rPr>
          <w:sz w:val="24"/>
          <w:szCs w:val="24"/>
          <w:lang w:val="en-GB"/>
        </w:rPr>
        <w:t>polygon</w:t>
      </w:r>
      <w:r w:rsidR="00C4792C">
        <w:rPr>
          <w:sz w:val="24"/>
          <w:szCs w:val="24"/>
          <w:lang w:val="en-GB"/>
        </w:rPr>
        <w:t xml:space="preserve"> </w:t>
      </w:r>
      <w:r w:rsidR="009D42DF" w:rsidRPr="005F6115">
        <w:rPr>
          <w:sz w:val="24"/>
          <w:szCs w:val="24"/>
          <w:lang w:val="en-GB"/>
        </w:rPr>
        <w:t xml:space="preserve">in the </w:t>
      </w:r>
      <w:r w:rsidR="001F6774" w:rsidRPr="005F6115">
        <w:rPr>
          <w:sz w:val="24"/>
          <w:szCs w:val="24"/>
          <w:lang w:val="en-GB"/>
        </w:rPr>
        <w:t>foredune</w:t>
      </w:r>
      <w:r w:rsidR="00C4792C">
        <w:rPr>
          <w:sz w:val="24"/>
          <w:szCs w:val="24"/>
          <w:lang w:val="en-GB"/>
        </w:rPr>
        <w:t xml:space="preserve"> </w:t>
      </w:r>
      <w:r w:rsidR="009D42DF" w:rsidRPr="005F6115">
        <w:rPr>
          <w:sz w:val="24"/>
          <w:szCs w:val="24"/>
          <w:lang w:val="en-GB"/>
        </w:rPr>
        <w:t>body of a</w:t>
      </w:r>
      <w:r w:rsidR="001F6774" w:rsidRPr="005F6115">
        <w:rPr>
          <w:sz w:val="24"/>
          <w:szCs w:val="24"/>
          <w:lang w:val="en-GB"/>
        </w:rPr>
        <w:t xml:space="preserve"> through deflation </w:t>
      </w:r>
      <w:r w:rsidR="009D42DF" w:rsidRPr="005F6115">
        <w:rPr>
          <w:sz w:val="24"/>
          <w:szCs w:val="24"/>
          <w:lang w:val="en-GB"/>
        </w:rPr>
        <w:t>hollow</w:t>
      </w:r>
      <w:r w:rsidR="001F6774" w:rsidRPr="005F6115">
        <w:rPr>
          <w:sz w:val="24"/>
          <w:szCs w:val="24"/>
          <w:lang w:val="en-GB"/>
        </w:rPr>
        <w:t xml:space="preserve"> and </w:t>
      </w:r>
      <w:r w:rsidR="009D42DF" w:rsidRPr="005F6115">
        <w:rPr>
          <w:sz w:val="24"/>
          <w:szCs w:val="24"/>
          <w:lang w:val="en-GB"/>
        </w:rPr>
        <w:t>a semi-through hollow</w:t>
      </w:r>
      <w:r w:rsidR="001F6774" w:rsidRPr="005F6115">
        <w:rPr>
          <w:sz w:val="24"/>
          <w:szCs w:val="24"/>
          <w:lang w:val="en-GB"/>
        </w:rPr>
        <w:t xml:space="preserve">, </w:t>
      </w:r>
      <w:r w:rsidR="009D42DF" w:rsidRPr="005F6115">
        <w:rPr>
          <w:sz w:val="24"/>
          <w:szCs w:val="24"/>
          <w:lang w:val="en-GB"/>
        </w:rPr>
        <w:t>via</w:t>
      </w:r>
      <w:r w:rsidR="001F6774" w:rsidRPr="005F6115">
        <w:rPr>
          <w:sz w:val="24"/>
          <w:szCs w:val="24"/>
          <w:lang w:val="en-GB"/>
        </w:rPr>
        <w:t xml:space="preserve"> which </w:t>
      </w:r>
      <w:r w:rsidR="009D42DF" w:rsidRPr="005F6115">
        <w:rPr>
          <w:sz w:val="24"/>
          <w:szCs w:val="24"/>
          <w:lang w:val="en-GB"/>
        </w:rPr>
        <w:t>holiday-makers move</w:t>
      </w:r>
      <w:r w:rsidR="001F6774" w:rsidRPr="005F6115">
        <w:rPr>
          <w:sz w:val="24"/>
          <w:szCs w:val="24"/>
          <w:lang w:val="en-GB"/>
        </w:rPr>
        <w:t xml:space="preserve"> to the sea and back. </w:t>
      </w:r>
      <w:r w:rsidR="009D42DF" w:rsidRPr="005F6115">
        <w:rPr>
          <w:sz w:val="24"/>
          <w:szCs w:val="24"/>
          <w:lang w:val="en-GB"/>
        </w:rPr>
        <w:t>The polygon’s</w:t>
      </w:r>
      <w:r w:rsidR="00C4792C">
        <w:rPr>
          <w:sz w:val="24"/>
          <w:szCs w:val="24"/>
          <w:lang w:val="en-GB"/>
        </w:rPr>
        <w:t xml:space="preserve"> </w:t>
      </w:r>
      <w:r w:rsidR="009D42DF" w:rsidRPr="005F6115">
        <w:rPr>
          <w:sz w:val="24"/>
          <w:szCs w:val="24"/>
          <w:lang w:val="en-GB"/>
        </w:rPr>
        <w:t>accretion</w:t>
      </w:r>
      <w:r w:rsidR="00C4792C">
        <w:rPr>
          <w:sz w:val="24"/>
          <w:szCs w:val="24"/>
          <w:lang w:val="en-GB"/>
        </w:rPr>
        <w:t xml:space="preserve"> </w:t>
      </w:r>
      <w:r w:rsidR="001761E7" w:rsidRPr="005F6115">
        <w:rPr>
          <w:sz w:val="24"/>
          <w:szCs w:val="24"/>
          <w:lang w:val="en-GB"/>
        </w:rPr>
        <w:t xml:space="preserve">sections </w:t>
      </w:r>
      <w:r w:rsidR="001F6774" w:rsidRPr="005F6115">
        <w:rPr>
          <w:sz w:val="24"/>
          <w:szCs w:val="24"/>
          <w:lang w:val="en-GB"/>
        </w:rPr>
        <w:t xml:space="preserve">generally correspond to </w:t>
      </w:r>
      <w:r w:rsidR="001761E7" w:rsidRPr="005F6115">
        <w:rPr>
          <w:sz w:val="24"/>
          <w:szCs w:val="24"/>
          <w:lang w:val="en-GB"/>
        </w:rPr>
        <w:t xml:space="preserve">the foredune surface </w:t>
      </w:r>
      <w:r w:rsidR="001F6774" w:rsidRPr="005F6115">
        <w:rPr>
          <w:sz w:val="24"/>
          <w:szCs w:val="24"/>
          <w:lang w:val="en-GB"/>
        </w:rPr>
        <w:t xml:space="preserve">portions covered with vegetation, forested </w:t>
      </w:r>
      <w:r w:rsidR="001761E7" w:rsidRPr="005F6115">
        <w:rPr>
          <w:sz w:val="24"/>
          <w:szCs w:val="24"/>
          <w:lang w:val="en-GB"/>
        </w:rPr>
        <w:t xml:space="preserve">rear </w:t>
      </w:r>
      <w:r w:rsidR="001F6774" w:rsidRPr="005F6115">
        <w:rPr>
          <w:sz w:val="24"/>
          <w:szCs w:val="24"/>
          <w:lang w:val="en-GB"/>
        </w:rPr>
        <w:t xml:space="preserve">slope and the portions of the base of the rear slope, where </w:t>
      </w:r>
      <w:r w:rsidR="001761E7" w:rsidRPr="005F6115">
        <w:rPr>
          <w:sz w:val="24"/>
          <w:szCs w:val="24"/>
          <w:lang w:val="en-GB"/>
        </w:rPr>
        <w:t xml:space="preserve">deposition of sandy material mainly occurs </w:t>
      </w:r>
      <w:r w:rsidR="001F6774" w:rsidRPr="005F6115">
        <w:rPr>
          <w:sz w:val="24"/>
          <w:szCs w:val="24"/>
          <w:lang w:val="en-GB"/>
        </w:rPr>
        <w:t xml:space="preserve">as a result of </w:t>
      </w:r>
      <w:r w:rsidR="001761E7" w:rsidRPr="005F6115">
        <w:rPr>
          <w:sz w:val="24"/>
          <w:szCs w:val="24"/>
          <w:lang w:val="en-GB"/>
        </w:rPr>
        <w:t xml:space="preserve">the </w:t>
      </w:r>
      <w:r w:rsidR="001F6774" w:rsidRPr="005F6115">
        <w:rPr>
          <w:sz w:val="24"/>
          <w:szCs w:val="24"/>
          <w:lang w:val="en-GB"/>
        </w:rPr>
        <w:t>eolian transport.</w:t>
      </w:r>
      <w:r w:rsidR="009741C1" w:rsidRPr="005F6115">
        <w:rPr>
          <w:sz w:val="24"/>
          <w:szCs w:val="24"/>
          <w:lang w:val="en-GB"/>
        </w:rPr>
        <w:t xml:space="preserve"> [3</w:t>
      </w:r>
      <w:r w:rsidR="009E6827">
        <w:rPr>
          <w:sz w:val="24"/>
          <w:szCs w:val="24"/>
        </w:rPr>
        <w:t>]</w:t>
      </w:r>
    </w:p>
    <w:p w:rsidR="00C3153D" w:rsidRPr="005F6115" w:rsidRDefault="001F6774" w:rsidP="00B00D4E">
      <w:pPr>
        <w:spacing w:line="276" w:lineRule="auto"/>
        <w:ind w:firstLine="709"/>
        <w:jc w:val="both"/>
        <w:rPr>
          <w:i/>
          <w:sz w:val="24"/>
          <w:szCs w:val="24"/>
          <w:lang w:val="en-GB"/>
        </w:rPr>
      </w:pPr>
      <w:r w:rsidRPr="005F6115">
        <w:rPr>
          <w:i/>
          <w:sz w:val="24"/>
          <w:szCs w:val="24"/>
          <w:lang w:val="en-GB"/>
        </w:rPr>
        <w:t>Third polygon</w:t>
      </w:r>
      <w:r w:rsidR="00DA2818" w:rsidRPr="005F6115">
        <w:rPr>
          <w:i/>
          <w:sz w:val="24"/>
          <w:szCs w:val="24"/>
          <w:lang w:val="en-GB"/>
        </w:rPr>
        <w:t xml:space="preserve"> (</w:t>
      </w:r>
      <w:r w:rsidR="002A116E" w:rsidRPr="005F6115">
        <w:rPr>
          <w:i/>
          <w:sz w:val="24"/>
          <w:szCs w:val="24"/>
          <w:lang w:val="en-GB"/>
        </w:rPr>
        <w:t>В</w:t>
      </w:r>
      <w:r w:rsidR="00DA2818" w:rsidRPr="005F6115">
        <w:rPr>
          <w:i/>
          <w:sz w:val="24"/>
          <w:szCs w:val="24"/>
          <w:lang w:val="en-GB"/>
        </w:rPr>
        <w:t>)</w:t>
      </w:r>
    </w:p>
    <w:p w:rsidR="00B00D4E" w:rsidRPr="005F6115" w:rsidRDefault="001F6774" w:rsidP="00B00D4E">
      <w:pPr>
        <w:spacing w:line="276" w:lineRule="auto"/>
        <w:ind w:firstLine="709"/>
        <w:jc w:val="both"/>
        <w:rPr>
          <w:sz w:val="24"/>
          <w:szCs w:val="24"/>
          <w:lang w:val="en-GB"/>
        </w:rPr>
      </w:pPr>
      <w:r w:rsidRPr="005F6115">
        <w:rPr>
          <w:sz w:val="24"/>
          <w:szCs w:val="24"/>
          <w:lang w:val="en-GB"/>
        </w:rPr>
        <w:t xml:space="preserve">The estimated volume of material on the entire </w:t>
      </w:r>
      <w:r w:rsidR="001761E7" w:rsidRPr="005F6115">
        <w:rPr>
          <w:sz w:val="24"/>
          <w:szCs w:val="24"/>
          <w:lang w:val="en-GB"/>
        </w:rPr>
        <w:t>polygon</w:t>
      </w:r>
      <w:r w:rsidRPr="005F6115">
        <w:rPr>
          <w:sz w:val="24"/>
          <w:szCs w:val="24"/>
          <w:lang w:val="en-GB"/>
        </w:rPr>
        <w:t xml:space="preserve"> in 2007 was 221</w:t>
      </w:r>
      <w:r w:rsidR="001761E7" w:rsidRPr="005F6115">
        <w:rPr>
          <w:sz w:val="24"/>
          <w:szCs w:val="24"/>
          <w:lang w:val="en-GB"/>
        </w:rPr>
        <w:t>,</w:t>
      </w:r>
      <w:r w:rsidRPr="005F6115">
        <w:rPr>
          <w:sz w:val="24"/>
          <w:szCs w:val="24"/>
          <w:lang w:val="en-GB"/>
        </w:rPr>
        <w:t>071m</w:t>
      </w:r>
      <w:r w:rsidRPr="005F6115">
        <w:rPr>
          <w:sz w:val="24"/>
          <w:szCs w:val="24"/>
          <w:vertAlign w:val="superscript"/>
          <w:lang w:val="en-GB"/>
        </w:rPr>
        <w:t>3</w:t>
      </w:r>
      <w:r w:rsidRPr="005F6115">
        <w:rPr>
          <w:sz w:val="24"/>
          <w:szCs w:val="24"/>
          <w:lang w:val="en-GB"/>
        </w:rPr>
        <w:t xml:space="preserve"> in 2015 the volume of the material </w:t>
      </w:r>
      <w:r w:rsidR="001761E7" w:rsidRPr="005F6115">
        <w:rPr>
          <w:sz w:val="24"/>
          <w:szCs w:val="24"/>
          <w:lang w:val="en-GB"/>
        </w:rPr>
        <w:t>decreased</w:t>
      </w:r>
      <w:r w:rsidRPr="005F6115">
        <w:rPr>
          <w:sz w:val="24"/>
          <w:szCs w:val="24"/>
          <w:lang w:val="en-GB"/>
        </w:rPr>
        <w:t xml:space="preserve"> by 9</w:t>
      </w:r>
      <w:r w:rsidR="001761E7" w:rsidRPr="005F6115">
        <w:rPr>
          <w:sz w:val="24"/>
          <w:szCs w:val="24"/>
          <w:lang w:val="en-GB"/>
        </w:rPr>
        <w:t>,</w:t>
      </w:r>
      <w:r w:rsidRPr="005F6115">
        <w:rPr>
          <w:sz w:val="24"/>
          <w:szCs w:val="24"/>
          <w:lang w:val="en-GB"/>
        </w:rPr>
        <w:t>126 m</w:t>
      </w:r>
      <w:r w:rsidRPr="005F6115">
        <w:rPr>
          <w:sz w:val="24"/>
          <w:szCs w:val="24"/>
          <w:vertAlign w:val="superscript"/>
          <w:lang w:val="en-GB"/>
        </w:rPr>
        <w:t>3</w:t>
      </w:r>
      <w:r w:rsidRPr="005F6115">
        <w:rPr>
          <w:sz w:val="24"/>
          <w:szCs w:val="24"/>
          <w:lang w:val="en-GB"/>
        </w:rPr>
        <w:t xml:space="preserve"> and amounted to 211</w:t>
      </w:r>
      <w:r w:rsidR="001761E7" w:rsidRPr="005F6115">
        <w:rPr>
          <w:sz w:val="24"/>
          <w:szCs w:val="24"/>
          <w:lang w:val="en-GB"/>
        </w:rPr>
        <w:t>,</w:t>
      </w:r>
      <w:r w:rsidRPr="005F6115">
        <w:rPr>
          <w:sz w:val="24"/>
          <w:szCs w:val="24"/>
          <w:lang w:val="en-GB"/>
        </w:rPr>
        <w:t>945 m</w:t>
      </w:r>
      <w:r w:rsidRPr="005F6115">
        <w:rPr>
          <w:sz w:val="24"/>
          <w:szCs w:val="24"/>
          <w:vertAlign w:val="superscript"/>
          <w:lang w:val="en-GB"/>
        </w:rPr>
        <w:t>3</w:t>
      </w:r>
      <w:r w:rsidRPr="005F6115">
        <w:rPr>
          <w:sz w:val="24"/>
          <w:szCs w:val="24"/>
          <w:lang w:val="en-GB"/>
        </w:rPr>
        <w:t xml:space="preserve">. As a result, the total amount of </w:t>
      </w:r>
      <w:r w:rsidR="001761E7" w:rsidRPr="005F6115">
        <w:rPr>
          <w:sz w:val="24"/>
          <w:szCs w:val="24"/>
          <w:lang w:val="en-GB"/>
        </w:rPr>
        <w:t>the polygon</w:t>
      </w:r>
      <w:r w:rsidRPr="005F6115">
        <w:rPr>
          <w:sz w:val="24"/>
          <w:szCs w:val="24"/>
          <w:lang w:val="en-GB"/>
        </w:rPr>
        <w:t xml:space="preserve"> material in 2015 decreased by 4.1% </w:t>
      </w:r>
      <w:r w:rsidR="001761E7" w:rsidRPr="005F6115">
        <w:rPr>
          <w:sz w:val="24"/>
          <w:szCs w:val="24"/>
          <w:lang w:val="en-GB"/>
        </w:rPr>
        <w:t>compared</w:t>
      </w:r>
      <w:r w:rsidRPr="005F6115">
        <w:rPr>
          <w:sz w:val="24"/>
          <w:szCs w:val="24"/>
          <w:lang w:val="en-GB"/>
        </w:rPr>
        <w:t xml:space="preserve"> to 2007 (Fig. </w:t>
      </w:r>
      <w:r w:rsidR="00467F9A" w:rsidRPr="005F6115">
        <w:rPr>
          <w:sz w:val="24"/>
          <w:szCs w:val="24"/>
          <w:lang w:val="en-GB"/>
        </w:rPr>
        <w:t>4)</w:t>
      </w:r>
    </w:p>
    <w:tbl>
      <w:tblPr>
        <w:tblW w:w="0" w:type="auto"/>
        <w:tblLook w:val="04A0"/>
      </w:tblPr>
      <w:tblGrid>
        <w:gridCol w:w="9878"/>
      </w:tblGrid>
      <w:tr w:rsidR="007D676C" w:rsidRPr="005F6115" w:rsidTr="004B31B2">
        <w:tc>
          <w:tcPr>
            <w:tcW w:w="9571" w:type="dxa"/>
          </w:tcPr>
          <w:p w:rsidR="007D676C" w:rsidRPr="005F6115" w:rsidRDefault="004B31B2" w:rsidP="003B1E7A">
            <w:pPr>
              <w:spacing w:line="360" w:lineRule="auto"/>
              <w:jc w:val="center"/>
              <w:rPr>
                <w:sz w:val="24"/>
                <w:szCs w:val="24"/>
                <w:lang w:val="en-GB"/>
              </w:rPr>
            </w:pPr>
            <w:r>
              <w:rPr>
                <w:noProof/>
                <w:sz w:val="24"/>
                <w:szCs w:val="24"/>
                <w:lang w:val="ru-RU" w:eastAsia="ru-RU"/>
              </w:rPr>
              <w:drawing>
                <wp:inline distT="0" distB="0" distL="0" distR="0">
                  <wp:extent cx="6115725" cy="3114136"/>
                  <wp:effectExtent l="19050" t="0" r="0" b="0"/>
                  <wp:docPr id="8" name="Рисунок 8" descr="E:\Бурнашов\Конференции и совещания\2016\Санкт-Петербург\Статьи\polig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Бурнашов\Конференции и совещания\2016\Санкт-Петербург\Статьи\poligon 3.png"/>
                          <pic:cNvPicPr>
                            <a:picLocks noChangeAspect="1" noChangeArrowheads="1"/>
                          </pic:cNvPicPr>
                        </pic:nvPicPr>
                        <pic:blipFill>
                          <a:blip r:embed="rId11"/>
                          <a:srcRect/>
                          <a:stretch>
                            <a:fillRect/>
                          </a:stretch>
                        </pic:blipFill>
                        <pic:spPr bwMode="auto">
                          <a:xfrm>
                            <a:off x="0" y="0"/>
                            <a:ext cx="6115843" cy="3114196"/>
                          </a:xfrm>
                          <a:prstGeom prst="rect">
                            <a:avLst/>
                          </a:prstGeom>
                          <a:noFill/>
                          <a:ln w="9525">
                            <a:noFill/>
                            <a:miter lim="800000"/>
                            <a:headEnd/>
                            <a:tailEnd/>
                          </a:ln>
                        </pic:spPr>
                      </pic:pic>
                    </a:graphicData>
                  </a:graphic>
                </wp:inline>
              </w:drawing>
            </w:r>
          </w:p>
        </w:tc>
      </w:tr>
      <w:tr w:rsidR="007D676C" w:rsidRPr="005F6115" w:rsidTr="004B31B2">
        <w:tc>
          <w:tcPr>
            <w:tcW w:w="9571" w:type="dxa"/>
          </w:tcPr>
          <w:p w:rsidR="007D676C" w:rsidRPr="005F6115" w:rsidRDefault="001F6774" w:rsidP="001F6774">
            <w:pPr>
              <w:spacing w:line="276" w:lineRule="auto"/>
              <w:jc w:val="center"/>
              <w:rPr>
                <w:sz w:val="24"/>
                <w:szCs w:val="24"/>
                <w:lang w:val="en-GB"/>
              </w:rPr>
            </w:pPr>
            <w:r w:rsidRPr="005F6115">
              <w:rPr>
                <w:i/>
                <w:sz w:val="24"/>
                <w:szCs w:val="24"/>
                <w:lang w:val="en-GB"/>
              </w:rPr>
              <w:t>Figure</w:t>
            </w:r>
            <w:r w:rsidR="0056559B" w:rsidRPr="005F6115">
              <w:rPr>
                <w:i/>
                <w:sz w:val="24"/>
                <w:szCs w:val="24"/>
                <w:lang w:val="en-GB"/>
              </w:rPr>
              <w:t xml:space="preserve"> 4</w:t>
            </w:r>
            <w:r w:rsidR="007D676C" w:rsidRPr="005F6115">
              <w:rPr>
                <w:i/>
                <w:sz w:val="24"/>
                <w:szCs w:val="24"/>
                <w:lang w:val="en-GB"/>
              </w:rPr>
              <w:t xml:space="preserve"> - </w:t>
            </w:r>
            <w:r w:rsidRPr="005F6115">
              <w:rPr>
                <w:i/>
                <w:sz w:val="24"/>
                <w:szCs w:val="24"/>
                <w:lang w:val="en-GB"/>
              </w:rPr>
              <w:t>Digital terrain models of the polygon (B) for 2007 and 2015 and the scheme of changing terrain elevations within the polygon (S) in 2007-2015.</w:t>
            </w:r>
          </w:p>
        </w:tc>
      </w:tr>
    </w:tbl>
    <w:p w:rsidR="007D676C" w:rsidRPr="005F6115" w:rsidRDefault="007D676C" w:rsidP="00256E3B">
      <w:pPr>
        <w:spacing w:line="276" w:lineRule="auto"/>
        <w:rPr>
          <w:sz w:val="24"/>
          <w:szCs w:val="24"/>
          <w:lang w:val="en-GB"/>
        </w:rPr>
      </w:pPr>
    </w:p>
    <w:p w:rsidR="007D676C" w:rsidRPr="005F6115" w:rsidRDefault="001F6774" w:rsidP="00256E3B">
      <w:pPr>
        <w:spacing w:line="276" w:lineRule="auto"/>
        <w:ind w:firstLine="709"/>
        <w:jc w:val="both"/>
        <w:rPr>
          <w:sz w:val="24"/>
          <w:szCs w:val="24"/>
          <w:lang w:val="en-GB"/>
        </w:rPr>
      </w:pPr>
      <w:r w:rsidRPr="005F6115">
        <w:rPr>
          <w:sz w:val="24"/>
          <w:szCs w:val="24"/>
          <w:lang w:val="en-GB"/>
        </w:rPr>
        <w:t xml:space="preserve">The main changes </w:t>
      </w:r>
      <w:r w:rsidR="001761E7" w:rsidRPr="005F6115">
        <w:rPr>
          <w:sz w:val="24"/>
          <w:szCs w:val="24"/>
          <w:lang w:val="en-GB"/>
        </w:rPr>
        <w:t>in</w:t>
      </w:r>
      <w:r w:rsidRPr="005F6115">
        <w:rPr>
          <w:sz w:val="24"/>
          <w:szCs w:val="24"/>
          <w:lang w:val="en-GB"/>
        </w:rPr>
        <w:t xml:space="preserve"> the material and </w:t>
      </w:r>
      <w:r w:rsidR="001761E7" w:rsidRPr="005F6115">
        <w:rPr>
          <w:sz w:val="24"/>
          <w:szCs w:val="24"/>
          <w:lang w:val="en-GB"/>
        </w:rPr>
        <w:t>terrain volumes</w:t>
      </w:r>
      <w:r w:rsidRPr="005F6115">
        <w:rPr>
          <w:sz w:val="24"/>
          <w:szCs w:val="24"/>
          <w:lang w:val="en-GB"/>
        </w:rPr>
        <w:t xml:space="preserve"> occurred </w:t>
      </w:r>
      <w:r w:rsidR="001761E7" w:rsidRPr="005F6115">
        <w:rPr>
          <w:sz w:val="24"/>
          <w:szCs w:val="24"/>
          <w:lang w:val="en-GB"/>
        </w:rPr>
        <w:t>with the foredune</w:t>
      </w:r>
      <w:r w:rsidR="00C4792C">
        <w:rPr>
          <w:sz w:val="24"/>
          <w:szCs w:val="24"/>
          <w:lang w:val="en-GB"/>
        </w:rPr>
        <w:t xml:space="preserve"> </w:t>
      </w:r>
      <w:r w:rsidRPr="005F6115">
        <w:rPr>
          <w:sz w:val="24"/>
          <w:szCs w:val="24"/>
          <w:lang w:val="en-GB"/>
        </w:rPr>
        <w:t xml:space="preserve">within the polygon. </w:t>
      </w:r>
      <w:r w:rsidR="001761E7" w:rsidRPr="005F6115">
        <w:rPr>
          <w:sz w:val="24"/>
          <w:szCs w:val="24"/>
          <w:lang w:val="en-GB"/>
        </w:rPr>
        <w:t>The foredune material v</w:t>
      </w:r>
      <w:r w:rsidRPr="005F6115">
        <w:rPr>
          <w:sz w:val="24"/>
          <w:szCs w:val="24"/>
          <w:lang w:val="en-GB"/>
        </w:rPr>
        <w:t>olume decreased by 6</w:t>
      </w:r>
      <w:r w:rsidR="001761E7" w:rsidRPr="005F6115">
        <w:rPr>
          <w:sz w:val="24"/>
          <w:szCs w:val="24"/>
          <w:lang w:val="en-GB"/>
        </w:rPr>
        <w:t>,438 m</w:t>
      </w:r>
      <w:r w:rsidR="001761E7" w:rsidRPr="005F6115">
        <w:rPr>
          <w:sz w:val="24"/>
          <w:szCs w:val="24"/>
          <w:vertAlign w:val="superscript"/>
          <w:lang w:val="en-GB"/>
        </w:rPr>
        <w:t>3</w:t>
      </w:r>
      <w:r w:rsidRPr="005F6115">
        <w:rPr>
          <w:sz w:val="24"/>
          <w:szCs w:val="24"/>
          <w:lang w:val="en-GB"/>
        </w:rPr>
        <w:t xml:space="preserve"> accounting for 70.5% of the difference between the </w:t>
      </w:r>
      <w:r w:rsidR="001761E7" w:rsidRPr="005F6115">
        <w:rPr>
          <w:sz w:val="24"/>
          <w:szCs w:val="24"/>
          <w:lang w:val="en-GB"/>
        </w:rPr>
        <w:t xml:space="preserve">material </w:t>
      </w:r>
      <w:r w:rsidRPr="005F6115">
        <w:rPr>
          <w:sz w:val="24"/>
          <w:szCs w:val="24"/>
          <w:lang w:val="en-GB"/>
        </w:rPr>
        <w:t xml:space="preserve">volume. The amount of </w:t>
      </w:r>
      <w:r w:rsidR="001761E7" w:rsidRPr="005F6115">
        <w:rPr>
          <w:sz w:val="24"/>
          <w:szCs w:val="24"/>
          <w:lang w:val="en-GB"/>
        </w:rPr>
        <w:t xml:space="preserve">the </w:t>
      </w:r>
      <w:r w:rsidRPr="005F6115">
        <w:rPr>
          <w:sz w:val="24"/>
          <w:szCs w:val="24"/>
          <w:lang w:val="en-GB"/>
        </w:rPr>
        <w:t>beach material decreased by 2,688 m</w:t>
      </w:r>
      <w:r w:rsidR="007D676C" w:rsidRPr="005F6115">
        <w:rPr>
          <w:sz w:val="24"/>
          <w:szCs w:val="24"/>
          <w:vertAlign w:val="superscript"/>
          <w:lang w:val="en-GB"/>
        </w:rPr>
        <w:t>3</w:t>
      </w:r>
      <w:r w:rsidR="007D676C" w:rsidRPr="005F6115">
        <w:rPr>
          <w:sz w:val="24"/>
          <w:szCs w:val="24"/>
          <w:lang w:val="en-GB"/>
        </w:rPr>
        <w:t>.</w:t>
      </w:r>
    </w:p>
    <w:p w:rsidR="007D676C" w:rsidRPr="005F6115" w:rsidRDefault="001761E7" w:rsidP="00256E3B">
      <w:pPr>
        <w:spacing w:line="276" w:lineRule="auto"/>
        <w:ind w:firstLine="709"/>
        <w:jc w:val="both"/>
        <w:rPr>
          <w:sz w:val="24"/>
          <w:szCs w:val="24"/>
          <w:lang w:val="en-GB"/>
        </w:rPr>
      </w:pPr>
      <w:r w:rsidRPr="005F6115">
        <w:rPr>
          <w:sz w:val="24"/>
          <w:szCs w:val="24"/>
          <w:lang w:val="en-GB"/>
        </w:rPr>
        <w:t xml:space="preserve">For the entire </w:t>
      </w:r>
      <w:r w:rsidR="00056241" w:rsidRPr="005F6115">
        <w:rPr>
          <w:sz w:val="24"/>
          <w:szCs w:val="24"/>
          <w:lang w:val="en-GB"/>
        </w:rPr>
        <w:t>polygon</w:t>
      </w:r>
      <w:r w:rsidR="00CD7A69" w:rsidRPr="00CD7A69">
        <w:rPr>
          <w:sz w:val="24"/>
          <w:szCs w:val="24"/>
        </w:rPr>
        <w:t xml:space="preserve"> </w:t>
      </w:r>
      <w:r w:rsidR="00056241" w:rsidRPr="005F6115">
        <w:rPr>
          <w:sz w:val="24"/>
          <w:szCs w:val="24"/>
          <w:lang w:val="en-GB"/>
        </w:rPr>
        <w:t>the</w:t>
      </w:r>
      <w:r w:rsidRPr="005F6115">
        <w:rPr>
          <w:sz w:val="24"/>
          <w:szCs w:val="24"/>
          <w:lang w:val="en-GB"/>
        </w:rPr>
        <w:t xml:space="preserve"> range of the numerical values of the </w:t>
      </w:r>
      <w:r w:rsidR="00056241" w:rsidRPr="005F6115">
        <w:rPr>
          <w:sz w:val="24"/>
          <w:szCs w:val="24"/>
          <w:lang w:val="en-GB"/>
        </w:rPr>
        <w:t>terrain deformations</w:t>
      </w:r>
      <w:r w:rsidR="00CD7A69" w:rsidRPr="00CD7A69">
        <w:rPr>
          <w:sz w:val="24"/>
          <w:szCs w:val="24"/>
        </w:rPr>
        <w:t xml:space="preserve"> </w:t>
      </w:r>
      <w:r w:rsidR="00056241" w:rsidRPr="005F6115">
        <w:rPr>
          <w:sz w:val="24"/>
          <w:szCs w:val="24"/>
          <w:lang w:val="en-GB"/>
        </w:rPr>
        <w:t>is</w:t>
      </w:r>
      <w:r w:rsidRPr="005F6115">
        <w:rPr>
          <w:sz w:val="24"/>
          <w:szCs w:val="24"/>
          <w:lang w:val="en-GB"/>
        </w:rPr>
        <w:t xml:space="preserve"> from -2.5 to 1.9 m, i</w:t>
      </w:r>
      <w:r w:rsidR="00056241" w:rsidRPr="005F6115">
        <w:rPr>
          <w:sz w:val="24"/>
          <w:szCs w:val="24"/>
          <w:lang w:val="en-GB"/>
        </w:rPr>
        <w:t>.e.</w:t>
      </w:r>
      <w:r w:rsidRPr="005F6115">
        <w:rPr>
          <w:sz w:val="24"/>
          <w:szCs w:val="24"/>
          <w:lang w:val="en-GB"/>
        </w:rPr>
        <w:t xml:space="preserve"> the amplitude of the </w:t>
      </w:r>
      <w:r w:rsidR="00056241" w:rsidRPr="005F6115">
        <w:rPr>
          <w:sz w:val="24"/>
          <w:szCs w:val="24"/>
          <w:lang w:val="en-GB"/>
        </w:rPr>
        <w:t>deformation</w:t>
      </w:r>
      <w:r w:rsidRPr="005F6115">
        <w:rPr>
          <w:sz w:val="24"/>
          <w:szCs w:val="24"/>
          <w:lang w:val="en-GB"/>
        </w:rPr>
        <w:t xml:space="preserve"> change</w:t>
      </w:r>
      <w:r w:rsidR="00056241" w:rsidRPr="005F6115">
        <w:rPr>
          <w:sz w:val="24"/>
          <w:szCs w:val="24"/>
          <w:lang w:val="en-GB"/>
        </w:rPr>
        <w:t>s</w:t>
      </w:r>
      <w:r w:rsidRPr="005F6115">
        <w:rPr>
          <w:sz w:val="24"/>
          <w:szCs w:val="24"/>
          <w:lang w:val="en-GB"/>
        </w:rPr>
        <w:t xml:space="preserve"> is 4.4 m. The positive </w:t>
      </w:r>
      <w:r w:rsidR="00056241" w:rsidRPr="005F6115">
        <w:rPr>
          <w:sz w:val="24"/>
          <w:szCs w:val="24"/>
          <w:lang w:val="en-GB"/>
        </w:rPr>
        <w:t>deformations</w:t>
      </w:r>
      <w:r w:rsidRPr="005F6115">
        <w:rPr>
          <w:sz w:val="24"/>
          <w:szCs w:val="24"/>
          <w:lang w:val="en-GB"/>
        </w:rPr>
        <w:t xml:space="preserve"> occupy 35.1% </w:t>
      </w:r>
      <w:r w:rsidR="00056241" w:rsidRPr="005F6115">
        <w:rPr>
          <w:sz w:val="24"/>
          <w:szCs w:val="24"/>
          <w:lang w:val="en-GB"/>
        </w:rPr>
        <w:t xml:space="preserve">of the </w:t>
      </w:r>
      <w:r w:rsidRPr="005F6115">
        <w:rPr>
          <w:sz w:val="24"/>
          <w:szCs w:val="24"/>
          <w:lang w:val="en-GB"/>
        </w:rPr>
        <w:t>polygon area, which corresponds to 10</w:t>
      </w:r>
      <w:r w:rsidR="00056241" w:rsidRPr="005F6115">
        <w:rPr>
          <w:sz w:val="24"/>
          <w:szCs w:val="24"/>
          <w:lang w:val="en-GB"/>
        </w:rPr>
        <w:t>,</w:t>
      </w:r>
      <w:r w:rsidRPr="005F6115">
        <w:rPr>
          <w:sz w:val="24"/>
          <w:szCs w:val="24"/>
          <w:lang w:val="en-GB"/>
        </w:rPr>
        <w:t>720</w:t>
      </w:r>
      <w:r w:rsidR="00056241" w:rsidRPr="005F6115">
        <w:rPr>
          <w:sz w:val="24"/>
          <w:szCs w:val="24"/>
          <w:lang w:val="en-GB"/>
        </w:rPr>
        <w:t>m</w:t>
      </w:r>
      <w:r w:rsidR="007D676C" w:rsidRPr="005F6115">
        <w:rPr>
          <w:sz w:val="24"/>
          <w:szCs w:val="24"/>
          <w:vertAlign w:val="superscript"/>
          <w:lang w:val="en-GB"/>
        </w:rPr>
        <w:t>2</w:t>
      </w:r>
      <w:r w:rsidR="007D676C" w:rsidRPr="005F6115">
        <w:rPr>
          <w:sz w:val="24"/>
          <w:szCs w:val="24"/>
          <w:lang w:val="en-GB"/>
        </w:rPr>
        <w:t>,</w:t>
      </w:r>
      <w:r w:rsidR="00056241" w:rsidRPr="005F6115">
        <w:rPr>
          <w:sz w:val="24"/>
          <w:szCs w:val="24"/>
          <w:lang w:val="en-GB"/>
        </w:rPr>
        <w:t>the negative deformations occupy</w:t>
      </w:r>
      <w:r w:rsidR="00CD7A69" w:rsidRPr="00CD7A69">
        <w:rPr>
          <w:sz w:val="24"/>
          <w:szCs w:val="24"/>
        </w:rPr>
        <w:t xml:space="preserve"> </w:t>
      </w:r>
      <w:r w:rsidR="00056241" w:rsidRPr="005F6115">
        <w:rPr>
          <w:sz w:val="24"/>
          <w:szCs w:val="24"/>
          <w:lang w:val="en-GB"/>
        </w:rPr>
        <w:t>the remaining</w:t>
      </w:r>
      <w:r w:rsidR="007D676C" w:rsidRPr="005F6115">
        <w:rPr>
          <w:sz w:val="24"/>
          <w:szCs w:val="24"/>
          <w:lang w:val="en-GB"/>
        </w:rPr>
        <w:t xml:space="preserve"> 67.9% </w:t>
      </w:r>
      <w:r w:rsidR="00056241" w:rsidRPr="005F6115">
        <w:rPr>
          <w:sz w:val="24"/>
          <w:szCs w:val="24"/>
          <w:lang w:val="en-GB"/>
        </w:rPr>
        <w:t xml:space="preserve">of the polygon area corresponding to </w:t>
      </w:r>
      <w:r w:rsidR="007D676C" w:rsidRPr="005F6115">
        <w:rPr>
          <w:sz w:val="24"/>
          <w:szCs w:val="24"/>
          <w:lang w:val="en-GB"/>
        </w:rPr>
        <w:t>22</w:t>
      </w:r>
      <w:r w:rsidR="00056241" w:rsidRPr="005F6115">
        <w:rPr>
          <w:sz w:val="24"/>
          <w:szCs w:val="24"/>
          <w:lang w:val="en-GB"/>
        </w:rPr>
        <w:t>,</w:t>
      </w:r>
      <w:r w:rsidR="007D676C" w:rsidRPr="005F6115">
        <w:rPr>
          <w:sz w:val="24"/>
          <w:szCs w:val="24"/>
          <w:lang w:val="en-GB"/>
        </w:rPr>
        <w:t xml:space="preserve">722 </w:t>
      </w:r>
      <w:r w:rsidR="00056241" w:rsidRPr="005F6115">
        <w:rPr>
          <w:sz w:val="24"/>
          <w:szCs w:val="24"/>
          <w:lang w:val="en-GB"/>
        </w:rPr>
        <w:t>m</w:t>
      </w:r>
      <w:r w:rsidR="007D676C" w:rsidRPr="005F6115">
        <w:rPr>
          <w:sz w:val="24"/>
          <w:szCs w:val="24"/>
          <w:vertAlign w:val="superscript"/>
          <w:lang w:val="en-GB"/>
        </w:rPr>
        <w:t>2</w:t>
      </w:r>
      <w:r w:rsidR="00256E3B" w:rsidRPr="005F6115">
        <w:rPr>
          <w:sz w:val="24"/>
          <w:szCs w:val="24"/>
          <w:lang w:val="en-GB"/>
        </w:rPr>
        <w:t>.</w:t>
      </w:r>
    </w:p>
    <w:p w:rsidR="008B1A78" w:rsidRPr="005F6115" w:rsidRDefault="0056650F" w:rsidP="00256E3B">
      <w:pPr>
        <w:spacing w:line="276" w:lineRule="auto"/>
        <w:ind w:firstLine="709"/>
        <w:jc w:val="both"/>
        <w:rPr>
          <w:sz w:val="24"/>
          <w:szCs w:val="24"/>
          <w:lang w:val="en-GB"/>
        </w:rPr>
      </w:pPr>
      <w:r w:rsidRPr="005F6115">
        <w:rPr>
          <w:sz w:val="24"/>
          <w:szCs w:val="24"/>
          <w:lang w:val="en-GB"/>
        </w:rPr>
        <w:t>The positive deformations within the beach occupy</w:t>
      </w:r>
      <w:r w:rsidR="00C060F8" w:rsidRPr="005F6115">
        <w:rPr>
          <w:sz w:val="24"/>
          <w:szCs w:val="24"/>
          <w:lang w:val="en-GB"/>
        </w:rPr>
        <w:t xml:space="preserve"> an area of 2</w:t>
      </w:r>
      <w:r w:rsidRPr="005F6115">
        <w:rPr>
          <w:sz w:val="24"/>
          <w:szCs w:val="24"/>
          <w:lang w:val="en-GB"/>
        </w:rPr>
        <w:t>,</w:t>
      </w:r>
      <w:r w:rsidR="00C060F8" w:rsidRPr="005F6115">
        <w:rPr>
          <w:sz w:val="24"/>
          <w:szCs w:val="24"/>
          <w:lang w:val="en-GB"/>
        </w:rPr>
        <w:t>046 m</w:t>
      </w:r>
      <w:r w:rsidR="00C060F8" w:rsidRPr="005F6115">
        <w:rPr>
          <w:sz w:val="24"/>
          <w:szCs w:val="24"/>
          <w:vertAlign w:val="superscript"/>
          <w:lang w:val="en-GB"/>
        </w:rPr>
        <w:t>2</w:t>
      </w:r>
      <w:r w:rsidR="00C060F8" w:rsidRPr="005F6115">
        <w:rPr>
          <w:sz w:val="24"/>
          <w:szCs w:val="24"/>
          <w:lang w:val="en-GB"/>
        </w:rPr>
        <w:t xml:space="preserve">, or 22.8%, </w:t>
      </w:r>
      <w:r w:rsidRPr="005F6115">
        <w:rPr>
          <w:sz w:val="24"/>
          <w:szCs w:val="24"/>
          <w:lang w:val="en-GB"/>
        </w:rPr>
        <w:t xml:space="preserve">the </w:t>
      </w:r>
      <w:r w:rsidR="00C060F8" w:rsidRPr="005F6115">
        <w:rPr>
          <w:sz w:val="24"/>
          <w:szCs w:val="24"/>
          <w:lang w:val="en-GB"/>
        </w:rPr>
        <w:t xml:space="preserve">negative </w:t>
      </w:r>
      <w:r w:rsidRPr="005F6115">
        <w:rPr>
          <w:sz w:val="24"/>
          <w:szCs w:val="24"/>
          <w:lang w:val="en-GB"/>
        </w:rPr>
        <w:t>deformations</w:t>
      </w:r>
      <w:r w:rsidR="00C060F8" w:rsidRPr="005F6115">
        <w:rPr>
          <w:sz w:val="24"/>
          <w:szCs w:val="24"/>
          <w:lang w:val="en-GB"/>
        </w:rPr>
        <w:t xml:space="preserve"> were subjected to the remaining 77.2% </w:t>
      </w:r>
      <w:r w:rsidRPr="005F6115">
        <w:rPr>
          <w:sz w:val="24"/>
          <w:szCs w:val="24"/>
          <w:lang w:val="en-GB"/>
        </w:rPr>
        <w:t>of the beach</w:t>
      </w:r>
      <w:r w:rsidR="00C060F8" w:rsidRPr="005F6115">
        <w:rPr>
          <w:sz w:val="24"/>
          <w:szCs w:val="24"/>
          <w:lang w:val="en-GB"/>
        </w:rPr>
        <w:t xml:space="preserve"> area (6</w:t>
      </w:r>
      <w:r w:rsidRPr="005F6115">
        <w:rPr>
          <w:sz w:val="24"/>
          <w:szCs w:val="24"/>
          <w:lang w:val="en-GB"/>
        </w:rPr>
        <w:t>,</w:t>
      </w:r>
      <w:r w:rsidR="00C060F8" w:rsidRPr="005F6115">
        <w:rPr>
          <w:sz w:val="24"/>
          <w:szCs w:val="24"/>
          <w:lang w:val="en-GB"/>
        </w:rPr>
        <w:t>921 m</w:t>
      </w:r>
      <w:r w:rsidR="007D676C" w:rsidRPr="005F6115">
        <w:rPr>
          <w:sz w:val="24"/>
          <w:szCs w:val="24"/>
          <w:vertAlign w:val="superscript"/>
          <w:lang w:val="en-GB"/>
        </w:rPr>
        <w:t>2</w:t>
      </w:r>
      <w:r w:rsidR="007D676C" w:rsidRPr="005F6115">
        <w:rPr>
          <w:sz w:val="24"/>
          <w:szCs w:val="24"/>
          <w:lang w:val="en-GB"/>
        </w:rPr>
        <w:t>).</w:t>
      </w:r>
    </w:p>
    <w:p w:rsidR="008B1A78" w:rsidRPr="005F6115" w:rsidRDefault="00C060F8" w:rsidP="008B1A78">
      <w:pPr>
        <w:spacing w:line="276" w:lineRule="auto"/>
        <w:ind w:firstLine="709"/>
        <w:jc w:val="both"/>
        <w:rPr>
          <w:sz w:val="24"/>
          <w:szCs w:val="24"/>
          <w:lang w:val="en-GB"/>
        </w:rPr>
      </w:pPr>
      <w:r w:rsidRPr="005F6115">
        <w:rPr>
          <w:sz w:val="24"/>
          <w:szCs w:val="24"/>
          <w:lang w:val="en-GB"/>
        </w:rPr>
        <w:lastRenderedPageBreak/>
        <w:t xml:space="preserve">The </w:t>
      </w:r>
      <w:r w:rsidR="006F4B25" w:rsidRPr="005F6115">
        <w:rPr>
          <w:sz w:val="24"/>
          <w:szCs w:val="24"/>
          <w:lang w:val="en-GB"/>
        </w:rPr>
        <w:t>range</w:t>
      </w:r>
      <w:r w:rsidRPr="005F6115">
        <w:rPr>
          <w:sz w:val="24"/>
          <w:szCs w:val="24"/>
          <w:lang w:val="en-GB"/>
        </w:rPr>
        <w:t xml:space="preserve"> of the </w:t>
      </w:r>
      <w:r w:rsidR="006F4B25" w:rsidRPr="005F6115">
        <w:rPr>
          <w:sz w:val="24"/>
          <w:szCs w:val="24"/>
          <w:lang w:val="en-GB"/>
        </w:rPr>
        <w:t>change</w:t>
      </w:r>
      <w:r w:rsidR="00CD7A69" w:rsidRPr="00CD7A69">
        <w:rPr>
          <w:sz w:val="24"/>
          <w:szCs w:val="24"/>
        </w:rPr>
        <w:t xml:space="preserve"> </w:t>
      </w:r>
      <w:r w:rsidR="006F4B25" w:rsidRPr="005F6115">
        <w:rPr>
          <w:sz w:val="24"/>
          <w:szCs w:val="24"/>
          <w:lang w:val="en-GB"/>
        </w:rPr>
        <w:t>in the</w:t>
      </w:r>
      <w:r w:rsidRPr="005F6115">
        <w:rPr>
          <w:sz w:val="24"/>
          <w:szCs w:val="24"/>
          <w:lang w:val="en-GB"/>
        </w:rPr>
        <w:t xml:space="preserve"> deformation </w:t>
      </w:r>
      <w:r w:rsidR="006F4B25" w:rsidRPr="005F6115">
        <w:rPr>
          <w:sz w:val="24"/>
          <w:szCs w:val="24"/>
          <w:lang w:val="en-GB"/>
        </w:rPr>
        <w:t xml:space="preserve">values is </w:t>
      </w:r>
      <w:r w:rsidRPr="005F6115">
        <w:rPr>
          <w:sz w:val="24"/>
          <w:szCs w:val="24"/>
          <w:lang w:val="en-GB"/>
        </w:rPr>
        <w:t xml:space="preserve">equal to 4.4 m and </w:t>
      </w:r>
      <w:r w:rsidR="006F4B25" w:rsidRPr="005F6115">
        <w:rPr>
          <w:sz w:val="24"/>
          <w:szCs w:val="24"/>
          <w:lang w:val="en-GB"/>
        </w:rPr>
        <w:t>is</w:t>
      </w:r>
      <w:r w:rsidRPr="005F6115">
        <w:rPr>
          <w:sz w:val="24"/>
          <w:szCs w:val="24"/>
          <w:lang w:val="en-GB"/>
        </w:rPr>
        <w:t xml:space="preserve"> from -2.5 to 1.9 m. For</w:t>
      </w:r>
      <w:r w:rsidR="006F4B25" w:rsidRPr="005F6115">
        <w:rPr>
          <w:sz w:val="24"/>
          <w:szCs w:val="24"/>
          <w:lang w:val="en-GB"/>
        </w:rPr>
        <w:t xml:space="preserve"> the for</w:t>
      </w:r>
      <w:r w:rsidRPr="005F6115">
        <w:rPr>
          <w:sz w:val="24"/>
          <w:szCs w:val="24"/>
          <w:lang w:val="en-GB"/>
        </w:rPr>
        <w:t>edune</w:t>
      </w:r>
      <w:r w:rsidR="00C4792C">
        <w:rPr>
          <w:sz w:val="24"/>
          <w:szCs w:val="24"/>
          <w:lang w:val="en-GB"/>
        </w:rPr>
        <w:t xml:space="preserve"> </w:t>
      </w:r>
      <w:r w:rsidR="006F4B25" w:rsidRPr="005F6115">
        <w:rPr>
          <w:sz w:val="24"/>
          <w:szCs w:val="24"/>
          <w:lang w:val="en-GB"/>
        </w:rPr>
        <w:t>the</w:t>
      </w:r>
      <w:r w:rsidR="00C4792C">
        <w:rPr>
          <w:sz w:val="24"/>
          <w:szCs w:val="24"/>
          <w:lang w:val="en-GB"/>
        </w:rPr>
        <w:t xml:space="preserve"> </w:t>
      </w:r>
      <w:r w:rsidR="006F4B25" w:rsidRPr="005F6115">
        <w:rPr>
          <w:sz w:val="24"/>
          <w:szCs w:val="24"/>
          <w:lang w:val="en-GB"/>
        </w:rPr>
        <w:t xml:space="preserve">of the </w:t>
      </w:r>
      <w:r w:rsidRPr="005F6115">
        <w:rPr>
          <w:sz w:val="24"/>
          <w:szCs w:val="24"/>
          <w:lang w:val="en-GB"/>
        </w:rPr>
        <w:t xml:space="preserve">negative </w:t>
      </w:r>
      <w:r w:rsidR="006F4B25" w:rsidRPr="005F6115">
        <w:rPr>
          <w:sz w:val="24"/>
          <w:szCs w:val="24"/>
          <w:lang w:val="en-GB"/>
        </w:rPr>
        <w:t>deformations</w:t>
      </w:r>
      <w:r w:rsidRPr="005F6115">
        <w:rPr>
          <w:sz w:val="24"/>
          <w:szCs w:val="24"/>
          <w:lang w:val="en-GB"/>
        </w:rPr>
        <w:t xml:space="preserve"> reached 8</w:t>
      </w:r>
      <w:r w:rsidR="006F4B25" w:rsidRPr="005F6115">
        <w:rPr>
          <w:sz w:val="24"/>
          <w:szCs w:val="24"/>
          <w:lang w:val="en-GB"/>
        </w:rPr>
        <w:t>,</w:t>
      </w:r>
      <w:r w:rsidRPr="005F6115">
        <w:rPr>
          <w:sz w:val="24"/>
          <w:szCs w:val="24"/>
          <w:lang w:val="en-GB"/>
        </w:rPr>
        <w:t>669 m</w:t>
      </w:r>
      <w:r w:rsidRPr="005F6115">
        <w:rPr>
          <w:sz w:val="24"/>
          <w:szCs w:val="24"/>
          <w:vertAlign w:val="superscript"/>
          <w:lang w:val="en-GB"/>
        </w:rPr>
        <w:t>2</w:t>
      </w:r>
      <w:r w:rsidRPr="005F6115">
        <w:rPr>
          <w:sz w:val="24"/>
          <w:szCs w:val="24"/>
          <w:lang w:val="en-GB"/>
        </w:rPr>
        <w:t xml:space="preserve"> which corresponds to 35.5% of the total area </w:t>
      </w:r>
      <w:r w:rsidR="00C268B5" w:rsidRPr="005F6115">
        <w:rPr>
          <w:sz w:val="24"/>
          <w:szCs w:val="24"/>
          <w:lang w:val="en-GB"/>
        </w:rPr>
        <w:t xml:space="preserve">of the </w:t>
      </w:r>
      <w:r w:rsidRPr="005F6115">
        <w:rPr>
          <w:sz w:val="24"/>
          <w:szCs w:val="24"/>
          <w:lang w:val="en-GB"/>
        </w:rPr>
        <w:t>foredune. Positive deformation</w:t>
      </w:r>
      <w:r w:rsidR="00C268B5" w:rsidRPr="005F6115">
        <w:rPr>
          <w:sz w:val="24"/>
          <w:szCs w:val="24"/>
          <w:lang w:val="en-GB"/>
        </w:rPr>
        <w:t>s,</w:t>
      </w:r>
      <w:r w:rsidRPr="005F6115">
        <w:rPr>
          <w:sz w:val="24"/>
          <w:szCs w:val="24"/>
          <w:lang w:val="en-GB"/>
        </w:rPr>
        <w:t xml:space="preserve"> in turn</w:t>
      </w:r>
      <w:r w:rsidR="00C268B5" w:rsidRPr="005F6115">
        <w:rPr>
          <w:sz w:val="24"/>
          <w:szCs w:val="24"/>
          <w:lang w:val="en-GB"/>
        </w:rPr>
        <w:t>,</w:t>
      </w:r>
      <w:r w:rsidRPr="005F6115">
        <w:rPr>
          <w:sz w:val="24"/>
          <w:szCs w:val="24"/>
          <w:lang w:val="en-GB"/>
        </w:rPr>
        <w:t xml:space="preserve"> occupy 15</w:t>
      </w:r>
      <w:r w:rsidR="00C268B5" w:rsidRPr="005F6115">
        <w:rPr>
          <w:sz w:val="24"/>
          <w:szCs w:val="24"/>
          <w:lang w:val="en-GB"/>
        </w:rPr>
        <w:t>,</w:t>
      </w:r>
      <w:r w:rsidRPr="005F6115">
        <w:rPr>
          <w:sz w:val="24"/>
          <w:szCs w:val="24"/>
          <w:lang w:val="en-GB"/>
        </w:rPr>
        <w:t>772 m</w:t>
      </w:r>
      <w:r w:rsidRPr="005F6115">
        <w:rPr>
          <w:sz w:val="24"/>
          <w:szCs w:val="24"/>
          <w:vertAlign w:val="superscript"/>
          <w:lang w:val="en-GB"/>
        </w:rPr>
        <w:t>2</w:t>
      </w:r>
      <w:r w:rsidRPr="005F6115">
        <w:rPr>
          <w:sz w:val="24"/>
          <w:szCs w:val="24"/>
          <w:lang w:val="en-GB"/>
        </w:rPr>
        <w:t xml:space="preserve"> or 64.5% of the total area </w:t>
      </w:r>
      <w:r w:rsidR="00C268B5" w:rsidRPr="005F6115">
        <w:rPr>
          <w:sz w:val="24"/>
          <w:szCs w:val="24"/>
          <w:lang w:val="en-GB"/>
        </w:rPr>
        <w:t xml:space="preserve">of the </w:t>
      </w:r>
      <w:r w:rsidRPr="005F6115">
        <w:rPr>
          <w:sz w:val="24"/>
          <w:szCs w:val="24"/>
          <w:lang w:val="en-GB"/>
        </w:rPr>
        <w:t>foredune.</w:t>
      </w:r>
    </w:p>
    <w:p w:rsidR="007D676C" w:rsidRDefault="00C060F8" w:rsidP="008B1A78">
      <w:pPr>
        <w:spacing w:line="276" w:lineRule="auto"/>
        <w:ind w:firstLine="709"/>
        <w:jc w:val="both"/>
        <w:rPr>
          <w:sz w:val="24"/>
          <w:szCs w:val="24"/>
          <w:lang w:val="en-GB"/>
        </w:rPr>
      </w:pPr>
      <w:r w:rsidRPr="005F6115">
        <w:rPr>
          <w:sz w:val="24"/>
          <w:szCs w:val="24"/>
          <w:lang w:val="en-GB"/>
        </w:rPr>
        <w:t xml:space="preserve">This polygon is different from the other two </w:t>
      </w:r>
      <w:r w:rsidR="00C268B5" w:rsidRPr="005F6115">
        <w:rPr>
          <w:sz w:val="24"/>
          <w:szCs w:val="24"/>
          <w:lang w:val="en-GB"/>
        </w:rPr>
        <w:t>by the degree</w:t>
      </w:r>
      <w:r w:rsidRPr="005F6115">
        <w:rPr>
          <w:sz w:val="24"/>
          <w:szCs w:val="24"/>
          <w:lang w:val="en-GB"/>
        </w:rPr>
        <w:t xml:space="preserve"> of human imp</w:t>
      </w:r>
      <w:r w:rsidR="00C268B5" w:rsidRPr="005F6115">
        <w:rPr>
          <w:sz w:val="24"/>
          <w:szCs w:val="24"/>
          <w:lang w:val="en-GB"/>
        </w:rPr>
        <w:t>act</w:t>
      </w:r>
      <w:r w:rsidRPr="005F6115">
        <w:rPr>
          <w:sz w:val="24"/>
          <w:szCs w:val="24"/>
          <w:lang w:val="en-GB"/>
        </w:rPr>
        <w:t xml:space="preserve"> which </w:t>
      </w:r>
      <w:r w:rsidR="00C268B5" w:rsidRPr="005F6115">
        <w:rPr>
          <w:sz w:val="24"/>
          <w:szCs w:val="24"/>
          <w:lang w:val="en-GB"/>
        </w:rPr>
        <w:t xml:space="preserve">is relatively low </w:t>
      </w:r>
      <w:r w:rsidRPr="005F6115">
        <w:rPr>
          <w:sz w:val="24"/>
          <w:szCs w:val="24"/>
          <w:lang w:val="en-GB"/>
        </w:rPr>
        <w:t xml:space="preserve">in this </w:t>
      </w:r>
      <w:r w:rsidR="00C268B5" w:rsidRPr="005F6115">
        <w:rPr>
          <w:sz w:val="24"/>
          <w:szCs w:val="24"/>
          <w:lang w:val="en-GB"/>
        </w:rPr>
        <w:t>part of the</w:t>
      </w:r>
      <w:r w:rsidR="00CD7A69" w:rsidRPr="00CD7A69">
        <w:rPr>
          <w:sz w:val="24"/>
          <w:szCs w:val="24"/>
        </w:rPr>
        <w:t xml:space="preserve"> </w:t>
      </w:r>
      <w:r w:rsidR="00C268B5" w:rsidRPr="005F6115">
        <w:rPr>
          <w:sz w:val="24"/>
          <w:szCs w:val="24"/>
          <w:lang w:val="en-GB"/>
        </w:rPr>
        <w:t>Vistula Spit</w:t>
      </w:r>
      <w:r w:rsidRPr="005F6115">
        <w:rPr>
          <w:sz w:val="24"/>
          <w:szCs w:val="24"/>
          <w:lang w:val="en-GB"/>
        </w:rPr>
        <w:t xml:space="preserve">. The calculated amount of </w:t>
      </w:r>
      <w:r w:rsidR="00C268B5" w:rsidRPr="005F6115">
        <w:rPr>
          <w:sz w:val="24"/>
          <w:szCs w:val="24"/>
          <w:lang w:val="en-GB"/>
        </w:rPr>
        <w:t>the reduced</w:t>
      </w:r>
      <w:r w:rsidR="00C4792C">
        <w:rPr>
          <w:sz w:val="24"/>
          <w:szCs w:val="24"/>
          <w:lang w:val="en-GB"/>
        </w:rPr>
        <w:t xml:space="preserve"> </w:t>
      </w:r>
      <w:r w:rsidR="00C268B5" w:rsidRPr="005F6115">
        <w:rPr>
          <w:sz w:val="24"/>
          <w:szCs w:val="24"/>
          <w:lang w:val="en-GB"/>
        </w:rPr>
        <w:t>foredune</w:t>
      </w:r>
      <w:r w:rsidR="00C4792C">
        <w:rPr>
          <w:sz w:val="24"/>
          <w:szCs w:val="24"/>
          <w:lang w:val="en-GB"/>
        </w:rPr>
        <w:t xml:space="preserve"> </w:t>
      </w:r>
      <w:r w:rsidRPr="005F6115">
        <w:rPr>
          <w:sz w:val="24"/>
          <w:szCs w:val="24"/>
          <w:lang w:val="en-GB"/>
        </w:rPr>
        <w:t>material because of deflation here was 871 m</w:t>
      </w:r>
      <w:r w:rsidRPr="005F6115">
        <w:rPr>
          <w:sz w:val="24"/>
          <w:szCs w:val="24"/>
          <w:vertAlign w:val="superscript"/>
          <w:lang w:val="en-GB"/>
        </w:rPr>
        <w:t>3</w:t>
      </w:r>
      <w:r w:rsidRPr="005F6115">
        <w:rPr>
          <w:sz w:val="24"/>
          <w:szCs w:val="24"/>
          <w:lang w:val="en-GB"/>
        </w:rPr>
        <w:t xml:space="preserve"> or 13.5% of the total volume of the lost material </w:t>
      </w:r>
      <w:r w:rsidR="00C268B5" w:rsidRPr="005F6115">
        <w:rPr>
          <w:sz w:val="24"/>
          <w:szCs w:val="24"/>
          <w:lang w:val="en-GB"/>
        </w:rPr>
        <w:t xml:space="preserve">of the </w:t>
      </w:r>
      <w:r w:rsidRPr="005F6115">
        <w:rPr>
          <w:sz w:val="24"/>
          <w:szCs w:val="24"/>
          <w:lang w:val="en-GB"/>
        </w:rPr>
        <w:t>foredune. The remaining 86.5% (5</w:t>
      </w:r>
      <w:r w:rsidR="00C268B5" w:rsidRPr="005F6115">
        <w:rPr>
          <w:sz w:val="24"/>
          <w:szCs w:val="24"/>
          <w:lang w:val="en-GB"/>
        </w:rPr>
        <w:t>,</w:t>
      </w:r>
      <w:r w:rsidRPr="005F6115">
        <w:rPr>
          <w:sz w:val="24"/>
          <w:szCs w:val="24"/>
          <w:lang w:val="en-GB"/>
        </w:rPr>
        <w:t>567 m</w:t>
      </w:r>
      <w:r w:rsidRPr="005F6115">
        <w:rPr>
          <w:sz w:val="24"/>
          <w:szCs w:val="24"/>
          <w:vertAlign w:val="superscript"/>
          <w:lang w:val="en-GB"/>
        </w:rPr>
        <w:t>3</w:t>
      </w:r>
      <w:r w:rsidRPr="005F6115">
        <w:rPr>
          <w:sz w:val="24"/>
          <w:szCs w:val="24"/>
          <w:lang w:val="en-GB"/>
        </w:rPr>
        <w:t xml:space="preserve">) of the lost </w:t>
      </w:r>
      <w:r w:rsidR="00C268B5" w:rsidRPr="005F6115">
        <w:rPr>
          <w:sz w:val="24"/>
          <w:szCs w:val="24"/>
          <w:lang w:val="en-GB"/>
        </w:rPr>
        <w:t xml:space="preserve">material </w:t>
      </w:r>
      <w:r w:rsidRPr="005F6115">
        <w:rPr>
          <w:sz w:val="24"/>
          <w:szCs w:val="24"/>
          <w:lang w:val="en-GB"/>
        </w:rPr>
        <w:t xml:space="preserve">volume of the foredune ridge </w:t>
      </w:r>
      <w:r w:rsidR="00C268B5" w:rsidRPr="005F6115">
        <w:rPr>
          <w:sz w:val="24"/>
          <w:szCs w:val="24"/>
          <w:lang w:val="en-GB"/>
        </w:rPr>
        <w:t>account for these</w:t>
      </w:r>
      <w:r w:rsidR="00CD7A69" w:rsidRPr="00CD7A69">
        <w:rPr>
          <w:sz w:val="24"/>
          <w:szCs w:val="24"/>
        </w:rPr>
        <w:t xml:space="preserve"> </w:t>
      </w:r>
      <w:r w:rsidR="00C268B5" w:rsidRPr="005F6115">
        <w:rPr>
          <w:sz w:val="24"/>
          <w:szCs w:val="24"/>
          <w:lang w:val="en-GB"/>
        </w:rPr>
        <w:t xml:space="preserve">a </w:t>
      </w:r>
      <w:r w:rsidRPr="005F6115">
        <w:rPr>
          <w:sz w:val="24"/>
          <w:szCs w:val="24"/>
          <w:lang w:val="en-GB"/>
        </w:rPr>
        <w:t xml:space="preserve">storm </w:t>
      </w:r>
      <w:r w:rsidR="00C268B5" w:rsidRPr="005F6115">
        <w:rPr>
          <w:sz w:val="24"/>
          <w:szCs w:val="24"/>
          <w:lang w:val="en-GB"/>
        </w:rPr>
        <w:t>effects</w:t>
      </w:r>
      <w:r w:rsidRPr="005F6115">
        <w:rPr>
          <w:sz w:val="24"/>
          <w:szCs w:val="24"/>
          <w:lang w:val="en-GB"/>
        </w:rPr>
        <w:t xml:space="preserve">. </w:t>
      </w:r>
      <w:r w:rsidR="00C268B5" w:rsidRPr="005F6115">
        <w:rPr>
          <w:sz w:val="24"/>
          <w:szCs w:val="24"/>
          <w:lang w:val="en-GB"/>
        </w:rPr>
        <w:t>The a</w:t>
      </w:r>
      <w:r w:rsidRPr="005F6115">
        <w:rPr>
          <w:sz w:val="24"/>
          <w:szCs w:val="24"/>
          <w:lang w:val="en-GB"/>
        </w:rPr>
        <w:t xml:space="preserve">ction </w:t>
      </w:r>
      <w:r w:rsidR="00C268B5" w:rsidRPr="005F6115">
        <w:rPr>
          <w:sz w:val="24"/>
          <w:szCs w:val="24"/>
          <w:lang w:val="en-GB"/>
        </w:rPr>
        <w:t xml:space="preserve">of </w:t>
      </w:r>
      <w:r w:rsidRPr="005F6115">
        <w:rPr>
          <w:sz w:val="24"/>
          <w:szCs w:val="24"/>
          <w:lang w:val="en-GB"/>
        </w:rPr>
        <w:t xml:space="preserve">eolian processes on the territory of the </w:t>
      </w:r>
      <w:r w:rsidR="00C268B5" w:rsidRPr="005F6115">
        <w:rPr>
          <w:sz w:val="24"/>
          <w:szCs w:val="24"/>
          <w:lang w:val="en-GB"/>
        </w:rPr>
        <w:t>polygon is</w:t>
      </w:r>
      <w:r w:rsidRPr="005F6115">
        <w:rPr>
          <w:sz w:val="24"/>
          <w:szCs w:val="24"/>
          <w:lang w:val="en-GB"/>
        </w:rPr>
        <w:t xml:space="preserve"> manifested mainly in a deflationary depression area in the southern part of the </w:t>
      </w:r>
      <w:r w:rsidR="00C268B5" w:rsidRPr="005F6115">
        <w:rPr>
          <w:sz w:val="24"/>
          <w:szCs w:val="24"/>
          <w:lang w:val="en-GB"/>
        </w:rPr>
        <w:t>polygon</w:t>
      </w:r>
      <w:r w:rsidRPr="005F6115">
        <w:rPr>
          <w:sz w:val="24"/>
          <w:szCs w:val="24"/>
          <w:lang w:val="en-GB"/>
        </w:rPr>
        <w:t>, where the</w:t>
      </w:r>
      <w:r w:rsidR="00C268B5" w:rsidRPr="005F6115">
        <w:rPr>
          <w:sz w:val="24"/>
          <w:szCs w:val="24"/>
          <w:lang w:val="en-GB"/>
        </w:rPr>
        <w:t>re is a</w:t>
      </w:r>
      <w:r w:rsidRPr="005F6115">
        <w:rPr>
          <w:sz w:val="24"/>
          <w:szCs w:val="24"/>
          <w:lang w:val="en-GB"/>
        </w:rPr>
        <w:t xml:space="preserve"> path and </w:t>
      </w:r>
      <w:r w:rsidR="00C268B5" w:rsidRPr="005F6115">
        <w:rPr>
          <w:sz w:val="24"/>
          <w:szCs w:val="24"/>
          <w:lang w:val="en-GB"/>
        </w:rPr>
        <w:t>access</w:t>
      </w:r>
      <w:r w:rsidRPr="005F6115">
        <w:rPr>
          <w:sz w:val="24"/>
          <w:szCs w:val="24"/>
          <w:lang w:val="en-GB"/>
        </w:rPr>
        <w:t xml:space="preserve"> to </w:t>
      </w:r>
      <w:r w:rsidR="00C268B5" w:rsidRPr="005F6115">
        <w:rPr>
          <w:sz w:val="24"/>
          <w:szCs w:val="24"/>
          <w:lang w:val="en-GB"/>
        </w:rPr>
        <w:t>the sea</w:t>
      </w:r>
      <w:r w:rsidRPr="005F6115">
        <w:rPr>
          <w:sz w:val="24"/>
          <w:szCs w:val="24"/>
          <w:lang w:val="en-GB"/>
        </w:rPr>
        <w:t>. A</w:t>
      </w:r>
      <w:r w:rsidR="00C268B5" w:rsidRPr="005F6115">
        <w:rPr>
          <w:sz w:val="24"/>
          <w:szCs w:val="24"/>
          <w:lang w:val="en-GB"/>
        </w:rPr>
        <w:t xml:space="preserve">s a result, destructive </w:t>
      </w:r>
      <w:r w:rsidRPr="005F6115">
        <w:rPr>
          <w:sz w:val="24"/>
          <w:szCs w:val="24"/>
          <w:lang w:val="en-GB"/>
        </w:rPr>
        <w:t xml:space="preserve">eolian processes at the </w:t>
      </w:r>
      <w:r w:rsidR="00C268B5" w:rsidRPr="005F6115">
        <w:rPr>
          <w:sz w:val="24"/>
          <w:szCs w:val="24"/>
          <w:lang w:val="en-GB"/>
        </w:rPr>
        <w:t>part</w:t>
      </w:r>
      <w:r w:rsidRPr="005F6115">
        <w:rPr>
          <w:sz w:val="24"/>
          <w:szCs w:val="24"/>
          <w:lang w:val="en-GB"/>
        </w:rPr>
        <w:t xml:space="preserve"> of the sea </w:t>
      </w:r>
      <w:r w:rsidR="00C268B5" w:rsidRPr="005F6115">
        <w:rPr>
          <w:sz w:val="24"/>
          <w:szCs w:val="24"/>
          <w:lang w:val="en-GB"/>
        </w:rPr>
        <w:t>coast</w:t>
      </w:r>
      <w:r w:rsidRPr="005F6115">
        <w:rPr>
          <w:sz w:val="24"/>
          <w:szCs w:val="24"/>
          <w:lang w:val="en-GB"/>
        </w:rPr>
        <w:t xml:space="preserve"> as well as in the rest of the polygons occur mainly with the anthropogenic factor.</w:t>
      </w:r>
    </w:p>
    <w:p w:rsidR="00C72DAE" w:rsidRPr="00C72DAE" w:rsidRDefault="00C72DAE" w:rsidP="00C72DAE">
      <w:pPr>
        <w:spacing w:line="276" w:lineRule="auto"/>
        <w:ind w:firstLine="709"/>
        <w:jc w:val="both"/>
        <w:rPr>
          <w:sz w:val="24"/>
          <w:szCs w:val="24"/>
          <w:lang w:val="en-GB"/>
        </w:rPr>
      </w:pPr>
      <w:r w:rsidRPr="00C72DAE">
        <w:rPr>
          <w:sz w:val="24"/>
          <w:szCs w:val="24"/>
          <w:lang w:val="en-GB"/>
        </w:rPr>
        <w:t>All</w:t>
      </w:r>
      <w:r w:rsidR="00CD7A69" w:rsidRPr="00CD7A69">
        <w:rPr>
          <w:sz w:val="24"/>
          <w:szCs w:val="24"/>
        </w:rPr>
        <w:t xml:space="preserve"> </w:t>
      </w:r>
      <w:r w:rsidRPr="00C72DAE">
        <w:rPr>
          <w:sz w:val="24"/>
          <w:szCs w:val="24"/>
          <w:lang w:val="en-GB"/>
        </w:rPr>
        <w:t>parameters</w:t>
      </w:r>
      <w:r w:rsidR="00CD7A69" w:rsidRPr="00CD7A69">
        <w:rPr>
          <w:sz w:val="24"/>
          <w:szCs w:val="24"/>
        </w:rPr>
        <w:t xml:space="preserve"> </w:t>
      </w:r>
      <w:r w:rsidRPr="00C72DAE">
        <w:rPr>
          <w:sz w:val="24"/>
          <w:szCs w:val="24"/>
          <w:lang w:val="en-GB"/>
        </w:rPr>
        <w:t>and</w:t>
      </w:r>
      <w:r w:rsidR="00CD7A69" w:rsidRPr="00CD7A69">
        <w:rPr>
          <w:sz w:val="24"/>
          <w:szCs w:val="24"/>
        </w:rPr>
        <w:t xml:space="preserve"> </w:t>
      </w:r>
      <w:r w:rsidRPr="00C72DAE">
        <w:rPr>
          <w:sz w:val="24"/>
          <w:szCs w:val="24"/>
          <w:lang w:val="en-GB"/>
        </w:rPr>
        <w:t>characteristics</w:t>
      </w:r>
      <w:r w:rsidR="00CD7A69" w:rsidRPr="00CD7A69">
        <w:rPr>
          <w:sz w:val="24"/>
          <w:szCs w:val="24"/>
        </w:rPr>
        <w:t xml:space="preserve"> </w:t>
      </w:r>
      <w:r w:rsidRPr="00C72DAE">
        <w:rPr>
          <w:sz w:val="24"/>
          <w:szCs w:val="24"/>
          <w:lang w:val="en-GB"/>
        </w:rPr>
        <w:t>of</w:t>
      </w:r>
      <w:r w:rsidR="00CD7A69" w:rsidRPr="00CD7A69">
        <w:rPr>
          <w:sz w:val="24"/>
          <w:szCs w:val="24"/>
        </w:rPr>
        <w:t xml:space="preserve"> </w:t>
      </w:r>
      <w:r w:rsidRPr="00C72DAE">
        <w:rPr>
          <w:sz w:val="24"/>
          <w:szCs w:val="24"/>
          <w:lang w:val="en-GB"/>
        </w:rPr>
        <w:t>polygon changes and changes of marine shore of Vistula Spit because of influence main natural an anthropogenic factors for the period from 2007 to 2015, are shown in Tabl. 1</w:t>
      </w:r>
    </w:p>
    <w:p w:rsidR="00DE08AF" w:rsidRPr="00C72DAE" w:rsidRDefault="00DE08AF" w:rsidP="008B1A78">
      <w:pPr>
        <w:spacing w:line="276" w:lineRule="auto"/>
        <w:ind w:firstLine="709"/>
        <w:jc w:val="both"/>
        <w:rPr>
          <w:sz w:val="24"/>
          <w:szCs w:val="24"/>
          <w:lang w:val="en-GB"/>
        </w:rPr>
      </w:pPr>
    </w:p>
    <w:p w:rsidR="00DE08AF" w:rsidRPr="005F6115" w:rsidRDefault="00DE08AF" w:rsidP="00DE08AF">
      <w:pPr>
        <w:pStyle w:val="sectionhead1"/>
        <w:tabs>
          <w:tab w:val="clear" w:pos="720"/>
        </w:tabs>
        <w:spacing w:before="0" w:after="0" w:line="276" w:lineRule="auto"/>
        <w:rPr>
          <w:sz w:val="24"/>
          <w:szCs w:val="24"/>
          <w:lang w:val="en-GB"/>
        </w:rPr>
      </w:pPr>
      <w:r w:rsidRPr="005F6115">
        <w:rPr>
          <w:sz w:val="24"/>
          <w:szCs w:val="24"/>
          <w:lang w:val="en-GB"/>
        </w:rPr>
        <w:t xml:space="preserve">IV. </w:t>
      </w:r>
      <w:r w:rsidR="00C060F8" w:rsidRPr="005F6115">
        <w:rPr>
          <w:sz w:val="24"/>
          <w:szCs w:val="24"/>
          <w:lang w:val="en-GB"/>
        </w:rPr>
        <w:t>Conclusions</w:t>
      </w:r>
    </w:p>
    <w:p w:rsidR="00DE08AF" w:rsidRPr="005F6115" w:rsidRDefault="000E3D54" w:rsidP="00DE08AF">
      <w:pPr>
        <w:spacing w:line="276" w:lineRule="auto"/>
        <w:ind w:firstLine="709"/>
        <w:jc w:val="both"/>
        <w:rPr>
          <w:sz w:val="24"/>
          <w:szCs w:val="24"/>
          <w:lang w:val="en-GB"/>
        </w:rPr>
      </w:pPr>
      <w:r w:rsidRPr="005F6115">
        <w:rPr>
          <w:sz w:val="24"/>
          <w:szCs w:val="24"/>
          <w:lang w:val="en-GB"/>
        </w:rPr>
        <w:t>Based on t</w:t>
      </w:r>
      <w:r w:rsidR="00C060F8" w:rsidRPr="005F6115">
        <w:rPr>
          <w:sz w:val="24"/>
          <w:szCs w:val="24"/>
          <w:lang w:val="en-GB"/>
        </w:rPr>
        <w:t xml:space="preserve">he results of the research within three </w:t>
      </w:r>
      <w:r w:rsidRPr="005F6115">
        <w:rPr>
          <w:sz w:val="24"/>
          <w:szCs w:val="24"/>
          <w:lang w:val="en-GB"/>
        </w:rPr>
        <w:t>reference</w:t>
      </w:r>
      <w:r w:rsidR="00CD7A69" w:rsidRPr="00CD7A69">
        <w:rPr>
          <w:sz w:val="24"/>
          <w:szCs w:val="24"/>
        </w:rPr>
        <w:t xml:space="preserve"> </w:t>
      </w:r>
      <w:r w:rsidRPr="005F6115">
        <w:rPr>
          <w:sz w:val="24"/>
          <w:szCs w:val="24"/>
          <w:lang w:val="en-GB"/>
        </w:rPr>
        <w:t xml:space="preserve">polygons </w:t>
      </w:r>
      <w:r w:rsidR="00C060F8" w:rsidRPr="005F6115">
        <w:rPr>
          <w:sz w:val="24"/>
          <w:szCs w:val="24"/>
          <w:lang w:val="en-GB"/>
        </w:rPr>
        <w:t xml:space="preserve">on the coast of the Vistula Spit, you can draw conclusions about the prevalence of </w:t>
      </w:r>
      <w:r w:rsidRPr="005F6115">
        <w:rPr>
          <w:sz w:val="24"/>
          <w:szCs w:val="24"/>
          <w:lang w:val="en-GB"/>
        </w:rPr>
        <w:t xml:space="preserve">the </w:t>
      </w:r>
      <w:r w:rsidR="00C060F8" w:rsidRPr="005F6115">
        <w:rPr>
          <w:sz w:val="24"/>
          <w:szCs w:val="24"/>
          <w:lang w:val="en-GB"/>
        </w:rPr>
        <w:t>eolian component in the destruction of the sandy foredune</w:t>
      </w:r>
      <w:r w:rsidR="00C4792C">
        <w:rPr>
          <w:sz w:val="24"/>
          <w:szCs w:val="24"/>
          <w:lang w:val="en-GB"/>
        </w:rPr>
        <w:t xml:space="preserve"> </w:t>
      </w:r>
      <w:r w:rsidRPr="005F6115">
        <w:rPr>
          <w:sz w:val="24"/>
          <w:szCs w:val="24"/>
          <w:lang w:val="en-GB"/>
        </w:rPr>
        <w:t>body</w:t>
      </w:r>
      <w:r w:rsidR="00C4792C">
        <w:rPr>
          <w:sz w:val="24"/>
          <w:szCs w:val="24"/>
          <w:lang w:val="en-GB"/>
        </w:rPr>
        <w:t xml:space="preserve"> </w:t>
      </w:r>
      <w:r w:rsidRPr="005F6115">
        <w:rPr>
          <w:sz w:val="24"/>
          <w:szCs w:val="24"/>
          <w:lang w:val="en-GB"/>
        </w:rPr>
        <w:t>given the</w:t>
      </w:r>
      <w:r w:rsidR="00C060F8" w:rsidRPr="005F6115">
        <w:rPr>
          <w:sz w:val="24"/>
          <w:szCs w:val="24"/>
          <w:lang w:val="en-GB"/>
        </w:rPr>
        <w:t xml:space="preserve"> simultaneous </w:t>
      </w:r>
      <w:r w:rsidRPr="005F6115">
        <w:rPr>
          <w:sz w:val="24"/>
          <w:szCs w:val="24"/>
          <w:lang w:val="en-GB"/>
        </w:rPr>
        <w:t>man-induced impact</w:t>
      </w:r>
      <w:r w:rsidR="00C060F8" w:rsidRPr="005F6115">
        <w:rPr>
          <w:sz w:val="24"/>
          <w:szCs w:val="24"/>
          <w:lang w:val="en-GB"/>
        </w:rPr>
        <w:t>.</w:t>
      </w:r>
    </w:p>
    <w:p w:rsidR="00A369CE" w:rsidRPr="005F6115" w:rsidRDefault="000E3D54" w:rsidP="00DE08AF">
      <w:pPr>
        <w:spacing w:line="276" w:lineRule="auto"/>
        <w:ind w:firstLine="709"/>
        <w:jc w:val="both"/>
        <w:rPr>
          <w:sz w:val="24"/>
          <w:szCs w:val="24"/>
          <w:lang w:val="en-GB"/>
        </w:rPr>
      </w:pPr>
      <w:r w:rsidRPr="005F6115">
        <w:rPr>
          <w:sz w:val="24"/>
          <w:szCs w:val="24"/>
          <w:lang w:val="en-GB"/>
        </w:rPr>
        <w:t>P</w:t>
      </w:r>
      <w:r w:rsidR="00C060F8" w:rsidRPr="005F6115">
        <w:rPr>
          <w:sz w:val="24"/>
          <w:szCs w:val="24"/>
          <w:lang w:val="en-GB"/>
        </w:rPr>
        <w:t xml:space="preserve">olygons (S and T) </w:t>
      </w:r>
      <w:r w:rsidRPr="005F6115">
        <w:rPr>
          <w:sz w:val="24"/>
          <w:szCs w:val="24"/>
          <w:lang w:val="en-GB"/>
        </w:rPr>
        <w:t>can be</w:t>
      </w:r>
      <w:r w:rsidR="00C060F8" w:rsidRPr="005F6115">
        <w:rPr>
          <w:sz w:val="24"/>
          <w:szCs w:val="24"/>
          <w:lang w:val="en-GB"/>
        </w:rPr>
        <w:t xml:space="preserve"> characteri</w:t>
      </w:r>
      <w:r w:rsidRPr="005F6115">
        <w:rPr>
          <w:sz w:val="24"/>
          <w:szCs w:val="24"/>
          <w:lang w:val="en-GB"/>
        </w:rPr>
        <w:t>s</w:t>
      </w:r>
      <w:r w:rsidR="00C060F8" w:rsidRPr="005F6115">
        <w:rPr>
          <w:sz w:val="24"/>
          <w:szCs w:val="24"/>
          <w:lang w:val="en-GB"/>
        </w:rPr>
        <w:t>ed by activ</w:t>
      </w:r>
      <w:r w:rsidRPr="005F6115">
        <w:rPr>
          <w:sz w:val="24"/>
          <w:szCs w:val="24"/>
          <w:lang w:val="en-GB"/>
        </w:rPr>
        <w:t>e anthropogenic influence as P</w:t>
      </w:r>
      <w:r w:rsidR="00C060F8" w:rsidRPr="005F6115">
        <w:rPr>
          <w:sz w:val="24"/>
          <w:szCs w:val="24"/>
          <w:lang w:val="en-GB"/>
        </w:rPr>
        <w:t xml:space="preserve">olygon (S) is located in the </w:t>
      </w:r>
      <w:r w:rsidRPr="005F6115">
        <w:rPr>
          <w:sz w:val="24"/>
          <w:szCs w:val="24"/>
          <w:lang w:val="en-GB"/>
        </w:rPr>
        <w:t>Kosa</w:t>
      </w:r>
      <w:r w:rsidR="00C4792C">
        <w:rPr>
          <w:sz w:val="24"/>
          <w:szCs w:val="24"/>
          <w:lang w:val="en-GB"/>
        </w:rPr>
        <w:t xml:space="preserve"> </w:t>
      </w:r>
      <w:r w:rsidR="00C060F8" w:rsidRPr="005F6115">
        <w:rPr>
          <w:sz w:val="24"/>
          <w:szCs w:val="24"/>
          <w:lang w:val="en-GB"/>
        </w:rPr>
        <w:t>village</w:t>
      </w:r>
      <w:r w:rsidRPr="005F6115">
        <w:rPr>
          <w:sz w:val="24"/>
          <w:szCs w:val="24"/>
          <w:lang w:val="en-GB"/>
        </w:rPr>
        <w:t>, and P</w:t>
      </w:r>
      <w:r w:rsidR="00C060F8" w:rsidRPr="005F6115">
        <w:rPr>
          <w:sz w:val="24"/>
          <w:szCs w:val="24"/>
          <w:lang w:val="en-GB"/>
        </w:rPr>
        <w:t xml:space="preserve">olygon (T) is subjected to </w:t>
      </w:r>
      <w:r w:rsidRPr="005F6115">
        <w:rPr>
          <w:sz w:val="24"/>
          <w:szCs w:val="24"/>
          <w:lang w:val="en-GB"/>
        </w:rPr>
        <w:t xml:space="preserve">the </w:t>
      </w:r>
      <w:r w:rsidR="00C060F8" w:rsidRPr="005F6115">
        <w:rPr>
          <w:sz w:val="24"/>
          <w:szCs w:val="24"/>
          <w:lang w:val="en-GB"/>
        </w:rPr>
        <w:t xml:space="preserve">intensive load by uncontrolled tourism. Within these </w:t>
      </w:r>
      <w:r w:rsidRPr="005F6115">
        <w:rPr>
          <w:sz w:val="24"/>
          <w:szCs w:val="24"/>
          <w:lang w:val="en-GB"/>
        </w:rPr>
        <w:t>polygons</w:t>
      </w:r>
      <w:r w:rsidR="00E757CC" w:rsidRPr="00E757CC">
        <w:rPr>
          <w:sz w:val="24"/>
          <w:szCs w:val="24"/>
        </w:rPr>
        <w:t xml:space="preserve"> </w:t>
      </w:r>
      <w:r w:rsidRPr="005F6115">
        <w:rPr>
          <w:sz w:val="24"/>
          <w:szCs w:val="24"/>
          <w:lang w:val="en-GB"/>
        </w:rPr>
        <w:t>there is an</w:t>
      </w:r>
      <w:r w:rsidR="00C060F8" w:rsidRPr="005F6115">
        <w:rPr>
          <w:sz w:val="24"/>
          <w:szCs w:val="24"/>
          <w:lang w:val="en-GB"/>
        </w:rPr>
        <w:t xml:space="preserve"> intense </w:t>
      </w:r>
      <w:r w:rsidRPr="005F6115">
        <w:rPr>
          <w:sz w:val="24"/>
          <w:szCs w:val="24"/>
          <w:lang w:val="en-GB"/>
        </w:rPr>
        <w:t>impact from the</w:t>
      </w:r>
      <w:r w:rsidR="00C060F8" w:rsidRPr="005F6115">
        <w:rPr>
          <w:sz w:val="24"/>
          <w:szCs w:val="24"/>
          <w:lang w:val="en-GB"/>
        </w:rPr>
        <w:t xml:space="preserve"> deflationary processes leading to the </w:t>
      </w:r>
      <w:r w:rsidRPr="005F6115">
        <w:rPr>
          <w:sz w:val="24"/>
          <w:szCs w:val="24"/>
          <w:lang w:val="en-GB"/>
        </w:rPr>
        <w:t>creation</w:t>
      </w:r>
      <w:r w:rsidR="00C060F8" w:rsidRPr="005F6115">
        <w:rPr>
          <w:sz w:val="24"/>
          <w:szCs w:val="24"/>
          <w:lang w:val="en-GB"/>
        </w:rPr>
        <w:t xml:space="preserve"> of deflation </w:t>
      </w:r>
      <w:r w:rsidRPr="005F6115">
        <w:rPr>
          <w:sz w:val="24"/>
          <w:szCs w:val="24"/>
          <w:lang w:val="en-GB"/>
        </w:rPr>
        <w:t>hollows</w:t>
      </w:r>
      <w:r w:rsidR="00C060F8" w:rsidRPr="005F6115">
        <w:rPr>
          <w:sz w:val="24"/>
          <w:szCs w:val="24"/>
          <w:lang w:val="en-GB"/>
        </w:rPr>
        <w:t xml:space="preserve"> and destruction</w:t>
      </w:r>
      <w:r w:rsidRPr="005F6115">
        <w:rPr>
          <w:sz w:val="24"/>
          <w:szCs w:val="24"/>
          <w:lang w:val="en-GB"/>
        </w:rPr>
        <w:t xml:space="preserve"> of the</w:t>
      </w:r>
      <w:r w:rsidR="00C4792C">
        <w:rPr>
          <w:sz w:val="24"/>
          <w:szCs w:val="24"/>
          <w:lang w:val="en-GB"/>
        </w:rPr>
        <w:t xml:space="preserve"> </w:t>
      </w:r>
      <w:r w:rsidR="00C060F8" w:rsidRPr="005F6115">
        <w:rPr>
          <w:sz w:val="24"/>
          <w:szCs w:val="24"/>
          <w:lang w:val="en-GB"/>
        </w:rPr>
        <w:t xml:space="preserve">foredune surface. </w:t>
      </w:r>
      <w:r w:rsidRPr="005F6115">
        <w:rPr>
          <w:sz w:val="24"/>
          <w:szCs w:val="24"/>
          <w:lang w:val="en-GB"/>
        </w:rPr>
        <w:t>The main-induced factor</w:t>
      </w:r>
      <w:r w:rsidR="00C060F8" w:rsidRPr="005F6115">
        <w:rPr>
          <w:sz w:val="24"/>
          <w:szCs w:val="24"/>
          <w:lang w:val="en-GB"/>
        </w:rPr>
        <w:t xml:space="preserve"> within these </w:t>
      </w:r>
      <w:r w:rsidRPr="005F6115">
        <w:rPr>
          <w:sz w:val="24"/>
          <w:szCs w:val="24"/>
          <w:lang w:val="en-GB"/>
        </w:rPr>
        <w:t>polygons is</w:t>
      </w:r>
      <w:r w:rsidR="00C060F8" w:rsidRPr="005F6115">
        <w:rPr>
          <w:sz w:val="24"/>
          <w:szCs w:val="24"/>
          <w:lang w:val="en-GB"/>
        </w:rPr>
        <w:t xml:space="preserve"> the main cause of the intensive </w:t>
      </w:r>
      <w:r w:rsidRPr="005F6115">
        <w:rPr>
          <w:sz w:val="24"/>
          <w:szCs w:val="24"/>
          <w:lang w:val="en-GB"/>
        </w:rPr>
        <w:t>deflation</w:t>
      </w:r>
      <w:r w:rsidR="00C060F8" w:rsidRPr="005F6115">
        <w:rPr>
          <w:sz w:val="24"/>
          <w:szCs w:val="24"/>
          <w:lang w:val="en-GB"/>
        </w:rPr>
        <w:t xml:space="preserve">. </w:t>
      </w:r>
      <w:r w:rsidRPr="005F6115">
        <w:rPr>
          <w:sz w:val="24"/>
          <w:szCs w:val="24"/>
          <w:lang w:val="en-GB"/>
        </w:rPr>
        <w:t>The disorganised</w:t>
      </w:r>
      <w:r w:rsidR="00C060F8" w:rsidRPr="005F6115">
        <w:rPr>
          <w:sz w:val="24"/>
          <w:szCs w:val="24"/>
          <w:lang w:val="en-GB"/>
        </w:rPr>
        <w:t xml:space="preserve"> mass </w:t>
      </w:r>
      <w:r w:rsidRPr="005F6115">
        <w:rPr>
          <w:sz w:val="24"/>
          <w:szCs w:val="24"/>
          <w:lang w:val="en-GB"/>
        </w:rPr>
        <w:t>movement</w:t>
      </w:r>
      <w:r w:rsidR="00C060F8" w:rsidRPr="005F6115">
        <w:rPr>
          <w:sz w:val="24"/>
          <w:szCs w:val="24"/>
          <w:lang w:val="en-GB"/>
        </w:rPr>
        <w:t xml:space="preserve"> on</w:t>
      </w:r>
      <w:r w:rsidRPr="005F6115">
        <w:rPr>
          <w:sz w:val="24"/>
          <w:szCs w:val="24"/>
          <w:lang w:val="en-GB"/>
        </w:rPr>
        <w:t xml:space="preserve"> the</w:t>
      </w:r>
      <w:r w:rsidR="00C4792C">
        <w:rPr>
          <w:sz w:val="24"/>
          <w:szCs w:val="24"/>
          <w:lang w:val="en-GB"/>
        </w:rPr>
        <w:t xml:space="preserve"> </w:t>
      </w:r>
      <w:r w:rsidRPr="005F6115">
        <w:rPr>
          <w:sz w:val="24"/>
          <w:szCs w:val="24"/>
          <w:lang w:val="en-GB"/>
        </w:rPr>
        <w:t xml:space="preserve">foredune of </w:t>
      </w:r>
      <w:r w:rsidR="00C060F8" w:rsidRPr="005F6115">
        <w:rPr>
          <w:sz w:val="24"/>
          <w:szCs w:val="24"/>
          <w:lang w:val="en-GB"/>
        </w:rPr>
        <w:t xml:space="preserve">a large number of holidaymakers leads to the degradation and destruction of </w:t>
      </w:r>
      <w:r w:rsidRPr="005F6115">
        <w:rPr>
          <w:sz w:val="24"/>
          <w:szCs w:val="24"/>
          <w:lang w:val="en-GB"/>
        </w:rPr>
        <w:t>foredune</w:t>
      </w:r>
      <w:r w:rsidR="00C4792C">
        <w:rPr>
          <w:sz w:val="24"/>
          <w:szCs w:val="24"/>
          <w:lang w:val="en-GB"/>
        </w:rPr>
        <w:t xml:space="preserve"> </w:t>
      </w:r>
      <w:r w:rsidR="00C060F8" w:rsidRPr="005F6115">
        <w:rPr>
          <w:sz w:val="24"/>
          <w:szCs w:val="24"/>
          <w:lang w:val="en-GB"/>
        </w:rPr>
        <w:t>vegetation</w:t>
      </w:r>
      <w:r w:rsidRPr="005F6115">
        <w:rPr>
          <w:sz w:val="24"/>
          <w:szCs w:val="24"/>
          <w:lang w:val="en-GB"/>
        </w:rPr>
        <w:t xml:space="preserve"> performing</w:t>
      </w:r>
      <w:r w:rsidR="00C060F8" w:rsidRPr="005F6115">
        <w:rPr>
          <w:sz w:val="24"/>
          <w:szCs w:val="24"/>
          <w:lang w:val="en-GB"/>
        </w:rPr>
        <w:t xml:space="preserve"> the function of sand binding.</w:t>
      </w:r>
    </w:p>
    <w:p w:rsidR="00DE08AF" w:rsidRPr="005F6115" w:rsidRDefault="000E3D54" w:rsidP="00DE08AF">
      <w:pPr>
        <w:spacing w:line="276" w:lineRule="auto"/>
        <w:ind w:firstLine="709"/>
        <w:jc w:val="both"/>
        <w:rPr>
          <w:sz w:val="24"/>
          <w:szCs w:val="24"/>
          <w:lang w:val="en-GB"/>
        </w:rPr>
      </w:pPr>
      <w:r w:rsidRPr="005F6115">
        <w:rPr>
          <w:sz w:val="24"/>
          <w:szCs w:val="24"/>
          <w:lang w:val="en-GB"/>
        </w:rPr>
        <w:t>An</w:t>
      </w:r>
      <w:r w:rsidR="00C060F8" w:rsidRPr="005F6115">
        <w:rPr>
          <w:sz w:val="24"/>
          <w:szCs w:val="24"/>
          <w:lang w:val="en-GB"/>
        </w:rPr>
        <w:t xml:space="preserve"> assessment of the </w:t>
      </w:r>
      <w:r w:rsidRPr="005F6115">
        <w:rPr>
          <w:sz w:val="24"/>
          <w:szCs w:val="24"/>
          <w:lang w:val="en-GB"/>
        </w:rPr>
        <w:t>foredune</w:t>
      </w:r>
      <w:r w:rsidR="00C4792C">
        <w:rPr>
          <w:sz w:val="24"/>
          <w:szCs w:val="24"/>
          <w:lang w:val="en-GB"/>
        </w:rPr>
        <w:t xml:space="preserve"> </w:t>
      </w:r>
      <w:r w:rsidR="00C060F8" w:rsidRPr="005F6115">
        <w:rPr>
          <w:sz w:val="24"/>
          <w:szCs w:val="24"/>
          <w:lang w:val="en-GB"/>
        </w:rPr>
        <w:t xml:space="preserve">material </w:t>
      </w:r>
      <w:r w:rsidRPr="005F6115">
        <w:rPr>
          <w:sz w:val="24"/>
          <w:szCs w:val="24"/>
          <w:lang w:val="en-GB"/>
        </w:rPr>
        <w:t xml:space="preserve">volume </w:t>
      </w:r>
      <w:r w:rsidR="00C060F8" w:rsidRPr="005F6115">
        <w:rPr>
          <w:sz w:val="24"/>
          <w:szCs w:val="24"/>
          <w:lang w:val="en-GB"/>
        </w:rPr>
        <w:t>changes according to</w:t>
      </w:r>
      <w:r w:rsidRPr="005F6115">
        <w:rPr>
          <w:sz w:val="24"/>
          <w:szCs w:val="24"/>
          <w:lang w:val="en-GB"/>
        </w:rPr>
        <w:t xml:space="preserve"> 2007 and 2015 data</w:t>
      </w:r>
      <w:r w:rsidR="00C060F8" w:rsidRPr="005F6115">
        <w:rPr>
          <w:sz w:val="24"/>
          <w:szCs w:val="24"/>
          <w:lang w:val="en-GB"/>
        </w:rPr>
        <w:t xml:space="preserve"> shows that </w:t>
      </w:r>
      <w:r w:rsidRPr="005F6115">
        <w:rPr>
          <w:sz w:val="24"/>
          <w:szCs w:val="24"/>
          <w:lang w:val="en-GB"/>
        </w:rPr>
        <w:t>for Polygons</w:t>
      </w:r>
      <w:r w:rsidR="00C060F8" w:rsidRPr="005F6115">
        <w:rPr>
          <w:sz w:val="24"/>
          <w:szCs w:val="24"/>
          <w:lang w:val="en-GB"/>
        </w:rPr>
        <w:t xml:space="preserve"> (S and T) </w:t>
      </w:r>
      <w:r w:rsidRPr="005F6115">
        <w:rPr>
          <w:sz w:val="24"/>
          <w:szCs w:val="24"/>
          <w:lang w:val="en-GB"/>
        </w:rPr>
        <w:t xml:space="preserve">a </w:t>
      </w:r>
      <w:r w:rsidR="00C060F8" w:rsidRPr="005F6115">
        <w:rPr>
          <w:sz w:val="24"/>
          <w:szCs w:val="24"/>
          <w:lang w:val="en-GB"/>
        </w:rPr>
        <w:t xml:space="preserve">decrease in </w:t>
      </w:r>
      <w:r w:rsidRPr="005F6115">
        <w:rPr>
          <w:sz w:val="24"/>
          <w:szCs w:val="24"/>
          <w:lang w:val="en-GB"/>
        </w:rPr>
        <w:t>the foredune</w:t>
      </w:r>
      <w:r w:rsidR="00C4792C">
        <w:rPr>
          <w:sz w:val="24"/>
          <w:szCs w:val="24"/>
          <w:lang w:val="en-GB"/>
        </w:rPr>
        <w:t xml:space="preserve"> </w:t>
      </w:r>
      <w:r w:rsidR="00C060F8" w:rsidRPr="005F6115">
        <w:rPr>
          <w:sz w:val="24"/>
          <w:szCs w:val="24"/>
          <w:lang w:val="en-GB"/>
        </w:rPr>
        <w:t xml:space="preserve">material </w:t>
      </w:r>
      <w:r w:rsidRPr="005F6115">
        <w:rPr>
          <w:sz w:val="24"/>
          <w:szCs w:val="24"/>
          <w:lang w:val="en-GB"/>
        </w:rPr>
        <w:t>volume is</w:t>
      </w:r>
      <w:r w:rsidR="00C4792C">
        <w:rPr>
          <w:sz w:val="24"/>
          <w:szCs w:val="24"/>
          <w:lang w:val="en-GB"/>
        </w:rPr>
        <w:t xml:space="preserve"> </w:t>
      </w:r>
      <w:r w:rsidRPr="005F6115">
        <w:rPr>
          <w:sz w:val="24"/>
          <w:szCs w:val="24"/>
          <w:lang w:val="en-GB"/>
        </w:rPr>
        <w:t xml:space="preserve">primarily </w:t>
      </w:r>
      <w:r w:rsidR="00C060F8" w:rsidRPr="005F6115">
        <w:rPr>
          <w:sz w:val="24"/>
          <w:szCs w:val="24"/>
          <w:lang w:val="en-GB"/>
        </w:rPr>
        <w:t xml:space="preserve">due to the deflationary process. At </w:t>
      </w:r>
      <w:r w:rsidRPr="005F6115">
        <w:rPr>
          <w:sz w:val="24"/>
          <w:szCs w:val="24"/>
          <w:lang w:val="en-GB"/>
        </w:rPr>
        <w:t>Polygon (S) contribution</w:t>
      </w:r>
      <w:r w:rsidR="00CD7A69" w:rsidRPr="00CD7A69">
        <w:rPr>
          <w:sz w:val="24"/>
          <w:szCs w:val="24"/>
        </w:rPr>
        <w:t xml:space="preserve"> </w:t>
      </w:r>
      <w:r w:rsidRPr="005F6115">
        <w:rPr>
          <w:sz w:val="24"/>
          <w:szCs w:val="24"/>
          <w:lang w:val="en-GB"/>
        </w:rPr>
        <w:t xml:space="preserve">of the deflation </w:t>
      </w:r>
      <w:r w:rsidR="00C060F8" w:rsidRPr="005F6115">
        <w:rPr>
          <w:sz w:val="24"/>
          <w:szCs w:val="24"/>
          <w:lang w:val="en-GB"/>
        </w:rPr>
        <w:t xml:space="preserve">to the reduction of the </w:t>
      </w:r>
      <w:r w:rsidRPr="005F6115">
        <w:rPr>
          <w:sz w:val="24"/>
          <w:szCs w:val="24"/>
          <w:lang w:val="en-GB"/>
        </w:rPr>
        <w:t xml:space="preserve">material </w:t>
      </w:r>
      <w:r w:rsidR="00C060F8" w:rsidRPr="005F6115">
        <w:rPr>
          <w:sz w:val="24"/>
          <w:szCs w:val="24"/>
          <w:lang w:val="en-GB"/>
        </w:rPr>
        <w:t xml:space="preserve">volume </w:t>
      </w:r>
      <w:r w:rsidRPr="005F6115">
        <w:rPr>
          <w:sz w:val="24"/>
          <w:szCs w:val="24"/>
          <w:lang w:val="en-GB"/>
        </w:rPr>
        <w:t xml:space="preserve">was 85.5% </w:t>
      </w:r>
      <w:r w:rsidR="007E7B43" w:rsidRPr="005F6115">
        <w:rPr>
          <w:sz w:val="24"/>
          <w:szCs w:val="24"/>
          <w:lang w:val="en-GB"/>
        </w:rPr>
        <w:t xml:space="preserve">and at Polygon </w:t>
      </w:r>
      <w:r w:rsidR="00C060F8" w:rsidRPr="005F6115">
        <w:rPr>
          <w:sz w:val="24"/>
          <w:szCs w:val="24"/>
          <w:lang w:val="en-GB"/>
        </w:rPr>
        <w:t xml:space="preserve">(T) </w:t>
      </w:r>
      <w:r w:rsidR="007E7B43" w:rsidRPr="005F6115">
        <w:rPr>
          <w:sz w:val="24"/>
          <w:szCs w:val="24"/>
          <w:lang w:val="en-GB"/>
        </w:rPr>
        <w:t>it is</w:t>
      </w:r>
      <w:r w:rsidR="00C060F8" w:rsidRPr="005F6115">
        <w:rPr>
          <w:sz w:val="24"/>
          <w:szCs w:val="24"/>
          <w:lang w:val="en-GB"/>
        </w:rPr>
        <w:t xml:space="preserve"> 93.7%, indicating that the prevalence of </w:t>
      </w:r>
      <w:r w:rsidR="007E7B43" w:rsidRPr="005F6115">
        <w:rPr>
          <w:sz w:val="24"/>
          <w:szCs w:val="24"/>
          <w:lang w:val="en-GB"/>
        </w:rPr>
        <w:t xml:space="preserve">the </w:t>
      </w:r>
      <w:r w:rsidR="00C060F8" w:rsidRPr="005F6115">
        <w:rPr>
          <w:sz w:val="24"/>
          <w:szCs w:val="24"/>
          <w:lang w:val="en-GB"/>
        </w:rPr>
        <w:t xml:space="preserve">eolian component </w:t>
      </w:r>
      <w:r w:rsidR="007E7B43" w:rsidRPr="005F6115">
        <w:rPr>
          <w:sz w:val="24"/>
          <w:szCs w:val="24"/>
          <w:lang w:val="en-GB"/>
        </w:rPr>
        <w:t>over</w:t>
      </w:r>
      <w:r w:rsidR="00C060F8" w:rsidRPr="005F6115">
        <w:rPr>
          <w:sz w:val="24"/>
          <w:szCs w:val="24"/>
          <w:lang w:val="en-GB"/>
        </w:rPr>
        <w:t xml:space="preserve"> the influence of the sea in the </w:t>
      </w:r>
      <w:r w:rsidR="007E7B43" w:rsidRPr="005F6115">
        <w:rPr>
          <w:sz w:val="24"/>
          <w:szCs w:val="24"/>
          <w:lang w:val="en-GB"/>
        </w:rPr>
        <w:t>foredune</w:t>
      </w:r>
      <w:r w:rsidR="00C4792C">
        <w:rPr>
          <w:sz w:val="24"/>
          <w:szCs w:val="24"/>
          <w:lang w:val="en-GB"/>
        </w:rPr>
        <w:t xml:space="preserve"> </w:t>
      </w:r>
      <w:r w:rsidR="00C060F8" w:rsidRPr="005F6115">
        <w:rPr>
          <w:sz w:val="24"/>
          <w:szCs w:val="24"/>
          <w:lang w:val="en-GB"/>
        </w:rPr>
        <w:t>destruction.</w:t>
      </w:r>
    </w:p>
    <w:p w:rsidR="00DE08AF" w:rsidRDefault="007E7B43" w:rsidP="00DE08AF">
      <w:pPr>
        <w:spacing w:line="276" w:lineRule="auto"/>
        <w:ind w:firstLine="709"/>
        <w:jc w:val="both"/>
        <w:rPr>
          <w:sz w:val="24"/>
          <w:szCs w:val="24"/>
          <w:lang w:val="en-GB"/>
        </w:rPr>
      </w:pPr>
      <w:r w:rsidRPr="005F6115">
        <w:rPr>
          <w:sz w:val="24"/>
          <w:szCs w:val="24"/>
          <w:lang w:val="en-GB"/>
        </w:rPr>
        <w:t>At the same time, at P</w:t>
      </w:r>
      <w:r w:rsidR="00C060F8" w:rsidRPr="005F6115">
        <w:rPr>
          <w:sz w:val="24"/>
          <w:szCs w:val="24"/>
          <w:lang w:val="en-GB"/>
        </w:rPr>
        <w:t xml:space="preserve">olygon (B), where the degree of </w:t>
      </w:r>
      <w:r w:rsidRPr="005F6115">
        <w:rPr>
          <w:sz w:val="24"/>
          <w:szCs w:val="24"/>
          <w:lang w:val="en-GB"/>
        </w:rPr>
        <w:t>the man-induced</w:t>
      </w:r>
      <w:r w:rsidR="00C060F8" w:rsidRPr="005F6115">
        <w:rPr>
          <w:sz w:val="24"/>
          <w:szCs w:val="24"/>
          <w:lang w:val="en-GB"/>
        </w:rPr>
        <w:t xml:space="preserve"> impact</w:t>
      </w:r>
      <w:r w:rsidRPr="005F6115">
        <w:rPr>
          <w:sz w:val="24"/>
          <w:szCs w:val="24"/>
          <w:lang w:val="en-GB"/>
        </w:rPr>
        <w:t xml:space="preserve"> is relatively small compared</w:t>
      </w:r>
      <w:r w:rsidR="00C060F8" w:rsidRPr="005F6115">
        <w:rPr>
          <w:sz w:val="24"/>
          <w:szCs w:val="24"/>
          <w:lang w:val="en-GB"/>
        </w:rPr>
        <w:t xml:space="preserve"> to the two other polygons, the major role in destroying </w:t>
      </w:r>
      <w:r w:rsidRPr="005F6115">
        <w:rPr>
          <w:sz w:val="24"/>
          <w:szCs w:val="24"/>
          <w:lang w:val="en-GB"/>
        </w:rPr>
        <w:t>foredune is by its destruction by</w:t>
      </w:r>
      <w:r w:rsidR="00C060F8" w:rsidRPr="005F6115">
        <w:rPr>
          <w:sz w:val="24"/>
          <w:szCs w:val="24"/>
          <w:lang w:val="en-GB"/>
        </w:rPr>
        <w:t xml:space="preserve"> the sea. The main share in the decrease in the </w:t>
      </w:r>
      <w:r w:rsidRPr="005F6115">
        <w:rPr>
          <w:sz w:val="24"/>
          <w:szCs w:val="24"/>
          <w:lang w:val="en-GB"/>
        </w:rPr>
        <w:t xml:space="preserve">foredune material </w:t>
      </w:r>
      <w:r w:rsidR="00C060F8" w:rsidRPr="005F6115">
        <w:rPr>
          <w:sz w:val="24"/>
          <w:szCs w:val="24"/>
          <w:lang w:val="en-GB"/>
        </w:rPr>
        <w:t xml:space="preserve">volume within the </w:t>
      </w:r>
      <w:r w:rsidRPr="005F6115">
        <w:rPr>
          <w:sz w:val="24"/>
          <w:szCs w:val="24"/>
          <w:lang w:val="en-GB"/>
        </w:rPr>
        <w:t>polygon</w:t>
      </w:r>
      <w:r w:rsidR="00C060F8" w:rsidRPr="005F6115">
        <w:rPr>
          <w:sz w:val="24"/>
          <w:szCs w:val="24"/>
          <w:lang w:val="en-GB"/>
        </w:rPr>
        <w:t xml:space="preserve"> by </w:t>
      </w:r>
      <w:r w:rsidRPr="005F6115">
        <w:rPr>
          <w:sz w:val="24"/>
          <w:szCs w:val="24"/>
          <w:lang w:val="en-GB"/>
        </w:rPr>
        <w:t xml:space="preserve">the </w:t>
      </w:r>
      <w:r w:rsidR="00C060F8" w:rsidRPr="005F6115">
        <w:rPr>
          <w:sz w:val="24"/>
          <w:szCs w:val="24"/>
          <w:lang w:val="en-GB"/>
        </w:rPr>
        <w:t>sea erosion, the contribution of which amounted to 86.5% in percentage terms.</w:t>
      </w:r>
    </w:p>
    <w:p w:rsidR="00460D6F" w:rsidRDefault="00460D6F" w:rsidP="00DE08AF">
      <w:pPr>
        <w:spacing w:line="276" w:lineRule="auto"/>
        <w:ind w:firstLine="709"/>
        <w:jc w:val="both"/>
        <w:rPr>
          <w:sz w:val="24"/>
          <w:szCs w:val="24"/>
          <w:lang w:val="ru-RU"/>
        </w:rPr>
      </w:pPr>
    </w:p>
    <w:p w:rsidR="006B5342" w:rsidRDefault="006B5342" w:rsidP="00DE08AF">
      <w:pPr>
        <w:spacing w:line="276" w:lineRule="auto"/>
        <w:ind w:firstLine="709"/>
        <w:jc w:val="both"/>
        <w:rPr>
          <w:sz w:val="24"/>
          <w:szCs w:val="24"/>
          <w:lang w:val="ru-RU"/>
        </w:rPr>
      </w:pPr>
    </w:p>
    <w:p w:rsidR="006B5342" w:rsidRDefault="006B5342" w:rsidP="00DE08AF">
      <w:pPr>
        <w:spacing w:line="276" w:lineRule="auto"/>
        <w:ind w:firstLine="709"/>
        <w:jc w:val="both"/>
        <w:rPr>
          <w:sz w:val="24"/>
          <w:szCs w:val="24"/>
          <w:lang w:val="ru-RU"/>
        </w:rPr>
      </w:pPr>
    </w:p>
    <w:p w:rsidR="006B5342" w:rsidRDefault="006B5342" w:rsidP="00DE08AF">
      <w:pPr>
        <w:spacing w:line="276" w:lineRule="auto"/>
        <w:ind w:firstLine="709"/>
        <w:jc w:val="both"/>
        <w:rPr>
          <w:sz w:val="24"/>
          <w:szCs w:val="24"/>
          <w:lang w:val="ru-RU"/>
        </w:rPr>
      </w:pPr>
    </w:p>
    <w:p w:rsidR="006B5342" w:rsidRPr="006B5342" w:rsidRDefault="006B5342" w:rsidP="00DE08AF">
      <w:pPr>
        <w:spacing w:line="276" w:lineRule="auto"/>
        <w:ind w:firstLine="709"/>
        <w:jc w:val="both"/>
        <w:rPr>
          <w:sz w:val="24"/>
          <w:szCs w:val="24"/>
          <w:lang w:val="ru-RU"/>
        </w:rPr>
      </w:pPr>
    </w:p>
    <w:p w:rsidR="00FA4C41" w:rsidRPr="00FA4C41" w:rsidRDefault="00FA4C41" w:rsidP="00FA4C41">
      <w:pPr>
        <w:spacing w:line="276" w:lineRule="auto"/>
        <w:rPr>
          <w:sz w:val="24"/>
          <w:szCs w:val="24"/>
        </w:rPr>
      </w:pPr>
      <w:r w:rsidRPr="00FA4C41">
        <w:rPr>
          <w:sz w:val="24"/>
          <w:szCs w:val="24"/>
          <w:lang w:val="en-GB"/>
        </w:rPr>
        <w:lastRenderedPageBreak/>
        <w:t>Table</w:t>
      </w:r>
      <w:r w:rsidRPr="00FA4C41">
        <w:rPr>
          <w:sz w:val="24"/>
          <w:szCs w:val="24"/>
        </w:rPr>
        <w:t xml:space="preserve"> 1. Characteristics of parts of marine shore of the Vistula Spit on polygons and their changes for the period from 2007 to 2015 because of influence of main natural and anthropogenic factors</w:t>
      </w:r>
    </w:p>
    <w:tbl>
      <w:tblPr>
        <w:tblStyle w:val="ab"/>
        <w:tblW w:w="9983" w:type="dxa"/>
        <w:tblLayout w:type="fixed"/>
        <w:tblLook w:val="04A0"/>
      </w:tblPr>
      <w:tblGrid>
        <w:gridCol w:w="1526"/>
        <w:gridCol w:w="992"/>
        <w:gridCol w:w="851"/>
        <w:gridCol w:w="992"/>
        <w:gridCol w:w="850"/>
        <w:gridCol w:w="851"/>
        <w:gridCol w:w="992"/>
        <w:gridCol w:w="993"/>
        <w:gridCol w:w="850"/>
        <w:gridCol w:w="1086"/>
      </w:tblGrid>
      <w:tr w:rsidR="00FA4C41" w:rsidRPr="00E526C0" w:rsidTr="00880C08">
        <w:tc>
          <w:tcPr>
            <w:tcW w:w="1526" w:type="dxa"/>
            <w:vMerge w:val="restart"/>
          </w:tcPr>
          <w:p w:rsidR="00FA4C41" w:rsidRPr="00F2519D" w:rsidRDefault="00FA4C41" w:rsidP="00880C08">
            <w:pPr>
              <w:spacing w:line="276" w:lineRule="auto"/>
              <w:jc w:val="center"/>
              <w:rPr>
                <w:sz w:val="24"/>
                <w:szCs w:val="24"/>
                <w:highlight w:val="yellow"/>
              </w:rPr>
            </w:pPr>
            <w:r w:rsidRPr="00485BFF">
              <w:rPr>
                <w:sz w:val="24"/>
                <w:szCs w:val="24"/>
              </w:rPr>
              <w:t>Polygon parameters</w:t>
            </w:r>
          </w:p>
        </w:tc>
        <w:tc>
          <w:tcPr>
            <w:tcW w:w="2835" w:type="dxa"/>
            <w:gridSpan w:val="3"/>
          </w:tcPr>
          <w:p w:rsidR="00FA4C41" w:rsidRPr="00E526C0" w:rsidRDefault="00FA4C41" w:rsidP="00880C08">
            <w:pPr>
              <w:spacing w:line="276" w:lineRule="auto"/>
              <w:jc w:val="center"/>
              <w:rPr>
                <w:sz w:val="24"/>
                <w:szCs w:val="24"/>
                <w:lang w:val="ru-RU" w:eastAsia="ru-RU"/>
              </w:rPr>
            </w:pPr>
            <w:r w:rsidRPr="00E526C0">
              <w:rPr>
                <w:sz w:val="24"/>
                <w:szCs w:val="24"/>
                <w:lang w:eastAsia="ru-RU"/>
              </w:rPr>
              <w:t>Polygon</w:t>
            </w:r>
            <w:r w:rsidRPr="00E526C0">
              <w:rPr>
                <w:sz w:val="24"/>
                <w:szCs w:val="24"/>
                <w:lang w:val="ru-RU"/>
              </w:rPr>
              <w:t>(</w:t>
            </w:r>
            <w:r w:rsidRPr="00E526C0">
              <w:rPr>
                <w:sz w:val="24"/>
                <w:szCs w:val="24"/>
              </w:rPr>
              <w:t>S</w:t>
            </w:r>
            <w:r w:rsidRPr="00E526C0">
              <w:rPr>
                <w:sz w:val="24"/>
                <w:szCs w:val="24"/>
                <w:lang w:val="ru-RU"/>
              </w:rPr>
              <w:t>)</w:t>
            </w:r>
          </w:p>
        </w:tc>
        <w:tc>
          <w:tcPr>
            <w:tcW w:w="2693" w:type="dxa"/>
            <w:gridSpan w:val="3"/>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Polygon</w:t>
            </w:r>
            <w:r w:rsidRPr="00E526C0">
              <w:rPr>
                <w:sz w:val="24"/>
                <w:szCs w:val="24"/>
                <w:lang w:val="ru-RU"/>
              </w:rPr>
              <w:t>(Т)</w:t>
            </w:r>
          </w:p>
        </w:tc>
        <w:tc>
          <w:tcPr>
            <w:tcW w:w="2929" w:type="dxa"/>
            <w:gridSpan w:val="3"/>
            <w:vAlign w:val="center"/>
          </w:tcPr>
          <w:p w:rsidR="00FA4C41" w:rsidRPr="00E526C0" w:rsidRDefault="00FA4C41" w:rsidP="00880C08">
            <w:pPr>
              <w:spacing w:line="276" w:lineRule="auto"/>
              <w:jc w:val="center"/>
              <w:rPr>
                <w:sz w:val="24"/>
                <w:szCs w:val="24"/>
                <w:lang w:val="ru-RU"/>
              </w:rPr>
            </w:pPr>
            <w:r w:rsidRPr="00E526C0">
              <w:rPr>
                <w:sz w:val="24"/>
                <w:szCs w:val="24"/>
                <w:lang w:eastAsia="ru-RU"/>
              </w:rPr>
              <w:t>Polygon</w:t>
            </w:r>
            <w:r w:rsidRPr="00E526C0">
              <w:rPr>
                <w:sz w:val="24"/>
                <w:szCs w:val="24"/>
                <w:lang w:val="ru-RU"/>
              </w:rPr>
              <w:t>(В)</w:t>
            </w:r>
          </w:p>
        </w:tc>
      </w:tr>
      <w:tr w:rsidR="00FA4C41" w:rsidRPr="00E526C0" w:rsidTr="00880C08">
        <w:tc>
          <w:tcPr>
            <w:tcW w:w="1526" w:type="dxa"/>
            <w:vMerge/>
          </w:tcPr>
          <w:p w:rsidR="00FA4C41" w:rsidRPr="00D630C9" w:rsidRDefault="00FA4C41" w:rsidP="00880C08">
            <w:pPr>
              <w:spacing w:line="276" w:lineRule="auto"/>
              <w:jc w:val="center"/>
              <w:rPr>
                <w:sz w:val="24"/>
                <w:szCs w:val="24"/>
                <w:highlight w:val="yellow"/>
                <w:lang w:val="ru-RU"/>
              </w:rPr>
            </w:pPr>
          </w:p>
        </w:tc>
        <w:tc>
          <w:tcPr>
            <w:tcW w:w="992" w:type="dxa"/>
          </w:tcPr>
          <w:p w:rsidR="00FA4C41" w:rsidRPr="00E526C0" w:rsidRDefault="00FA4C41" w:rsidP="00880C08">
            <w:pPr>
              <w:spacing w:line="276" w:lineRule="auto"/>
              <w:ind w:left="-113" w:right="-113"/>
              <w:jc w:val="center"/>
              <w:rPr>
                <w:sz w:val="24"/>
                <w:szCs w:val="24"/>
              </w:rPr>
            </w:pPr>
            <w:r w:rsidRPr="00E526C0">
              <w:rPr>
                <w:sz w:val="24"/>
                <w:szCs w:val="24"/>
              </w:rPr>
              <w:t>Polygon</w:t>
            </w:r>
          </w:p>
          <w:p w:rsidR="00FA4C41" w:rsidRPr="00E526C0" w:rsidRDefault="00FA4C41" w:rsidP="00880C08">
            <w:pPr>
              <w:tabs>
                <w:tab w:val="left" w:pos="901"/>
              </w:tabs>
              <w:ind w:left="-113" w:right="-113"/>
              <w:jc w:val="center"/>
              <w:rPr>
                <w:sz w:val="24"/>
                <w:szCs w:val="24"/>
                <w:lang w:val="ru-RU"/>
              </w:rPr>
            </w:pPr>
          </w:p>
        </w:tc>
        <w:tc>
          <w:tcPr>
            <w:tcW w:w="851" w:type="dxa"/>
          </w:tcPr>
          <w:p w:rsidR="00FA4C41" w:rsidRPr="00E526C0" w:rsidRDefault="00FA4C41" w:rsidP="00880C08">
            <w:pPr>
              <w:spacing w:line="276" w:lineRule="auto"/>
              <w:rPr>
                <w:sz w:val="24"/>
                <w:szCs w:val="24"/>
              </w:rPr>
            </w:pPr>
            <w:r w:rsidRPr="00E526C0">
              <w:rPr>
                <w:sz w:val="24"/>
                <w:szCs w:val="24"/>
              </w:rPr>
              <w:t>Beach</w:t>
            </w:r>
          </w:p>
        </w:tc>
        <w:tc>
          <w:tcPr>
            <w:tcW w:w="992" w:type="dxa"/>
          </w:tcPr>
          <w:p w:rsidR="00FA4C41" w:rsidRPr="00E526C0" w:rsidRDefault="00FA4C41" w:rsidP="00880C08">
            <w:pPr>
              <w:spacing w:line="276" w:lineRule="auto"/>
              <w:ind w:left="-113" w:right="-113"/>
              <w:jc w:val="center"/>
              <w:rPr>
                <w:sz w:val="24"/>
                <w:szCs w:val="24"/>
              </w:rPr>
            </w:pPr>
            <w:r>
              <w:rPr>
                <w:sz w:val="24"/>
                <w:szCs w:val="24"/>
              </w:rPr>
              <w:t>Fored</w:t>
            </w:r>
            <w:r w:rsidRPr="00E526C0">
              <w:rPr>
                <w:sz w:val="24"/>
                <w:szCs w:val="24"/>
              </w:rPr>
              <w:t>une</w:t>
            </w:r>
          </w:p>
        </w:tc>
        <w:tc>
          <w:tcPr>
            <w:tcW w:w="850" w:type="dxa"/>
          </w:tcPr>
          <w:p w:rsidR="00FA4C41" w:rsidRPr="00E526C0" w:rsidRDefault="00FA4C41" w:rsidP="00D10A8D">
            <w:pPr>
              <w:spacing w:line="276" w:lineRule="auto"/>
              <w:ind w:left="-113" w:right="-113"/>
              <w:rPr>
                <w:sz w:val="24"/>
                <w:szCs w:val="24"/>
              </w:rPr>
            </w:pPr>
            <w:r w:rsidRPr="00E526C0">
              <w:rPr>
                <w:sz w:val="24"/>
                <w:szCs w:val="24"/>
              </w:rPr>
              <w:t>Polygon</w:t>
            </w:r>
          </w:p>
        </w:tc>
        <w:tc>
          <w:tcPr>
            <w:tcW w:w="851" w:type="dxa"/>
          </w:tcPr>
          <w:p w:rsidR="00FA4C41" w:rsidRPr="00E526C0" w:rsidRDefault="00FA4C41" w:rsidP="00880C08">
            <w:pPr>
              <w:spacing w:line="276" w:lineRule="auto"/>
              <w:rPr>
                <w:sz w:val="24"/>
                <w:szCs w:val="24"/>
              </w:rPr>
            </w:pPr>
            <w:r w:rsidRPr="00E526C0">
              <w:rPr>
                <w:sz w:val="24"/>
                <w:szCs w:val="24"/>
              </w:rPr>
              <w:t>Beach</w:t>
            </w:r>
          </w:p>
        </w:tc>
        <w:tc>
          <w:tcPr>
            <w:tcW w:w="992" w:type="dxa"/>
          </w:tcPr>
          <w:p w:rsidR="00FA4C41" w:rsidRPr="00E526C0" w:rsidRDefault="00FA4C41" w:rsidP="00880C08">
            <w:pPr>
              <w:spacing w:line="276" w:lineRule="auto"/>
              <w:ind w:left="-113" w:right="-113"/>
              <w:jc w:val="center"/>
              <w:rPr>
                <w:sz w:val="24"/>
                <w:szCs w:val="24"/>
              </w:rPr>
            </w:pPr>
            <w:r>
              <w:rPr>
                <w:sz w:val="24"/>
                <w:szCs w:val="24"/>
              </w:rPr>
              <w:t>Fored</w:t>
            </w:r>
            <w:r w:rsidRPr="00E526C0">
              <w:rPr>
                <w:sz w:val="24"/>
                <w:szCs w:val="24"/>
              </w:rPr>
              <w:t>une</w:t>
            </w:r>
          </w:p>
        </w:tc>
        <w:tc>
          <w:tcPr>
            <w:tcW w:w="993" w:type="dxa"/>
          </w:tcPr>
          <w:p w:rsidR="00FA4C41" w:rsidRPr="00E526C0" w:rsidRDefault="00FA4C41" w:rsidP="00880C08">
            <w:pPr>
              <w:spacing w:line="276" w:lineRule="auto"/>
              <w:ind w:left="-113" w:right="-113"/>
              <w:rPr>
                <w:sz w:val="24"/>
                <w:szCs w:val="24"/>
              </w:rPr>
            </w:pPr>
            <w:r w:rsidRPr="00E526C0">
              <w:rPr>
                <w:sz w:val="24"/>
                <w:szCs w:val="24"/>
              </w:rPr>
              <w:t>Polygon</w:t>
            </w:r>
          </w:p>
        </w:tc>
        <w:tc>
          <w:tcPr>
            <w:tcW w:w="850" w:type="dxa"/>
          </w:tcPr>
          <w:p w:rsidR="00FA4C41" w:rsidRPr="00E526C0" w:rsidRDefault="00FA4C41" w:rsidP="00880C08">
            <w:pPr>
              <w:spacing w:line="276" w:lineRule="auto"/>
              <w:rPr>
                <w:sz w:val="24"/>
                <w:szCs w:val="24"/>
              </w:rPr>
            </w:pPr>
            <w:r w:rsidRPr="00E526C0">
              <w:rPr>
                <w:sz w:val="24"/>
                <w:szCs w:val="24"/>
              </w:rPr>
              <w:t>Beach</w:t>
            </w:r>
          </w:p>
        </w:tc>
        <w:tc>
          <w:tcPr>
            <w:tcW w:w="1086" w:type="dxa"/>
          </w:tcPr>
          <w:p w:rsidR="00FA4C41" w:rsidRPr="00E526C0" w:rsidRDefault="00FA4C41" w:rsidP="00880C08">
            <w:pPr>
              <w:spacing w:line="276" w:lineRule="auto"/>
              <w:ind w:left="-113" w:right="-113"/>
              <w:jc w:val="center"/>
              <w:rPr>
                <w:sz w:val="24"/>
                <w:szCs w:val="24"/>
              </w:rPr>
            </w:pPr>
            <w:r>
              <w:rPr>
                <w:sz w:val="24"/>
                <w:szCs w:val="24"/>
              </w:rPr>
              <w:t>Fored</w:t>
            </w:r>
            <w:r w:rsidRPr="00E526C0">
              <w:rPr>
                <w:sz w:val="24"/>
                <w:szCs w:val="24"/>
              </w:rPr>
              <w:t>une</w:t>
            </w:r>
          </w:p>
        </w:tc>
      </w:tr>
      <w:tr w:rsidR="00FA4C41" w:rsidRPr="00D630C9" w:rsidTr="00880C08">
        <w:tc>
          <w:tcPr>
            <w:tcW w:w="1526" w:type="dxa"/>
          </w:tcPr>
          <w:p w:rsidR="00FA4C41" w:rsidRPr="00D630C9" w:rsidRDefault="00FA4C41" w:rsidP="00D10A8D">
            <w:pPr>
              <w:spacing w:line="276" w:lineRule="auto"/>
              <w:rPr>
                <w:sz w:val="24"/>
                <w:szCs w:val="24"/>
                <w:highlight w:val="yellow"/>
                <w:lang w:val="ru-RU"/>
              </w:rPr>
            </w:pPr>
            <w:r w:rsidRPr="003E53CA">
              <w:rPr>
                <w:sz w:val="24"/>
                <w:szCs w:val="24"/>
              </w:rPr>
              <w:t>L</w:t>
            </w:r>
            <w:r w:rsidRPr="003E53CA">
              <w:rPr>
                <w:sz w:val="24"/>
                <w:szCs w:val="24"/>
                <w:lang w:val="ru-RU"/>
              </w:rPr>
              <w:t>, m</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524</w:t>
            </w:r>
          </w:p>
        </w:tc>
        <w:tc>
          <w:tcPr>
            <w:tcW w:w="851" w:type="dxa"/>
          </w:tcPr>
          <w:p w:rsidR="00FA4C41" w:rsidRPr="00E526C0" w:rsidRDefault="00FA4C41" w:rsidP="00880C08">
            <w:pPr>
              <w:spacing w:line="276" w:lineRule="auto"/>
              <w:jc w:val="center"/>
              <w:rPr>
                <w:sz w:val="24"/>
                <w:szCs w:val="24"/>
                <w:lang w:val="ru-RU"/>
              </w:rPr>
            </w:pPr>
            <w:r w:rsidRPr="00E526C0">
              <w:rPr>
                <w:sz w:val="24"/>
                <w:szCs w:val="24"/>
                <w:lang w:val="ru-RU"/>
              </w:rPr>
              <w:t>524</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524</w:t>
            </w:r>
          </w:p>
        </w:tc>
        <w:tc>
          <w:tcPr>
            <w:tcW w:w="850" w:type="dxa"/>
          </w:tcPr>
          <w:p w:rsidR="00FA4C41" w:rsidRPr="00E526C0" w:rsidRDefault="00FA4C41" w:rsidP="00D10A8D">
            <w:pPr>
              <w:spacing w:line="276" w:lineRule="auto"/>
              <w:ind w:left="-113" w:right="-113"/>
              <w:jc w:val="center"/>
              <w:rPr>
                <w:sz w:val="24"/>
                <w:szCs w:val="24"/>
                <w:lang w:val="ru-RU"/>
              </w:rPr>
            </w:pPr>
            <w:r w:rsidRPr="00E526C0">
              <w:rPr>
                <w:sz w:val="24"/>
                <w:szCs w:val="24"/>
                <w:lang w:val="ru-RU"/>
              </w:rPr>
              <w:t>272</w:t>
            </w:r>
          </w:p>
        </w:tc>
        <w:tc>
          <w:tcPr>
            <w:tcW w:w="851" w:type="dxa"/>
          </w:tcPr>
          <w:p w:rsidR="00FA4C41" w:rsidRPr="00E526C0" w:rsidRDefault="00FA4C41" w:rsidP="00880C08">
            <w:pPr>
              <w:spacing w:line="276" w:lineRule="auto"/>
              <w:jc w:val="center"/>
              <w:rPr>
                <w:sz w:val="24"/>
                <w:szCs w:val="24"/>
                <w:lang w:val="ru-RU"/>
              </w:rPr>
            </w:pPr>
            <w:r w:rsidRPr="00E526C0">
              <w:rPr>
                <w:sz w:val="24"/>
                <w:szCs w:val="24"/>
                <w:lang w:val="ru-RU"/>
              </w:rPr>
              <w:t>272</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272</w:t>
            </w:r>
          </w:p>
        </w:tc>
        <w:tc>
          <w:tcPr>
            <w:tcW w:w="993"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526</w:t>
            </w:r>
          </w:p>
        </w:tc>
        <w:tc>
          <w:tcPr>
            <w:tcW w:w="850" w:type="dxa"/>
          </w:tcPr>
          <w:p w:rsidR="00FA4C41" w:rsidRPr="00E526C0" w:rsidRDefault="00FA4C41" w:rsidP="00880C08">
            <w:pPr>
              <w:spacing w:line="276" w:lineRule="auto"/>
              <w:jc w:val="center"/>
              <w:rPr>
                <w:sz w:val="24"/>
                <w:szCs w:val="24"/>
                <w:lang w:val="ru-RU"/>
              </w:rPr>
            </w:pPr>
            <w:r w:rsidRPr="00E526C0">
              <w:rPr>
                <w:sz w:val="24"/>
                <w:szCs w:val="24"/>
                <w:lang w:val="ru-RU"/>
              </w:rPr>
              <w:t>526</w:t>
            </w:r>
          </w:p>
        </w:tc>
        <w:tc>
          <w:tcPr>
            <w:tcW w:w="1086"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526</w:t>
            </w:r>
          </w:p>
        </w:tc>
      </w:tr>
      <w:tr w:rsidR="00FA4C41" w:rsidRPr="00D630C9" w:rsidTr="00880C08">
        <w:tc>
          <w:tcPr>
            <w:tcW w:w="1526" w:type="dxa"/>
          </w:tcPr>
          <w:p w:rsidR="00FA4C41" w:rsidRPr="0017352E" w:rsidRDefault="00FA4C41" w:rsidP="0017352E">
            <w:pPr>
              <w:spacing w:line="276" w:lineRule="auto"/>
              <w:rPr>
                <w:sz w:val="24"/>
                <w:szCs w:val="24"/>
              </w:rPr>
            </w:pPr>
            <w:r w:rsidRPr="00870A6A">
              <w:rPr>
                <w:sz w:val="24"/>
                <w:szCs w:val="24"/>
              </w:rPr>
              <w:t>S</w:t>
            </w:r>
            <w:r w:rsidRPr="00870A6A">
              <w:rPr>
                <w:sz w:val="24"/>
                <w:szCs w:val="24"/>
                <w:lang w:val="ru-RU"/>
              </w:rPr>
              <w:t xml:space="preserve">, </w:t>
            </w:r>
            <w:r w:rsidR="0017352E">
              <w:rPr>
                <w:sz w:val="24"/>
                <w:szCs w:val="24"/>
                <w:lang w:eastAsia="ru-RU"/>
              </w:rPr>
              <w:t>m</w:t>
            </w:r>
            <w:r w:rsidR="0017352E">
              <w:rPr>
                <w:sz w:val="24"/>
                <w:szCs w:val="24"/>
                <w:vertAlign w:val="superscript"/>
                <w:lang w:eastAsia="ru-RU"/>
              </w:rPr>
              <w:t>2</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39705</w:t>
            </w:r>
          </w:p>
        </w:tc>
        <w:tc>
          <w:tcPr>
            <w:tcW w:w="851" w:type="dxa"/>
          </w:tcPr>
          <w:p w:rsidR="00FA4C41" w:rsidRPr="00E526C0" w:rsidRDefault="00FA4C41" w:rsidP="00880C08">
            <w:pPr>
              <w:spacing w:line="276" w:lineRule="auto"/>
              <w:rPr>
                <w:sz w:val="24"/>
                <w:szCs w:val="24"/>
                <w:lang w:val="ru-RU"/>
              </w:rPr>
            </w:pPr>
            <w:r w:rsidRPr="00E526C0">
              <w:rPr>
                <w:sz w:val="24"/>
                <w:szCs w:val="24"/>
                <w:lang w:val="ru-RU"/>
              </w:rPr>
              <w:t>11200</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28505</w:t>
            </w:r>
          </w:p>
        </w:tc>
        <w:tc>
          <w:tcPr>
            <w:tcW w:w="850" w:type="dxa"/>
          </w:tcPr>
          <w:p w:rsidR="00FA4C41" w:rsidRPr="00E526C0" w:rsidRDefault="00FA4C41" w:rsidP="00D10A8D">
            <w:pPr>
              <w:spacing w:line="276" w:lineRule="auto"/>
              <w:ind w:left="-113" w:right="-113"/>
              <w:jc w:val="center"/>
              <w:rPr>
                <w:sz w:val="24"/>
                <w:szCs w:val="24"/>
                <w:lang w:val="ru-RU"/>
              </w:rPr>
            </w:pPr>
            <w:r w:rsidRPr="00E526C0">
              <w:rPr>
                <w:sz w:val="24"/>
                <w:szCs w:val="24"/>
                <w:lang w:val="ru-RU"/>
              </w:rPr>
              <w:t>39728</w:t>
            </w:r>
          </w:p>
        </w:tc>
        <w:tc>
          <w:tcPr>
            <w:tcW w:w="851" w:type="dxa"/>
          </w:tcPr>
          <w:p w:rsidR="00FA4C41" w:rsidRPr="00E526C0" w:rsidRDefault="00FA4C41" w:rsidP="00880C08">
            <w:pPr>
              <w:spacing w:line="276" w:lineRule="auto"/>
              <w:jc w:val="center"/>
              <w:rPr>
                <w:sz w:val="24"/>
                <w:szCs w:val="24"/>
                <w:lang w:val="ru-RU"/>
              </w:rPr>
            </w:pPr>
            <w:r w:rsidRPr="00E526C0">
              <w:rPr>
                <w:sz w:val="24"/>
                <w:szCs w:val="24"/>
                <w:lang w:val="ru-RU"/>
              </w:rPr>
              <w:t>6746</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32982</w:t>
            </w:r>
          </w:p>
        </w:tc>
        <w:tc>
          <w:tcPr>
            <w:tcW w:w="993"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33442</w:t>
            </w:r>
          </w:p>
        </w:tc>
        <w:tc>
          <w:tcPr>
            <w:tcW w:w="850" w:type="dxa"/>
          </w:tcPr>
          <w:p w:rsidR="00FA4C41" w:rsidRPr="00E526C0" w:rsidRDefault="00FA4C41" w:rsidP="00880C08">
            <w:pPr>
              <w:spacing w:line="276" w:lineRule="auto"/>
              <w:jc w:val="center"/>
              <w:rPr>
                <w:sz w:val="24"/>
                <w:szCs w:val="24"/>
                <w:lang w:val="ru-RU"/>
              </w:rPr>
            </w:pPr>
            <w:r w:rsidRPr="00E526C0">
              <w:rPr>
                <w:sz w:val="24"/>
                <w:szCs w:val="24"/>
                <w:lang w:val="ru-RU"/>
              </w:rPr>
              <w:t>8967</w:t>
            </w:r>
          </w:p>
        </w:tc>
        <w:tc>
          <w:tcPr>
            <w:tcW w:w="1086"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24441</w:t>
            </w:r>
          </w:p>
        </w:tc>
      </w:tr>
      <w:tr w:rsidR="00FA4C41" w:rsidRPr="00D630C9" w:rsidTr="00880C08">
        <w:tc>
          <w:tcPr>
            <w:tcW w:w="1526" w:type="dxa"/>
          </w:tcPr>
          <w:p w:rsidR="00FA4C41" w:rsidRPr="0017352E" w:rsidRDefault="00FA4C41" w:rsidP="0017352E">
            <w:pPr>
              <w:spacing w:line="276" w:lineRule="auto"/>
              <w:rPr>
                <w:sz w:val="24"/>
                <w:szCs w:val="24"/>
              </w:rPr>
            </w:pPr>
            <w:r w:rsidRPr="00870A6A">
              <w:rPr>
                <w:sz w:val="24"/>
                <w:szCs w:val="24"/>
                <w:lang w:eastAsia="ru-RU"/>
              </w:rPr>
              <w:t>V</w:t>
            </w:r>
            <w:r w:rsidRPr="00870A6A">
              <w:rPr>
                <w:sz w:val="24"/>
                <w:szCs w:val="24"/>
                <w:vertAlign w:val="subscript"/>
                <w:lang w:val="ru-RU" w:eastAsia="ru-RU"/>
              </w:rPr>
              <w:t xml:space="preserve">2007, </w:t>
            </w:r>
            <w:r w:rsidR="0017352E">
              <w:rPr>
                <w:sz w:val="24"/>
                <w:szCs w:val="24"/>
                <w:lang w:eastAsia="ru-RU"/>
              </w:rPr>
              <w:t>m</w:t>
            </w:r>
            <w:r w:rsidR="0017352E" w:rsidRPr="0017352E">
              <w:rPr>
                <w:sz w:val="24"/>
                <w:szCs w:val="24"/>
                <w:vertAlign w:val="superscript"/>
                <w:lang w:eastAsia="ru-RU"/>
              </w:rPr>
              <w:t>3</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134202</w:t>
            </w:r>
          </w:p>
        </w:tc>
        <w:tc>
          <w:tcPr>
            <w:tcW w:w="851" w:type="dxa"/>
          </w:tcPr>
          <w:p w:rsidR="00FA4C41" w:rsidRPr="00E526C0" w:rsidRDefault="00FA4C41" w:rsidP="00880C08">
            <w:pPr>
              <w:spacing w:line="276" w:lineRule="auto"/>
              <w:rPr>
                <w:sz w:val="24"/>
                <w:szCs w:val="24"/>
                <w:lang w:val="ru-RU"/>
              </w:rPr>
            </w:pPr>
            <w:r w:rsidRPr="00E526C0">
              <w:rPr>
                <w:sz w:val="24"/>
                <w:szCs w:val="24"/>
                <w:lang w:val="ru-RU" w:eastAsia="ru-RU"/>
              </w:rPr>
              <w:t>16115</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eastAsia="ru-RU"/>
              </w:rPr>
              <w:t>118087</w:t>
            </w:r>
          </w:p>
        </w:tc>
        <w:tc>
          <w:tcPr>
            <w:tcW w:w="850" w:type="dxa"/>
            <w:vAlign w:val="center"/>
          </w:tcPr>
          <w:p w:rsidR="00FA4C41" w:rsidRPr="00E526C0" w:rsidRDefault="00FA4C41" w:rsidP="00D10A8D">
            <w:pPr>
              <w:spacing w:line="276" w:lineRule="auto"/>
              <w:ind w:left="-113" w:right="-113"/>
              <w:jc w:val="center"/>
              <w:rPr>
                <w:sz w:val="24"/>
                <w:szCs w:val="24"/>
                <w:lang w:val="ru-RU" w:eastAsia="ru-RU"/>
              </w:rPr>
            </w:pPr>
            <w:r w:rsidRPr="00E526C0">
              <w:rPr>
                <w:sz w:val="24"/>
                <w:szCs w:val="24"/>
                <w:lang w:val="ru-RU" w:eastAsia="ru-RU"/>
              </w:rPr>
              <w:t>261748</w:t>
            </w:r>
          </w:p>
        </w:tc>
        <w:tc>
          <w:tcPr>
            <w:tcW w:w="851"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val="ru-RU" w:eastAsia="ru-RU"/>
              </w:rPr>
              <w:t>9006</w:t>
            </w:r>
          </w:p>
        </w:tc>
        <w:tc>
          <w:tcPr>
            <w:tcW w:w="992"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val="ru-RU" w:eastAsia="ru-RU"/>
              </w:rPr>
              <w:t>252742</w:t>
            </w:r>
          </w:p>
        </w:tc>
        <w:tc>
          <w:tcPr>
            <w:tcW w:w="993"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22107</w:t>
            </w:r>
            <w:r w:rsidRPr="00E526C0">
              <w:rPr>
                <w:sz w:val="24"/>
                <w:szCs w:val="24"/>
                <w:lang w:val="ru-RU" w:eastAsia="ru-RU"/>
              </w:rPr>
              <w:t>1</w:t>
            </w:r>
          </w:p>
        </w:tc>
        <w:tc>
          <w:tcPr>
            <w:tcW w:w="850" w:type="dxa"/>
            <w:vAlign w:val="center"/>
          </w:tcPr>
          <w:p w:rsidR="00FA4C41" w:rsidRPr="00E526C0" w:rsidRDefault="00FA4C41" w:rsidP="00880C08">
            <w:pPr>
              <w:spacing w:line="276" w:lineRule="auto"/>
              <w:jc w:val="center"/>
              <w:rPr>
                <w:sz w:val="24"/>
                <w:szCs w:val="24"/>
                <w:lang w:eastAsia="ru-RU"/>
              </w:rPr>
            </w:pPr>
            <w:r w:rsidRPr="00E526C0">
              <w:rPr>
                <w:sz w:val="24"/>
                <w:szCs w:val="24"/>
                <w:lang w:eastAsia="ru-RU"/>
              </w:rPr>
              <w:t>19090</w:t>
            </w:r>
          </w:p>
        </w:tc>
        <w:tc>
          <w:tcPr>
            <w:tcW w:w="1086"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200784</w:t>
            </w:r>
          </w:p>
        </w:tc>
      </w:tr>
      <w:tr w:rsidR="00FA4C41" w:rsidRPr="00D630C9" w:rsidTr="00880C08">
        <w:tc>
          <w:tcPr>
            <w:tcW w:w="1526" w:type="dxa"/>
          </w:tcPr>
          <w:p w:rsidR="00FA4C41" w:rsidRPr="0017352E" w:rsidRDefault="00FA4C41" w:rsidP="0017352E">
            <w:pPr>
              <w:spacing w:line="276" w:lineRule="auto"/>
              <w:rPr>
                <w:sz w:val="24"/>
                <w:szCs w:val="24"/>
                <w:lang w:eastAsia="ru-RU"/>
              </w:rPr>
            </w:pPr>
            <w:r w:rsidRPr="00870A6A">
              <w:rPr>
                <w:sz w:val="24"/>
                <w:szCs w:val="24"/>
                <w:lang w:eastAsia="ru-RU"/>
              </w:rPr>
              <w:t>V</w:t>
            </w:r>
            <w:r w:rsidRPr="00870A6A">
              <w:rPr>
                <w:sz w:val="24"/>
                <w:szCs w:val="24"/>
                <w:vertAlign w:val="subscript"/>
                <w:lang w:val="ru-RU" w:eastAsia="ru-RU"/>
              </w:rPr>
              <w:t xml:space="preserve">2015, </w:t>
            </w:r>
            <w:r w:rsidR="0017352E">
              <w:rPr>
                <w:sz w:val="24"/>
                <w:szCs w:val="24"/>
                <w:lang w:eastAsia="ru-RU"/>
              </w:rPr>
              <w:t>m</w:t>
            </w:r>
            <w:r w:rsidR="0017352E" w:rsidRPr="0017352E">
              <w:rPr>
                <w:sz w:val="24"/>
                <w:szCs w:val="24"/>
                <w:vertAlign w:val="superscript"/>
                <w:lang w:eastAsia="ru-RU"/>
              </w:rPr>
              <w:t>3</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100600</w:t>
            </w:r>
          </w:p>
        </w:tc>
        <w:tc>
          <w:tcPr>
            <w:tcW w:w="851" w:type="dxa"/>
          </w:tcPr>
          <w:p w:rsidR="00FA4C41" w:rsidRPr="00E526C0" w:rsidRDefault="00FA4C41" w:rsidP="00880C08">
            <w:pPr>
              <w:spacing w:line="276" w:lineRule="auto"/>
              <w:rPr>
                <w:sz w:val="24"/>
                <w:szCs w:val="24"/>
                <w:lang w:val="ru-RU"/>
              </w:rPr>
            </w:pPr>
            <w:r w:rsidRPr="00E526C0">
              <w:rPr>
                <w:sz w:val="24"/>
                <w:szCs w:val="24"/>
                <w:lang w:eastAsia="ru-RU"/>
              </w:rPr>
              <w:t>763</w:t>
            </w:r>
            <w:r w:rsidRPr="00E526C0">
              <w:rPr>
                <w:sz w:val="24"/>
                <w:szCs w:val="24"/>
                <w:lang w:val="ru-RU" w:eastAsia="ru-RU"/>
              </w:rPr>
              <w:t>8</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eastAsia="ru-RU"/>
              </w:rPr>
              <w:t>9296</w:t>
            </w:r>
            <w:r w:rsidRPr="00E526C0">
              <w:rPr>
                <w:sz w:val="24"/>
                <w:szCs w:val="24"/>
                <w:lang w:val="ru-RU" w:eastAsia="ru-RU"/>
              </w:rPr>
              <w:t>2</w:t>
            </w:r>
          </w:p>
        </w:tc>
        <w:tc>
          <w:tcPr>
            <w:tcW w:w="850" w:type="dxa"/>
            <w:vAlign w:val="center"/>
          </w:tcPr>
          <w:p w:rsidR="00FA4C41" w:rsidRPr="00E526C0" w:rsidRDefault="00FA4C41" w:rsidP="00D10A8D">
            <w:pPr>
              <w:spacing w:line="276" w:lineRule="auto"/>
              <w:ind w:left="-113" w:right="-113"/>
              <w:jc w:val="center"/>
              <w:rPr>
                <w:sz w:val="24"/>
                <w:szCs w:val="24"/>
                <w:lang w:val="ru-RU" w:eastAsia="ru-RU"/>
              </w:rPr>
            </w:pPr>
            <w:r w:rsidRPr="00E526C0">
              <w:rPr>
                <w:sz w:val="24"/>
                <w:szCs w:val="24"/>
                <w:lang w:val="ru-RU" w:eastAsia="ru-RU"/>
              </w:rPr>
              <w:t>2</w:t>
            </w:r>
            <w:r w:rsidRPr="00E526C0">
              <w:rPr>
                <w:sz w:val="24"/>
                <w:szCs w:val="24"/>
                <w:lang w:eastAsia="ru-RU"/>
              </w:rPr>
              <w:t>222</w:t>
            </w:r>
            <w:r w:rsidRPr="00E526C0">
              <w:rPr>
                <w:sz w:val="24"/>
                <w:szCs w:val="24"/>
                <w:lang w:val="ru-RU" w:eastAsia="ru-RU"/>
              </w:rPr>
              <w:t>91</w:t>
            </w:r>
          </w:p>
        </w:tc>
        <w:tc>
          <w:tcPr>
            <w:tcW w:w="851"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4</w:t>
            </w:r>
            <w:r w:rsidRPr="00E526C0">
              <w:rPr>
                <w:sz w:val="24"/>
                <w:szCs w:val="24"/>
                <w:lang w:val="ru-RU" w:eastAsia="ru-RU"/>
              </w:rPr>
              <w:t>852</w:t>
            </w:r>
          </w:p>
        </w:tc>
        <w:tc>
          <w:tcPr>
            <w:tcW w:w="992"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2174</w:t>
            </w:r>
            <w:r w:rsidRPr="00E526C0">
              <w:rPr>
                <w:sz w:val="24"/>
                <w:szCs w:val="24"/>
                <w:lang w:val="ru-RU" w:eastAsia="ru-RU"/>
              </w:rPr>
              <w:t>41</w:t>
            </w:r>
          </w:p>
        </w:tc>
        <w:tc>
          <w:tcPr>
            <w:tcW w:w="993"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21194</w:t>
            </w:r>
            <w:r w:rsidRPr="00E526C0">
              <w:rPr>
                <w:sz w:val="24"/>
                <w:szCs w:val="24"/>
                <w:lang w:val="ru-RU" w:eastAsia="ru-RU"/>
              </w:rPr>
              <w:t>5</w:t>
            </w:r>
          </w:p>
        </w:tc>
        <w:tc>
          <w:tcPr>
            <w:tcW w:w="850"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1640</w:t>
            </w:r>
            <w:r w:rsidRPr="00E526C0">
              <w:rPr>
                <w:sz w:val="24"/>
                <w:szCs w:val="24"/>
                <w:lang w:val="ru-RU" w:eastAsia="ru-RU"/>
              </w:rPr>
              <w:t>2</w:t>
            </w:r>
          </w:p>
        </w:tc>
        <w:tc>
          <w:tcPr>
            <w:tcW w:w="1086"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eastAsia="ru-RU"/>
              </w:rPr>
              <w:t>194346</w:t>
            </w:r>
          </w:p>
        </w:tc>
      </w:tr>
      <w:tr w:rsidR="00FA4C41" w:rsidRPr="00D630C9" w:rsidTr="00880C08">
        <w:tc>
          <w:tcPr>
            <w:tcW w:w="1526" w:type="dxa"/>
          </w:tcPr>
          <w:p w:rsidR="00FA4C41" w:rsidRPr="0017352E" w:rsidRDefault="00FA4C41" w:rsidP="00880C08">
            <w:pPr>
              <w:spacing w:line="276" w:lineRule="auto"/>
              <w:rPr>
                <w:sz w:val="24"/>
                <w:szCs w:val="24"/>
                <w:lang w:eastAsia="ru-RU"/>
              </w:rPr>
            </w:pPr>
            <w:r w:rsidRPr="00870A6A">
              <w:rPr>
                <w:sz w:val="24"/>
                <w:szCs w:val="24"/>
                <w:lang w:val="ru-RU" w:eastAsia="ru-RU"/>
              </w:rPr>
              <w:t>∆</w:t>
            </w:r>
            <w:r w:rsidRPr="00870A6A">
              <w:rPr>
                <w:sz w:val="24"/>
                <w:szCs w:val="24"/>
                <w:lang w:eastAsia="ru-RU"/>
              </w:rPr>
              <w:t>V</w:t>
            </w:r>
            <w:r w:rsidRPr="00870A6A">
              <w:rPr>
                <w:sz w:val="24"/>
                <w:szCs w:val="24"/>
                <w:vertAlign w:val="subscript"/>
                <w:lang w:val="ru-RU" w:eastAsia="ru-RU"/>
              </w:rPr>
              <w:t xml:space="preserve">, </w:t>
            </w:r>
            <w:r w:rsidR="0017352E">
              <w:rPr>
                <w:sz w:val="24"/>
                <w:szCs w:val="24"/>
                <w:lang w:eastAsia="ru-RU"/>
              </w:rPr>
              <w:t>m</w:t>
            </w:r>
            <w:r w:rsidR="0017352E" w:rsidRPr="0017352E">
              <w:rPr>
                <w:sz w:val="24"/>
                <w:szCs w:val="24"/>
                <w:vertAlign w:val="superscript"/>
                <w:lang w:eastAsia="ru-RU"/>
              </w:rPr>
              <w:t>3</w:t>
            </w:r>
          </w:p>
          <w:p w:rsidR="00FA4C41" w:rsidRPr="00870A6A" w:rsidRDefault="00FA4C41" w:rsidP="00880C08">
            <w:pPr>
              <w:spacing w:line="276" w:lineRule="auto"/>
              <w:rPr>
                <w:sz w:val="24"/>
                <w:szCs w:val="24"/>
              </w:rPr>
            </w:pPr>
            <w:r w:rsidRPr="00870A6A">
              <w:rPr>
                <w:sz w:val="24"/>
                <w:szCs w:val="24"/>
                <w:lang w:eastAsia="ru-RU"/>
              </w:rPr>
              <w:t>(%)</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33603</w:t>
            </w:r>
          </w:p>
          <w:p w:rsidR="00FA4C41" w:rsidRPr="00E526C0" w:rsidRDefault="00FA4C41" w:rsidP="00880C08">
            <w:pPr>
              <w:spacing w:line="276" w:lineRule="auto"/>
              <w:ind w:left="-113" w:right="-113"/>
              <w:jc w:val="center"/>
              <w:rPr>
                <w:sz w:val="24"/>
                <w:szCs w:val="24"/>
                <w:lang w:val="ru-RU"/>
              </w:rPr>
            </w:pPr>
            <w:r w:rsidRPr="00E526C0">
              <w:rPr>
                <w:sz w:val="24"/>
                <w:szCs w:val="24"/>
                <w:lang w:val="ru-RU"/>
              </w:rPr>
              <w:t>(100)</w:t>
            </w:r>
          </w:p>
        </w:tc>
        <w:tc>
          <w:tcPr>
            <w:tcW w:w="851" w:type="dxa"/>
          </w:tcPr>
          <w:p w:rsidR="00FA4C41" w:rsidRPr="00E526C0" w:rsidRDefault="00FA4C41" w:rsidP="00880C08">
            <w:pPr>
              <w:spacing w:line="276" w:lineRule="auto"/>
              <w:rPr>
                <w:sz w:val="24"/>
                <w:szCs w:val="24"/>
                <w:lang w:val="ru-RU" w:eastAsia="ru-RU"/>
              </w:rPr>
            </w:pPr>
            <w:r w:rsidRPr="00E526C0">
              <w:rPr>
                <w:sz w:val="24"/>
                <w:szCs w:val="24"/>
                <w:lang w:eastAsia="ru-RU"/>
              </w:rPr>
              <w:t>8477</w:t>
            </w:r>
          </w:p>
          <w:p w:rsidR="00FA4C41" w:rsidRPr="00E526C0" w:rsidRDefault="00FA4C41" w:rsidP="00880C08">
            <w:pPr>
              <w:spacing w:line="276" w:lineRule="auto"/>
              <w:rPr>
                <w:sz w:val="24"/>
                <w:szCs w:val="24"/>
                <w:lang w:val="ru-RU"/>
              </w:rPr>
            </w:pPr>
            <w:r w:rsidRPr="00E526C0">
              <w:rPr>
                <w:sz w:val="24"/>
                <w:szCs w:val="24"/>
                <w:lang w:val="ru-RU" w:eastAsia="ru-RU"/>
              </w:rPr>
              <w:t>(25.2)</w:t>
            </w:r>
          </w:p>
        </w:tc>
        <w:tc>
          <w:tcPr>
            <w:tcW w:w="992" w:type="dxa"/>
          </w:tcPr>
          <w:p w:rsidR="00FA4C41" w:rsidRPr="00E526C0" w:rsidRDefault="00FA4C41" w:rsidP="00880C08">
            <w:pPr>
              <w:spacing w:line="276" w:lineRule="auto"/>
              <w:ind w:left="-113" w:right="-113"/>
              <w:jc w:val="center"/>
              <w:rPr>
                <w:sz w:val="24"/>
                <w:szCs w:val="24"/>
                <w:lang w:val="ru-RU" w:eastAsia="ru-RU"/>
              </w:rPr>
            </w:pPr>
            <w:r w:rsidRPr="00E526C0">
              <w:rPr>
                <w:sz w:val="24"/>
                <w:szCs w:val="24"/>
                <w:lang w:eastAsia="ru-RU"/>
              </w:rPr>
              <w:t>25126</w:t>
            </w:r>
          </w:p>
          <w:p w:rsidR="00FA4C41" w:rsidRPr="00E526C0" w:rsidRDefault="00FA4C41" w:rsidP="00880C08">
            <w:pPr>
              <w:spacing w:line="276" w:lineRule="auto"/>
              <w:ind w:left="-113" w:right="-113"/>
              <w:jc w:val="center"/>
              <w:rPr>
                <w:sz w:val="24"/>
                <w:szCs w:val="24"/>
                <w:lang w:val="ru-RU"/>
              </w:rPr>
            </w:pPr>
            <w:r w:rsidRPr="00E526C0">
              <w:rPr>
                <w:sz w:val="24"/>
                <w:szCs w:val="24"/>
                <w:lang w:val="ru-RU" w:eastAsia="ru-RU"/>
              </w:rPr>
              <w:t>(74.8)</w:t>
            </w:r>
          </w:p>
        </w:tc>
        <w:tc>
          <w:tcPr>
            <w:tcW w:w="850" w:type="dxa"/>
            <w:vAlign w:val="center"/>
          </w:tcPr>
          <w:p w:rsidR="00FA4C41" w:rsidRPr="00E526C0" w:rsidRDefault="00FA4C41" w:rsidP="00D10A8D">
            <w:pPr>
              <w:spacing w:line="276" w:lineRule="auto"/>
              <w:ind w:left="-113" w:right="-113"/>
              <w:jc w:val="center"/>
              <w:rPr>
                <w:sz w:val="24"/>
                <w:szCs w:val="24"/>
                <w:lang w:val="ru-RU" w:eastAsia="ru-RU"/>
              </w:rPr>
            </w:pPr>
            <w:r w:rsidRPr="00E526C0">
              <w:rPr>
                <w:sz w:val="24"/>
                <w:szCs w:val="24"/>
                <w:lang w:val="ru-RU" w:eastAsia="ru-RU"/>
              </w:rPr>
              <w:t>39457 (100)</w:t>
            </w:r>
          </w:p>
        </w:tc>
        <w:tc>
          <w:tcPr>
            <w:tcW w:w="851"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val="ru-RU" w:eastAsia="ru-RU"/>
              </w:rPr>
              <w:t>4154</w:t>
            </w:r>
          </w:p>
          <w:p w:rsidR="00FA4C41" w:rsidRPr="00E526C0" w:rsidRDefault="00FA4C41" w:rsidP="00880C08">
            <w:pPr>
              <w:spacing w:line="276" w:lineRule="auto"/>
              <w:ind w:left="-57" w:right="-57"/>
              <w:jc w:val="center"/>
              <w:rPr>
                <w:sz w:val="24"/>
                <w:szCs w:val="24"/>
                <w:lang w:val="ru-RU" w:eastAsia="ru-RU"/>
              </w:rPr>
            </w:pPr>
            <w:r w:rsidRPr="00E526C0">
              <w:rPr>
                <w:sz w:val="24"/>
                <w:szCs w:val="24"/>
                <w:lang w:val="ru-RU" w:eastAsia="ru-RU"/>
              </w:rPr>
              <w:t>(10.5)</w:t>
            </w:r>
          </w:p>
        </w:tc>
        <w:tc>
          <w:tcPr>
            <w:tcW w:w="992" w:type="dxa"/>
            <w:vAlign w:val="center"/>
          </w:tcPr>
          <w:p w:rsidR="00FA4C41" w:rsidRPr="00E526C0" w:rsidRDefault="00FA4C41" w:rsidP="00880C08">
            <w:pPr>
              <w:spacing w:line="276" w:lineRule="auto"/>
              <w:jc w:val="center"/>
              <w:rPr>
                <w:sz w:val="24"/>
                <w:szCs w:val="24"/>
                <w:lang w:val="ru-RU" w:eastAsia="ru-RU"/>
              </w:rPr>
            </w:pPr>
            <w:r w:rsidRPr="00E526C0">
              <w:rPr>
                <w:sz w:val="24"/>
                <w:szCs w:val="24"/>
                <w:lang w:val="ru-RU" w:eastAsia="ru-RU"/>
              </w:rPr>
              <w:t>35301 (89.5)</w:t>
            </w:r>
          </w:p>
        </w:tc>
        <w:tc>
          <w:tcPr>
            <w:tcW w:w="993"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9126</w:t>
            </w:r>
          </w:p>
          <w:p w:rsidR="00FA4C41" w:rsidRPr="00E526C0" w:rsidRDefault="00FA4C41" w:rsidP="00880C08">
            <w:pPr>
              <w:spacing w:line="276" w:lineRule="auto"/>
              <w:ind w:left="-113" w:right="-113"/>
              <w:jc w:val="center"/>
              <w:rPr>
                <w:sz w:val="24"/>
                <w:szCs w:val="24"/>
                <w:lang w:val="ru-RU"/>
              </w:rPr>
            </w:pPr>
            <w:r w:rsidRPr="00E526C0">
              <w:rPr>
                <w:sz w:val="24"/>
                <w:szCs w:val="24"/>
                <w:lang w:val="ru-RU" w:eastAsia="ru-RU"/>
              </w:rPr>
              <w:t>(100)</w:t>
            </w:r>
          </w:p>
        </w:tc>
        <w:tc>
          <w:tcPr>
            <w:tcW w:w="850" w:type="dxa"/>
          </w:tcPr>
          <w:p w:rsidR="00FA4C41" w:rsidRPr="00E526C0" w:rsidRDefault="00FA4C41" w:rsidP="00880C08">
            <w:pPr>
              <w:spacing w:line="276" w:lineRule="auto"/>
              <w:jc w:val="center"/>
              <w:rPr>
                <w:sz w:val="24"/>
                <w:szCs w:val="24"/>
                <w:lang w:val="ru-RU"/>
              </w:rPr>
            </w:pPr>
            <w:r w:rsidRPr="00E526C0">
              <w:rPr>
                <w:sz w:val="24"/>
                <w:szCs w:val="24"/>
                <w:lang w:val="ru-RU"/>
              </w:rPr>
              <w:t>2688</w:t>
            </w:r>
          </w:p>
          <w:p w:rsidR="00FA4C41" w:rsidRPr="00E526C0" w:rsidRDefault="00FA4C41" w:rsidP="00880C08">
            <w:pPr>
              <w:spacing w:line="276" w:lineRule="auto"/>
              <w:jc w:val="center"/>
              <w:rPr>
                <w:sz w:val="24"/>
                <w:szCs w:val="24"/>
                <w:lang w:val="ru-RU"/>
              </w:rPr>
            </w:pPr>
            <w:r w:rsidRPr="00E526C0">
              <w:rPr>
                <w:sz w:val="24"/>
                <w:szCs w:val="24"/>
                <w:lang w:val="ru-RU"/>
              </w:rPr>
              <w:t>(29.5)</w:t>
            </w:r>
          </w:p>
        </w:tc>
        <w:tc>
          <w:tcPr>
            <w:tcW w:w="1086"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6438</w:t>
            </w:r>
          </w:p>
          <w:p w:rsidR="00FA4C41" w:rsidRPr="00E526C0" w:rsidRDefault="00FA4C41" w:rsidP="00880C08">
            <w:pPr>
              <w:spacing w:line="276" w:lineRule="auto"/>
              <w:ind w:left="-113" w:right="-113"/>
              <w:jc w:val="center"/>
              <w:rPr>
                <w:sz w:val="24"/>
                <w:szCs w:val="24"/>
                <w:lang w:val="ru-RU"/>
              </w:rPr>
            </w:pPr>
            <w:r w:rsidRPr="00E526C0">
              <w:rPr>
                <w:sz w:val="24"/>
                <w:szCs w:val="24"/>
                <w:lang w:val="ru-RU"/>
              </w:rPr>
              <w:t>(70.5)</w:t>
            </w:r>
          </w:p>
        </w:tc>
      </w:tr>
      <w:tr w:rsidR="00FA4C41" w:rsidRPr="00870A6A" w:rsidTr="00880C08">
        <w:tc>
          <w:tcPr>
            <w:tcW w:w="1526" w:type="dxa"/>
          </w:tcPr>
          <w:p w:rsidR="00D10A8D" w:rsidRPr="0017352E" w:rsidRDefault="00FA4C41" w:rsidP="00880C08">
            <w:pPr>
              <w:spacing w:line="276" w:lineRule="auto"/>
              <w:rPr>
                <w:sz w:val="24"/>
                <w:szCs w:val="24"/>
                <w:vertAlign w:val="subscript"/>
                <w:lang w:eastAsia="ru-RU"/>
              </w:rPr>
            </w:pPr>
            <w:r w:rsidRPr="00870A6A">
              <w:rPr>
                <w:sz w:val="24"/>
                <w:szCs w:val="24"/>
                <w:lang w:eastAsia="ru-RU"/>
              </w:rPr>
              <w:t>∆V</w:t>
            </w:r>
            <w:r w:rsidRPr="00870A6A">
              <w:rPr>
                <w:sz w:val="24"/>
                <w:szCs w:val="24"/>
                <w:vertAlign w:val="subscript"/>
                <w:lang w:eastAsia="ru-RU"/>
              </w:rPr>
              <w:t>defl.,</w:t>
            </w:r>
            <w:r w:rsidR="0017352E">
              <w:rPr>
                <w:sz w:val="24"/>
                <w:szCs w:val="24"/>
                <w:lang w:eastAsia="ru-RU"/>
              </w:rPr>
              <w:t>m</w:t>
            </w:r>
            <w:r w:rsidR="0017352E" w:rsidRPr="0017352E">
              <w:rPr>
                <w:sz w:val="24"/>
                <w:szCs w:val="24"/>
                <w:vertAlign w:val="superscript"/>
                <w:lang w:eastAsia="ru-RU"/>
              </w:rPr>
              <w:t>3</w:t>
            </w:r>
          </w:p>
          <w:p w:rsidR="00FA4C41" w:rsidRPr="00870A6A" w:rsidRDefault="00FA4C41" w:rsidP="00880C08">
            <w:pPr>
              <w:spacing w:line="276" w:lineRule="auto"/>
              <w:rPr>
                <w:sz w:val="24"/>
                <w:szCs w:val="24"/>
                <w:lang w:eastAsia="ru-RU"/>
              </w:rPr>
            </w:pPr>
            <w:r w:rsidRPr="00870A6A">
              <w:rPr>
                <w:sz w:val="24"/>
                <w:szCs w:val="24"/>
                <w:lang w:eastAsia="ru-RU"/>
              </w:rPr>
              <w:t>(%)</w:t>
            </w:r>
          </w:p>
        </w:tc>
        <w:tc>
          <w:tcPr>
            <w:tcW w:w="992" w:type="dxa"/>
          </w:tcPr>
          <w:p w:rsidR="00FA4C41" w:rsidRPr="00870A6A" w:rsidRDefault="00FA4C41" w:rsidP="00880C08">
            <w:pPr>
              <w:spacing w:line="276" w:lineRule="auto"/>
              <w:ind w:left="-113" w:right="-113"/>
              <w:jc w:val="center"/>
              <w:rPr>
                <w:sz w:val="24"/>
                <w:szCs w:val="24"/>
              </w:rPr>
            </w:pPr>
            <w:r w:rsidRPr="00870A6A">
              <w:rPr>
                <w:sz w:val="24"/>
                <w:szCs w:val="24"/>
              </w:rPr>
              <w:t>-</w:t>
            </w:r>
          </w:p>
        </w:tc>
        <w:tc>
          <w:tcPr>
            <w:tcW w:w="851" w:type="dxa"/>
          </w:tcPr>
          <w:p w:rsidR="00FA4C41" w:rsidRPr="00870A6A" w:rsidRDefault="00FA4C41" w:rsidP="00880C08">
            <w:pPr>
              <w:spacing w:line="276" w:lineRule="auto"/>
              <w:jc w:val="center"/>
              <w:rPr>
                <w:sz w:val="24"/>
                <w:szCs w:val="24"/>
                <w:lang w:eastAsia="ru-RU"/>
              </w:rPr>
            </w:pPr>
            <w:r w:rsidRPr="00870A6A">
              <w:rPr>
                <w:sz w:val="24"/>
                <w:szCs w:val="24"/>
                <w:lang w:eastAsia="ru-RU"/>
              </w:rPr>
              <w:t>-</w:t>
            </w:r>
          </w:p>
        </w:tc>
        <w:tc>
          <w:tcPr>
            <w:tcW w:w="992" w:type="dxa"/>
          </w:tcPr>
          <w:p w:rsidR="00FA4C41" w:rsidRPr="00870A6A" w:rsidRDefault="00FA4C41" w:rsidP="00880C08">
            <w:pPr>
              <w:spacing w:line="276" w:lineRule="auto"/>
              <w:ind w:left="-113" w:right="-113"/>
              <w:jc w:val="center"/>
              <w:rPr>
                <w:sz w:val="24"/>
                <w:szCs w:val="24"/>
              </w:rPr>
            </w:pPr>
            <w:r w:rsidRPr="00870A6A">
              <w:rPr>
                <w:sz w:val="24"/>
                <w:szCs w:val="24"/>
              </w:rPr>
              <w:t>21481</w:t>
            </w:r>
          </w:p>
          <w:p w:rsidR="00FA4C41" w:rsidRPr="00870A6A" w:rsidRDefault="00FA4C41" w:rsidP="00880C08">
            <w:pPr>
              <w:spacing w:line="276" w:lineRule="auto"/>
              <w:ind w:left="-113" w:right="-113"/>
              <w:jc w:val="center"/>
              <w:rPr>
                <w:sz w:val="24"/>
                <w:szCs w:val="24"/>
                <w:lang w:eastAsia="ru-RU"/>
              </w:rPr>
            </w:pPr>
            <w:r w:rsidRPr="00870A6A">
              <w:rPr>
                <w:sz w:val="24"/>
                <w:szCs w:val="24"/>
              </w:rPr>
              <w:t>(85.5)</w:t>
            </w:r>
          </w:p>
        </w:tc>
        <w:tc>
          <w:tcPr>
            <w:tcW w:w="850" w:type="dxa"/>
          </w:tcPr>
          <w:p w:rsidR="00FA4C41" w:rsidRPr="00870A6A" w:rsidRDefault="00FA4C41" w:rsidP="00D10A8D">
            <w:pPr>
              <w:spacing w:line="276" w:lineRule="auto"/>
              <w:ind w:left="-113" w:right="-113"/>
              <w:jc w:val="center"/>
              <w:rPr>
                <w:sz w:val="24"/>
                <w:szCs w:val="24"/>
              </w:rPr>
            </w:pPr>
            <w:r w:rsidRPr="00870A6A">
              <w:rPr>
                <w:sz w:val="24"/>
                <w:szCs w:val="24"/>
              </w:rPr>
              <w:t>-</w:t>
            </w:r>
          </w:p>
          <w:p w:rsidR="00FA4C41" w:rsidRPr="00870A6A" w:rsidRDefault="00FA4C41" w:rsidP="00D10A8D">
            <w:pPr>
              <w:ind w:left="-113" w:right="-113"/>
              <w:jc w:val="center"/>
              <w:rPr>
                <w:sz w:val="24"/>
                <w:szCs w:val="24"/>
              </w:rPr>
            </w:pPr>
          </w:p>
        </w:tc>
        <w:tc>
          <w:tcPr>
            <w:tcW w:w="851" w:type="dxa"/>
          </w:tcPr>
          <w:p w:rsidR="00FA4C41" w:rsidRPr="00870A6A" w:rsidRDefault="00FA4C41" w:rsidP="00880C08">
            <w:pPr>
              <w:spacing w:line="276" w:lineRule="auto"/>
              <w:jc w:val="center"/>
              <w:rPr>
                <w:sz w:val="24"/>
                <w:szCs w:val="24"/>
              </w:rPr>
            </w:pPr>
            <w:r w:rsidRPr="00870A6A">
              <w:rPr>
                <w:sz w:val="24"/>
                <w:szCs w:val="24"/>
              </w:rPr>
              <w:t>-</w:t>
            </w:r>
          </w:p>
        </w:tc>
        <w:tc>
          <w:tcPr>
            <w:tcW w:w="992" w:type="dxa"/>
          </w:tcPr>
          <w:p w:rsidR="00FA4C41" w:rsidRPr="00870A6A" w:rsidRDefault="00FA4C41" w:rsidP="00880C08">
            <w:pPr>
              <w:spacing w:line="276" w:lineRule="auto"/>
              <w:ind w:left="-113" w:right="-113"/>
              <w:jc w:val="center"/>
              <w:rPr>
                <w:sz w:val="24"/>
                <w:szCs w:val="24"/>
              </w:rPr>
            </w:pPr>
            <w:r w:rsidRPr="00870A6A">
              <w:rPr>
                <w:sz w:val="24"/>
                <w:szCs w:val="24"/>
              </w:rPr>
              <w:t>33071</w:t>
            </w:r>
          </w:p>
          <w:p w:rsidR="00FA4C41" w:rsidRPr="00870A6A" w:rsidRDefault="00FA4C41" w:rsidP="00880C08">
            <w:pPr>
              <w:spacing w:line="276" w:lineRule="auto"/>
              <w:ind w:left="-113" w:right="-113"/>
              <w:jc w:val="center"/>
              <w:rPr>
                <w:sz w:val="24"/>
                <w:szCs w:val="24"/>
              </w:rPr>
            </w:pPr>
            <w:r w:rsidRPr="00870A6A">
              <w:rPr>
                <w:sz w:val="24"/>
                <w:szCs w:val="24"/>
              </w:rPr>
              <w:t>(93.7)</w:t>
            </w:r>
          </w:p>
        </w:tc>
        <w:tc>
          <w:tcPr>
            <w:tcW w:w="993" w:type="dxa"/>
          </w:tcPr>
          <w:p w:rsidR="00FA4C41" w:rsidRPr="00870A6A" w:rsidRDefault="00FA4C41" w:rsidP="00880C08">
            <w:pPr>
              <w:spacing w:line="276" w:lineRule="auto"/>
              <w:ind w:left="-113" w:right="-113"/>
              <w:jc w:val="center"/>
              <w:rPr>
                <w:sz w:val="24"/>
                <w:szCs w:val="24"/>
              </w:rPr>
            </w:pPr>
            <w:r w:rsidRPr="00870A6A">
              <w:rPr>
                <w:sz w:val="24"/>
                <w:szCs w:val="24"/>
              </w:rPr>
              <w:t>-</w:t>
            </w:r>
          </w:p>
          <w:p w:rsidR="00FA4C41" w:rsidRPr="00870A6A" w:rsidRDefault="00FA4C41" w:rsidP="00880C08">
            <w:pPr>
              <w:jc w:val="center"/>
              <w:rPr>
                <w:sz w:val="24"/>
                <w:szCs w:val="24"/>
              </w:rPr>
            </w:pPr>
          </w:p>
        </w:tc>
        <w:tc>
          <w:tcPr>
            <w:tcW w:w="850" w:type="dxa"/>
          </w:tcPr>
          <w:p w:rsidR="00FA4C41" w:rsidRPr="00870A6A" w:rsidRDefault="00FA4C41" w:rsidP="00880C08">
            <w:pPr>
              <w:spacing w:line="276" w:lineRule="auto"/>
              <w:jc w:val="center"/>
              <w:rPr>
                <w:sz w:val="24"/>
                <w:szCs w:val="24"/>
              </w:rPr>
            </w:pPr>
            <w:r w:rsidRPr="00870A6A">
              <w:rPr>
                <w:sz w:val="24"/>
                <w:szCs w:val="24"/>
              </w:rPr>
              <w:t>-</w:t>
            </w:r>
          </w:p>
        </w:tc>
        <w:tc>
          <w:tcPr>
            <w:tcW w:w="1086" w:type="dxa"/>
          </w:tcPr>
          <w:p w:rsidR="00FA4C41" w:rsidRPr="00870A6A" w:rsidRDefault="00FA4C41" w:rsidP="00880C08">
            <w:pPr>
              <w:spacing w:line="276" w:lineRule="auto"/>
              <w:ind w:left="-113" w:right="-113"/>
              <w:jc w:val="center"/>
              <w:rPr>
                <w:sz w:val="24"/>
                <w:szCs w:val="24"/>
              </w:rPr>
            </w:pPr>
            <w:r w:rsidRPr="00870A6A">
              <w:rPr>
                <w:sz w:val="24"/>
                <w:szCs w:val="24"/>
              </w:rPr>
              <w:t>871</w:t>
            </w:r>
          </w:p>
          <w:p w:rsidR="00FA4C41" w:rsidRPr="00870A6A" w:rsidRDefault="00FA4C41" w:rsidP="00880C08">
            <w:pPr>
              <w:spacing w:line="276" w:lineRule="auto"/>
              <w:ind w:left="-113" w:right="-113"/>
              <w:jc w:val="center"/>
              <w:rPr>
                <w:sz w:val="24"/>
                <w:szCs w:val="24"/>
              </w:rPr>
            </w:pPr>
            <w:r w:rsidRPr="00870A6A">
              <w:rPr>
                <w:sz w:val="24"/>
                <w:szCs w:val="24"/>
              </w:rPr>
              <w:t>(13.5)</w:t>
            </w:r>
          </w:p>
        </w:tc>
      </w:tr>
      <w:tr w:rsidR="00FA4C41" w:rsidRPr="00870A6A" w:rsidTr="00880C08">
        <w:tc>
          <w:tcPr>
            <w:tcW w:w="1526" w:type="dxa"/>
          </w:tcPr>
          <w:p w:rsidR="00D10A8D" w:rsidRPr="0017352E" w:rsidRDefault="00FA4C41" w:rsidP="00880C08">
            <w:pPr>
              <w:spacing w:line="276" w:lineRule="auto"/>
              <w:rPr>
                <w:sz w:val="24"/>
                <w:szCs w:val="24"/>
                <w:vertAlign w:val="superscript"/>
                <w:lang w:eastAsia="ru-RU"/>
              </w:rPr>
            </w:pPr>
            <w:r w:rsidRPr="00870A6A">
              <w:rPr>
                <w:sz w:val="24"/>
                <w:szCs w:val="24"/>
                <w:lang w:eastAsia="ru-RU"/>
              </w:rPr>
              <w:t>∆V</w:t>
            </w:r>
            <w:r w:rsidRPr="00870A6A">
              <w:rPr>
                <w:sz w:val="24"/>
                <w:szCs w:val="24"/>
                <w:vertAlign w:val="subscript"/>
                <w:lang w:val="ru-RU" w:eastAsia="ru-RU"/>
              </w:rPr>
              <w:t>eros</w:t>
            </w:r>
            <w:r w:rsidRPr="00870A6A">
              <w:rPr>
                <w:sz w:val="24"/>
                <w:szCs w:val="24"/>
                <w:vertAlign w:val="subscript"/>
                <w:lang w:eastAsia="ru-RU"/>
              </w:rPr>
              <w:t xml:space="preserve">, </w:t>
            </w:r>
            <w:r w:rsidR="0017352E">
              <w:rPr>
                <w:sz w:val="24"/>
                <w:szCs w:val="24"/>
                <w:lang w:eastAsia="ru-RU"/>
              </w:rPr>
              <w:t>m</w:t>
            </w:r>
            <w:r w:rsidR="0017352E" w:rsidRPr="0017352E">
              <w:rPr>
                <w:sz w:val="24"/>
                <w:szCs w:val="24"/>
                <w:vertAlign w:val="superscript"/>
                <w:lang w:eastAsia="ru-RU"/>
              </w:rPr>
              <w:t>3</w:t>
            </w:r>
          </w:p>
          <w:p w:rsidR="00FA4C41" w:rsidRPr="00870A6A" w:rsidRDefault="00FA4C41" w:rsidP="00880C08">
            <w:pPr>
              <w:spacing w:line="276" w:lineRule="auto"/>
              <w:rPr>
                <w:sz w:val="24"/>
                <w:szCs w:val="24"/>
                <w:highlight w:val="yellow"/>
                <w:lang w:eastAsia="ru-RU"/>
              </w:rPr>
            </w:pPr>
            <w:r w:rsidRPr="00870A6A">
              <w:rPr>
                <w:sz w:val="24"/>
                <w:szCs w:val="24"/>
                <w:lang w:eastAsia="ru-RU"/>
              </w:rPr>
              <w:t>(%)</w:t>
            </w:r>
          </w:p>
        </w:tc>
        <w:tc>
          <w:tcPr>
            <w:tcW w:w="992" w:type="dxa"/>
          </w:tcPr>
          <w:p w:rsidR="00FA4C41" w:rsidRPr="00870A6A" w:rsidRDefault="00FA4C41" w:rsidP="00880C08">
            <w:pPr>
              <w:spacing w:line="276" w:lineRule="auto"/>
              <w:ind w:left="-113" w:right="-113"/>
              <w:jc w:val="center"/>
              <w:rPr>
                <w:sz w:val="24"/>
                <w:szCs w:val="24"/>
              </w:rPr>
            </w:pPr>
            <w:r w:rsidRPr="00870A6A">
              <w:rPr>
                <w:sz w:val="24"/>
                <w:szCs w:val="24"/>
              </w:rPr>
              <w:t>-</w:t>
            </w:r>
          </w:p>
        </w:tc>
        <w:tc>
          <w:tcPr>
            <w:tcW w:w="851" w:type="dxa"/>
          </w:tcPr>
          <w:p w:rsidR="00FA4C41" w:rsidRPr="00870A6A" w:rsidRDefault="00FA4C41" w:rsidP="00880C08">
            <w:pPr>
              <w:spacing w:line="276" w:lineRule="auto"/>
              <w:jc w:val="center"/>
              <w:rPr>
                <w:sz w:val="24"/>
                <w:szCs w:val="24"/>
                <w:lang w:eastAsia="ru-RU"/>
              </w:rPr>
            </w:pPr>
            <w:r w:rsidRPr="00870A6A">
              <w:rPr>
                <w:sz w:val="24"/>
                <w:szCs w:val="24"/>
                <w:lang w:eastAsia="ru-RU"/>
              </w:rPr>
              <w:t>-</w:t>
            </w:r>
          </w:p>
        </w:tc>
        <w:tc>
          <w:tcPr>
            <w:tcW w:w="992" w:type="dxa"/>
          </w:tcPr>
          <w:p w:rsidR="00FA4C41" w:rsidRPr="00870A6A" w:rsidRDefault="00FA4C41" w:rsidP="00880C08">
            <w:pPr>
              <w:jc w:val="center"/>
              <w:rPr>
                <w:sz w:val="24"/>
                <w:szCs w:val="24"/>
                <w:lang w:eastAsia="ru-RU"/>
              </w:rPr>
            </w:pPr>
            <w:r w:rsidRPr="00870A6A">
              <w:rPr>
                <w:sz w:val="24"/>
                <w:szCs w:val="24"/>
                <w:lang w:eastAsia="ru-RU"/>
              </w:rPr>
              <w:t xml:space="preserve">3645 </w:t>
            </w:r>
            <w:r w:rsidRPr="00870A6A">
              <w:rPr>
                <w:sz w:val="24"/>
                <w:szCs w:val="24"/>
              </w:rPr>
              <w:t>(14.5)</w:t>
            </w:r>
          </w:p>
        </w:tc>
        <w:tc>
          <w:tcPr>
            <w:tcW w:w="850" w:type="dxa"/>
          </w:tcPr>
          <w:p w:rsidR="00FA4C41" w:rsidRPr="00870A6A" w:rsidRDefault="00FA4C41" w:rsidP="00D10A8D">
            <w:pPr>
              <w:spacing w:line="276" w:lineRule="auto"/>
              <w:ind w:left="-113" w:right="-113"/>
              <w:jc w:val="center"/>
              <w:rPr>
                <w:sz w:val="24"/>
                <w:szCs w:val="24"/>
              </w:rPr>
            </w:pPr>
            <w:r w:rsidRPr="00870A6A">
              <w:rPr>
                <w:sz w:val="24"/>
                <w:szCs w:val="24"/>
              </w:rPr>
              <w:t>-</w:t>
            </w:r>
          </w:p>
        </w:tc>
        <w:tc>
          <w:tcPr>
            <w:tcW w:w="851" w:type="dxa"/>
          </w:tcPr>
          <w:p w:rsidR="00FA4C41" w:rsidRPr="00870A6A" w:rsidRDefault="00FA4C41" w:rsidP="00880C08">
            <w:pPr>
              <w:spacing w:line="276" w:lineRule="auto"/>
              <w:jc w:val="center"/>
              <w:rPr>
                <w:sz w:val="24"/>
                <w:szCs w:val="24"/>
              </w:rPr>
            </w:pPr>
            <w:r w:rsidRPr="00870A6A">
              <w:rPr>
                <w:sz w:val="24"/>
                <w:szCs w:val="24"/>
              </w:rPr>
              <w:t>-</w:t>
            </w:r>
          </w:p>
        </w:tc>
        <w:tc>
          <w:tcPr>
            <w:tcW w:w="992" w:type="dxa"/>
          </w:tcPr>
          <w:p w:rsidR="00FA4C41" w:rsidRPr="00870A6A" w:rsidRDefault="00FA4C41" w:rsidP="00880C08">
            <w:pPr>
              <w:spacing w:line="276" w:lineRule="auto"/>
              <w:ind w:left="-113" w:right="-113"/>
              <w:jc w:val="center"/>
              <w:rPr>
                <w:sz w:val="24"/>
                <w:szCs w:val="24"/>
              </w:rPr>
            </w:pPr>
            <w:r w:rsidRPr="00870A6A">
              <w:rPr>
                <w:sz w:val="24"/>
                <w:szCs w:val="24"/>
              </w:rPr>
              <w:t>2230</w:t>
            </w:r>
          </w:p>
          <w:p w:rsidR="00FA4C41" w:rsidRPr="00870A6A" w:rsidRDefault="00FA4C41" w:rsidP="00880C08">
            <w:pPr>
              <w:spacing w:line="276" w:lineRule="auto"/>
              <w:ind w:left="-113" w:right="-113"/>
              <w:jc w:val="center"/>
              <w:rPr>
                <w:sz w:val="24"/>
                <w:szCs w:val="24"/>
              </w:rPr>
            </w:pPr>
            <w:r w:rsidRPr="00870A6A">
              <w:rPr>
                <w:sz w:val="24"/>
                <w:szCs w:val="24"/>
              </w:rPr>
              <w:t>(6.3)</w:t>
            </w:r>
          </w:p>
        </w:tc>
        <w:tc>
          <w:tcPr>
            <w:tcW w:w="993" w:type="dxa"/>
          </w:tcPr>
          <w:p w:rsidR="00FA4C41" w:rsidRPr="00870A6A" w:rsidRDefault="00FA4C41" w:rsidP="00880C08">
            <w:pPr>
              <w:spacing w:line="276" w:lineRule="auto"/>
              <w:ind w:left="-113" w:right="-113"/>
              <w:jc w:val="center"/>
              <w:rPr>
                <w:sz w:val="24"/>
                <w:szCs w:val="24"/>
              </w:rPr>
            </w:pPr>
            <w:r w:rsidRPr="00870A6A">
              <w:rPr>
                <w:sz w:val="24"/>
                <w:szCs w:val="24"/>
              </w:rPr>
              <w:t>-</w:t>
            </w:r>
          </w:p>
        </w:tc>
        <w:tc>
          <w:tcPr>
            <w:tcW w:w="850" w:type="dxa"/>
          </w:tcPr>
          <w:p w:rsidR="00FA4C41" w:rsidRPr="00870A6A" w:rsidRDefault="00FA4C41" w:rsidP="00880C08">
            <w:pPr>
              <w:spacing w:line="276" w:lineRule="auto"/>
              <w:jc w:val="center"/>
              <w:rPr>
                <w:sz w:val="24"/>
                <w:szCs w:val="24"/>
              </w:rPr>
            </w:pPr>
            <w:r w:rsidRPr="00870A6A">
              <w:rPr>
                <w:sz w:val="24"/>
                <w:szCs w:val="24"/>
              </w:rPr>
              <w:t>-</w:t>
            </w:r>
          </w:p>
        </w:tc>
        <w:tc>
          <w:tcPr>
            <w:tcW w:w="1086" w:type="dxa"/>
          </w:tcPr>
          <w:p w:rsidR="00FA4C41" w:rsidRPr="00870A6A" w:rsidRDefault="00FA4C41" w:rsidP="00880C08">
            <w:pPr>
              <w:spacing w:line="276" w:lineRule="auto"/>
              <w:ind w:left="-113" w:right="-113"/>
              <w:jc w:val="center"/>
              <w:rPr>
                <w:sz w:val="24"/>
                <w:szCs w:val="24"/>
              </w:rPr>
            </w:pPr>
            <w:r w:rsidRPr="00870A6A">
              <w:rPr>
                <w:sz w:val="24"/>
                <w:szCs w:val="24"/>
              </w:rPr>
              <w:t>5567 (86.5)</w:t>
            </w:r>
          </w:p>
        </w:tc>
      </w:tr>
      <w:tr w:rsidR="00FA4C41" w:rsidRPr="00D630C9" w:rsidTr="00880C08">
        <w:tc>
          <w:tcPr>
            <w:tcW w:w="1526" w:type="dxa"/>
          </w:tcPr>
          <w:p w:rsidR="00FA4C41" w:rsidRPr="0017352E" w:rsidRDefault="00FA4C41" w:rsidP="00880C08">
            <w:pPr>
              <w:spacing w:line="276" w:lineRule="auto"/>
              <w:rPr>
                <w:sz w:val="24"/>
                <w:szCs w:val="24"/>
                <w:vertAlign w:val="superscript"/>
                <w:lang w:eastAsia="ru-RU"/>
              </w:rPr>
            </w:pPr>
            <w:r w:rsidRPr="00870A6A">
              <w:rPr>
                <w:sz w:val="24"/>
                <w:szCs w:val="24"/>
                <w:lang w:eastAsia="ru-RU"/>
              </w:rPr>
              <w:t>S+</w:t>
            </w:r>
            <w:r w:rsidRPr="00870A6A">
              <w:rPr>
                <w:sz w:val="24"/>
                <w:szCs w:val="24"/>
                <w:vertAlign w:val="subscript"/>
                <w:lang w:eastAsia="ru-RU"/>
              </w:rPr>
              <w:t xml:space="preserve"> ,</w:t>
            </w:r>
            <w:r w:rsidR="0017352E">
              <w:rPr>
                <w:sz w:val="24"/>
                <w:szCs w:val="24"/>
                <w:lang w:eastAsia="ru-RU"/>
              </w:rPr>
              <w:t>m</w:t>
            </w:r>
            <w:r w:rsidR="0017352E">
              <w:rPr>
                <w:sz w:val="24"/>
                <w:szCs w:val="24"/>
                <w:vertAlign w:val="superscript"/>
                <w:lang w:eastAsia="ru-RU"/>
              </w:rPr>
              <w:t>2</w:t>
            </w:r>
          </w:p>
          <w:p w:rsidR="00FA4C41" w:rsidRPr="00D630C9" w:rsidRDefault="00FA4C41" w:rsidP="00880C08">
            <w:pPr>
              <w:spacing w:line="276" w:lineRule="auto"/>
              <w:rPr>
                <w:sz w:val="24"/>
                <w:szCs w:val="24"/>
                <w:highlight w:val="yellow"/>
                <w:lang w:val="ru-RU"/>
              </w:rPr>
            </w:pPr>
            <w:r w:rsidRPr="00870A6A">
              <w:rPr>
                <w:sz w:val="24"/>
                <w:szCs w:val="24"/>
                <w:lang w:eastAsia="ru-RU"/>
              </w:rPr>
              <w:t>(%</w:t>
            </w:r>
            <w:r w:rsidRPr="00870A6A">
              <w:rPr>
                <w:sz w:val="24"/>
                <w:szCs w:val="24"/>
                <w:lang w:val="ru-RU" w:eastAsia="ru-RU"/>
              </w:rPr>
              <w:t>)</w:t>
            </w:r>
          </w:p>
        </w:tc>
        <w:tc>
          <w:tcPr>
            <w:tcW w:w="992" w:type="dxa"/>
          </w:tcPr>
          <w:p w:rsidR="00FA4C41" w:rsidRPr="00E526C0" w:rsidRDefault="00FA4C41" w:rsidP="00880C08">
            <w:pPr>
              <w:spacing w:line="276" w:lineRule="auto"/>
              <w:ind w:left="-113" w:right="-113"/>
              <w:jc w:val="center"/>
              <w:rPr>
                <w:sz w:val="24"/>
                <w:szCs w:val="24"/>
                <w:lang w:val="ru-RU" w:eastAsia="ru-RU"/>
              </w:rPr>
            </w:pPr>
            <w:r w:rsidRPr="00E526C0">
              <w:rPr>
                <w:sz w:val="24"/>
                <w:szCs w:val="24"/>
                <w:lang w:val="ru-RU" w:eastAsia="ru-RU"/>
              </w:rPr>
              <w:t>2474</w:t>
            </w:r>
          </w:p>
          <w:p w:rsidR="00FA4C41" w:rsidRPr="00E526C0" w:rsidRDefault="00FA4C41" w:rsidP="00880C08">
            <w:pPr>
              <w:spacing w:line="276" w:lineRule="auto"/>
              <w:ind w:left="-113" w:right="-113"/>
              <w:jc w:val="center"/>
              <w:rPr>
                <w:sz w:val="24"/>
                <w:szCs w:val="24"/>
                <w:lang w:val="ru-RU"/>
              </w:rPr>
            </w:pPr>
            <w:r w:rsidRPr="00E526C0">
              <w:rPr>
                <w:sz w:val="24"/>
                <w:szCs w:val="24"/>
                <w:lang w:val="ru-RU" w:eastAsia="ru-RU"/>
              </w:rPr>
              <w:t>(6.2)</w:t>
            </w:r>
          </w:p>
        </w:tc>
        <w:tc>
          <w:tcPr>
            <w:tcW w:w="851" w:type="dxa"/>
          </w:tcPr>
          <w:p w:rsidR="00FA4C41" w:rsidRPr="00E526C0" w:rsidRDefault="00FA4C41" w:rsidP="00880C08">
            <w:pPr>
              <w:spacing w:line="276" w:lineRule="auto"/>
              <w:jc w:val="center"/>
              <w:rPr>
                <w:sz w:val="24"/>
                <w:szCs w:val="24"/>
                <w:lang w:val="ru-RU"/>
              </w:rPr>
            </w:pPr>
            <w:r w:rsidRPr="00E526C0">
              <w:rPr>
                <w:sz w:val="24"/>
                <w:szCs w:val="24"/>
                <w:lang w:val="ru-RU" w:eastAsia="ru-RU"/>
              </w:rPr>
              <w:t>10756 (96.0)</w:t>
            </w:r>
          </w:p>
        </w:tc>
        <w:tc>
          <w:tcPr>
            <w:tcW w:w="992" w:type="dxa"/>
          </w:tcPr>
          <w:p w:rsidR="00FA4C41" w:rsidRPr="00E526C0" w:rsidRDefault="00FA4C41" w:rsidP="00880C08">
            <w:pPr>
              <w:spacing w:line="276" w:lineRule="auto"/>
              <w:ind w:left="-113" w:right="-113"/>
              <w:jc w:val="center"/>
              <w:rPr>
                <w:sz w:val="24"/>
                <w:szCs w:val="24"/>
                <w:lang w:val="ru-RU" w:eastAsia="ru-RU"/>
              </w:rPr>
            </w:pPr>
            <w:r w:rsidRPr="00E526C0">
              <w:rPr>
                <w:sz w:val="24"/>
                <w:szCs w:val="24"/>
                <w:lang w:val="ru-RU" w:eastAsia="ru-RU"/>
              </w:rPr>
              <w:t>2051</w:t>
            </w:r>
          </w:p>
          <w:p w:rsidR="00FA4C41" w:rsidRPr="00E526C0" w:rsidRDefault="00FA4C41" w:rsidP="00880C08">
            <w:pPr>
              <w:spacing w:line="276" w:lineRule="auto"/>
              <w:ind w:left="-113" w:right="-113"/>
              <w:jc w:val="center"/>
              <w:rPr>
                <w:sz w:val="24"/>
                <w:szCs w:val="24"/>
                <w:lang w:val="ru-RU"/>
              </w:rPr>
            </w:pPr>
            <w:r w:rsidRPr="00E526C0">
              <w:rPr>
                <w:sz w:val="24"/>
                <w:szCs w:val="24"/>
                <w:lang w:val="ru-RU" w:eastAsia="ru-RU"/>
              </w:rPr>
              <w:t>(7.2)</w:t>
            </w:r>
          </w:p>
        </w:tc>
        <w:tc>
          <w:tcPr>
            <w:tcW w:w="850" w:type="dxa"/>
          </w:tcPr>
          <w:p w:rsidR="00FA4C41" w:rsidRPr="00E526C0" w:rsidRDefault="00FA4C41" w:rsidP="00D10A8D">
            <w:pPr>
              <w:spacing w:line="276" w:lineRule="auto"/>
              <w:ind w:left="-113" w:right="-113"/>
              <w:jc w:val="center"/>
              <w:rPr>
                <w:sz w:val="24"/>
                <w:szCs w:val="24"/>
                <w:lang w:val="ru-RU"/>
              </w:rPr>
            </w:pPr>
            <w:r w:rsidRPr="00E526C0">
              <w:rPr>
                <w:sz w:val="24"/>
                <w:szCs w:val="24"/>
                <w:lang w:val="ru-RU"/>
              </w:rPr>
              <w:t>10063 (25,3)</w:t>
            </w:r>
          </w:p>
        </w:tc>
        <w:tc>
          <w:tcPr>
            <w:tcW w:w="851" w:type="dxa"/>
          </w:tcPr>
          <w:p w:rsidR="00FA4C41" w:rsidRPr="00E526C0" w:rsidRDefault="00FA4C41" w:rsidP="00880C08">
            <w:pPr>
              <w:spacing w:line="276" w:lineRule="auto"/>
              <w:jc w:val="center"/>
              <w:rPr>
                <w:sz w:val="24"/>
                <w:szCs w:val="24"/>
                <w:lang w:val="ru-RU"/>
              </w:rPr>
            </w:pPr>
            <w:r w:rsidRPr="00E526C0">
              <w:rPr>
                <w:sz w:val="24"/>
                <w:szCs w:val="24"/>
                <w:lang w:val="ru-RU"/>
              </w:rPr>
              <w:t>0</w:t>
            </w:r>
          </w:p>
          <w:p w:rsidR="00FA4C41" w:rsidRPr="00E526C0" w:rsidRDefault="00FA4C41" w:rsidP="00880C08">
            <w:pPr>
              <w:spacing w:line="276" w:lineRule="auto"/>
              <w:jc w:val="center"/>
              <w:rPr>
                <w:sz w:val="24"/>
                <w:szCs w:val="24"/>
                <w:lang w:val="ru-RU"/>
              </w:rPr>
            </w:pPr>
            <w:r w:rsidRPr="00E526C0">
              <w:rPr>
                <w:sz w:val="24"/>
                <w:szCs w:val="24"/>
                <w:lang w:val="ru-RU"/>
              </w:rPr>
              <w:t>(0)</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10063</w:t>
            </w:r>
          </w:p>
          <w:p w:rsidR="00FA4C41" w:rsidRPr="00E526C0" w:rsidRDefault="00FA4C41" w:rsidP="00880C08">
            <w:pPr>
              <w:spacing w:line="276" w:lineRule="auto"/>
              <w:ind w:left="-113" w:right="-113"/>
              <w:jc w:val="center"/>
              <w:rPr>
                <w:sz w:val="24"/>
                <w:szCs w:val="24"/>
                <w:lang w:val="ru-RU"/>
              </w:rPr>
            </w:pPr>
            <w:r w:rsidRPr="00E526C0">
              <w:rPr>
                <w:sz w:val="24"/>
                <w:szCs w:val="24"/>
                <w:lang w:val="ru-RU"/>
              </w:rPr>
              <w:t>(29)</w:t>
            </w:r>
          </w:p>
        </w:tc>
        <w:tc>
          <w:tcPr>
            <w:tcW w:w="993"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10720 (35.1)</w:t>
            </w:r>
          </w:p>
        </w:tc>
        <w:tc>
          <w:tcPr>
            <w:tcW w:w="850" w:type="dxa"/>
          </w:tcPr>
          <w:p w:rsidR="00FA4C41" w:rsidRPr="00E526C0" w:rsidRDefault="00FA4C41" w:rsidP="00880C08">
            <w:pPr>
              <w:spacing w:line="276" w:lineRule="auto"/>
              <w:jc w:val="center"/>
              <w:rPr>
                <w:sz w:val="24"/>
                <w:szCs w:val="24"/>
                <w:lang w:val="ru-RU"/>
              </w:rPr>
            </w:pPr>
            <w:r w:rsidRPr="00E526C0">
              <w:rPr>
                <w:sz w:val="24"/>
                <w:szCs w:val="24"/>
                <w:lang w:val="ru-RU"/>
              </w:rPr>
              <w:t>2046 (22.8)</w:t>
            </w:r>
          </w:p>
        </w:tc>
        <w:tc>
          <w:tcPr>
            <w:tcW w:w="1086"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15772 (64.5)</w:t>
            </w:r>
          </w:p>
        </w:tc>
      </w:tr>
      <w:tr w:rsidR="00FA4C41" w:rsidRPr="00D630C9" w:rsidTr="00880C08">
        <w:tc>
          <w:tcPr>
            <w:tcW w:w="1526" w:type="dxa"/>
          </w:tcPr>
          <w:p w:rsidR="00FA4C41" w:rsidRPr="0017352E" w:rsidRDefault="00FA4C41" w:rsidP="00880C08">
            <w:pPr>
              <w:spacing w:line="276" w:lineRule="auto"/>
              <w:rPr>
                <w:sz w:val="24"/>
                <w:szCs w:val="24"/>
                <w:vertAlign w:val="superscript"/>
                <w:lang w:eastAsia="ru-RU"/>
              </w:rPr>
            </w:pPr>
            <w:r w:rsidRPr="00870A6A">
              <w:rPr>
                <w:sz w:val="24"/>
                <w:szCs w:val="24"/>
                <w:lang w:eastAsia="ru-RU"/>
              </w:rPr>
              <w:t>S-</w:t>
            </w:r>
            <w:r w:rsidRPr="00870A6A">
              <w:rPr>
                <w:sz w:val="24"/>
                <w:szCs w:val="24"/>
                <w:vertAlign w:val="subscript"/>
                <w:lang w:eastAsia="ru-RU"/>
              </w:rPr>
              <w:t xml:space="preserve">,  </w:t>
            </w:r>
            <w:r w:rsidR="0017352E">
              <w:rPr>
                <w:sz w:val="24"/>
                <w:szCs w:val="24"/>
                <w:lang w:eastAsia="ru-RU"/>
              </w:rPr>
              <w:t>m</w:t>
            </w:r>
            <w:r w:rsidR="0017352E">
              <w:rPr>
                <w:sz w:val="24"/>
                <w:szCs w:val="24"/>
                <w:vertAlign w:val="superscript"/>
                <w:lang w:eastAsia="ru-RU"/>
              </w:rPr>
              <w:t>2</w:t>
            </w:r>
          </w:p>
          <w:p w:rsidR="00FA4C41" w:rsidRPr="00D630C9" w:rsidRDefault="00FA4C41" w:rsidP="00880C08">
            <w:pPr>
              <w:spacing w:line="276" w:lineRule="auto"/>
              <w:rPr>
                <w:sz w:val="24"/>
                <w:szCs w:val="24"/>
                <w:highlight w:val="yellow"/>
                <w:lang w:val="ru-RU"/>
              </w:rPr>
            </w:pPr>
            <w:r w:rsidRPr="00870A6A">
              <w:rPr>
                <w:sz w:val="24"/>
                <w:szCs w:val="24"/>
                <w:lang w:eastAsia="ru-RU"/>
              </w:rPr>
              <w:t>(%)</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eastAsia="ru-RU"/>
              </w:rPr>
              <w:t>37231 (93</w:t>
            </w:r>
            <w:r w:rsidRPr="00E526C0">
              <w:rPr>
                <w:sz w:val="24"/>
                <w:szCs w:val="24"/>
                <w:lang w:val="ru-RU" w:eastAsia="ru-RU"/>
              </w:rPr>
              <w:t>.</w:t>
            </w:r>
            <w:r w:rsidRPr="00E526C0">
              <w:rPr>
                <w:sz w:val="24"/>
                <w:szCs w:val="24"/>
                <w:lang w:eastAsia="ru-RU"/>
              </w:rPr>
              <w:t>8)</w:t>
            </w:r>
          </w:p>
        </w:tc>
        <w:tc>
          <w:tcPr>
            <w:tcW w:w="851" w:type="dxa"/>
          </w:tcPr>
          <w:p w:rsidR="00FA4C41" w:rsidRPr="00E526C0" w:rsidRDefault="00FA4C41" w:rsidP="00880C08">
            <w:pPr>
              <w:spacing w:line="276" w:lineRule="auto"/>
              <w:jc w:val="center"/>
              <w:rPr>
                <w:sz w:val="24"/>
                <w:szCs w:val="24"/>
                <w:lang w:val="ru-RU"/>
              </w:rPr>
            </w:pPr>
            <w:r w:rsidRPr="00E526C0">
              <w:rPr>
                <w:sz w:val="24"/>
                <w:szCs w:val="24"/>
                <w:lang w:eastAsia="ru-RU"/>
              </w:rPr>
              <w:t>443,5 (4</w:t>
            </w:r>
            <w:r w:rsidRPr="00E526C0">
              <w:rPr>
                <w:sz w:val="24"/>
                <w:szCs w:val="24"/>
                <w:lang w:val="ru-RU" w:eastAsia="ru-RU"/>
              </w:rPr>
              <w:t>.</w:t>
            </w:r>
            <w:r w:rsidRPr="00E526C0">
              <w:rPr>
                <w:sz w:val="24"/>
                <w:szCs w:val="24"/>
                <w:lang w:eastAsia="ru-RU"/>
              </w:rPr>
              <w:t>0)</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eastAsia="ru-RU"/>
              </w:rPr>
              <w:t>26455 (92</w:t>
            </w:r>
            <w:r w:rsidRPr="00E526C0">
              <w:rPr>
                <w:sz w:val="24"/>
                <w:szCs w:val="24"/>
                <w:lang w:val="ru-RU" w:eastAsia="ru-RU"/>
              </w:rPr>
              <w:t>.</w:t>
            </w:r>
            <w:r w:rsidRPr="00E526C0">
              <w:rPr>
                <w:sz w:val="24"/>
                <w:szCs w:val="24"/>
                <w:lang w:eastAsia="ru-RU"/>
              </w:rPr>
              <w:t>8)</w:t>
            </w:r>
          </w:p>
        </w:tc>
        <w:tc>
          <w:tcPr>
            <w:tcW w:w="850" w:type="dxa"/>
            <w:vAlign w:val="center"/>
          </w:tcPr>
          <w:p w:rsidR="00FA4C41" w:rsidRPr="00E526C0" w:rsidRDefault="00FA4C41" w:rsidP="00D10A8D">
            <w:pPr>
              <w:spacing w:line="276" w:lineRule="auto"/>
              <w:ind w:left="-113" w:right="-113"/>
              <w:jc w:val="center"/>
              <w:rPr>
                <w:sz w:val="24"/>
                <w:szCs w:val="24"/>
                <w:lang w:val="ru-RU"/>
              </w:rPr>
            </w:pPr>
            <w:r w:rsidRPr="00E526C0">
              <w:rPr>
                <w:sz w:val="24"/>
                <w:szCs w:val="24"/>
                <w:lang w:val="ru-RU"/>
              </w:rPr>
              <w:t>29665 (74,7)</w:t>
            </w:r>
          </w:p>
        </w:tc>
        <w:tc>
          <w:tcPr>
            <w:tcW w:w="851" w:type="dxa"/>
          </w:tcPr>
          <w:p w:rsidR="00FA4C41" w:rsidRPr="00E526C0" w:rsidRDefault="00FA4C41" w:rsidP="00880C08">
            <w:pPr>
              <w:spacing w:line="276" w:lineRule="auto"/>
              <w:jc w:val="center"/>
              <w:rPr>
                <w:sz w:val="24"/>
                <w:szCs w:val="24"/>
                <w:lang w:val="ru-RU"/>
              </w:rPr>
            </w:pPr>
            <w:r w:rsidRPr="00E526C0">
              <w:rPr>
                <w:sz w:val="24"/>
                <w:szCs w:val="24"/>
                <w:lang w:val="ru-RU"/>
              </w:rPr>
              <w:t>6746</w:t>
            </w:r>
          </w:p>
          <w:p w:rsidR="00FA4C41" w:rsidRPr="00E526C0" w:rsidRDefault="00FA4C41" w:rsidP="00880C08">
            <w:pPr>
              <w:spacing w:line="276" w:lineRule="auto"/>
              <w:jc w:val="center"/>
              <w:rPr>
                <w:sz w:val="24"/>
                <w:szCs w:val="24"/>
                <w:lang w:val="ru-RU"/>
              </w:rPr>
            </w:pPr>
            <w:r w:rsidRPr="00E526C0">
              <w:rPr>
                <w:sz w:val="24"/>
                <w:szCs w:val="24"/>
                <w:lang w:val="ru-RU"/>
              </w:rPr>
              <w:t>(100)</w:t>
            </w:r>
          </w:p>
        </w:tc>
        <w:tc>
          <w:tcPr>
            <w:tcW w:w="992"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22919</w:t>
            </w:r>
          </w:p>
          <w:p w:rsidR="00FA4C41" w:rsidRPr="00E526C0" w:rsidRDefault="00FA4C41" w:rsidP="00880C08">
            <w:pPr>
              <w:spacing w:line="276" w:lineRule="auto"/>
              <w:ind w:left="-113" w:right="-113"/>
              <w:jc w:val="center"/>
              <w:rPr>
                <w:sz w:val="24"/>
                <w:szCs w:val="24"/>
                <w:lang w:val="ru-RU"/>
              </w:rPr>
            </w:pPr>
            <w:r w:rsidRPr="00E526C0">
              <w:rPr>
                <w:sz w:val="24"/>
                <w:szCs w:val="24"/>
              </w:rPr>
              <w:t>(</w:t>
            </w:r>
            <w:r w:rsidRPr="00E526C0">
              <w:rPr>
                <w:sz w:val="24"/>
                <w:szCs w:val="24"/>
                <w:lang w:val="ru-RU"/>
              </w:rPr>
              <w:t>71</w:t>
            </w:r>
            <w:r w:rsidRPr="00E526C0">
              <w:rPr>
                <w:sz w:val="24"/>
                <w:szCs w:val="24"/>
              </w:rPr>
              <w:t>)</w:t>
            </w:r>
          </w:p>
        </w:tc>
        <w:tc>
          <w:tcPr>
            <w:tcW w:w="993"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22722 (64.9)</w:t>
            </w:r>
          </w:p>
        </w:tc>
        <w:tc>
          <w:tcPr>
            <w:tcW w:w="850" w:type="dxa"/>
          </w:tcPr>
          <w:p w:rsidR="00FA4C41" w:rsidRPr="00E526C0" w:rsidRDefault="00FA4C41" w:rsidP="00880C08">
            <w:pPr>
              <w:spacing w:line="276" w:lineRule="auto"/>
              <w:jc w:val="center"/>
              <w:rPr>
                <w:sz w:val="24"/>
                <w:szCs w:val="24"/>
                <w:lang w:val="ru-RU"/>
              </w:rPr>
            </w:pPr>
            <w:r w:rsidRPr="00E526C0">
              <w:rPr>
                <w:sz w:val="24"/>
                <w:szCs w:val="24"/>
                <w:lang w:val="ru-RU"/>
              </w:rPr>
              <w:t>6921 (77.2)</w:t>
            </w:r>
          </w:p>
        </w:tc>
        <w:tc>
          <w:tcPr>
            <w:tcW w:w="1086" w:type="dxa"/>
          </w:tcPr>
          <w:p w:rsidR="00FA4C41" w:rsidRPr="00E526C0" w:rsidRDefault="00FA4C41" w:rsidP="00880C08">
            <w:pPr>
              <w:spacing w:line="276" w:lineRule="auto"/>
              <w:ind w:left="-113" w:right="-113"/>
              <w:jc w:val="center"/>
              <w:rPr>
                <w:sz w:val="24"/>
                <w:szCs w:val="24"/>
                <w:lang w:val="ru-RU"/>
              </w:rPr>
            </w:pPr>
            <w:r w:rsidRPr="00E526C0">
              <w:rPr>
                <w:sz w:val="24"/>
                <w:szCs w:val="24"/>
                <w:lang w:val="ru-RU"/>
              </w:rPr>
              <w:t>8669 (35.5)</w:t>
            </w:r>
          </w:p>
        </w:tc>
      </w:tr>
      <w:tr w:rsidR="00FA4C41" w:rsidRPr="00D630C9" w:rsidTr="00880C08">
        <w:tc>
          <w:tcPr>
            <w:tcW w:w="1526" w:type="dxa"/>
          </w:tcPr>
          <w:p w:rsidR="00FA4C41" w:rsidRPr="003E23D1" w:rsidRDefault="00FA4C41" w:rsidP="0017352E">
            <w:pPr>
              <w:spacing w:line="276" w:lineRule="auto"/>
              <w:ind w:left="-113" w:right="-113"/>
              <w:rPr>
                <w:color w:val="000000"/>
                <w:sz w:val="24"/>
                <w:szCs w:val="24"/>
                <w:shd w:val="clear" w:color="auto" w:fill="FFFFFF"/>
              </w:rPr>
            </w:pPr>
            <w:r w:rsidRPr="003E23D1">
              <w:rPr>
                <w:color w:val="000000"/>
                <w:sz w:val="24"/>
                <w:szCs w:val="24"/>
                <w:shd w:val="clear" w:color="auto" w:fill="FFFFFF"/>
              </w:rPr>
              <w:t>UE</w:t>
            </w:r>
            <m:oMath>
              <m:r>
                <w:rPr>
                  <w:rFonts w:ascii="Cambria Math" w:hAnsi="Cambria Math"/>
                  <w:color w:val="000000"/>
                  <w:sz w:val="24"/>
                  <w:szCs w:val="24"/>
                  <w:shd w:val="clear" w:color="auto" w:fill="FFFFFF"/>
                </w:rPr>
                <m:t xml:space="preserve">, </m:t>
              </m:r>
            </m:oMath>
            <w:r w:rsidR="0017352E" w:rsidRPr="0017352E">
              <w:rPr>
                <w:color w:val="000000"/>
                <w:sz w:val="22"/>
                <w:szCs w:val="22"/>
                <w:shd w:val="clear" w:color="auto" w:fill="FFFFFF"/>
              </w:rPr>
              <w:t>m3/m/year</w:t>
            </w:r>
            <w:bookmarkStart w:id="3" w:name="_GoBack"/>
            <w:bookmarkEnd w:id="3"/>
          </w:p>
        </w:tc>
        <w:tc>
          <w:tcPr>
            <w:tcW w:w="992" w:type="dxa"/>
          </w:tcPr>
          <w:p w:rsidR="00FA4C41" w:rsidRPr="003E23D1" w:rsidRDefault="00FA4C41" w:rsidP="00880C08">
            <w:pPr>
              <w:spacing w:line="276" w:lineRule="auto"/>
              <w:ind w:left="-113" w:right="-113"/>
              <w:jc w:val="center"/>
              <w:rPr>
                <w:sz w:val="24"/>
                <w:szCs w:val="24"/>
              </w:rPr>
            </w:pPr>
            <w:r w:rsidRPr="003E23D1">
              <w:rPr>
                <w:sz w:val="24"/>
                <w:szCs w:val="24"/>
              </w:rPr>
              <w:t>-</w:t>
            </w:r>
          </w:p>
        </w:tc>
        <w:tc>
          <w:tcPr>
            <w:tcW w:w="851" w:type="dxa"/>
          </w:tcPr>
          <w:p w:rsidR="00FA4C41" w:rsidRPr="003E23D1" w:rsidRDefault="00FA4C41" w:rsidP="00880C08">
            <w:pPr>
              <w:spacing w:line="276" w:lineRule="auto"/>
              <w:jc w:val="center"/>
              <w:rPr>
                <w:sz w:val="24"/>
                <w:szCs w:val="24"/>
              </w:rPr>
            </w:pPr>
            <w:r w:rsidRPr="003E23D1">
              <w:rPr>
                <w:sz w:val="24"/>
                <w:szCs w:val="24"/>
              </w:rPr>
              <w:t>-</w:t>
            </w:r>
          </w:p>
        </w:tc>
        <w:tc>
          <w:tcPr>
            <w:tcW w:w="992" w:type="dxa"/>
          </w:tcPr>
          <w:p w:rsidR="00FA4C41" w:rsidRPr="003E23D1" w:rsidRDefault="00FA4C41" w:rsidP="00880C08">
            <w:pPr>
              <w:spacing w:line="276" w:lineRule="auto"/>
              <w:ind w:left="-113" w:right="-113"/>
              <w:jc w:val="center"/>
              <w:rPr>
                <w:sz w:val="24"/>
                <w:szCs w:val="24"/>
              </w:rPr>
            </w:pPr>
            <w:r w:rsidRPr="003E23D1">
              <w:rPr>
                <w:sz w:val="24"/>
                <w:szCs w:val="24"/>
              </w:rPr>
              <w:t>0.87</w:t>
            </w:r>
          </w:p>
        </w:tc>
        <w:tc>
          <w:tcPr>
            <w:tcW w:w="850" w:type="dxa"/>
          </w:tcPr>
          <w:p w:rsidR="00FA4C41" w:rsidRPr="003E23D1" w:rsidRDefault="00FA4C41" w:rsidP="00880C08">
            <w:pPr>
              <w:spacing w:line="276" w:lineRule="auto"/>
              <w:ind w:left="-113" w:right="-113"/>
              <w:jc w:val="center"/>
              <w:rPr>
                <w:sz w:val="24"/>
                <w:szCs w:val="24"/>
              </w:rPr>
            </w:pPr>
            <w:r w:rsidRPr="003E23D1">
              <w:rPr>
                <w:sz w:val="24"/>
                <w:szCs w:val="24"/>
              </w:rPr>
              <w:t>-</w:t>
            </w:r>
          </w:p>
        </w:tc>
        <w:tc>
          <w:tcPr>
            <w:tcW w:w="851" w:type="dxa"/>
          </w:tcPr>
          <w:p w:rsidR="00FA4C41" w:rsidRPr="003E23D1" w:rsidRDefault="00FA4C41" w:rsidP="00880C08">
            <w:pPr>
              <w:spacing w:line="276" w:lineRule="auto"/>
              <w:jc w:val="center"/>
              <w:rPr>
                <w:sz w:val="24"/>
                <w:szCs w:val="24"/>
              </w:rPr>
            </w:pPr>
            <w:r w:rsidRPr="003E23D1">
              <w:rPr>
                <w:sz w:val="24"/>
                <w:szCs w:val="24"/>
              </w:rPr>
              <w:t>-</w:t>
            </w:r>
          </w:p>
        </w:tc>
        <w:tc>
          <w:tcPr>
            <w:tcW w:w="992" w:type="dxa"/>
          </w:tcPr>
          <w:p w:rsidR="00FA4C41" w:rsidRPr="003E23D1" w:rsidRDefault="00FA4C41" w:rsidP="00880C08">
            <w:pPr>
              <w:spacing w:line="276" w:lineRule="auto"/>
              <w:ind w:left="-113" w:right="-113"/>
              <w:jc w:val="center"/>
              <w:rPr>
                <w:sz w:val="24"/>
                <w:szCs w:val="24"/>
              </w:rPr>
            </w:pPr>
            <w:r w:rsidRPr="003E23D1">
              <w:rPr>
                <w:sz w:val="24"/>
                <w:szCs w:val="24"/>
              </w:rPr>
              <w:t>1.02</w:t>
            </w:r>
          </w:p>
        </w:tc>
        <w:tc>
          <w:tcPr>
            <w:tcW w:w="993" w:type="dxa"/>
          </w:tcPr>
          <w:p w:rsidR="00FA4C41" w:rsidRPr="003E23D1" w:rsidRDefault="00FA4C41" w:rsidP="00880C08">
            <w:pPr>
              <w:spacing w:line="276" w:lineRule="auto"/>
              <w:ind w:left="-113" w:right="-113"/>
              <w:jc w:val="center"/>
              <w:rPr>
                <w:sz w:val="24"/>
                <w:szCs w:val="24"/>
              </w:rPr>
            </w:pPr>
            <w:r w:rsidRPr="003E23D1">
              <w:rPr>
                <w:sz w:val="24"/>
                <w:szCs w:val="24"/>
              </w:rPr>
              <w:t>-</w:t>
            </w:r>
          </w:p>
        </w:tc>
        <w:tc>
          <w:tcPr>
            <w:tcW w:w="850" w:type="dxa"/>
          </w:tcPr>
          <w:p w:rsidR="00FA4C41" w:rsidRPr="003E23D1" w:rsidRDefault="00FA4C41" w:rsidP="00880C08">
            <w:pPr>
              <w:spacing w:line="276" w:lineRule="auto"/>
              <w:jc w:val="center"/>
              <w:rPr>
                <w:sz w:val="24"/>
                <w:szCs w:val="24"/>
              </w:rPr>
            </w:pPr>
            <w:r w:rsidRPr="003E23D1">
              <w:rPr>
                <w:sz w:val="24"/>
                <w:szCs w:val="24"/>
              </w:rPr>
              <w:t>-</w:t>
            </w:r>
          </w:p>
        </w:tc>
        <w:tc>
          <w:tcPr>
            <w:tcW w:w="1086" w:type="dxa"/>
          </w:tcPr>
          <w:p w:rsidR="00FA4C41" w:rsidRPr="003E23D1" w:rsidRDefault="00FA4C41" w:rsidP="00880C08">
            <w:pPr>
              <w:spacing w:line="276" w:lineRule="auto"/>
              <w:ind w:left="-113" w:right="-113"/>
              <w:jc w:val="center"/>
              <w:rPr>
                <w:sz w:val="24"/>
                <w:szCs w:val="24"/>
              </w:rPr>
            </w:pPr>
            <w:r w:rsidRPr="003E23D1">
              <w:rPr>
                <w:sz w:val="24"/>
                <w:szCs w:val="24"/>
              </w:rPr>
              <w:t>1.32</w:t>
            </w:r>
          </w:p>
        </w:tc>
      </w:tr>
      <w:tr w:rsidR="00FA4C41" w:rsidRPr="00D630C9" w:rsidTr="00880C08">
        <w:tc>
          <w:tcPr>
            <w:tcW w:w="1526" w:type="dxa"/>
          </w:tcPr>
          <w:p w:rsidR="00FA4C41" w:rsidRPr="003E23D1" w:rsidRDefault="00FA4C41" w:rsidP="0017352E">
            <w:pPr>
              <w:spacing w:line="276" w:lineRule="auto"/>
              <w:ind w:left="-113" w:right="-113"/>
              <w:rPr>
                <w:sz w:val="24"/>
                <w:szCs w:val="24"/>
              </w:rPr>
            </w:pPr>
            <w:r w:rsidRPr="003E23D1">
              <w:rPr>
                <w:color w:val="000000"/>
                <w:sz w:val="24"/>
                <w:szCs w:val="24"/>
                <w:shd w:val="clear" w:color="auto" w:fill="FFFFFF"/>
                <w:lang w:val="ru-RU"/>
              </w:rPr>
              <w:t>UD</w:t>
            </w:r>
            <w:r w:rsidR="0017352E">
              <w:rPr>
                <w:color w:val="000000"/>
                <w:sz w:val="24"/>
                <w:szCs w:val="24"/>
                <w:shd w:val="clear" w:color="auto" w:fill="FFFFFF"/>
              </w:rPr>
              <w:t xml:space="preserve">, </w:t>
            </w:r>
            <w:r w:rsidR="0017352E" w:rsidRPr="0017352E">
              <w:rPr>
                <w:color w:val="000000"/>
                <w:sz w:val="22"/>
                <w:szCs w:val="22"/>
                <w:shd w:val="clear" w:color="auto" w:fill="FFFFFF"/>
              </w:rPr>
              <w:t>m3/m/year</w:t>
            </w:r>
          </w:p>
        </w:tc>
        <w:tc>
          <w:tcPr>
            <w:tcW w:w="992" w:type="dxa"/>
          </w:tcPr>
          <w:p w:rsidR="00FA4C41" w:rsidRPr="003E23D1" w:rsidRDefault="00FA4C41" w:rsidP="00880C08">
            <w:pPr>
              <w:spacing w:line="276" w:lineRule="auto"/>
              <w:ind w:left="-113" w:right="-113"/>
              <w:jc w:val="center"/>
              <w:rPr>
                <w:sz w:val="24"/>
                <w:szCs w:val="24"/>
              </w:rPr>
            </w:pPr>
            <w:r w:rsidRPr="003E23D1">
              <w:rPr>
                <w:sz w:val="24"/>
                <w:szCs w:val="24"/>
              </w:rPr>
              <w:t>-</w:t>
            </w:r>
          </w:p>
        </w:tc>
        <w:tc>
          <w:tcPr>
            <w:tcW w:w="851" w:type="dxa"/>
          </w:tcPr>
          <w:p w:rsidR="00FA4C41" w:rsidRPr="003E23D1" w:rsidRDefault="00FA4C41" w:rsidP="00880C08">
            <w:pPr>
              <w:spacing w:line="276" w:lineRule="auto"/>
              <w:jc w:val="center"/>
              <w:rPr>
                <w:sz w:val="24"/>
                <w:szCs w:val="24"/>
              </w:rPr>
            </w:pPr>
            <w:r w:rsidRPr="003E23D1">
              <w:rPr>
                <w:sz w:val="24"/>
                <w:szCs w:val="24"/>
              </w:rPr>
              <w:t>-</w:t>
            </w:r>
          </w:p>
        </w:tc>
        <w:tc>
          <w:tcPr>
            <w:tcW w:w="992" w:type="dxa"/>
          </w:tcPr>
          <w:p w:rsidR="00FA4C41" w:rsidRPr="003E23D1" w:rsidRDefault="00FA4C41" w:rsidP="00880C08">
            <w:pPr>
              <w:spacing w:line="276" w:lineRule="auto"/>
              <w:ind w:left="-113" w:right="-113"/>
              <w:jc w:val="center"/>
              <w:rPr>
                <w:sz w:val="24"/>
                <w:szCs w:val="24"/>
              </w:rPr>
            </w:pPr>
            <w:r w:rsidRPr="003E23D1">
              <w:rPr>
                <w:sz w:val="24"/>
                <w:szCs w:val="24"/>
              </w:rPr>
              <w:t>5.12</w:t>
            </w:r>
          </w:p>
        </w:tc>
        <w:tc>
          <w:tcPr>
            <w:tcW w:w="850" w:type="dxa"/>
          </w:tcPr>
          <w:p w:rsidR="00FA4C41" w:rsidRPr="003E23D1" w:rsidRDefault="00FA4C41" w:rsidP="00880C08">
            <w:pPr>
              <w:spacing w:line="276" w:lineRule="auto"/>
              <w:ind w:left="-113" w:right="-113"/>
              <w:jc w:val="center"/>
              <w:rPr>
                <w:sz w:val="24"/>
                <w:szCs w:val="24"/>
              </w:rPr>
            </w:pPr>
            <w:r w:rsidRPr="003E23D1">
              <w:rPr>
                <w:sz w:val="24"/>
                <w:szCs w:val="24"/>
              </w:rPr>
              <w:t>-</w:t>
            </w:r>
          </w:p>
        </w:tc>
        <w:tc>
          <w:tcPr>
            <w:tcW w:w="851" w:type="dxa"/>
          </w:tcPr>
          <w:p w:rsidR="00FA4C41" w:rsidRPr="003E23D1" w:rsidRDefault="00FA4C41" w:rsidP="00880C08">
            <w:pPr>
              <w:spacing w:line="276" w:lineRule="auto"/>
              <w:jc w:val="center"/>
              <w:rPr>
                <w:sz w:val="24"/>
                <w:szCs w:val="24"/>
              </w:rPr>
            </w:pPr>
            <w:r w:rsidRPr="003E23D1">
              <w:rPr>
                <w:sz w:val="24"/>
                <w:szCs w:val="24"/>
              </w:rPr>
              <w:t>-</w:t>
            </w:r>
          </w:p>
        </w:tc>
        <w:tc>
          <w:tcPr>
            <w:tcW w:w="992" w:type="dxa"/>
          </w:tcPr>
          <w:p w:rsidR="00FA4C41" w:rsidRPr="003E23D1" w:rsidRDefault="00FA4C41" w:rsidP="00880C08">
            <w:pPr>
              <w:spacing w:line="276" w:lineRule="auto"/>
              <w:ind w:left="-113" w:right="-113"/>
              <w:jc w:val="center"/>
              <w:rPr>
                <w:sz w:val="24"/>
                <w:szCs w:val="24"/>
              </w:rPr>
            </w:pPr>
            <w:r w:rsidRPr="003E23D1">
              <w:rPr>
                <w:sz w:val="24"/>
                <w:szCs w:val="24"/>
              </w:rPr>
              <w:t>15.2</w:t>
            </w:r>
          </w:p>
        </w:tc>
        <w:tc>
          <w:tcPr>
            <w:tcW w:w="993" w:type="dxa"/>
          </w:tcPr>
          <w:p w:rsidR="00FA4C41" w:rsidRPr="003E23D1" w:rsidRDefault="00FA4C41" w:rsidP="00880C08">
            <w:pPr>
              <w:spacing w:line="276" w:lineRule="auto"/>
              <w:ind w:left="-113" w:right="-113"/>
              <w:jc w:val="center"/>
              <w:rPr>
                <w:sz w:val="24"/>
                <w:szCs w:val="24"/>
              </w:rPr>
            </w:pPr>
            <w:r w:rsidRPr="003E23D1">
              <w:rPr>
                <w:sz w:val="24"/>
                <w:szCs w:val="24"/>
              </w:rPr>
              <w:t>-</w:t>
            </w:r>
          </w:p>
        </w:tc>
        <w:tc>
          <w:tcPr>
            <w:tcW w:w="850" w:type="dxa"/>
          </w:tcPr>
          <w:p w:rsidR="00FA4C41" w:rsidRPr="003E23D1" w:rsidRDefault="00FA4C41" w:rsidP="00880C08">
            <w:pPr>
              <w:spacing w:line="276" w:lineRule="auto"/>
              <w:jc w:val="center"/>
              <w:rPr>
                <w:sz w:val="24"/>
                <w:szCs w:val="24"/>
              </w:rPr>
            </w:pPr>
            <w:r w:rsidRPr="003E23D1">
              <w:rPr>
                <w:sz w:val="24"/>
                <w:szCs w:val="24"/>
              </w:rPr>
              <w:t>-</w:t>
            </w:r>
          </w:p>
        </w:tc>
        <w:tc>
          <w:tcPr>
            <w:tcW w:w="1086" w:type="dxa"/>
          </w:tcPr>
          <w:p w:rsidR="00FA4C41" w:rsidRPr="003E23D1" w:rsidRDefault="00FA4C41" w:rsidP="00880C08">
            <w:pPr>
              <w:spacing w:line="276" w:lineRule="auto"/>
              <w:ind w:left="-113" w:right="-113"/>
              <w:jc w:val="center"/>
              <w:rPr>
                <w:sz w:val="24"/>
                <w:szCs w:val="24"/>
              </w:rPr>
            </w:pPr>
            <w:r w:rsidRPr="003E23D1">
              <w:rPr>
                <w:sz w:val="24"/>
                <w:szCs w:val="24"/>
              </w:rPr>
              <w:t>0.21</w:t>
            </w:r>
          </w:p>
        </w:tc>
      </w:tr>
    </w:tbl>
    <w:p w:rsidR="00FA4C41" w:rsidRPr="006B5342" w:rsidRDefault="00FA4C41" w:rsidP="00FA4C41">
      <w:pPr>
        <w:spacing w:line="276" w:lineRule="auto"/>
        <w:ind w:firstLine="709"/>
        <w:jc w:val="both"/>
        <w:rPr>
          <w:sz w:val="24"/>
          <w:szCs w:val="24"/>
          <w:shd w:val="clear" w:color="auto" w:fill="FFFFFF"/>
        </w:rPr>
      </w:pPr>
      <w:r w:rsidRPr="006B5342">
        <w:rPr>
          <w:sz w:val="24"/>
          <w:szCs w:val="24"/>
        </w:rPr>
        <w:t>Symbols: L</w:t>
      </w:r>
      <w:r w:rsidRPr="006B5342">
        <w:rPr>
          <w:color w:val="000000"/>
          <w:sz w:val="24"/>
          <w:szCs w:val="24"/>
          <w:shd w:val="clear" w:color="auto" w:fill="FFFFFF"/>
        </w:rPr>
        <w:t>–the length of polygon;</w:t>
      </w:r>
      <w:r w:rsidR="00C4792C" w:rsidRPr="006B5342">
        <w:rPr>
          <w:color w:val="000000"/>
          <w:sz w:val="24"/>
          <w:szCs w:val="24"/>
          <w:shd w:val="clear" w:color="auto" w:fill="FFFFFF"/>
        </w:rPr>
        <w:t xml:space="preserve"> </w:t>
      </w:r>
      <w:r w:rsidRPr="006B5342">
        <w:rPr>
          <w:sz w:val="24"/>
          <w:szCs w:val="24"/>
          <w:lang w:eastAsia="ru-RU"/>
        </w:rPr>
        <w:t>V</w:t>
      </w:r>
      <w:r w:rsidRPr="006B5342">
        <w:rPr>
          <w:color w:val="000000"/>
          <w:sz w:val="24"/>
          <w:szCs w:val="24"/>
          <w:shd w:val="clear" w:color="auto" w:fill="FFFFFF"/>
        </w:rPr>
        <w:t>- the volume of material, DEM</w:t>
      </w:r>
      <w:r w:rsidR="005550D1" w:rsidRPr="006B5342">
        <w:rPr>
          <w:color w:val="000000"/>
          <w:sz w:val="24"/>
          <w:szCs w:val="24"/>
          <w:shd w:val="clear" w:color="auto" w:fill="FFFFFF"/>
        </w:rPr>
        <w:t xml:space="preserve"> </w:t>
      </w:r>
      <w:r w:rsidRPr="006B5342">
        <w:rPr>
          <w:color w:val="000000"/>
          <w:sz w:val="24"/>
          <w:szCs w:val="24"/>
          <w:shd w:val="clear" w:color="auto" w:fill="FFFFFF"/>
        </w:rPr>
        <w:t>on zero surface;</w:t>
      </w:r>
      <w:r w:rsidRPr="006B5342">
        <w:rPr>
          <w:sz w:val="24"/>
          <w:szCs w:val="24"/>
          <w:lang w:eastAsia="ru-RU"/>
        </w:rPr>
        <w:t>∆V – difference between the volume of material</w:t>
      </w:r>
      <w:r w:rsidR="00C4792C" w:rsidRPr="006B5342">
        <w:rPr>
          <w:sz w:val="24"/>
          <w:szCs w:val="24"/>
          <w:lang w:eastAsia="ru-RU"/>
        </w:rPr>
        <w:t xml:space="preserve"> </w:t>
      </w:r>
      <w:r w:rsidR="00C4792C" w:rsidRPr="006B5342">
        <w:rPr>
          <w:color w:val="000000"/>
          <w:sz w:val="24"/>
          <w:szCs w:val="24"/>
          <w:shd w:val="clear" w:color="auto" w:fill="FFFFFF"/>
        </w:rPr>
        <w:t>DEM</w:t>
      </w:r>
      <w:r w:rsidRPr="006B5342">
        <w:rPr>
          <w:color w:val="000000"/>
          <w:sz w:val="24"/>
          <w:szCs w:val="24"/>
          <w:shd w:val="clear" w:color="auto" w:fill="FFFFFF"/>
        </w:rPr>
        <w:t xml:space="preserve"> of 2007 and</w:t>
      </w:r>
      <w:r w:rsidR="00D10A8D" w:rsidRPr="006B5342">
        <w:rPr>
          <w:color w:val="000000"/>
          <w:sz w:val="24"/>
          <w:szCs w:val="24"/>
          <w:shd w:val="clear" w:color="auto" w:fill="FFFFFF"/>
        </w:rPr>
        <w:t xml:space="preserve"> 2015</w:t>
      </w:r>
      <w:r w:rsidRPr="006B5342">
        <w:rPr>
          <w:color w:val="000000"/>
          <w:sz w:val="24"/>
          <w:szCs w:val="24"/>
          <w:shd w:val="clear" w:color="auto" w:fill="FFFFFF"/>
        </w:rPr>
        <w:t>;</w:t>
      </w:r>
      <w:r w:rsidR="006B5342" w:rsidRPr="006B5342">
        <w:rPr>
          <w:color w:val="000000"/>
          <w:sz w:val="24"/>
          <w:szCs w:val="24"/>
          <w:shd w:val="clear" w:color="auto" w:fill="FFFFFF"/>
        </w:rPr>
        <w:t xml:space="preserve"> </w:t>
      </w:r>
      <w:r w:rsidRPr="006B5342">
        <w:rPr>
          <w:sz w:val="24"/>
          <w:szCs w:val="24"/>
          <w:lang w:eastAsia="ru-RU"/>
        </w:rPr>
        <w:t>∆V</w:t>
      </w:r>
      <w:r w:rsidRPr="006B5342">
        <w:rPr>
          <w:sz w:val="24"/>
          <w:szCs w:val="24"/>
          <w:vertAlign w:val="subscript"/>
          <w:lang w:eastAsia="ru-RU"/>
        </w:rPr>
        <w:t xml:space="preserve">defl. </w:t>
      </w:r>
      <w:r w:rsidRPr="006B5342">
        <w:rPr>
          <w:color w:val="000000"/>
          <w:sz w:val="24"/>
          <w:szCs w:val="24"/>
          <w:shd w:val="clear" w:color="auto" w:fill="FFFFFF"/>
        </w:rPr>
        <w:t>–</w:t>
      </w:r>
      <w:r w:rsidRPr="006B5342">
        <w:rPr>
          <w:sz w:val="24"/>
          <w:szCs w:val="24"/>
          <w:lang w:eastAsia="ru-RU"/>
        </w:rPr>
        <w:t xml:space="preserve">difference between the volume material </w:t>
      </w:r>
      <w:r w:rsidRPr="006B5342">
        <w:rPr>
          <w:color w:val="000000"/>
          <w:sz w:val="24"/>
          <w:szCs w:val="24"/>
          <w:shd w:val="clear" w:color="auto" w:fill="FFFFFF"/>
        </w:rPr>
        <w:t>DEM</w:t>
      </w:r>
      <w:r w:rsidR="005550D1" w:rsidRPr="006B5342">
        <w:rPr>
          <w:color w:val="000000"/>
          <w:sz w:val="24"/>
          <w:szCs w:val="24"/>
          <w:shd w:val="clear" w:color="auto" w:fill="FFFFFF"/>
        </w:rPr>
        <w:t xml:space="preserve"> </w:t>
      </w:r>
      <w:r w:rsidRPr="006B5342">
        <w:rPr>
          <w:color w:val="000000"/>
          <w:sz w:val="24"/>
          <w:szCs w:val="24"/>
          <w:shd w:val="clear" w:color="auto" w:fill="FFFFFF"/>
        </w:rPr>
        <w:t>of 2007 and 2015 as results of foredune deflation</w:t>
      </w:r>
      <w:r w:rsidR="00C4792C" w:rsidRPr="006B5342">
        <w:rPr>
          <w:color w:val="000000"/>
          <w:sz w:val="24"/>
          <w:szCs w:val="24"/>
          <w:shd w:val="clear" w:color="auto" w:fill="FFFFFF"/>
        </w:rPr>
        <w:t xml:space="preserve"> </w:t>
      </w:r>
      <w:r w:rsidRPr="006B5342">
        <w:rPr>
          <w:color w:val="000000"/>
          <w:sz w:val="24"/>
          <w:szCs w:val="24"/>
          <w:shd w:val="clear" w:color="auto" w:fill="FFFFFF"/>
        </w:rPr>
        <w:t>(eolian-anthropogenic factor);</w:t>
      </w:r>
      <w:r w:rsidR="00C4792C" w:rsidRPr="006B5342">
        <w:rPr>
          <w:color w:val="000000"/>
          <w:sz w:val="24"/>
          <w:szCs w:val="24"/>
          <w:shd w:val="clear" w:color="auto" w:fill="FFFFFF"/>
        </w:rPr>
        <w:t xml:space="preserve"> </w:t>
      </w:r>
      <w:r w:rsidRPr="006B5342">
        <w:rPr>
          <w:sz w:val="24"/>
          <w:szCs w:val="24"/>
          <w:lang w:eastAsia="ru-RU"/>
        </w:rPr>
        <w:t>∆V</w:t>
      </w:r>
      <w:r w:rsidRPr="006B5342">
        <w:rPr>
          <w:sz w:val="24"/>
          <w:szCs w:val="24"/>
          <w:vertAlign w:val="subscript"/>
          <w:lang w:eastAsia="ru-RU"/>
        </w:rPr>
        <w:t>eros</w:t>
      </w:r>
      <w:r w:rsidRPr="006B5342">
        <w:rPr>
          <w:color w:val="000000"/>
          <w:sz w:val="24"/>
          <w:szCs w:val="24"/>
          <w:shd w:val="clear" w:color="auto" w:fill="FFFFFF"/>
        </w:rPr>
        <w:t xml:space="preserve">- </w:t>
      </w:r>
      <w:r w:rsidRPr="006B5342">
        <w:rPr>
          <w:sz w:val="24"/>
          <w:szCs w:val="24"/>
          <w:lang w:eastAsia="ru-RU"/>
        </w:rPr>
        <w:t>difference between the volume material</w:t>
      </w:r>
      <w:r w:rsidR="005550D1" w:rsidRPr="006B5342">
        <w:rPr>
          <w:sz w:val="24"/>
          <w:szCs w:val="24"/>
          <w:lang w:eastAsia="ru-RU"/>
        </w:rPr>
        <w:t xml:space="preserve"> </w:t>
      </w:r>
      <w:r w:rsidRPr="006B5342">
        <w:rPr>
          <w:sz w:val="24"/>
          <w:szCs w:val="24"/>
          <w:shd w:val="clear" w:color="auto" w:fill="FFFFFF"/>
        </w:rPr>
        <w:t>DEM</w:t>
      </w:r>
      <w:r w:rsidR="005550D1" w:rsidRPr="006B5342">
        <w:rPr>
          <w:sz w:val="24"/>
          <w:szCs w:val="24"/>
          <w:shd w:val="clear" w:color="auto" w:fill="FFFFFF"/>
        </w:rPr>
        <w:t xml:space="preserve"> </w:t>
      </w:r>
      <w:r w:rsidRPr="006B5342">
        <w:rPr>
          <w:sz w:val="24"/>
          <w:szCs w:val="24"/>
          <w:shd w:val="clear" w:color="auto" w:fill="FFFFFF"/>
        </w:rPr>
        <w:t xml:space="preserve">of 2007 </w:t>
      </w:r>
      <w:r w:rsidR="00D10A8D" w:rsidRPr="006B5342">
        <w:rPr>
          <w:sz w:val="24"/>
          <w:szCs w:val="24"/>
          <w:shd w:val="clear" w:color="auto" w:fill="FFFFFF"/>
        </w:rPr>
        <w:t>and 2015 as results of storms (</w:t>
      </w:r>
      <w:r w:rsidRPr="006B5342">
        <w:rPr>
          <w:sz w:val="24"/>
          <w:szCs w:val="24"/>
          <w:shd w:val="clear" w:color="auto" w:fill="FFFFFF"/>
        </w:rPr>
        <w:t>natural factor);</w:t>
      </w:r>
      <w:r w:rsidR="00C4792C" w:rsidRPr="006B5342">
        <w:rPr>
          <w:sz w:val="24"/>
          <w:szCs w:val="24"/>
          <w:shd w:val="clear" w:color="auto" w:fill="FFFFFF"/>
        </w:rPr>
        <w:t xml:space="preserve"> </w:t>
      </w:r>
      <w:r w:rsidRPr="006B5342">
        <w:rPr>
          <w:sz w:val="24"/>
          <w:szCs w:val="24"/>
          <w:lang w:eastAsia="ru-RU"/>
        </w:rPr>
        <w:t>S+</w:t>
      </w:r>
      <w:r w:rsidRPr="006B5342">
        <w:rPr>
          <w:sz w:val="24"/>
          <w:szCs w:val="24"/>
          <w:shd w:val="clear" w:color="auto" w:fill="FFFFFF"/>
        </w:rPr>
        <w:t xml:space="preserve">- the area of positive deformations; </w:t>
      </w:r>
      <w:r w:rsidRPr="006B5342">
        <w:rPr>
          <w:sz w:val="24"/>
          <w:szCs w:val="24"/>
          <w:lang w:eastAsia="ru-RU"/>
        </w:rPr>
        <w:t xml:space="preserve">S- </w:t>
      </w:r>
      <w:r w:rsidRPr="006B5342">
        <w:rPr>
          <w:sz w:val="24"/>
          <w:szCs w:val="24"/>
          <w:shd w:val="clear" w:color="auto" w:fill="FFFFFF"/>
        </w:rPr>
        <w:t>- the area of negative deformations; UE - the unit volume of foredune erosion</w:t>
      </w:r>
      <w:r w:rsidR="00C4792C" w:rsidRPr="006B5342">
        <w:rPr>
          <w:sz w:val="24"/>
          <w:szCs w:val="24"/>
          <w:shd w:val="clear" w:color="auto" w:fill="FFFFFF"/>
        </w:rPr>
        <w:t xml:space="preserve"> </w:t>
      </w:r>
      <w:r w:rsidR="0017352E" w:rsidRPr="006B5342">
        <w:rPr>
          <w:sz w:val="24"/>
          <w:szCs w:val="24"/>
          <w:shd w:val="clear" w:color="auto" w:fill="FFFFFF"/>
        </w:rPr>
        <w:t>due to wave action per running meter</w:t>
      </w:r>
      <w:r w:rsidRPr="006B5342">
        <w:rPr>
          <w:sz w:val="24"/>
          <w:szCs w:val="24"/>
          <w:shd w:val="clear" w:color="auto" w:fill="FFFFFF"/>
        </w:rPr>
        <w:t xml:space="preserve"> per year; UD- the unit</w:t>
      </w:r>
      <w:r w:rsidR="00D10A8D" w:rsidRPr="006B5342">
        <w:rPr>
          <w:sz w:val="24"/>
          <w:szCs w:val="24"/>
          <w:shd w:val="clear" w:color="auto" w:fill="FFFFFF"/>
        </w:rPr>
        <w:t xml:space="preserve"> volume of foredune deflation (</w:t>
      </w:r>
      <w:r w:rsidRPr="006B5342">
        <w:rPr>
          <w:sz w:val="24"/>
          <w:szCs w:val="24"/>
          <w:shd w:val="clear" w:color="auto" w:fill="FFFFFF"/>
        </w:rPr>
        <w:t>eolian-anthropogenic factor</w:t>
      </w:r>
      <w:r w:rsidR="00C4792C" w:rsidRPr="006B5342">
        <w:rPr>
          <w:sz w:val="24"/>
          <w:szCs w:val="24"/>
          <w:shd w:val="clear" w:color="auto" w:fill="FFFFFF"/>
        </w:rPr>
        <w:t xml:space="preserve"> </w:t>
      </w:r>
      <w:r w:rsidR="0017352E" w:rsidRPr="006B5342">
        <w:rPr>
          <w:sz w:val="24"/>
          <w:szCs w:val="24"/>
          <w:shd w:val="clear" w:color="auto" w:fill="FFFFFF"/>
        </w:rPr>
        <w:t>per running meter</w:t>
      </w:r>
      <w:r w:rsidR="00C4792C" w:rsidRPr="006B5342">
        <w:rPr>
          <w:sz w:val="24"/>
          <w:szCs w:val="24"/>
          <w:shd w:val="clear" w:color="auto" w:fill="FFFFFF"/>
        </w:rPr>
        <w:t xml:space="preserve"> </w:t>
      </w:r>
      <w:r w:rsidRPr="006B5342">
        <w:rPr>
          <w:sz w:val="24"/>
          <w:szCs w:val="24"/>
          <w:shd w:val="clear" w:color="auto" w:fill="FFFFFF"/>
        </w:rPr>
        <w:t>per year.</w:t>
      </w:r>
    </w:p>
    <w:p w:rsidR="0002142B" w:rsidRPr="00FA4C41" w:rsidRDefault="0002142B" w:rsidP="00DE08AF">
      <w:pPr>
        <w:spacing w:line="276" w:lineRule="auto"/>
        <w:ind w:firstLine="709"/>
        <w:jc w:val="both"/>
        <w:rPr>
          <w:sz w:val="24"/>
          <w:szCs w:val="24"/>
        </w:rPr>
      </w:pPr>
    </w:p>
    <w:p w:rsidR="00DE08AF" w:rsidRPr="005F6115" w:rsidRDefault="005F6115" w:rsidP="00DE08AF">
      <w:pPr>
        <w:spacing w:line="276" w:lineRule="auto"/>
        <w:ind w:firstLine="709"/>
        <w:jc w:val="both"/>
        <w:rPr>
          <w:sz w:val="24"/>
          <w:szCs w:val="24"/>
          <w:lang w:val="en-GB"/>
        </w:rPr>
      </w:pPr>
      <w:r w:rsidRPr="005F6115">
        <w:rPr>
          <w:sz w:val="24"/>
          <w:szCs w:val="24"/>
          <w:lang w:val="en-GB"/>
        </w:rPr>
        <w:t>For the first time,</w:t>
      </w:r>
      <w:r w:rsidR="005550D1" w:rsidRPr="005550D1">
        <w:rPr>
          <w:sz w:val="24"/>
          <w:szCs w:val="24"/>
        </w:rPr>
        <w:t xml:space="preserve"> </w:t>
      </w:r>
      <w:r w:rsidRPr="005F6115">
        <w:rPr>
          <w:sz w:val="24"/>
          <w:szCs w:val="24"/>
          <w:lang w:val="en-GB"/>
        </w:rPr>
        <w:t>during</w:t>
      </w:r>
      <w:r w:rsidR="00C060F8" w:rsidRPr="005F6115">
        <w:rPr>
          <w:sz w:val="24"/>
          <w:szCs w:val="24"/>
          <w:lang w:val="en-GB"/>
        </w:rPr>
        <w:t xml:space="preserve"> the research obtained </w:t>
      </w:r>
      <w:r w:rsidRPr="005F6115">
        <w:rPr>
          <w:sz w:val="24"/>
          <w:szCs w:val="24"/>
          <w:lang w:val="en-GB"/>
        </w:rPr>
        <w:t xml:space="preserve">was </w:t>
      </w:r>
      <w:r w:rsidR="00C060F8" w:rsidRPr="005F6115">
        <w:rPr>
          <w:sz w:val="24"/>
          <w:szCs w:val="24"/>
          <w:lang w:val="en-GB"/>
        </w:rPr>
        <w:t xml:space="preserve">a numerical assessment of the impact on the sandy seashore </w:t>
      </w:r>
      <w:r w:rsidRPr="005F6115">
        <w:rPr>
          <w:sz w:val="24"/>
          <w:szCs w:val="24"/>
          <w:lang w:val="en-GB"/>
        </w:rPr>
        <w:t xml:space="preserve">from the </w:t>
      </w:r>
      <w:r w:rsidR="00C060F8" w:rsidRPr="005F6115">
        <w:rPr>
          <w:sz w:val="24"/>
          <w:szCs w:val="24"/>
          <w:lang w:val="en-GB"/>
        </w:rPr>
        <w:t xml:space="preserve">Vistula Spit destructive factors such as sea erosion, deflation and the impact of man. </w:t>
      </w:r>
      <w:r w:rsidRPr="005F6115">
        <w:rPr>
          <w:sz w:val="24"/>
          <w:szCs w:val="24"/>
          <w:lang w:val="en-GB"/>
        </w:rPr>
        <w:t>The s</w:t>
      </w:r>
      <w:r w:rsidR="00C060F8" w:rsidRPr="005F6115">
        <w:rPr>
          <w:sz w:val="24"/>
          <w:szCs w:val="24"/>
          <w:lang w:val="en-GB"/>
        </w:rPr>
        <w:t>imultaneous effect</w:t>
      </w:r>
      <w:r w:rsidRPr="005F6115">
        <w:rPr>
          <w:sz w:val="24"/>
          <w:szCs w:val="24"/>
          <w:lang w:val="en-GB"/>
        </w:rPr>
        <w:t xml:space="preserve">s of anthropogenic factors and </w:t>
      </w:r>
      <w:r w:rsidR="00C060F8" w:rsidRPr="005F6115">
        <w:rPr>
          <w:sz w:val="24"/>
          <w:szCs w:val="24"/>
          <w:lang w:val="en-GB"/>
        </w:rPr>
        <w:t>eolian</w:t>
      </w:r>
      <w:r w:rsidR="00C4792C">
        <w:rPr>
          <w:sz w:val="24"/>
          <w:szCs w:val="24"/>
          <w:lang w:val="en-GB"/>
        </w:rPr>
        <w:t xml:space="preserve"> </w:t>
      </w:r>
      <w:r w:rsidR="00C060F8" w:rsidRPr="005F6115">
        <w:rPr>
          <w:sz w:val="24"/>
          <w:szCs w:val="24"/>
          <w:lang w:val="en-GB"/>
        </w:rPr>
        <w:t xml:space="preserve">foredune on the surface leads to intense leakage deflation that surpasses the marine erosion </w:t>
      </w:r>
      <w:r w:rsidRPr="005F6115">
        <w:rPr>
          <w:sz w:val="24"/>
          <w:szCs w:val="24"/>
          <w:lang w:val="en-GB"/>
        </w:rPr>
        <w:t>by</w:t>
      </w:r>
      <w:r w:rsidR="00C060F8" w:rsidRPr="005F6115">
        <w:rPr>
          <w:sz w:val="24"/>
          <w:szCs w:val="24"/>
          <w:lang w:val="en-GB"/>
        </w:rPr>
        <w:t xml:space="preserve"> more than 5</w:t>
      </w:r>
      <w:r w:rsidR="00460D6F">
        <w:rPr>
          <w:sz w:val="24"/>
          <w:szCs w:val="24"/>
          <w:lang w:val="en-GB"/>
        </w:rPr>
        <w:t>-15</w:t>
      </w:r>
      <w:r w:rsidR="00C060F8" w:rsidRPr="005F6115">
        <w:rPr>
          <w:sz w:val="24"/>
          <w:szCs w:val="24"/>
          <w:lang w:val="en-GB"/>
        </w:rPr>
        <w:t xml:space="preserve"> times. However, in the absence of anthropogenic influence the main contribution to the </w:t>
      </w:r>
      <w:r w:rsidRPr="005F6115">
        <w:rPr>
          <w:sz w:val="24"/>
          <w:szCs w:val="24"/>
          <w:lang w:val="en-GB"/>
        </w:rPr>
        <w:t>foredune</w:t>
      </w:r>
      <w:r w:rsidR="00C4792C">
        <w:rPr>
          <w:sz w:val="24"/>
          <w:szCs w:val="24"/>
          <w:lang w:val="en-GB"/>
        </w:rPr>
        <w:t xml:space="preserve"> </w:t>
      </w:r>
      <w:r w:rsidR="00C060F8" w:rsidRPr="005F6115">
        <w:rPr>
          <w:sz w:val="24"/>
          <w:szCs w:val="24"/>
          <w:lang w:val="en-GB"/>
        </w:rPr>
        <w:t xml:space="preserve">destruction ridge </w:t>
      </w:r>
      <w:r w:rsidRPr="005F6115">
        <w:rPr>
          <w:sz w:val="24"/>
          <w:szCs w:val="24"/>
          <w:lang w:val="en-GB"/>
        </w:rPr>
        <w:t>is from the</w:t>
      </w:r>
      <w:r w:rsidR="00C4792C">
        <w:rPr>
          <w:sz w:val="24"/>
          <w:szCs w:val="24"/>
          <w:lang w:val="en-GB"/>
        </w:rPr>
        <w:t xml:space="preserve"> </w:t>
      </w:r>
      <w:r w:rsidRPr="005F6115">
        <w:rPr>
          <w:sz w:val="24"/>
          <w:szCs w:val="24"/>
          <w:lang w:val="en-GB"/>
        </w:rPr>
        <w:t>sea erosion</w:t>
      </w:r>
      <w:r w:rsidR="00C4792C">
        <w:rPr>
          <w:sz w:val="24"/>
          <w:szCs w:val="24"/>
          <w:lang w:val="en-GB"/>
        </w:rPr>
        <w:t xml:space="preserve"> </w:t>
      </w:r>
      <w:r w:rsidRPr="005F6115">
        <w:rPr>
          <w:sz w:val="24"/>
          <w:szCs w:val="24"/>
          <w:lang w:val="en-GB"/>
        </w:rPr>
        <w:t xml:space="preserve">exceeding </w:t>
      </w:r>
      <w:r w:rsidR="00C060F8" w:rsidRPr="005F6115">
        <w:rPr>
          <w:sz w:val="24"/>
          <w:szCs w:val="24"/>
          <w:lang w:val="en-GB"/>
        </w:rPr>
        <w:t xml:space="preserve">deflation </w:t>
      </w:r>
      <w:r w:rsidRPr="005F6115">
        <w:rPr>
          <w:sz w:val="24"/>
          <w:szCs w:val="24"/>
          <w:lang w:val="en-GB"/>
        </w:rPr>
        <w:t xml:space="preserve">by </w:t>
      </w:r>
      <w:r w:rsidR="00460D6F">
        <w:rPr>
          <w:sz w:val="24"/>
          <w:szCs w:val="24"/>
          <w:lang w:val="en-GB"/>
        </w:rPr>
        <w:t>6</w:t>
      </w:r>
      <w:r w:rsidR="00C060F8" w:rsidRPr="005F6115">
        <w:rPr>
          <w:sz w:val="24"/>
          <w:szCs w:val="24"/>
          <w:lang w:val="en-GB"/>
        </w:rPr>
        <w:t xml:space="preserve"> times.</w:t>
      </w:r>
    </w:p>
    <w:p w:rsidR="00DE08AF" w:rsidRPr="005F6115" w:rsidRDefault="00C060F8" w:rsidP="00DE08AF">
      <w:pPr>
        <w:spacing w:line="276" w:lineRule="auto"/>
        <w:ind w:firstLine="709"/>
        <w:jc w:val="both"/>
        <w:rPr>
          <w:sz w:val="24"/>
          <w:szCs w:val="24"/>
          <w:lang w:val="en-GB"/>
        </w:rPr>
      </w:pPr>
      <w:r w:rsidRPr="005F6115">
        <w:rPr>
          <w:sz w:val="24"/>
          <w:szCs w:val="24"/>
          <w:lang w:val="en-GB"/>
        </w:rPr>
        <w:t>In conclusion, it should be noted that the Vistula Spit provides another example of what the sea sandy shore</w:t>
      </w:r>
      <w:r w:rsidR="0056650F" w:rsidRPr="005F6115">
        <w:rPr>
          <w:sz w:val="24"/>
          <w:szCs w:val="24"/>
          <w:lang w:val="en-GB"/>
        </w:rPr>
        <w:t>s</w:t>
      </w:r>
      <w:r w:rsidR="005550D1" w:rsidRPr="005550D1">
        <w:rPr>
          <w:sz w:val="24"/>
          <w:szCs w:val="24"/>
        </w:rPr>
        <w:t xml:space="preserve"> </w:t>
      </w:r>
      <w:r w:rsidR="0056650F" w:rsidRPr="005F6115">
        <w:rPr>
          <w:sz w:val="24"/>
          <w:szCs w:val="24"/>
          <w:lang w:val="en-GB"/>
        </w:rPr>
        <w:t xml:space="preserve">of the accretion </w:t>
      </w:r>
      <w:r w:rsidRPr="005F6115">
        <w:rPr>
          <w:sz w:val="24"/>
          <w:szCs w:val="24"/>
          <w:lang w:val="en-GB"/>
        </w:rPr>
        <w:t xml:space="preserve">type are extremely sensitive to </w:t>
      </w:r>
      <w:r w:rsidR="0056650F" w:rsidRPr="005F6115">
        <w:rPr>
          <w:sz w:val="24"/>
          <w:szCs w:val="24"/>
          <w:lang w:val="en-GB"/>
        </w:rPr>
        <w:t>the man-induced</w:t>
      </w:r>
      <w:r w:rsidRPr="005F6115">
        <w:rPr>
          <w:sz w:val="24"/>
          <w:szCs w:val="24"/>
          <w:lang w:val="en-GB"/>
        </w:rPr>
        <w:t xml:space="preserve"> impact and th</w:t>
      </w:r>
      <w:r w:rsidR="0056650F" w:rsidRPr="005F6115">
        <w:rPr>
          <w:sz w:val="24"/>
          <w:szCs w:val="24"/>
          <w:lang w:val="en-GB"/>
        </w:rPr>
        <w:t>e implementation of any activities</w:t>
      </w:r>
      <w:r w:rsidRPr="005F6115">
        <w:rPr>
          <w:sz w:val="24"/>
          <w:szCs w:val="24"/>
          <w:lang w:val="en-GB"/>
        </w:rPr>
        <w:t xml:space="preserve"> within these shores should </w:t>
      </w:r>
      <w:r w:rsidR="0056650F" w:rsidRPr="005F6115">
        <w:rPr>
          <w:sz w:val="24"/>
          <w:szCs w:val="24"/>
          <w:lang w:val="en-GB"/>
        </w:rPr>
        <w:t>be carried out taking</w:t>
      </w:r>
      <w:r w:rsidRPr="005F6115">
        <w:rPr>
          <w:sz w:val="24"/>
          <w:szCs w:val="24"/>
          <w:lang w:val="en-GB"/>
        </w:rPr>
        <w:t xml:space="preserve"> into account this fact.</w:t>
      </w:r>
    </w:p>
    <w:p w:rsidR="00B7598F" w:rsidRDefault="00B7598F" w:rsidP="00DE08AF">
      <w:pPr>
        <w:spacing w:line="276" w:lineRule="auto"/>
        <w:ind w:firstLine="709"/>
        <w:jc w:val="both"/>
        <w:rPr>
          <w:sz w:val="24"/>
          <w:szCs w:val="24"/>
          <w:lang w:val="ru-RU"/>
        </w:rPr>
      </w:pPr>
    </w:p>
    <w:p w:rsidR="006B5342" w:rsidRDefault="006B5342" w:rsidP="00DE08AF">
      <w:pPr>
        <w:spacing w:line="276" w:lineRule="auto"/>
        <w:ind w:firstLine="709"/>
        <w:jc w:val="both"/>
        <w:rPr>
          <w:sz w:val="24"/>
          <w:szCs w:val="24"/>
          <w:lang w:val="ru-RU"/>
        </w:rPr>
      </w:pPr>
    </w:p>
    <w:p w:rsidR="006B5342" w:rsidRPr="006B5342" w:rsidRDefault="006B5342" w:rsidP="00DE08AF">
      <w:pPr>
        <w:spacing w:line="276" w:lineRule="auto"/>
        <w:ind w:firstLine="709"/>
        <w:jc w:val="both"/>
        <w:rPr>
          <w:sz w:val="24"/>
          <w:szCs w:val="24"/>
          <w:lang w:val="ru-RU"/>
        </w:rPr>
      </w:pPr>
    </w:p>
    <w:p w:rsidR="00B7598F" w:rsidRPr="005F6115" w:rsidRDefault="00A369CE" w:rsidP="00B7598F">
      <w:pPr>
        <w:jc w:val="center"/>
        <w:rPr>
          <w:bCs/>
          <w:iCs/>
          <w:smallCaps/>
          <w:sz w:val="24"/>
          <w:szCs w:val="24"/>
          <w:lang w:val="en-GB"/>
        </w:rPr>
      </w:pPr>
      <w:r w:rsidRPr="005F6115">
        <w:rPr>
          <w:sz w:val="24"/>
          <w:szCs w:val="24"/>
          <w:lang w:val="en-GB"/>
        </w:rPr>
        <w:lastRenderedPageBreak/>
        <w:t>V</w:t>
      </w:r>
      <w:r w:rsidR="00B7598F" w:rsidRPr="005F6115">
        <w:rPr>
          <w:bCs/>
          <w:iCs/>
          <w:smallCaps/>
          <w:sz w:val="24"/>
          <w:szCs w:val="24"/>
          <w:lang w:val="en-GB"/>
        </w:rPr>
        <w:t>. Acknowledgement</w:t>
      </w:r>
    </w:p>
    <w:p w:rsidR="00B7598F" w:rsidRPr="005F6115" w:rsidRDefault="00B7598F" w:rsidP="00571389">
      <w:pPr>
        <w:autoSpaceDE w:val="0"/>
        <w:autoSpaceDN w:val="0"/>
        <w:adjustRightInd w:val="0"/>
        <w:spacing w:line="276" w:lineRule="auto"/>
        <w:ind w:firstLine="708"/>
        <w:jc w:val="both"/>
        <w:rPr>
          <w:sz w:val="24"/>
          <w:szCs w:val="24"/>
          <w:lang w:val="en-GB"/>
        </w:rPr>
      </w:pPr>
      <w:r w:rsidRPr="005F6115">
        <w:rPr>
          <w:bCs/>
          <w:iCs/>
          <w:sz w:val="24"/>
          <w:szCs w:val="24"/>
          <w:lang w:val="en-GB"/>
        </w:rPr>
        <w:t>Technical facilitation of the study</w:t>
      </w:r>
      <w:r w:rsidR="0014524F" w:rsidRPr="005F6115">
        <w:rPr>
          <w:bCs/>
          <w:iCs/>
          <w:sz w:val="24"/>
          <w:szCs w:val="24"/>
          <w:lang w:val="en-GB"/>
        </w:rPr>
        <w:t xml:space="preserve">, </w:t>
      </w:r>
      <w:r w:rsidR="0093273D" w:rsidRPr="005F6115">
        <w:rPr>
          <w:bCs/>
          <w:iCs/>
          <w:sz w:val="24"/>
          <w:szCs w:val="24"/>
          <w:lang w:val="en-GB"/>
        </w:rPr>
        <w:t>problem identification, data</w:t>
      </w:r>
      <w:r w:rsidRPr="005F6115">
        <w:rPr>
          <w:bCs/>
          <w:iCs/>
          <w:sz w:val="24"/>
          <w:szCs w:val="24"/>
          <w:lang w:val="en-GB"/>
        </w:rPr>
        <w:t xml:space="preserve"> analysis </w:t>
      </w:r>
      <w:r w:rsidR="0093273D" w:rsidRPr="005F6115">
        <w:rPr>
          <w:bCs/>
          <w:iCs/>
          <w:sz w:val="24"/>
          <w:szCs w:val="24"/>
          <w:lang w:val="en-GB"/>
        </w:rPr>
        <w:t xml:space="preserve">and </w:t>
      </w:r>
      <w:r w:rsidRPr="005F6115">
        <w:rPr>
          <w:bCs/>
          <w:iCs/>
          <w:sz w:val="24"/>
          <w:szCs w:val="24"/>
          <w:lang w:val="en-GB"/>
        </w:rPr>
        <w:t>cho</w:t>
      </w:r>
      <w:r w:rsidR="0093273D" w:rsidRPr="005F6115">
        <w:rPr>
          <w:bCs/>
          <w:iCs/>
          <w:sz w:val="24"/>
          <w:szCs w:val="24"/>
          <w:lang w:val="en-GB"/>
        </w:rPr>
        <w:t>se</w:t>
      </w:r>
      <w:r w:rsidRPr="005F6115">
        <w:rPr>
          <w:bCs/>
          <w:iCs/>
          <w:sz w:val="24"/>
          <w:szCs w:val="24"/>
          <w:lang w:val="en-GB"/>
        </w:rPr>
        <w:t xml:space="preserve"> of the polygons w</w:t>
      </w:r>
      <w:r w:rsidR="0014524F" w:rsidRPr="005F6115">
        <w:rPr>
          <w:bCs/>
          <w:iCs/>
          <w:sz w:val="24"/>
          <w:szCs w:val="24"/>
          <w:lang w:val="en-GB"/>
        </w:rPr>
        <w:t xml:space="preserve">ere </w:t>
      </w:r>
      <w:r w:rsidRPr="005F6115">
        <w:rPr>
          <w:bCs/>
          <w:iCs/>
          <w:sz w:val="24"/>
          <w:szCs w:val="24"/>
          <w:lang w:val="en-GB"/>
        </w:rPr>
        <w:t xml:space="preserve">made under support of the theme </w:t>
      </w:r>
      <w:r w:rsidRPr="005F6115">
        <w:rPr>
          <w:sz w:val="24"/>
          <w:szCs w:val="24"/>
          <w:lang w:val="en-GB"/>
        </w:rPr>
        <w:t xml:space="preserve">№ 0149-2014-0017 </w:t>
      </w:r>
      <w:r w:rsidR="0093273D" w:rsidRPr="005F6115">
        <w:rPr>
          <w:sz w:val="24"/>
          <w:szCs w:val="24"/>
          <w:lang w:val="en-GB"/>
        </w:rPr>
        <w:t xml:space="preserve">(supervisor – B. Chubarenko) </w:t>
      </w:r>
      <w:r w:rsidRPr="005F6115">
        <w:rPr>
          <w:sz w:val="24"/>
          <w:szCs w:val="24"/>
          <w:lang w:val="en-GB"/>
        </w:rPr>
        <w:t>of State Assignment of the P.P.Shirshov Institute of Oceanology of the Russian Academy of Sciences (2015-2017). The polygon survey and preparation of this article was made under the support of the Project No 14-17-00547 “A forecast development for evolution of accumulative Russian coasts of tide</w:t>
      </w:r>
      <w:r w:rsidR="005550D1" w:rsidRPr="005550D1">
        <w:rPr>
          <w:sz w:val="24"/>
          <w:szCs w:val="24"/>
        </w:rPr>
        <w:t xml:space="preserve"> </w:t>
      </w:r>
      <w:r w:rsidRPr="005F6115">
        <w:rPr>
          <w:sz w:val="24"/>
          <w:szCs w:val="24"/>
          <w:lang w:val="en-GB"/>
        </w:rPr>
        <w:t>less seas”</w:t>
      </w:r>
    </w:p>
    <w:p w:rsidR="00B7598F" w:rsidRPr="005F6115" w:rsidRDefault="00B7598F" w:rsidP="00B7598F">
      <w:pPr>
        <w:autoSpaceDE w:val="0"/>
        <w:autoSpaceDN w:val="0"/>
        <w:adjustRightInd w:val="0"/>
        <w:jc w:val="both"/>
        <w:rPr>
          <w:bCs/>
          <w:iCs/>
          <w:sz w:val="24"/>
          <w:szCs w:val="24"/>
          <w:lang w:val="en-GB"/>
        </w:rPr>
      </w:pPr>
    </w:p>
    <w:p w:rsidR="00B7598F" w:rsidRPr="005F6115" w:rsidRDefault="00A369CE" w:rsidP="00B7598F">
      <w:pPr>
        <w:autoSpaceDE w:val="0"/>
        <w:autoSpaceDN w:val="0"/>
        <w:adjustRightInd w:val="0"/>
        <w:jc w:val="center"/>
        <w:rPr>
          <w:bCs/>
          <w:iCs/>
          <w:smallCaps/>
          <w:sz w:val="24"/>
          <w:szCs w:val="24"/>
          <w:lang w:val="en-GB"/>
        </w:rPr>
      </w:pPr>
      <w:r w:rsidRPr="005F6115">
        <w:rPr>
          <w:sz w:val="24"/>
          <w:szCs w:val="24"/>
          <w:lang w:val="en-GB"/>
        </w:rPr>
        <w:t>VI</w:t>
      </w:r>
      <w:r w:rsidR="00B7598F" w:rsidRPr="005F6115">
        <w:rPr>
          <w:bCs/>
          <w:iCs/>
          <w:smallCaps/>
          <w:sz w:val="24"/>
          <w:szCs w:val="24"/>
          <w:lang w:val="en-GB"/>
        </w:rPr>
        <w:t>. References</w:t>
      </w:r>
    </w:p>
    <w:p w:rsidR="001C5BE8" w:rsidRPr="003D58F6" w:rsidRDefault="006A4709" w:rsidP="001C5BE8">
      <w:pPr>
        <w:numPr>
          <w:ilvl w:val="2"/>
          <w:numId w:val="5"/>
        </w:numPr>
        <w:suppressAutoHyphens w:val="0"/>
        <w:spacing w:line="276" w:lineRule="auto"/>
        <w:ind w:left="0" w:firstLine="0"/>
        <w:jc w:val="both"/>
        <w:rPr>
          <w:sz w:val="24"/>
          <w:szCs w:val="24"/>
          <w:lang w:val="en-GB"/>
        </w:rPr>
      </w:pPr>
      <w:r w:rsidRPr="003D58F6">
        <w:rPr>
          <w:sz w:val="24"/>
          <w:szCs w:val="24"/>
          <w:shd w:val="clear" w:color="auto" w:fill="FFFFFF"/>
          <w:lang w:val="en-GB"/>
        </w:rPr>
        <w:t xml:space="preserve">V.P. </w:t>
      </w:r>
      <w:r w:rsidR="001C5BE8" w:rsidRPr="003D58F6">
        <w:rPr>
          <w:sz w:val="24"/>
          <w:szCs w:val="24"/>
          <w:shd w:val="clear" w:color="auto" w:fill="FFFFFF"/>
          <w:lang w:val="en-GB"/>
        </w:rPr>
        <w:t>Bobykina</w:t>
      </w:r>
      <w:r w:rsidR="003D58F6" w:rsidRPr="003D58F6">
        <w:rPr>
          <w:sz w:val="24"/>
          <w:szCs w:val="24"/>
          <w:shd w:val="clear" w:color="auto" w:fill="FFFFFF"/>
        </w:rPr>
        <w:t>,</w:t>
      </w:r>
      <w:r w:rsidR="001C5BE8" w:rsidRPr="003D58F6">
        <w:rPr>
          <w:sz w:val="24"/>
          <w:szCs w:val="24"/>
          <w:shd w:val="clear" w:color="auto" w:fill="FFFFFF"/>
          <w:lang w:val="en-GB"/>
        </w:rPr>
        <w:t xml:space="preserve"> </w:t>
      </w:r>
      <w:r w:rsidRPr="003D58F6">
        <w:rPr>
          <w:sz w:val="24"/>
          <w:szCs w:val="24"/>
        </w:rPr>
        <w:t>“</w:t>
      </w:r>
      <w:r w:rsidR="001C5BE8" w:rsidRPr="003D58F6">
        <w:rPr>
          <w:sz w:val="24"/>
          <w:szCs w:val="24"/>
          <w:shd w:val="clear" w:color="auto" w:fill="FFFFFF"/>
          <w:lang w:val="en-GB"/>
        </w:rPr>
        <w:t>Morphology and Dynamics of the Sea Coast of the Northern Section of the Vistula Spit</w:t>
      </w:r>
      <w:r w:rsidR="003D58F6" w:rsidRPr="003D58F6">
        <w:rPr>
          <w:sz w:val="24"/>
          <w:szCs w:val="24"/>
          <w:shd w:val="clear" w:color="auto" w:fill="FFFFFF"/>
          <w:lang w:val="en-GB"/>
        </w:rPr>
        <w:t>,</w:t>
      </w:r>
      <w:r w:rsidRPr="003D58F6">
        <w:rPr>
          <w:sz w:val="24"/>
          <w:szCs w:val="24"/>
        </w:rPr>
        <w:t xml:space="preserve">” </w:t>
      </w:r>
      <w:r w:rsidR="001C5BE8" w:rsidRPr="003D58F6">
        <w:rPr>
          <w:i/>
          <w:sz w:val="24"/>
          <w:szCs w:val="24"/>
          <w:shd w:val="clear" w:color="auto" w:fill="FFFFFF"/>
          <w:lang w:val="en-GB"/>
        </w:rPr>
        <w:t>Environmental Problems of the Kaliningrad Region and the Baltic Sea Region</w:t>
      </w:r>
      <w:r w:rsidR="003D58F6" w:rsidRPr="003D58F6">
        <w:rPr>
          <w:sz w:val="24"/>
          <w:szCs w:val="24"/>
          <w:shd w:val="clear" w:color="auto" w:fill="FFFFFF"/>
          <w:lang w:val="en-GB"/>
        </w:rPr>
        <w:t>,</w:t>
      </w:r>
      <w:r w:rsidR="001C5BE8" w:rsidRPr="003D58F6">
        <w:rPr>
          <w:sz w:val="24"/>
          <w:szCs w:val="24"/>
          <w:shd w:val="clear" w:color="auto" w:fill="FFFFFF"/>
          <w:lang w:val="en-GB"/>
        </w:rPr>
        <w:t xml:space="preserve"> Ka</w:t>
      </w:r>
      <w:r w:rsidR="003D58F6" w:rsidRPr="003D58F6">
        <w:rPr>
          <w:sz w:val="24"/>
          <w:szCs w:val="24"/>
          <w:shd w:val="clear" w:color="auto" w:fill="FFFFFF"/>
          <w:lang w:val="en-GB"/>
        </w:rPr>
        <w:t>liningrad: research set by the p</w:t>
      </w:r>
      <w:r w:rsidR="001C5BE8" w:rsidRPr="003D58F6">
        <w:rPr>
          <w:sz w:val="24"/>
          <w:szCs w:val="24"/>
          <w:shd w:val="clear" w:color="auto" w:fill="FFFFFF"/>
          <w:lang w:val="en-GB"/>
        </w:rPr>
        <w:t xml:space="preserve">ublisher </w:t>
      </w:r>
      <w:r w:rsidR="001C5BE8" w:rsidRPr="003D58F6">
        <w:rPr>
          <w:sz w:val="24"/>
          <w:lang w:val="en-GB"/>
        </w:rPr>
        <w:t>of the I. Kant State University</w:t>
      </w:r>
      <w:r w:rsidR="003D58F6" w:rsidRPr="003D58F6">
        <w:rPr>
          <w:sz w:val="24"/>
          <w:szCs w:val="24"/>
          <w:shd w:val="clear" w:color="auto" w:fill="FFFFFF"/>
          <w:lang w:val="en-GB"/>
        </w:rPr>
        <w:t>, 2007</w:t>
      </w:r>
      <w:r w:rsidR="003D58F6" w:rsidRPr="003D58F6">
        <w:rPr>
          <w:sz w:val="24"/>
          <w:szCs w:val="24"/>
          <w:shd w:val="clear" w:color="auto" w:fill="FFFFFF"/>
        </w:rPr>
        <w:t>,</w:t>
      </w:r>
      <w:r w:rsidR="003D58F6" w:rsidRPr="003D58F6">
        <w:rPr>
          <w:sz w:val="24"/>
          <w:szCs w:val="24"/>
          <w:shd w:val="clear" w:color="auto" w:fill="FFFFFF"/>
          <w:lang w:val="en-GB"/>
        </w:rPr>
        <w:t xml:space="preserve"> </w:t>
      </w:r>
      <w:r w:rsidR="003D58F6" w:rsidRPr="003D58F6">
        <w:rPr>
          <w:sz w:val="24"/>
          <w:szCs w:val="24"/>
        </w:rPr>
        <w:t>pp</w:t>
      </w:r>
      <w:r w:rsidR="001C5BE8" w:rsidRPr="003D58F6">
        <w:rPr>
          <w:sz w:val="24"/>
          <w:szCs w:val="24"/>
          <w:shd w:val="clear" w:color="auto" w:fill="FFFFFF"/>
          <w:lang w:val="en-GB"/>
        </w:rPr>
        <w:t>.</w:t>
      </w:r>
      <w:r w:rsidR="003D58F6" w:rsidRPr="003D58F6">
        <w:rPr>
          <w:sz w:val="24"/>
          <w:szCs w:val="24"/>
          <w:shd w:val="clear" w:color="auto" w:fill="FFFFFF"/>
        </w:rPr>
        <w:t xml:space="preserve"> </w:t>
      </w:r>
      <w:r w:rsidR="001C5BE8" w:rsidRPr="003D58F6">
        <w:rPr>
          <w:sz w:val="24"/>
          <w:szCs w:val="24"/>
          <w:shd w:val="clear" w:color="auto" w:fill="FFFFFF"/>
          <w:lang w:val="en-GB"/>
        </w:rPr>
        <w:t>20-</w:t>
      </w:r>
      <w:r w:rsidR="001C5BE8" w:rsidRPr="003D58F6">
        <w:rPr>
          <w:sz w:val="24"/>
          <w:szCs w:val="24"/>
          <w:lang w:val="en-GB"/>
        </w:rPr>
        <w:t>26.</w:t>
      </w:r>
    </w:p>
    <w:p w:rsidR="003D58F6" w:rsidRPr="003D58F6" w:rsidRDefault="003D58F6" w:rsidP="003D58F6">
      <w:pPr>
        <w:numPr>
          <w:ilvl w:val="2"/>
          <w:numId w:val="5"/>
        </w:numPr>
        <w:suppressAutoHyphens w:val="0"/>
        <w:spacing w:line="276" w:lineRule="auto"/>
        <w:ind w:left="0" w:firstLine="0"/>
        <w:jc w:val="both"/>
        <w:rPr>
          <w:sz w:val="24"/>
          <w:szCs w:val="24"/>
          <w:lang w:val="en-GB"/>
        </w:rPr>
      </w:pPr>
      <w:r w:rsidRPr="003D58F6">
        <w:rPr>
          <w:sz w:val="24"/>
          <w:szCs w:val="24"/>
          <w:lang w:val="en-GB"/>
        </w:rPr>
        <w:t xml:space="preserve">Е.М. </w:t>
      </w:r>
      <w:r w:rsidR="00C060F8" w:rsidRPr="003D58F6">
        <w:rPr>
          <w:sz w:val="24"/>
          <w:szCs w:val="24"/>
          <w:lang w:val="en-GB"/>
        </w:rPr>
        <w:t>Burnashov</w:t>
      </w:r>
      <w:r w:rsidRPr="003D58F6">
        <w:rPr>
          <w:sz w:val="24"/>
          <w:szCs w:val="24"/>
          <w:lang w:val="en-GB"/>
        </w:rPr>
        <w:t xml:space="preserve">, </w:t>
      </w:r>
      <w:r w:rsidRPr="003D58F6">
        <w:rPr>
          <w:sz w:val="24"/>
          <w:szCs w:val="24"/>
        </w:rPr>
        <w:t>“</w:t>
      </w:r>
      <w:r w:rsidR="001C5BE8" w:rsidRPr="003D58F6">
        <w:rPr>
          <w:sz w:val="24"/>
          <w:szCs w:val="24"/>
          <w:lang w:val="en-GB"/>
        </w:rPr>
        <w:t xml:space="preserve">The </w:t>
      </w:r>
      <w:r w:rsidRPr="003D58F6">
        <w:rPr>
          <w:sz w:val="24"/>
          <w:szCs w:val="24"/>
          <w:lang w:val="en-GB"/>
        </w:rPr>
        <w:t>modern</w:t>
      </w:r>
      <w:r w:rsidR="001C5BE8" w:rsidRPr="003D58F6">
        <w:rPr>
          <w:sz w:val="24"/>
          <w:szCs w:val="24"/>
          <w:lang w:val="en-GB"/>
        </w:rPr>
        <w:t xml:space="preserve"> </w:t>
      </w:r>
      <w:r w:rsidRPr="003D58F6">
        <w:rPr>
          <w:sz w:val="24"/>
          <w:szCs w:val="24"/>
          <w:lang w:val="en-GB"/>
        </w:rPr>
        <w:t>geo-ecological conditions of the Sea Coast in</w:t>
      </w:r>
      <w:r w:rsidR="001C5BE8" w:rsidRPr="003D58F6">
        <w:rPr>
          <w:sz w:val="24"/>
          <w:szCs w:val="24"/>
          <w:lang w:val="en-GB"/>
        </w:rPr>
        <w:t xml:space="preserve"> Kaliningrad Region</w:t>
      </w:r>
      <w:r w:rsidRPr="003D58F6">
        <w:rPr>
          <w:sz w:val="24"/>
          <w:szCs w:val="24"/>
          <w:lang w:val="en-GB"/>
        </w:rPr>
        <w:t>,</w:t>
      </w:r>
      <w:r w:rsidRPr="003D58F6">
        <w:rPr>
          <w:sz w:val="24"/>
          <w:szCs w:val="24"/>
        </w:rPr>
        <w:t>”</w:t>
      </w:r>
      <w:r w:rsidRPr="003D58F6">
        <w:rPr>
          <w:sz w:val="24"/>
          <w:szCs w:val="24"/>
          <w:lang w:val="en-GB"/>
        </w:rPr>
        <w:t xml:space="preserve"> </w:t>
      </w:r>
      <w:r w:rsidRPr="003D58F6">
        <w:rPr>
          <w:i/>
          <w:sz w:val="24"/>
          <w:szCs w:val="24"/>
          <w:lang w:val="en-GB"/>
        </w:rPr>
        <w:t>Create artificial beaches, islands and other structures in the coastal zone of the seas, lakes and reservoirs</w:t>
      </w:r>
      <w:r w:rsidRPr="003D58F6">
        <w:rPr>
          <w:sz w:val="24"/>
          <w:szCs w:val="24"/>
          <w:lang w:val="en-GB"/>
        </w:rPr>
        <w:t>,  Novosibirsk: Publishing House of the SB RAS</w:t>
      </w:r>
      <w:r w:rsidRPr="003D58F6">
        <w:rPr>
          <w:sz w:val="24"/>
          <w:szCs w:val="24"/>
        </w:rPr>
        <w:t xml:space="preserve"> pp. 111-114, </w:t>
      </w:r>
      <w:r w:rsidRPr="003D58F6">
        <w:rPr>
          <w:sz w:val="24"/>
          <w:szCs w:val="24"/>
          <w:lang w:val="en-GB"/>
        </w:rPr>
        <w:t>August 2011 [</w:t>
      </w:r>
      <w:r w:rsidRPr="003D58F6">
        <w:rPr>
          <w:i/>
          <w:sz w:val="24"/>
          <w:szCs w:val="24"/>
          <w:lang w:val="en-GB"/>
        </w:rPr>
        <w:t>Proceedings of the 2nd International Conf. “Construction of the Artificial Lands in the Coastal and Offshore Areas”, Novosibirsk, August 1-6, 2011</w:t>
      </w:r>
      <w:r w:rsidRPr="003D58F6">
        <w:rPr>
          <w:sz w:val="24"/>
          <w:szCs w:val="24"/>
        </w:rPr>
        <w:t>]</w:t>
      </w:r>
      <w:r w:rsidRPr="003D58F6">
        <w:rPr>
          <w:sz w:val="24"/>
          <w:szCs w:val="24"/>
          <w:lang w:val="en-GB"/>
        </w:rPr>
        <w:t>.</w:t>
      </w:r>
    </w:p>
    <w:p w:rsidR="00B7598F" w:rsidRPr="003D58F6" w:rsidRDefault="003D58F6" w:rsidP="0093273D">
      <w:pPr>
        <w:numPr>
          <w:ilvl w:val="2"/>
          <w:numId w:val="5"/>
        </w:numPr>
        <w:suppressAutoHyphens w:val="0"/>
        <w:spacing w:line="276" w:lineRule="auto"/>
        <w:ind w:left="0" w:firstLine="0"/>
        <w:jc w:val="both"/>
        <w:rPr>
          <w:color w:val="FF0000"/>
          <w:sz w:val="24"/>
          <w:szCs w:val="24"/>
          <w:lang w:val="en-GB"/>
        </w:rPr>
      </w:pPr>
      <w:r w:rsidRPr="003D58F6">
        <w:rPr>
          <w:sz w:val="24"/>
          <w:szCs w:val="24"/>
          <w:lang w:val="en-GB"/>
        </w:rPr>
        <w:t>Т.V.</w:t>
      </w:r>
      <w:r w:rsidRPr="003D58F6">
        <w:rPr>
          <w:sz w:val="24"/>
          <w:szCs w:val="24"/>
        </w:rPr>
        <w:t xml:space="preserve"> </w:t>
      </w:r>
      <w:r w:rsidR="00C060F8" w:rsidRPr="003D58F6">
        <w:rPr>
          <w:sz w:val="24"/>
          <w:szCs w:val="24"/>
          <w:lang w:val="en-GB"/>
        </w:rPr>
        <w:t>Shaplygina</w:t>
      </w:r>
      <w:r w:rsidRPr="003D58F6">
        <w:rPr>
          <w:sz w:val="24"/>
          <w:szCs w:val="24"/>
        </w:rPr>
        <w:t xml:space="preserve"> and</w:t>
      </w:r>
      <w:r w:rsidR="006040FA" w:rsidRPr="003D58F6">
        <w:rPr>
          <w:sz w:val="24"/>
          <w:szCs w:val="24"/>
          <w:lang w:val="en-GB"/>
        </w:rPr>
        <w:t xml:space="preserve"> </w:t>
      </w:r>
      <w:r w:rsidRPr="003D58F6">
        <w:rPr>
          <w:sz w:val="24"/>
          <w:szCs w:val="24"/>
          <w:lang w:val="en-GB"/>
        </w:rPr>
        <w:t xml:space="preserve">I.I. </w:t>
      </w:r>
      <w:r w:rsidR="00C060F8" w:rsidRPr="003D58F6">
        <w:rPr>
          <w:sz w:val="24"/>
          <w:szCs w:val="24"/>
          <w:lang w:val="en-GB"/>
        </w:rPr>
        <w:t>Volkova</w:t>
      </w:r>
      <w:r w:rsidRPr="003D58F6">
        <w:rPr>
          <w:sz w:val="24"/>
          <w:szCs w:val="24"/>
        </w:rPr>
        <w:t>, “</w:t>
      </w:r>
      <w:r w:rsidRPr="003D58F6">
        <w:rPr>
          <w:sz w:val="24"/>
          <w:szCs w:val="24"/>
          <w:lang w:val="en-GB"/>
        </w:rPr>
        <w:t>Modern n</w:t>
      </w:r>
      <w:r w:rsidR="00C060F8" w:rsidRPr="003D58F6">
        <w:rPr>
          <w:sz w:val="24"/>
          <w:szCs w:val="24"/>
          <w:lang w:val="en-GB"/>
        </w:rPr>
        <w:t>atural and</w:t>
      </w:r>
      <w:r w:rsidRPr="003D58F6">
        <w:rPr>
          <w:sz w:val="24"/>
          <w:szCs w:val="24"/>
          <w:lang w:val="en-GB"/>
        </w:rPr>
        <w:t xml:space="preserve"> man-induced pre-conditions of t</w:t>
      </w:r>
      <w:r w:rsidR="00C060F8" w:rsidRPr="003D58F6">
        <w:rPr>
          <w:sz w:val="24"/>
          <w:szCs w:val="24"/>
          <w:lang w:val="en-GB"/>
        </w:rPr>
        <w:t>ransformation of the</w:t>
      </w:r>
      <w:r w:rsidRPr="003D58F6">
        <w:rPr>
          <w:sz w:val="24"/>
          <w:szCs w:val="24"/>
          <w:lang w:val="en-GB"/>
        </w:rPr>
        <w:t xml:space="preserve"> eolian coastal marine natural c</w:t>
      </w:r>
      <w:r w:rsidR="00C060F8" w:rsidRPr="003D58F6">
        <w:rPr>
          <w:sz w:val="24"/>
          <w:szCs w:val="24"/>
          <w:lang w:val="en-GB"/>
        </w:rPr>
        <w:t>omplexes</w:t>
      </w:r>
      <w:r w:rsidRPr="003D58F6">
        <w:rPr>
          <w:sz w:val="24"/>
          <w:szCs w:val="24"/>
          <w:lang w:val="en-GB"/>
        </w:rPr>
        <w:t>,</w:t>
      </w:r>
      <w:r w:rsidRPr="003D58F6">
        <w:rPr>
          <w:sz w:val="24"/>
          <w:szCs w:val="24"/>
        </w:rPr>
        <w:t xml:space="preserve">” </w:t>
      </w:r>
      <w:r w:rsidRPr="003D58F6">
        <w:rPr>
          <w:i/>
          <w:sz w:val="24"/>
          <w:szCs w:val="24"/>
          <w:lang w:val="en-GB"/>
        </w:rPr>
        <w:t>Vestnik Immanuel Kant Baltic Federal</w:t>
      </w:r>
      <w:r w:rsidRPr="003D58F6">
        <w:rPr>
          <w:i/>
          <w:color w:val="000000"/>
          <w:sz w:val="24"/>
          <w:szCs w:val="24"/>
          <w:lang w:val="en-GB"/>
        </w:rPr>
        <w:t xml:space="preserve"> University</w:t>
      </w:r>
      <w:r>
        <w:rPr>
          <w:color w:val="000000"/>
          <w:sz w:val="24"/>
          <w:szCs w:val="24"/>
          <w:lang w:val="en-GB"/>
        </w:rPr>
        <w:t>,</w:t>
      </w:r>
      <w:r w:rsidR="006040FA" w:rsidRPr="003D58F6">
        <w:rPr>
          <w:color w:val="000000"/>
          <w:sz w:val="24"/>
          <w:szCs w:val="24"/>
          <w:lang w:val="en-GB"/>
        </w:rPr>
        <w:t xml:space="preserve"> </w:t>
      </w:r>
      <w:r>
        <w:rPr>
          <w:color w:val="000000"/>
          <w:sz w:val="24"/>
          <w:szCs w:val="24"/>
          <w:lang w:val="en-GB"/>
        </w:rPr>
        <w:t xml:space="preserve">vol. </w:t>
      </w:r>
      <w:r w:rsidR="006040FA" w:rsidRPr="003D58F6">
        <w:rPr>
          <w:sz w:val="24"/>
          <w:szCs w:val="24"/>
          <w:lang w:val="en-GB"/>
        </w:rPr>
        <w:t>1</w:t>
      </w:r>
      <w:r>
        <w:rPr>
          <w:sz w:val="24"/>
          <w:szCs w:val="24"/>
          <w:lang w:val="en-GB"/>
        </w:rPr>
        <w:t>,</w:t>
      </w:r>
      <w:r w:rsidR="006040FA" w:rsidRPr="003D58F6">
        <w:rPr>
          <w:sz w:val="24"/>
          <w:szCs w:val="24"/>
          <w:lang w:val="en-GB"/>
        </w:rPr>
        <w:t xml:space="preserve"> </w:t>
      </w:r>
      <w:r>
        <w:rPr>
          <w:sz w:val="24"/>
          <w:szCs w:val="24"/>
          <w:lang w:val="en-GB"/>
        </w:rPr>
        <w:t>pp</w:t>
      </w:r>
      <w:r w:rsidR="006040FA" w:rsidRPr="003D58F6">
        <w:rPr>
          <w:sz w:val="24"/>
          <w:szCs w:val="24"/>
          <w:lang w:val="en-GB"/>
        </w:rPr>
        <w:t>.39-46.</w:t>
      </w:r>
      <w:r w:rsidRPr="003D58F6">
        <w:rPr>
          <w:color w:val="000000"/>
          <w:sz w:val="24"/>
          <w:szCs w:val="24"/>
          <w:lang w:val="en-GB"/>
        </w:rPr>
        <w:t xml:space="preserve"> 2013.  </w:t>
      </w:r>
    </w:p>
    <w:sectPr w:rsidR="00B7598F" w:rsidRPr="003D58F6" w:rsidSect="0019421C">
      <w:type w:val="continuous"/>
      <w:pgSz w:w="12240" w:h="15840"/>
      <w:pgMar w:top="1134" w:right="850" w:bottom="1134"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538" w:rsidRDefault="00041538" w:rsidP="0019421C">
      <w:r>
        <w:separator/>
      </w:r>
    </w:p>
  </w:endnote>
  <w:endnote w:type="continuationSeparator" w:id="1">
    <w:p w:rsidR="00041538" w:rsidRDefault="00041538" w:rsidP="001942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roid Sans">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538" w:rsidRDefault="00041538" w:rsidP="0019421C">
      <w:r>
        <w:separator/>
      </w:r>
    </w:p>
  </w:footnote>
  <w:footnote w:type="continuationSeparator" w:id="1">
    <w:p w:rsidR="00041538" w:rsidRDefault="00041538" w:rsidP="001942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upperLetter"/>
      <w:lvlText w:val="%1."/>
      <w:lvlJc w:val="left"/>
      <w:pPr>
        <w:tabs>
          <w:tab w:val="num" w:pos="360"/>
        </w:tabs>
        <w:ind w:left="360" w:hanging="360"/>
      </w:pPr>
    </w:lvl>
  </w:abstractNum>
  <w:abstractNum w:abstractNumId="1">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nsid w:val="00000003"/>
    <w:multiLevelType w:val="singleLevel"/>
    <w:tmpl w:val="00000003"/>
    <w:name w:val="WW8Num4"/>
    <w:lvl w:ilvl="0">
      <w:start w:val="1"/>
      <w:numFmt w:val="upperRoman"/>
      <w:pStyle w:val="4"/>
      <w:lvlText w:val="%1."/>
      <w:lvlJc w:val="left"/>
      <w:pPr>
        <w:tabs>
          <w:tab w:val="num" w:pos="720"/>
        </w:tabs>
        <w:ind w:left="720" w:hanging="720"/>
      </w:pPr>
    </w:lvl>
  </w:abstractNum>
  <w:abstractNum w:abstractNumId="3">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EEB51F0"/>
    <w:multiLevelType w:val="hybridMultilevel"/>
    <w:tmpl w:val="69F09220"/>
    <w:lvl w:ilvl="0" w:tplc="0419000F">
      <w:start w:val="1"/>
      <w:numFmt w:val="decimal"/>
      <w:lvlText w:val="%1."/>
      <w:lvlJc w:val="left"/>
      <w:pPr>
        <w:ind w:left="360" w:hanging="360"/>
      </w:pPr>
    </w:lvl>
    <w:lvl w:ilvl="1" w:tplc="04190019">
      <w:start w:val="1"/>
      <w:numFmt w:val="lowerLetter"/>
      <w:lvlText w:val="%2."/>
      <w:lvlJc w:val="left"/>
      <w:pPr>
        <w:ind w:left="305" w:hanging="360"/>
      </w:pPr>
    </w:lvl>
    <w:lvl w:ilvl="2" w:tplc="4600EC88">
      <w:start w:val="1"/>
      <w:numFmt w:val="decimal"/>
      <w:lvlText w:val="[%3]"/>
      <w:lvlJc w:val="left"/>
      <w:pPr>
        <w:ind w:left="1025" w:hanging="180"/>
      </w:pPr>
      <w:rPr>
        <w:rFonts w:hint="default"/>
        <w:color w:val="auto"/>
      </w:rPr>
    </w:lvl>
    <w:lvl w:ilvl="3" w:tplc="0419000F">
      <w:start w:val="1"/>
      <w:numFmt w:val="decimal"/>
      <w:lvlText w:val="%4."/>
      <w:lvlJc w:val="left"/>
      <w:pPr>
        <w:ind w:left="1745" w:hanging="360"/>
      </w:pPr>
    </w:lvl>
    <w:lvl w:ilvl="4" w:tplc="04190019" w:tentative="1">
      <w:start w:val="1"/>
      <w:numFmt w:val="lowerLetter"/>
      <w:lvlText w:val="%5."/>
      <w:lvlJc w:val="left"/>
      <w:pPr>
        <w:ind w:left="2465" w:hanging="360"/>
      </w:pPr>
    </w:lvl>
    <w:lvl w:ilvl="5" w:tplc="0419001B" w:tentative="1">
      <w:start w:val="1"/>
      <w:numFmt w:val="lowerRoman"/>
      <w:lvlText w:val="%6."/>
      <w:lvlJc w:val="right"/>
      <w:pPr>
        <w:ind w:left="3185" w:hanging="180"/>
      </w:pPr>
    </w:lvl>
    <w:lvl w:ilvl="6" w:tplc="0419000F" w:tentative="1">
      <w:start w:val="1"/>
      <w:numFmt w:val="decimal"/>
      <w:lvlText w:val="%7."/>
      <w:lvlJc w:val="left"/>
      <w:pPr>
        <w:ind w:left="3905" w:hanging="360"/>
      </w:pPr>
    </w:lvl>
    <w:lvl w:ilvl="7" w:tplc="04190019" w:tentative="1">
      <w:start w:val="1"/>
      <w:numFmt w:val="lowerLetter"/>
      <w:lvlText w:val="%8."/>
      <w:lvlJc w:val="left"/>
      <w:pPr>
        <w:ind w:left="4625" w:hanging="360"/>
      </w:pPr>
    </w:lvl>
    <w:lvl w:ilvl="8" w:tplc="0419001B" w:tentative="1">
      <w:start w:val="1"/>
      <w:numFmt w:val="lowerRoman"/>
      <w:lvlText w:val="%9."/>
      <w:lvlJc w:val="right"/>
      <w:pPr>
        <w:ind w:left="5345"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9421C"/>
    <w:rsid w:val="00001385"/>
    <w:rsid w:val="00007BD6"/>
    <w:rsid w:val="00012BDF"/>
    <w:rsid w:val="00020DA4"/>
    <w:rsid w:val="0002142B"/>
    <w:rsid w:val="000224EF"/>
    <w:rsid w:val="000337FE"/>
    <w:rsid w:val="00041538"/>
    <w:rsid w:val="00041C62"/>
    <w:rsid w:val="00052E96"/>
    <w:rsid w:val="00056241"/>
    <w:rsid w:val="000A752F"/>
    <w:rsid w:val="000C6BD9"/>
    <w:rsid w:val="000D136D"/>
    <w:rsid w:val="000D761B"/>
    <w:rsid w:val="000E3D54"/>
    <w:rsid w:val="000F7D59"/>
    <w:rsid w:val="00104B49"/>
    <w:rsid w:val="0014481E"/>
    <w:rsid w:val="0014524F"/>
    <w:rsid w:val="0016767C"/>
    <w:rsid w:val="0017352E"/>
    <w:rsid w:val="001761E7"/>
    <w:rsid w:val="0019421C"/>
    <w:rsid w:val="001B18AA"/>
    <w:rsid w:val="001B2F98"/>
    <w:rsid w:val="001B702E"/>
    <w:rsid w:val="001C5BE8"/>
    <w:rsid w:val="001E0C94"/>
    <w:rsid w:val="001F0A84"/>
    <w:rsid w:val="001F6774"/>
    <w:rsid w:val="00203E27"/>
    <w:rsid w:val="00216BCA"/>
    <w:rsid w:val="0023586F"/>
    <w:rsid w:val="00250CC8"/>
    <w:rsid w:val="00256E3B"/>
    <w:rsid w:val="00280DEE"/>
    <w:rsid w:val="00287D02"/>
    <w:rsid w:val="002A116E"/>
    <w:rsid w:val="002C01EB"/>
    <w:rsid w:val="002D7CFC"/>
    <w:rsid w:val="002E0180"/>
    <w:rsid w:val="00307B14"/>
    <w:rsid w:val="00313643"/>
    <w:rsid w:val="00323452"/>
    <w:rsid w:val="003264F6"/>
    <w:rsid w:val="0036727B"/>
    <w:rsid w:val="0037237D"/>
    <w:rsid w:val="00374E9A"/>
    <w:rsid w:val="003B1E7A"/>
    <w:rsid w:val="003B42D7"/>
    <w:rsid w:val="003C19E1"/>
    <w:rsid w:val="003D58F6"/>
    <w:rsid w:val="003E2816"/>
    <w:rsid w:val="003F7457"/>
    <w:rsid w:val="00426EAE"/>
    <w:rsid w:val="004356A8"/>
    <w:rsid w:val="00440025"/>
    <w:rsid w:val="004523F2"/>
    <w:rsid w:val="00460D6F"/>
    <w:rsid w:val="00467F9A"/>
    <w:rsid w:val="00470706"/>
    <w:rsid w:val="004A0DF5"/>
    <w:rsid w:val="004A5BCF"/>
    <w:rsid w:val="004A6FBD"/>
    <w:rsid w:val="004B31B2"/>
    <w:rsid w:val="004C3D67"/>
    <w:rsid w:val="004D5BA2"/>
    <w:rsid w:val="004D7414"/>
    <w:rsid w:val="004F0C50"/>
    <w:rsid w:val="004F7579"/>
    <w:rsid w:val="004F7C04"/>
    <w:rsid w:val="00503DBC"/>
    <w:rsid w:val="00511D5F"/>
    <w:rsid w:val="0052623C"/>
    <w:rsid w:val="00527D46"/>
    <w:rsid w:val="005437DE"/>
    <w:rsid w:val="005550D1"/>
    <w:rsid w:val="0055569E"/>
    <w:rsid w:val="0056120E"/>
    <w:rsid w:val="005646D0"/>
    <w:rsid w:val="0056559B"/>
    <w:rsid w:val="0056650F"/>
    <w:rsid w:val="00571389"/>
    <w:rsid w:val="005A3BBB"/>
    <w:rsid w:val="005A4BE4"/>
    <w:rsid w:val="005C2253"/>
    <w:rsid w:val="005D6BA1"/>
    <w:rsid w:val="005E29B1"/>
    <w:rsid w:val="005F02F6"/>
    <w:rsid w:val="005F6115"/>
    <w:rsid w:val="006040FA"/>
    <w:rsid w:val="00605F83"/>
    <w:rsid w:val="006079A8"/>
    <w:rsid w:val="0062376A"/>
    <w:rsid w:val="006279DC"/>
    <w:rsid w:val="00631272"/>
    <w:rsid w:val="006371A2"/>
    <w:rsid w:val="00647A01"/>
    <w:rsid w:val="00654032"/>
    <w:rsid w:val="006A079B"/>
    <w:rsid w:val="006A4709"/>
    <w:rsid w:val="006B5342"/>
    <w:rsid w:val="006B767F"/>
    <w:rsid w:val="006F4B25"/>
    <w:rsid w:val="00711AB6"/>
    <w:rsid w:val="007177BF"/>
    <w:rsid w:val="00721D26"/>
    <w:rsid w:val="00734366"/>
    <w:rsid w:val="00745C72"/>
    <w:rsid w:val="00746BC9"/>
    <w:rsid w:val="00770A82"/>
    <w:rsid w:val="00772E7A"/>
    <w:rsid w:val="007848E6"/>
    <w:rsid w:val="00785305"/>
    <w:rsid w:val="0079641A"/>
    <w:rsid w:val="007B1B54"/>
    <w:rsid w:val="007D676C"/>
    <w:rsid w:val="007D6C6D"/>
    <w:rsid w:val="007E7B43"/>
    <w:rsid w:val="008237B9"/>
    <w:rsid w:val="0082524E"/>
    <w:rsid w:val="00831E20"/>
    <w:rsid w:val="00837B01"/>
    <w:rsid w:val="0084569F"/>
    <w:rsid w:val="0085471A"/>
    <w:rsid w:val="0087569A"/>
    <w:rsid w:val="008811FC"/>
    <w:rsid w:val="00883A5C"/>
    <w:rsid w:val="008B1A78"/>
    <w:rsid w:val="008C1E42"/>
    <w:rsid w:val="008C253E"/>
    <w:rsid w:val="008C3352"/>
    <w:rsid w:val="008D4688"/>
    <w:rsid w:val="008E1651"/>
    <w:rsid w:val="008E63C3"/>
    <w:rsid w:val="0093273D"/>
    <w:rsid w:val="00932C0D"/>
    <w:rsid w:val="00937682"/>
    <w:rsid w:val="00945A03"/>
    <w:rsid w:val="009510EC"/>
    <w:rsid w:val="009741C1"/>
    <w:rsid w:val="009772D1"/>
    <w:rsid w:val="0099238C"/>
    <w:rsid w:val="00993743"/>
    <w:rsid w:val="009A17CF"/>
    <w:rsid w:val="009B7ECE"/>
    <w:rsid w:val="009C2D41"/>
    <w:rsid w:val="009C3D91"/>
    <w:rsid w:val="009C75A5"/>
    <w:rsid w:val="009D42DF"/>
    <w:rsid w:val="009E6827"/>
    <w:rsid w:val="009F0879"/>
    <w:rsid w:val="009F2579"/>
    <w:rsid w:val="00A0195D"/>
    <w:rsid w:val="00A06355"/>
    <w:rsid w:val="00A1155E"/>
    <w:rsid w:val="00A116AB"/>
    <w:rsid w:val="00A14A1E"/>
    <w:rsid w:val="00A32D70"/>
    <w:rsid w:val="00A369CE"/>
    <w:rsid w:val="00A633B9"/>
    <w:rsid w:val="00A92428"/>
    <w:rsid w:val="00AD50A3"/>
    <w:rsid w:val="00AF4EF4"/>
    <w:rsid w:val="00B00D4E"/>
    <w:rsid w:val="00B012D2"/>
    <w:rsid w:val="00B24F3D"/>
    <w:rsid w:val="00B53E0B"/>
    <w:rsid w:val="00B60277"/>
    <w:rsid w:val="00B67B6D"/>
    <w:rsid w:val="00B73CDD"/>
    <w:rsid w:val="00B7598F"/>
    <w:rsid w:val="00B85A0A"/>
    <w:rsid w:val="00B87D13"/>
    <w:rsid w:val="00B971EC"/>
    <w:rsid w:val="00BB08AB"/>
    <w:rsid w:val="00BC3146"/>
    <w:rsid w:val="00BD5DEC"/>
    <w:rsid w:val="00BE3C77"/>
    <w:rsid w:val="00C007A7"/>
    <w:rsid w:val="00C060F8"/>
    <w:rsid w:val="00C268B5"/>
    <w:rsid w:val="00C273B7"/>
    <w:rsid w:val="00C3153D"/>
    <w:rsid w:val="00C40931"/>
    <w:rsid w:val="00C40C8F"/>
    <w:rsid w:val="00C4792C"/>
    <w:rsid w:val="00C50779"/>
    <w:rsid w:val="00C72DAE"/>
    <w:rsid w:val="00C77938"/>
    <w:rsid w:val="00CC05CE"/>
    <w:rsid w:val="00CC6654"/>
    <w:rsid w:val="00CC76E7"/>
    <w:rsid w:val="00CD4F57"/>
    <w:rsid w:val="00CD7A69"/>
    <w:rsid w:val="00CD7BB1"/>
    <w:rsid w:val="00CE1C1D"/>
    <w:rsid w:val="00D10A8D"/>
    <w:rsid w:val="00D132D6"/>
    <w:rsid w:val="00D27843"/>
    <w:rsid w:val="00D60250"/>
    <w:rsid w:val="00D708A8"/>
    <w:rsid w:val="00D82CA2"/>
    <w:rsid w:val="00D97654"/>
    <w:rsid w:val="00DA2818"/>
    <w:rsid w:val="00DA7CE1"/>
    <w:rsid w:val="00DC45D2"/>
    <w:rsid w:val="00DE08AF"/>
    <w:rsid w:val="00DE3579"/>
    <w:rsid w:val="00DE45DD"/>
    <w:rsid w:val="00DF63F1"/>
    <w:rsid w:val="00E01515"/>
    <w:rsid w:val="00E01F41"/>
    <w:rsid w:val="00E05CD5"/>
    <w:rsid w:val="00E2577D"/>
    <w:rsid w:val="00E32BCA"/>
    <w:rsid w:val="00E70631"/>
    <w:rsid w:val="00E757CC"/>
    <w:rsid w:val="00E81597"/>
    <w:rsid w:val="00E83252"/>
    <w:rsid w:val="00E9417F"/>
    <w:rsid w:val="00EB6776"/>
    <w:rsid w:val="00EC1AF4"/>
    <w:rsid w:val="00ED18BB"/>
    <w:rsid w:val="00ED470A"/>
    <w:rsid w:val="00F0285F"/>
    <w:rsid w:val="00F16D77"/>
    <w:rsid w:val="00F319DD"/>
    <w:rsid w:val="00F34046"/>
    <w:rsid w:val="00F407ED"/>
    <w:rsid w:val="00F54457"/>
    <w:rsid w:val="00F60C3F"/>
    <w:rsid w:val="00F65C0B"/>
    <w:rsid w:val="00F6633A"/>
    <w:rsid w:val="00F70307"/>
    <w:rsid w:val="00F74032"/>
    <w:rsid w:val="00F829B8"/>
    <w:rsid w:val="00FA4C41"/>
    <w:rsid w:val="00FC6051"/>
    <w:rsid w:val="00FF714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5A5"/>
    <w:pPr>
      <w:suppressAutoHyphens/>
    </w:pPr>
    <w:rPr>
      <w:rFonts w:eastAsia="SimSun"/>
      <w:lang w:val="en-US" w:eastAsia="zh-CN"/>
    </w:rPr>
  </w:style>
  <w:style w:type="paragraph" w:styleId="1">
    <w:name w:val="heading 1"/>
    <w:basedOn w:val="a"/>
    <w:next w:val="a"/>
    <w:qFormat/>
    <w:rsid w:val="009C75A5"/>
    <w:pPr>
      <w:keepNext/>
      <w:jc w:val="center"/>
      <w:outlineLvl w:val="0"/>
    </w:pPr>
    <w:rPr>
      <w:sz w:val="24"/>
    </w:rPr>
  </w:style>
  <w:style w:type="paragraph" w:styleId="2">
    <w:name w:val="heading 2"/>
    <w:basedOn w:val="a"/>
    <w:next w:val="a"/>
    <w:qFormat/>
    <w:rsid w:val="009C75A5"/>
    <w:pPr>
      <w:keepNext/>
      <w:tabs>
        <w:tab w:val="num" w:pos="360"/>
      </w:tabs>
      <w:ind w:left="360" w:hanging="360"/>
      <w:jc w:val="both"/>
      <w:outlineLvl w:val="1"/>
    </w:pPr>
    <w:rPr>
      <w:i/>
    </w:rPr>
  </w:style>
  <w:style w:type="paragraph" w:styleId="3">
    <w:name w:val="heading 3"/>
    <w:basedOn w:val="a"/>
    <w:next w:val="a"/>
    <w:qFormat/>
    <w:rsid w:val="009C75A5"/>
    <w:pPr>
      <w:keepNext/>
      <w:tabs>
        <w:tab w:val="left" w:pos="270"/>
        <w:tab w:val="num" w:pos="360"/>
      </w:tabs>
      <w:jc w:val="center"/>
      <w:outlineLvl w:val="2"/>
    </w:pPr>
    <w:rPr>
      <w:i/>
    </w:rPr>
  </w:style>
  <w:style w:type="paragraph" w:styleId="4">
    <w:name w:val="heading 4"/>
    <w:basedOn w:val="a"/>
    <w:next w:val="a"/>
    <w:qFormat/>
    <w:rsid w:val="009C75A5"/>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sid w:val="009C75A5"/>
    <w:rPr>
      <w:rFonts w:ascii="Wingdings" w:hAnsi="Wingdings" w:cs="Wingdings"/>
    </w:rPr>
  </w:style>
  <w:style w:type="character" w:customStyle="1" w:styleId="WW8Num7z0">
    <w:name w:val="WW8Num7z0"/>
    <w:rsid w:val="009C75A5"/>
    <w:rPr>
      <w:rFonts w:ascii="Wingdings" w:hAnsi="Wingdings" w:cs="Wingdings"/>
    </w:rPr>
  </w:style>
  <w:style w:type="character" w:customStyle="1" w:styleId="10">
    <w:name w:val="Основной шрифт абзаца1"/>
    <w:rsid w:val="009C75A5"/>
  </w:style>
  <w:style w:type="character" w:styleId="a3">
    <w:name w:val="page number"/>
    <w:basedOn w:val="10"/>
    <w:rsid w:val="009C75A5"/>
  </w:style>
  <w:style w:type="character" w:styleId="a4">
    <w:name w:val="Hyperlink"/>
    <w:rsid w:val="009C75A5"/>
    <w:rPr>
      <w:color w:val="0000FF"/>
      <w:u w:val="single"/>
    </w:rPr>
  </w:style>
  <w:style w:type="paragraph" w:customStyle="1" w:styleId="Heading">
    <w:name w:val="Heading"/>
    <w:basedOn w:val="a"/>
    <w:next w:val="a5"/>
    <w:rsid w:val="009C75A5"/>
    <w:pPr>
      <w:keepNext/>
      <w:spacing w:before="240" w:after="120"/>
    </w:pPr>
    <w:rPr>
      <w:rFonts w:ascii="Arial" w:eastAsia="Droid Sans" w:hAnsi="Arial" w:cs="Lohit Hindi"/>
      <w:sz w:val="28"/>
      <w:szCs w:val="28"/>
    </w:rPr>
  </w:style>
  <w:style w:type="paragraph" w:styleId="a5">
    <w:name w:val="Body Text"/>
    <w:basedOn w:val="a"/>
    <w:rsid w:val="009C75A5"/>
    <w:rPr>
      <w:b/>
      <w:sz w:val="28"/>
    </w:rPr>
  </w:style>
  <w:style w:type="paragraph" w:styleId="a6">
    <w:name w:val="List"/>
    <w:basedOn w:val="a5"/>
    <w:rsid w:val="009C75A5"/>
    <w:rPr>
      <w:rFonts w:cs="Lohit Hindi"/>
    </w:rPr>
  </w:style>
  <w:style w:type="paragraph" w:styleId="a7">
    <w:name w:val="caption"/>
    <w:basedOn w:val="a"/>
    <w:next w:val="a"/>
    <w:qFormat/>
    <w:rsid w:val="009C75A5"/>
    <w:rPr>
      <w:b/>
      <w:bCs/>
    </w:rPr>
  </w:style>
  <w:style w:type="paragraph" w:customStyle="1" w:styleId="Index">
    <w:name w:val="Index"/>
    <w:basedOn w:val="a"/>
    <w:rsid w:val="009C75A5"/>
    <w:pPr>
      <w:suppressLineNumbers/>
    </w:pPr>
    <w:rPr>
      <w:rFonts w:cs="Lohit Hindi"/>
    </w:rPr>
  </w:style>
  <w:style w:type="paragraph" w:styleId="a8">
    <w:name w:val="Body Text Indent"/>
    <w:basedOn w:val="a"/>
    <w:rsid w:val="009C75A5"/>
    <w:pPr>
      <w:ind w:left="360"/>
      <w:jc w:val="both"/>
    </w:pPr>
  </w:style>
  <w:style w:type="paragraph" w:customStyle="1" w:styleId="21">
    <w:name w:val="Основной текст с отступом 21"/>
    <w:basedOn w:val="a"/>
    <w:rsid w:val="009C75A5"/>
    <w:pPr>
      <w:ind w:firstLine="288"/>
      <w:jc w:val="both"/>
    </w:pPr>
    <w:rPr>
      <w:b/>
      <w:sz w:val="18"/>
    </w:rPr>
  </w:style>
  <w:style w:type="paragraph" w:customStyle="1" w:styleId="31">
    <w:name w:val="Основной текст с отступом 31"/>
    <w:basedOn w:val="a"/>
    <w:rsid w:val="009C75A5"/>
    <w:pPr>
      <w:ind w:firstLine="360"/>
      <w:jc w:val="both"/>
    </w:pPr>
  </w:style>
  <w:style w:type="paragraph" w:styleId="a9">
    <w:name w:val="header"/>
    <w:basedOn w:val="a"/>
    <w:rsid w:val="009C75A5"/>
    <w:pPr>
      <w:tabs>
        <w:tab w:val="center" w:pos="4320"/>
        <w:tab w:val="right" w:pos="8640"/>
      </w:tabs>
    </w:pPr>
  </w:style>
  <w:style w:type="paragraph" w:styleId="aa">
    <w:name w:val="footer"/>
    <w:basedOn w:val="a"/>
    <w:rsid w:val="009C75A5"/>
    <w:pPr>
      <w:tabs>
        <w:tab w:val="center" w:pos="4320"/>
        <w:tab w:val="right" w:pos="8640"/>
      </w:tabs>
    </w:pPr>
  </w:style>
  <w:style w:type="paragraph" w:customStyle="1" w:styleId="Papertitle">
    <w:name w:val="Paper title"/>
    <w:basedOn w:val="a5"/>
    <w:uiPriority w:val="99"/>
    <w:rsid w:val="009C75A5"/>
    <w:pPr>
      <w:jc w:val="center"/>
    </w:pPr>
    <w:rPr>
      <w:b w:val="0"/>
      <w:sz w:val="50"/>
    </w:rPr>
  </w:style>
  <w:style w:type="paragraph" w:customStyle="1" w:styleId="authoraffiliation">
    <w:name w:val="author affiliation"/>
    <w:basedOn w:val="a"/>
    <w:rsid w:val="009C75A5"/>
    <w:pPr>
      <w:jc w:val="center"/>
    </w:pPr>
  </w:style>
  <w:style w:type="paragraph" w:customStyle="1" w:styleId="abstract">
    <w:name w:val="abstract"/>
    <w:basedOn w:val="21"/>
    <w:uiPriority w:val="99"/>
    <w:rsid w:val="009C75A5"/>
    <w:pPr>
      <w:spacing w:after="120" w:line="200" w:lineRule="exact"/>
    </w:pPr>
  </w:style>
  <w:style w:type="paragraph" w:customStyle="1" w:styleId="abstracthead">
    <w:name w:val="abstract head"/>
    <w:basedOn w:val="abstract"/>
    <w:rsid w:val="009C75A5"/>
    <w:rPr>
      <w:i/>
    </w:rPr>
  </w:style>
  <w:style w:type="paragraph" w:customStyle="1" w:styleId="abstractheader">
    <w:name w:val="abstract header"/>
    <w:basedOn w:val="abstract"/>
    <w:rsid w:val="009C75A5"/>
    <w:rPr>
      <w:i/>
    </w:rPr>
  </w:style>
  <w:style w:type="paragraph" w:customStyle="1" w:styleId="abstractname">
    <w:name w:val="abstract name"/>
    <w:basedOn w:val="abstract"/>
    <w:rsid w:val="009C75A5"/>
    <w:rPr>
      <w:i/>
    </w:rPr>
  </w:style>
  <w:style w:type="paragraph" w:customStyle="1" w:styleId="text">
    <w:name w:val="text"/>
    <w:basedOn w:val="a"/>
    <w:rsid w:val="009C75A5"/>
    <w:pPr>
      <w:spacing w:line="240" w:lineRule="exact"/>
      <w:ind w:firstLine="187"/>
      <w:jc w:val="both"/>
    </w:pPr>
  </w:style>
  <w:style w:type="paragraph" w:customStyle="1" w:styleId="sectionhead1">
    <w:name w:val="section head (1)"/>
    <w:basedOn w:val="a"/>
    <w:rsid w:val="009C75A5"/>
    <w:pPr>
      <w:tabs>
        <w:tab w:val="left" w:pos="360"/>
        <w:tab w:val="num" w:pos="720"/>
      </w:tabs>
      <w:spacing w:before="120" w:after="120" w:line="216" w:lineRule="auto"/>
      <w:jc w:val="center"/>
    </w:pPr>
    <w:rPr>
      <w:smallCaps/>
    </w:rPr>
  </w:style>
  <w:style w:type="paragraph" w:customStyle="1" w:styleId="Head2">
    <w:name w:val="Head 2"/>
    <w:basedOn w:val="2"/>
    <w:rsid w:val="009C75A5"/>
    <w:pPr>
      <w:numPr>
        <w:numId w:val="4"/>
      </w:numPr>
      <w:spacing w:before="120"/>
    </w:pPr>
    <w:rPr>
      <w:spacing w:val="-8"/>
    </w:rPr>
  </w:style>
  <w:style w:type="paragraph" w:customStyle="1" w:styleId="sectionheadnonums">
    <w:name w:val="section head (no nums)"/>
    <w:basedOn w:val="a"/>
    <w:rsid w:val="009C75A5"/>
    <w:pPr>
      <w:spacing w:before="120" w:after="120"/>
      <w:jc w:val="center"/>
    </w:pPr>
    <w:rPr>
      <w:smallCaps/>
    </w:rPr>
  </w:style>
  <w:style w:type="paragraph" w:customStyle="1" w:styleId="authorname">
    <w:name w:val="author name"/>
    <w:basedOn w:val="1"/>
    <w:uiPriority w:val="99"/>
    <w:rsid w:val="009C75A5"/>
    <w:rPr>
      <w:sz w:val="22"/>
    </w:rPr>
  </w:style>
  <w:style w:type="paragraph" w:customStyle="1" w:styleId="references">
    <w:name w:val="references"/>
    <w:basedOn w:val="a"/>
    <w:rsid w:val="009C75A5"/>
    <w:pPr>
      <w:spacing w:line="180" w:lineRule="exact"/>
      <w:ind w:left="360" w:hanging="360"/>
      <w:jc w:val="both"/>
    </w:pPr>
    <w:rPr>
      <w:sz w:val="16"/>
    </w:rPr>
  </w:style>
  <w:style w:type="paragraph" w:customStyle="1" w:styleId="Framecontents">
    <w:name w:val="Frame contents"/>
    <w:basedOn w:val="a5"/>
    <w:rsid w:val="009C75A5"/>
  </w:style>
  <w:style w:type="paragraph" w:customStyle="1" w:styleId="TableContents">
    <w:name w:val="Table Contents"/>
    <w:basedOn w:val="a"/>
    <w:rsid w:val="009C75A5"/>
    <w:pPr>
      <w:suppressLineNumbers/>
    </w:pPr>
  </w:style>
  <w:style w:type="paragraph" w:customStyle="1" w:styleId="TableHeading">
    <w:name w:val="Table Heading"/>
    <w:basedOn w:val="TableContents"/>
    <w:rsid w:val="009C75A5"/>
    <w:pPr>
      <w:jc w:val="center"/>
    </w:pPr>
    <w:rPr>
      <w:b/>
      <w:bCs/>
    </w:rPr>
  </w:style>
  <w:style w:type="table" w:styleId="ab">
    <w:name w:val="Table Grid"/>
    <w:basedOn w:val="a1"/>
    <w:uiPriority w:val="39"/>
    <w:rsid w:val="00564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8D4688"/>
    <w:rPr>
      <w:rFonts w:ascii="Segoe UI" w:hAnsi="Segoe UI" w:cs="Segoe UI"/>
      <w:sz w:val="18"/>
      <w:szCs w:val="18"/>
    </w:rPr>
  </w:style>
  <w:style w:type="character" w:customStyle="1" w:styleId="ad">
    <w:name w:val="Текст выноски Знак"/>
    <w:link w:val="ac"/>
    <w:uiPriority w:val="99"/>
    <w:semiHidden/>
    <w:rsid w:val="008D4688"/>
    <w:rPr>
      <w:rFonts w:ascii="Segoe UI" w:eastAsia="SimSun" w:hAnsi="Segoe UI" w:cs="Segoe UI"/>
      <w:sz w:val="18"/>
      <w:szCs w:val="18"/>
      <w:lang w:val="en-US" w:eastAsia="zh-CN"/>
    </w:rPr>
  </w:style>
  <w:style w:type="paragraph" w:styleId="ae">
    <w:name w:val="Normal (Web)"/>
    <w:basedOn w:val="a"/>
    <w:uiPriority w:val="99"/>
    <w:semiHidden/>
    <w:unhideWhenUsed/>
    <w:rsid w:val="00C40931"/>
    <w:pPr>
      <w:suppressAutoHyphens w:val="0"/>
      <w:spacing w:before="100" w:beforeAutospacing="1" w:after="100" w:afterAutospacing="1"/>
    </w:pPr>
    <w:rPr>
      <w:rFonts w:eastAsiaTheme="minorEastAsia"/>
      <w:sz w:val="24"/>
      <w:szCs w:val="24"/>
      <w:lang w:val="ru-RU" w:eastAsia="ru-RU"/>
    </w:rPr>
  </w:style>
  <w:style w:type="character" w:customStyle="1" w:styleId="apple-converted-space">
    <w:name w:val="apple-converted-space"/>
    <w:basedOn w:val="a0"/>
    <w:rsid w:val="008C1E42"/>
  </w:style>
  <w:style w:type="character" w:customStyle="1" w:styleId="edition">
    <w:name w:val="edition"/>
    <w:basedOn w:val="a0"/>
    <w:rsid w:val="006040FA"/>
  </w:style>
  <w:style w:type="character" w:customStyle="1" w:styleId="num">
    <w:name w:val="num"/>
    <w:basedOn w:val="a0"/>
    <w:rsid w:val="006040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5A5"/>
    <w:pPr>
      <w:suppressAutoHyphens/>
    </w:pPr>
    <w:rPr>
      <w:rFonts w:eastAsia="SimSun"/>
      <w:lang w:val="en-US" w:eastAsia="zh-CN"/>
    </w:rPr>
  </w:style>
  <w:style w:type="paragraph" w:styleId="1">
    <w:name w:val="heading 1"/>
    <w:basedOn w:val="a"/>
    <w:next w:val="a"/>
    <w:qFormat/>
    <w:rsid w:val="009C75A5"/>
    <w:pPr>
      <w:keepNext/>
      <w:jc w:val="center"/>
      <w:outlineLvl w:val="0"/>
    </w:pPr>
    <w:rPr>
      <w:sz w:val="24"/>
    </w:rPr>
  </w:style>
  <w:style w:type="paragraph" w:styleId="2">
    <w:name w:val="heading 2"/>
    <w:basedOn w:val="a"/>
    <w:next w:val="a"/>
    <w:qFormat/>
    <w:rsid w:val="009C75A5"/>
    <w:pPr>
      <w:keepNext/>
      <w:tabs>
        <w:tab w:val="num" w:pos="360"/>
      </w:tabs>
      <w:ind w:left="360" w:hanging="360"/>
      <w:jc w:val="both"/>
      <w:outlineLvl w:val="1"/>
    </w:pPr>
    <w:rPr>
      <w:i/>
    </w:rPr>
  </w:style>
  <w:style w:type="paragraph" w:styleId="3">
    <w:name w:val="heading 3"/>
    <w:basedOn w:val="a"/>
    <w:next w:val="a"/>
    <w:qFormat/>
    <w:rsid w:val="009C75A5"/>
    <w:pPr>
      <w:keepNext/>
      <w:tabs>
        <w:tab w:val="left" w:pos="270"/>
        <w:tab w:val="num" w:pos="360"/>
      </w:tabs>
      <w:jc w:val="center"/>
      <w:outlineLvl w:val="2"/>
    </w:pPr>
    <w:rPr>
      <w:i/>
    </w:rPr>
  </w:style>
  <w:style w:type="paragraph" w:styleId="4">
    <w:name w:val="heading 4"/>
    <w:basedOn w:val="a"/>
    <w:next w:val="a"/>
    <w:qFormat/>
    <w:rsid w:val="009C75A5"/>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sid w:val="009C75A5"/>
    <w:rPr>
      <w:rFonts w:ascii="Wingdings" w:hAnsi="Wingdings" w:cs="Wingdings"/>
    </w:rPr>
  </w:style>
  <w:style w:type="character" w:customStyle="1" w:styleId="WW8Num7z0">
    <w:name w:val="WW8Num7z0"/>
    <w:rsid w:val="009C75A5"/>
    <w:rPr>
      <w:rFonts w:ascii="Wingdings" w:hAnsi="Wingdings" w:cs="Wingdings"/>
    </w:rPr>
  </w:style>
  <w:style w:type="character" w:customStyle="1" w:styleId="10">
    <w:name w:val="Основной шрифт абзаца1"/>
    <w:rsid w:val="009C75A5"/>
  </w:style>
  <w:style w:type="character" w:styleId="a3">
    <w:name w:val="page number"/>
    <w:basedOn w:val="10"/>
    <w:rsid w:val="009C75A5"/>
  </w:style>
  <w:style w:type="character" w:styleId="a4">
    <w:name w:val="Hyperlink"/>
    <w:rsid w:val="009C75A5"/>
    <w:rPr>
      <w:color w:val="0000FF"/>
      <w:u w:val="single"/>
    </w:rPr>
  </w:style>
  <w:style w:type="paragraph" w:customStyle="1" w:styleId="Heading">
    <w:name w:val="Heading"/>
    <w:basedOn w:val="a"/>
    <w:next w:val="a5"/>
    <w:rsid w:val="009C75A5"/>
    <w:pPr>
      <w:keepNext/>
      <w:spacing w:before="240" w:after="120"/>
    </w:pPr>
    <w:rPr>
      <w:rFonts w:ascii="Arial" w:eastAsia="Droid Sans" w:hAnsi="Arial" w:cs="Lohit Hindi"/>
      <w:sz w:val="28"/>
      <w:szCs w:val="28"/>
    </w:rPr>
  </w:style>
  <w:style w:type="paragraph" w:styleId="a5">
    <w:name w:val="Body Text"/>
    <w:basedOn w:val="a"/>
    <w:rsid w:val="009C75A5"/>
    <w:rPr>
      <w:b/>
      <w:sz w:val="28"/>
    </w:rPr>
  </w:style>
  <w:style w:type="paragraph" w:styleId="a6">
    <w:name w:val="List"/>
    <w:basedOn w:val="a5"/>
    <w:rsid w:val="009C75A5"/>
    <w:rPr>
      <w:rFonts w:cs="Lohit Hindi"/>
    </w:rPr>
  </w:style>
  <w:style w:type="paragraph" w:styleId="a7">
    <w:name w:val="caption"/>
    <w:basedOn w:val="a"/>
    <w:next w:val="a"/>
    <w:qFormat/>
    <w:rsid w:val="009C75A5"/>
    <w:rPr>
      <w:b/>
      <w:bCs/>
    </w:rPr>
  </w:style>
  <w:style w:type="paragraph" w:customStyle="1" w:styleId="Index">
    <w:name w:val="Index"/>
    <w:basedOn w:val="a"/>
    <w:rsid w:val="009C75A5"/>
    <w:pPr>
      <w:suppressLineNumbers/>
    </w:pPr>
    <w:rPr>
      <w:rFonts w:cs="Lohit Hindi"/>
    </w:rPr>
  </w:style>
  <w:style w:type="paragraph" w:styleId="a8">
    <w:name w:val="Body Text Indent"/>
    <w:basedOn w:val="a"/>
    <w:rsid w:val="009C75A5"/>
    <w:pPr>
      <w:ind w:left="360"/>
      <w:jc w:val="both"/>
    </w:pPr>
  </w:style>
  <w:style w:type="paragraph" w:customStyle="1" w:styleId="21">
    <w:name w:val="Основной текст с отступом 21"/>
    <w:basedOn w:val="a"/>
    <w:rsid w:val="009C75A5"/>
    <w:pPr>
      <w:ind w:firstLine="288"/>
      <w:jc w:val="both"/>
    </w:pPr>
    <w:rPr>
      <w:b/>
      <w:sz w:val="18"/>
    </w:rPr>
  </w:style>
  <w:style w:type="paragraph" w:customStyle="1" w:styleId="31">
    <w:name w:val="Основной текст с отступом 31"/>
    <w:basedOn w:val="a"/>
    <w:rsid w:val="009C75A5"/>
    <w:pPr>
      <w:ind w:firstLine="360"/>
      <w:jc w:val="both"/>
    </w:pPr>
  </w:style>
  <w:style w:type="paragraph" w:styleId="a9">
    <w:name w:val="header"/>
    <w:basedOn w:val="a"/>
    <w:rsid w:val="009C75A5"/>
    <w:pPr>
      <w:tabs>
        <w:tab w:val="center" w:pos="4320"/>
        <w:tab w:val="right" w:pos="8640"/>
      </w:tabs>
    </w:pPr>
  </w:style>
  <w:style w:type="paragraph" w:styleId="aa">
    <w:name w:val="footer"/>
    <w:basedOn w:val="a"/>
    <w:rsid w:val="009C75A5"/>
    <w:pPr>
      <w:tabs>
        <w:tab w:val="center" w:pos="4320"/>
        <w:tab w:val="right" w:pos="8640"/>
      </w:tabs>
    </w:pPr>
  </w:style>
  <w:style w:type="paragraph" w:customStyle="1" w:styleId="Papertitle">
    <w:name w:val="Paper title"/>
    <w:basedOn w:val="a5"/>
    <w:uiPriority w:val="99"/>
    <w:rsid w:val="009C75A5"/>
    <w:pPr>
      <w:jc w:val="center"/>
    </w:pPr>
    <w:rPr>
      <w:b w:val="0"/>
      <w:sz w:val="50"/>
    </w:rPr>
  </w:style>
  <w:style w:type="paragraph" w:customStyle="1" w:styleId="authoraffiliation">
    <w:name w:val="author affiliation"/>
    <w:basedOn w:val="a"/>
    <w:rsid w:val="009C75A5"/>
    <w:pPr>
      <w:jc w:val="center"/>
    </w:pPr>
  </w:style>
  <w:style w:type="paragraph" w:customStyle="1" w:styleId="abstract">
    <w:name w:val="abstract"/>
    <w:basedOn w:val="21"/>
    <w:uiPriority w:val="99"/>
    <w:rsid w:val="009C75A5"/>
    <w:pPr>
      <w:spacing w:after="120" w:line="200" w:lineRule="exact"/>
    </w:pPr>
  </w:style>
  <w:style w:type="paragraph" w:customStyle="1" w:styleId="abstracthead">
    <w:name w:val="abstract head"/>
    <w:basedOn w:val="abstract"/>
    <w:rsid w:val="009C75A5"/>
    <w:rPr>
      <w:i/>
    </w:rPr>
  </w:style>
  <w:style w:type="paragraph" w:customStyle="1" w:styleId="abstractheader">
    <w:name w:val="abstract header"/>
    <w:basedOn w:val="abstract"/>
    <w:rsid w:val="009C75A5"/>
    <w:rPr>
      <w:i/>
    </w:rPr>
  </w:style>
  <w:style w:type="paragraph" w:customStyle="1" w:styleId="abstractname">
    <w:name w:val="abstract name"/>
    <w:basedOn w:val="abstract"/>
    <w:rsid w:val="009C75A5"/>
    <w:rPr>
      <w:i/>
    </w:rPr>
  </w:style>
  <w:style w:type="paragraph" w:customStyle="1" w:styleId="text">
    <w:name w:val="text"/>
    <w:basedOn w:val="a"/>
    <w:rsid w:val="009C75A5"/>
    <w:pPr>
      <w:spacing w:line="240" w:lineRule="exact"/>
      <w:ind w:firstLine="187"/>
      <w:jc w:val="both"/>
    </w:pPr>
  </w:style>
  <w:style w:type="paragraph" w:customStyle="1" w:styleId="sectionhead1">
    <w:name w:val="section head (1)"/>
    <w:basedOn w:val="a"/>
    <w:rsid w:val="009C75A5"/>
    <w:pPr>
      <w:tabs>
        <w:tab w:val="left" w:pos="360"/>
        <w:tab w:val="num" w:pos="720"/>
      </w:tabs>
      <w:spacing w:before="120" w:after="120" w:line="216" w:lineRule="auto"/>
      <w:jc w:val="center"/>
    </w:pPr>
    <w:rPr>
      <w:smallCaps/>
    </w:rPr>
  </w:style>
  <w:style w:type="paragraph" w:customStyle="1" w:styleId="Head2">
    <w:name w:val="Head 2"/>
    <w:basedOn w:val="2"/>
    <w:rsid w:val="009C75A5"/>
    <w:pPr>
      <w:numPr>
        <w:numId w:val="4"/>
      </w:numPr>
      <w:spacing w:before="120"/>
    </w:pPr>
    <w:rPr>
      <w:spacing w:val="-8"/>
    </w:rPr>
  </w:style>
  <w:style w:type="paragraph" w:customStyle="1" w:styleId="sectionheadnonums">
    <w:name w:val="section head (no nums)"/>
    <w:basedOn w:val="a"/>
    <w:rsid w:val="009C75A5"/>
    <w:pPr>
      <w:spacing w:before="120" w:after="120"/>
      <w:jc w:val="center"/>
    </w:pPr>
    <w:rPr>
      <w:smallCaps/>
    </w:rPr>
  </w:style>
  <w:style w:type="paragraph" w:customStyle="1" w:styleId="authorname">
    <w:name w:val="author name"/>
    <w:basedOn w:val="1"/>
    <w:uiPriority w:val="99"/>
    <w:rsid w:val="009C75A5"/>
    <w:rPr>
      <w:sz w:val="22"/>
    </w:rPr>
  </w:style>
  <w:style w:type="paragraph" w:customStyle="1" w:styleId="references">
    <w:name w:val="references"/>
    <w:basedOn w:val="a"/>
    <w:rsid w:val="009C75A5"/>
    <w:pPr>
      <w:spacing w:line="180" w:lineRule="exact"/>
      <w:ind w:left="360" w:hanging="360"/>
      <w:jc w:val="both"/>
    </w:pPr>
    <w:rPr>
      <w:sz w:val="16"/>
    </w:rPr>
  </w:style>
  <w:style w:type="paragraph" w:customStyle="1" w:styleId="Framecontents">
    <w:name w:val="Frame contents"/>
    <w:basedOn w:val="a5"/>
    <w:rsid w:val="009C75A5"/>
  </w:style>
  <w:style w:type="paragraph" w:customStyle="1" w:styleId="TableContents">
    <w:name w:val="Table Contents"/>
    <w:basedOn w:val="a"/>
    <w:rsid w:val="009C75A5"/>
    <w:pPr>
      <w:suppressLineNumbers/>
    </w:pPr>
  </w:style>
  <w:style w:type="paragraph" w:customStyle="1" w:styleId="TableHeading">
    <w:name w:val="Table Heading"/>
    <w:basedOn w:val="TableContents"/>
    <w:rsid w:val="009C75A5"/>
    <w:pPr>
      <w:jc w:val="center"/>
    </w:pPr>
    <w:rPr>
      <w:b/>
      <w:bCs/>
    </w:rPr>
  </w:style>
  <w:style w:type="table" w:styleId="ab">
    <w:name w:val="Table Grid"/>
    <w:basedOn w:val="a1"/>
    <w:uiPriority w:val="39"/>
    <w:rsid w:val="00564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8D4688"/>
    <w:rPr>
      <w:rFonts w:ascii="Segoe UI" w:hAnsi="Segoe UI" w:cs="Segoe UI"/>
      <w:sz w:val="18"/>
      <w:szCs w:val="18"/>
    </w:rPr>
  </w:style>
  <w:style w:type="character" w:customStyle="1" w:styleId="ad">
    <w:name w:val="Текст выноски Знак"/>
    <w:link w:val="ac"/>
    <w:uiPriority w:val="99"/>
    <w:semiHidden/>
    <w:rsid w:val="008D4688"/>
    <w:rPr>
      <w:rFonts w:ascii="Segoe UI" w:eastAsia="SimSun" w:hAnsi="Segoe UI" w:cs="Segoe UI"/>
      <w:sz w:val="18"/>
      <w:szCs w:val="18"/>
      <w:lang w:val="en-US" w:eastAsia="zh-CN"/>
    </w:rPr>
  </w:style>
  <w:style w:type="paragraph" w:styleId="ae">
    <w:name w:val="Normal (Web)"/>
    <w:basedOn w:val="a"/>
    <w:uiPriority w:val="99"/>
    <w:semiHidden/>
    <w:unhideWhenUsed/>
    <w:rsid w:val="00C40931"/>
    <w:pPr>
      <w:suppressAutoHyphens w:val="0"/>
      <w:spacing w:before="100" w:beforeAutospacing="1" w:after="100" w:afterAutospacing="1"/>
    </w:pPr>
    <w:rPr>
      <w:rFonts w:eastAsiaTheme="minorEastAsia"/>
      <w:sz w:val="24"/>
      <w:szCs w:val="24"/>
      <w:lang w:val="ru-RU" w:eastAsia="ru-RU"/>
    </w:rPr>
  </w:style>
  <w:style w:type="character" w:customStyle="1" w:styleId="apple-converted-space">
    <w:name w:val="apple-converted-space"/>
    <w:basedOn w:val="a0"/>
    <w:rsid w:val="008C1E42"/>
  </w:style>
  <w:style w:type="character" w:customStyle="1" w:styleId="edition">
    <w:name w:val="edition"/>
    <w:basedOn w:val="a0"/>
    <w:rsid w:val="006040FA"/>
  </w:style>
  <w:style w:type="character" w:customStyle="1" w:styleId="num">
    <w:name w:val="num"/>
    <w:basedOn w:val="a0"/>
    <w:rsid w:val="006040FA"/>
  </w:style>
</w:styles>
</file>

<file path=word/webSettings.xml><?xml version="1.0" encoding="utf-8"?>
<w:webSettings xmlns:r="http://schemas.openxmlformats.org/officeDocument/2006/relationships" xmlns:w="http://schemas.openxmlformats.org/wordprocessingml/2006/main">
  <w:divs>
    <w:div w:id="391661030">
      <w:bodyDiv w:val="1"/>
      <w:marLeft w:val="0"/>
      <w:marRight w:val="0"/>
      <w:marTop w:val="0"/>
      <w:marBottom w:val="0"/>
      <w:divBdr>
        <w:top w:val="none" w:sz="0" w:space="0" w:color="auto"/>
        <w:left w:val="none" w:sz="0" w:space="0" w:color="auto"/>
        <w:bottom w:val="none" w:sz="0" w:space="0" w:color="auto"/>
        <w:right w:val="none" w:sz="0" w:space="0" w:color="auto"/>
      </w:divBdr>
      <w:divsChild>
        <w:div w:id="2122606236">
          <w:marLeft w:val="0"/>
          <w:marRight w:val="0"/>
          <w:marTop w:val="0"/>
          <w:marBottom w:val="0"/>
          <w:divBdr>
            <w:top w:val="none" w:sz="0" w:space="0" w:color="auto"/>
            <w:left w:val="none" w:sz="0" w:space="0" w:color="auto"/>
            <w:bottom w:val="none" w:sz="0" w:space="0" w:color="auto"/>
            <w:right w:val="none" w:sz="0" w:space="0" w:color="auto"/>
          </w:divBdr>
        </w:div>
        <w:div w:id="561253714">
          <w:marLeft w:val="0"/>
          <w:marRight w:val="0"/>
          <w:marTop w:val="0"/>
          <w:marBottom w:val="0"/>
          <w:divBdr>
            <w:top w:val="none" w:sz="0" w:space="0" w:color="auto"/>
            <w:left w:val="none" w:sz="0" w:space="0" w:color="auto"/>
            <w:bottom w:val="none" w:sz="0" w:space="0" w:color="auto"/>
            <w:right w:val="none" w:sz="0" w:space="0" w:color="auto"/>
          </w:divBdr>
        </w:div>
      </w:divsChild>
    </w:div>
    <w:div w:id="12912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41698-B418-4728-A521-75B94CAF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3396</Words>
  <Characters>19362</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Preparation of Papers in Two-Column Format for the Proceedings of the 2004 Sarnoff Symposium</vt:lpstr>
      <vt:lpstr>Preparation of Papers in Two-Column Format for the Proceedings of the 2004 Sarnoff Symposium</vt:lpstr>
    </vt:vector>
  </TitlesOfParts>
  <Company/>
  <LinksUpToDate>false</LinksUpToDate>
  <CharactersWithSpaces>22713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creator>Laura Hyslop</dc:creator>
  <cp:lastModifiedBy>Евгений</cp:lastModifiedBy>
  <cp:revision>2</cp:revision>
  <cp:lastPrinted>2006-11-13T19:27:00Z</cp:lastPrinted>
  <dcterms:created xsi:type="dcterms:W3CDTF">2016-05-24T19:40:00Z</dcterms:created>
  <dcterms:modified xsi:type="dcterms:W3CDTF">2016-05-24T19:40:00Z</dcterms:modified>
</cp:coreProperties>
</file>