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F99C2DB" w14:textId="77777777" w:rsidR="006B3012" w:rsidRPr="00970648" w:rsidRDefault="006B3012" w:rsidP="006B3012">
      <w:pPr>
        <w:jc w:val="center"/>
        <w:rPr>
          <w:b/>
          <w:noProof/>
          <w:sz w:val="28"/>
          <w:szCs w:val="28"/>
        </w:rPr>
      </w:pPr>
      <w:r w:rsidRPr="00970648">
        <w:rPr>
          <w:b/>
          <w:noProof/>
          <w:sz w:val="28"/>
          <w:szCs w:val="28"/>
        </w:rPr>
        <w:t xml:space="preserve">COASTAL VULNERABILITY  ASSESSMENT: AN INTEGRATED FRAMEWORK TO ANALYZE LOCAL DECISION MAKING AND ADAPTATION TO SEA-LEVEL RISE IN SANTOS, SAO PAULO-BRAZIL </w:t>
      </w:r>
    </w:p>
    <w:p w14:paraId="48D5392E" w14:textId="77777777" w:rsidR="006B3012" w:rsidRPr="0019421C" w:rsidRDefault="006B3012" w:rsidP="006B3012">
      <w:pPr>
        <w:spacing w:line="276" w:lineRule="auto"/>
        <w:jc w:val="center"/>
        <w:rPr>
          <w:sz w:val="24"/>
          <w:szCs w:val="24"/>
        </w:rPr>
      </w:pPr>
    </w:p>
    <w:p w14:paraId="36FF69A9" w14:textId="77777777" w:rsidR="006B3012" w:rsidRDefault="006B3012" w:rsidP="006B3012">
      <w:pPr>
        <w:pStyle w:val="authorname"/>
        <w:spacing w:line="276" w:lineRule="auto"/>
        <w:rPr>
          <w:b/>
          <w:i/>
          <w:sz w:val="24"/>
          <w:szCs w:val="24"/>
        </w:rPr>
      </w:pPr>
      <w:bookmarkStart w:id="0" w:name="authorName"/>
      <w:bookmarkEnd w:id="0"/>
      <w:r>
        <w:rPr>
          <w:b/>
          <w:i/>
          <w:sz w:val="24"/>
          <w:szCs w:val="24"/>
        </w:rPr>
        <w:t>Jose A, Marengo, CEMADEN</w:t>
      </w:r>
      <w:r w:rsidRPr="0019421C">
        <w:rPr>
          <w:b/>
          <w:i/>
          <w:sz w:val="24"/>
          <w:szCs w:val="24"/>
        </w:rPr>
        <w:t xml:space="preserve">, </w:t>
      </w:r>
      <w:r>
        <w:rPr>
          <w:b/>
          <w:i/>
          <w:sz w:val="24"/>
          <w:szCs w:val="24"/>
        </w:rPr>
        <w:t xml:space="preserve">Sao Paulo, Brazil, </w:t>
      </w:r>
      <w:hyperlink r:id="rId5" w:history="1">
        <w:r w:rsidRPr="00184510">
          <w:rPr>
            <w:rStyle w:val="Hyperlink"/>
            <w:b/>
            <w:i/>
            <w:sz w:val="24"/>
            <w:szCs w:val="24"/>
          </w:rPr>
          <w:t>jose.marengo@cemaden.gov.br</w:t>
        </w:r>
      </w:hyperlink>
      <w:r>
        <w:rPr>
          <w:b/>
          <w:i/>
          <w:sz w:val="24"/>
          <w:szCs w:val="24"/>
        </w:rPr>
        <w:t xml:space="preserve"> </w:t>
      </w:r>
    </w:p>
    <w:p w14:paraId="7F854AF6" w14:textId="77777777" w:rsidR="006B3012" w:rsidRDefault="006B3012" w:rsidP="006B3012">
      <w:pPr>
        <w:pStyle w:val="authorname"/>
        <w:spacing w:line="276" w:lineRule="auto"/>
        <w:rPr>
          <w:b/>
          <w:i/>
          <w:sz w:val="24"/>
          <w:szCs w:val="24"/>
        </w:rPr>
      </w:pPr>
      <w:r>
        <w:rPr>
          <w:b/>
          <w:i/>
          <w:sz w:val="24"/>
          <w:szCs w:val="24"/>
        </w:rPr>
        <w:t xml:space="preserve">Luci H. Nunes, UNICAMP, Sao Paulo, Brazil, </w:t>
      </w:r>
      <w:hyperlink r:id="rId6" w:history="1">
        <w:r w:rsidRPr="00184510">
          <w:rPr>
            <w:rStyle w:val="Hyperlink"/>
            <w:b/>
            <w:i/>
            <w:sz w:val="24"/>
            <w:szCs w:val="24"/>
          </w:rPr>
          <w:t>luci@ige.unicamp.br</w:t>
        </w:r>
      </w:hyperlink>
    </w:p>
    <w:p w14:paraId="3799C604" w14:textId="77777777" w:rsidR="006B3012" w:rsidRDefault="006B3012" w:rsidP="006B3012">
      <w:pPr>
        <w:pStyle w:val="authorname"/>
        <w:spacing w:line="276" w:lineRule="auto"/>
        <w:rPr>
          <w:b/>
          <w:i/>
          <w:sz w:val="24"/>
          <w:szCs w:val="24"/>
        </w:rPr>
      </w:pPr>
      <w:r>
        <w:rPr>
          <w:b/>
          <w:i/>
          <w:sz w:val="24"/>
          <w:szCs w:val="24"/>
        </w:rPr>
        <w:t xml:space="preserve">Celia R.G. Souza. IG, Sao Paulo, Brazil, </w:t>
      </w:r>
      <w:r w:rsidRPr="008533FC">
        <w:rPr>
          <w:b/>
          <w:i/>
          <w:sz w:val="24"/>
          <w:szCs w:val="24"/>
        </w:rPr>
        <w:t>celiagouveia@gmail.com</w:t>
      </w:r>
    </w:p>
    <w:p w14:paraId="214E4AAA" w14:textId="77777777" w:rsidR="006B3012" w:rsidRDefault="006B3012" w:rsidP="006B3012">
      <w:pPr>
        <w:pStyle w:val="authorname"/>
        <w:spacing w:line="276" w:lineRule="auto"/>
        <w:rPr>
          <w:b/>
          <w:i/>
          <w:sz w:val="24"/>
          <w:szCs w:val="24"/>
        </w:rPr>
      </w:pPr>
      <w:r>
        <w:rPr>
          <w:b/>
          <w:i/>
          <w:sz w:val="24"/>
          <w:szCs w:val="24"/>
        </w:rPr>
        <w:t>Joseph Harari, IO-USP, Sao Paulo, Brazil,</w:t>
      </w:r>
      <w:r w:rsidRPr="008533FC">
        <w:t xml:space="preserve"> </w:t>
      </w:r>
      <w:r w:rsidRPr="008533FC">
        <w:rPr>
          <w:b/>
          <w:i/>
          <w:sz w:val="24"/>
          <w:szCs w:val="24"/>
        </w:rPr>
        <w:t>joharari@usp.br</w:t>
      </w:r>
      <w:r>
        <w:rPr>
          <w:b/>
          <w:i/>
          <w:sz w:val="24"/>
          <w:szCs w:val="24"/>
        </w:rPr>
        <w:t xml:space="preserve"> </w:t>
      </w:r>
    </w:p>
    <w:p w14:paraId="19BF836C" w14:textId="68EB0236" w:rsidR="00AF024B" w:rsidRPr="0019421C" w:rsidRDefault="00AF024B" w:rsidP="006B3012">
      <w:pPr>
        <w:pStyle w:val="authorname"/>
        <w:spacing w:line="276" w:lineRule="auto"/>
        <w:rPr>
          <w:b/>
          <w:i/>
          <w:sz w:val="24"/>
          <w:szCs w:val="24"/>
        </w:rPr>
      </w:pPr>
      <w:r>
        <w:rPr>
          <w:b/>
          <w:i/>
          <w:sz w:val="24"/>
          <w:szCs w:val="24"/>
        </w:rPr>
        <w:t xml:space="preserve">Eduardo K. Hozokawa, Municipalty of Santos, Sao Paulo, Brazil, </w:t>
      </w:r>
      <w:r w:rsidRPr="00AF024B">
        <w:rPr>
          <w:b/>
          <w:i/>
          <w:sz w:val="24"/>
          <w:szCs w:val="24"/>
        </w:rPr>
        <w:t>eduardohosokawa@santos.sp.gov.br</w:t>
      </w:r>
    </w:p>
    <w:p w14:paraId="539332F9" w14:textId="77777777" w:rsidR="006B3012" w:rsidRDefault="006B3012" w:rsidP="006B3012">
      <w:pPr>
        <w:pStyle w:val="authorname"/>
        <w:spacing w:line="276" w:lineRule="auto"/>
        <w:rPr>
          <w:b/>
          <w:i/>
          <w:sz w:val="24"/>
          <w:szCs w:val="24"/>
        </w:rPr>
      </w:pPr>
      <w:r>
        <w:rPr>
          <w:b/>
          <w:i/>
          <w:sz w:val="24"/>
          <w:szCs w:val="24"/>
        </w:rPr>
        <w:t xml:space="preserve">Frank Muller-Karger, University of Southern Florida, St. Petersburg, FL, USA, </w:t>
      </w:r>
      <w:hyperlink r:id="rId7" w:history="1">
        <w:r w:rsidRPr="00184510">
          <w:rPr>
            <w:rStyle w:val="Hyperlink"/>
            <w:b/>
            <w:i/>
            <w:sz w:val="24"/>
            <w:szCs w:val="24"/>
          </w:rPr>
          <w:t>carib@usf.edu</w:t>
        </w:r>
      </w:hyperlink>
    </w:p>
    <w:p w14:paraId="511764C8" w14:textId="77777777" w:rsidR="006B3012" w:rsidRPr="00A359D3" w:rsidRDefault="006B3012" w:rsidP="006B3012">
      <w:pPr>
        <w:pStyle w:val="authorname"/>
        <w:spacing w:line="276" w:lineRule="auto"/>
        <w:rPr>
          <w:b/>
          <w:i/>
          <w:sz w:val="24"/>
          <w:szCs w:val="24"/>
        </w:rPr>
      </w:pPr>
      <w:r w:rsidRPr="00A359D3">
        <w:rPr>
          <w:b/>
          <w:i/>
          <w:sz w:val="24"/>
          <w:szCs w:val="24"/>
        </w:rPr>
        <w:t>Sam Merril, GEI Consultants, Inc. Portland, ME, US, smerrill@geiconsultants.com</w:t>
      </w:r>
    </w:p>
    <w:p w14:paraId="09821CD5" w14:textId="77777777" w:rsidR="006B3012" w:rsidRDefault="006B3012" w:rsidP="006B3012">
      <w:pPr>
        <w:pStyle w:val="authorname"/>
        <w:spacing w:line="276" w:lineRule="auto"/>
        <w:rPr>
          <w:b/>
          <w:i/>
          <w:sz w:val="24"/>
          <w:szCs w:val="24"/>
        </w:rPr>
      </w:pPr>
      <w:r>
        <w:rPr>
          <w:b/>
          <w:i/>
          <w:sz w:val="24"/>
          <w:szCs w:val="24"/>
        </w:rPr>
        <w:t xml:space="preserve">Mark Pelling, King’s College, London UK, </w:t>
      </w:r>
      <w:r w:rsidRPr="000451FB">
        <w:rPr>
          <w:b/>
          <w:i/>
          <w:sz w:val="24"/>
          <w:szCs w:val="24"/>
        </w:rPr>
        <w:t>mark.pelling@kcl.ac.uk</w:t>
      </w:r>
      <w:r>
        <w:rPr>
          <w:b/>
          <w:i/>
          <w:sz w:val="24"/>
          <w:szCs w:val="24"/>
        </w:rPr>
        <w:t xml:space="preserve">  </w:t>
      </w:r>
    </w:p>
    <w:p w14:paraId="5F98D87D" w14:textId="77777777" w:rsidR="006B3012" w:rsidRDefault="006B3012" w:rsidP="006B3012">
      <w:pPr>
        <w:pStyle w:val="authorname"/>
        <w:spacing w:line="276" w:lineRule="auto"/>
        <w:rPr>
          <w:b/>
          <w:i/>
          <w:sz w:val="24"/>
          <w:szCs w:val="24"/>
        </w:rPr>
      </w:pPr>
    </w:p>
    <w:p w14:paraId="3903C9ED" w14:textId="77777777" w:rsidR="006B3012" w:rsidRPr="00A777B4" w:rsidRDefault="006B3012" w:rsidP="006B3012">
      <w:pPr>
        <w:widowControl w:val="0"/>
        <w:autoSpaceDE w:val="0"/>
        <w:autoSpaceDN w:val="0"/>
        <w:adjustRightInd w:val="0"/>
        <w:spacing w:line="276" w:lineRule="auto"/>
        <w:jc w:val="both"/>
        <w:rPr>
          <w:rFonts w:eastAsia="Cambria"/>
          <w:sz w:val="24"/>
          <w:szCs w:val="24"/>
        </w:rPr>
      </w:pPr>
      <w:bookmarkStart w:id="1" w:name="authorAffiliation"/>
      <w:bookmarkStart w:id="2" w:name="abstract"/>
      <w:bookmarkEnd w:id="1"/>
      <w:bookmarkEnd w:id="2"/>
      <w:r w:rsidRPr="00717A23">
        <w:rPr>
          <w:b/>
          <w:sz w:val="24"/>
          <w:szCs w:val="24"/>
        </w:rPr>
        <w:t>Abstract.</w:t>
      </w:r>
      <w:r>
        <w:rPr>
          <w:sz w:val="24"/>
          <w:szCs w:val="24"/>
        </w:rPr>
        <w:t xml:space="preserve"> </w:t>
      </w:r>
      <w:r w:rsidRPr="00CD0281">
        <w:rPr>
          <w:noProof/>
          <w:sz w:val="24"/>
          <w:szCs w:val="24"/>
        </w:rPr>
        <w:t xml:space="preserve">The METROPOLE Project </w:t>
      </w:r>
      <w:r>
        <w:rPr>
          <w:noProof/>
          <w:sz w:val="24"/>
          <w:szCs w:val="24"/>
        </w:rPr>
        <w:t>is</w:t>
      </w:r>
      <w:r w:rsidRPr="00CD0281">
        <w:rPr>
          <w:noProof/>
          <w:sz w:val="24"/>
          <w:szCs w:val="24"/>
        </w:rPr>
        <w:t xml:space="preserve"> </w:t>
      </w:r>
      <w:r>
        <w:rPr>
          <w:noProof/>
          <w:sz w:val="24"/>
          <w:szCs w:val="24"/>
        </w:rPr>
        <w:t xml:space="preserve">an international collaboration between Brazil, the United Kingdom, and the United States designed to evaluate </w:t>
      </w:r>
      <w:r w:rsidRPr="00CD0281">
        <w:rPr>
          <w:noProof/>
          <w:sz w:val="24"/>
          <w:szCs w:val="24"/>
        </w:rPr>
        <w:t xml:space="preserve">local decision making </w:t>
      </w:r>
      <w:r>
        <w:rPr>
          <w:noProof/>
          <w:sz w:val="24"/>
          <w:szCs w:val="24"/>
        </w:rPr>
        <w:t xml:space="preserve">processes </w:t>
      </w:r>
      <w:r w:rsidRPr="00CD0281">
        <w:rPr>
          <w:noProof/>
          <w:sz w:val="24"/>
          <w:szCs w:val="24"/>
        </w:rPr>
        <w:t xml:space="preserve">and </w:t>
      </w:r>
      <w:r>
        <w:rPr>
          <w:noProof/>
          <w:sz w:val="24"/>
          <w:szCs w:val="24"/>
        </w:rPr>
        <w:t xml:space="preserve">to provide feedback to local urban managers on possible actions toward </w:t>
      </w:r>
      <w:r w:rsidRPr="00CD0281">
        <w:rPr>
          <w:noProof/>
          <w:sz w:val="24"/>
          <w:szCs w:val="24"/>
        </w:rPr>
        <w:t xml:space="preserve">adaption to sea level rise </w:t>
      </w:r>
      <w:r>
        <w:rPr>
          <w:noProof/>
          <w:sz w:val="24"/>
          <w:szCs w:val="24"/>
        </w:rPr>
        <w:t xml:space="preserve">(SLR). </w:t>
      </w:r>
      <w:r>
        <w:rPr>
          <w:bCs/>
          <w:sz w:val="24"/>
          <w:szCs w:val="24"/>
        </w:rPr>
        <w:t xml:space="preserve">The goal of the </w:t>
      </w:r>
      <w:r>
        <w:rPr>
          <w:sz w:val="24"/>
          <w:szCs w:val="24"/>
        </w:rPr>
        <w:t xml:space="preserve">project is to help coastal communities better understand factors that facilitate or hinder their intrinsic, local decision-making processes related to planning for adaptation to risk. The test used case sea level rise to develop case studies on long-term planning by local </w:t>
      </w:r>
      <w:r w:rsidRPr="00B76836">
        <w:rPr>
          <w:sz w:val="24"/>
          <w:szCs w:val="24"/>
        </w:rPr>
        <w:t xml:space="preserve">government and society </w:t>
      </w:r>
      <w:r>
        <w:rPr>
          <w:sz w:val="24"/>
          <w:szCs w:val="24"/>
        </w:rPr>
        <w:t xml:space="preserve">as a means to gauge </w:t>
      </w:r>
      <w:r w:rsidRPr="00B76836">
        <w:rPr>
          <w:sz w:val="24"/>
          <w:szCs w:val="24"/>
        </w:rPr>
        <w:t xml:space="preserve">the of </w:t>
      </w:r>
      <w:r>
        <w:rPr>
          <w:sz w:val="24"/>
          <w:szCs w:val="24"/>
        </w:rPr>
        <w:t>municipalities in different settings</w:t>
      </w:r>
      <w:r w:rsidRPr="00B76836">
        <w:rPr>
          <w:sz w:val="24"/>
          <w:szCs w:val="24"/>
        </w:rPr>
        <w:t xml:space="preserve"> to </w:t>
      </w:r>
      <w:r>
        <w:rPr>
          <w:sz w:val="24"/>
          <w:szCs w:val="24"/>
        </w:rPr>
        <w:t>address</w:t>
      </w:r>
      <w:r w:rsidRPr="00B76836">
        <w:rPr>
          <w:sz w:val="24"/>
          <w:szCs w:val="24"/>
        </w:rPr>
        <w:t xml:space="preserve"> </w:t>
      </w:r>
      <w:r>
        <w:rPr>
          <w:sz w:val="24"/>
          <w:szCs w:val="24"/>
        </w:rPr>
        <w:t xml:space="preserve">possible </w:t>
      </w:r>
      <w:r w:rsidRPr="00B76836">
        <w:rPr>
          <w:sz w:val="24"/>
          <w:szCs w:val="24"/>
        </w:rPr>
        <w:t xml:space="preserve">future </w:t>
      </w:r>
      <w:r>
        <w:rPr>
          <w:sz w:val="24"/>
          <w:szCs w:val="24"/>
        </w:rPr>
        <w:t>risks</w:t>
      </w:r>
      <w:r w:rsidRPr="00B76836">
        <w:rPr>
          <w:sz w:val="24"/>
          <w:szCs w:val="24"/>
        </w:rPr>
        <w:t>.</w:t>
      </w:r>
      <w:r w:rsidRPr="00675D34">
        <w:rPr>
          <w:sz w:val="24"/>
          <w:szCs w:val="24"/>
        </w:rPr>
        <w:t xml:space="preserve"> </w:t>
      </w:r>
      <w:r>
        <w:rPr>
          <w:noProof/>
          <w:sz w:val="24"/>
          <w:szCs w:val="24"/>
        </w:rPr>
        <w:t xml:space="preserve">The framework was designed by an interdisciplinary team that incorporated social and natural scientists from these three nations, and which included local government officials. </w:t>
      </w:r>
      <w:r>
        <w:rPr>
          <w:sz w:val="24"/>
          <w:szCs w:val="24"/>
        </w:rPr>
        <w:t xml:space="preserve">This paper focuses on some of the factors that affect decision-making in the coastal city of Santos, in the state of Sao Paulo in southeastern Brazil, and </w:t>
      </w:r>
      <w:r w:rsidRPr="003A1F21">
        <w:rPr>
          <w:bCs/>
          <w:sz w:val="24"/>
          <w:szCs w:val="24"/>
        </w:rPr>
        <w:t xml:space="preserve">provides insight </w:t>
      </w:r>
      <w:r>
        <w:rPr>
          <w:bCs/>
          <w:sz w:val="24"/>
          <w:szCs w:val="24"/>
        </w:rPr>
        <w:t>on possible actions that a coastal city, such as Santos, can do to prepare for impacts of SLR</w:t>
      </w:r>
      <w:r w:rsidRPr="003A1F21">
        <w:rPr>
          <w:bCs/>
          <w:sz w:val="24"/>
          <w:szCs w:val="24"/>
        </w:rPr>
        <w:t>.</w:t>
      </w:r>
      <w:r>
        <w:rPr>
          <w:bCs/>
          <w:sz w:val="24"/>
          <w:szCs w:val="24"/>
        </w:rPr>
        <w:t xml:space="preserve"> </w:t>
      </w:r>
    </w:p>
    <w:p w14:paraId="61664EC7" w14:textId="77777777" w:rsidR="006B3012" w:rsidRDefault="006B3012" w:rsidP="006B3012">
      <w:pPr>
        <w:pStyle w:val="abstract"/>
        <w:spacing w:after="0" w:line="276" w:lineRule="auto"/>
        <w:ind w:firstLine="0"/>
        <w:rPr>
          <w:sz w:val="24"/>
          <w:szCs w:val="24"/>
        </w:rPr>
      </w:pPr>
    </w:p>
    <w:p w14:paraId="2CE925A6" w14:textId="77777777" w:rsidR="006B3012" w:rsidRPr="00717A23" w:rsidRDefault="006B3012" w:rsidP="006B3012">
      <w:pPr>
        <w:pStyle w:val="abstract"/>
        <w:spacing w:after="0" w:line="276" w:lineRule="auto"/>
        <w:ind w:firstLine="0"/>
        <w:rPr>
          <w:b w:val="0"/>
          <w:i/>
          <w:sz w:val="24"/>
          <w:szCs w:val="24"/>
        </w:rPr>
      </w:pPr>
      <w:r w:rsidRPr="0019421C">
        <w:rPr>
          <w:b w:val="0"/>
          <w:i/>
          <w:sz w:val="24"/>
          <w:szCs w:val="24"/>
        </w:rPr>
        <w:t>Key words</w:t>
      </w:r>
      <w:r w:rsidRPr="007B0C01">
        <w:rPr>
          <w:sz w:val="24"/>
          <w:szCs w:val="24"/>
        </w:rPr>
        <w:t xml:space="preserve">: </w:t>
      </w:r>
      <w:r w:rsidRPr="00717A23">
        <w:rPr>
          <w:b w:val="0"/>
          <w:bCs/>
          <w:i/>
          <w:sz w:val="24"/>
          <w:szCs w:val="24"/>
        </w:rPr>
        <w:t>Sea level rise, climate change, adaptation, coastal vulnerability</w:t>
      </w:r>
      <w:r w:rsidRPr="00717A23">
        <w:rPr>
          <w:b w:val="0"/>
          <w:i/>
          <w:sz w:val="24"/>
          <w:szCs w:val="24"/>
        </w:rPr>
        <w:t xml:space="preserve"> </w:t>
      </w:r>
    </w:p>
    <w:p w14:paraId="075626BA" w14:textId="77777777" w:rsidR="006B3012" w:rsidRPr="00717A23" w:rsidRDefault="006B3012" w:rsidP="006B3012">
      <w:pPr>
        <w:pStyle w:val="abstract"/>
        <w:spacing w:after="0" w:line="276" w:lineRule="auto"/>
        <w:ind w:firstLine="0"/>
        <w:rPr>
          <w:b w:val="0"/>
          <w:i/>
          <w:sz w:val="24"/>
          <w:szCs w:val="24"/>
        </w:rPr>
      </w:pPr>
    </w:p>
    <w:p w14:paraId="0F1863BF" w14:textId="77777777" w:rsidR="006B3012" w:rsidRPr="0019421C" w:rsidRDefault="006B3012" w:rsidP="006B3012">
      <w:pPr>
        <w:pStyle w:val="sectionhead1"/>
        <w:tabs>
          <w:tab w:val="clear" w:pos="720"/>
        </w:tabs>
        <w:spacing w:before="0" w:after="0" w:line="276" w:lineRule="auto"/>
        <w:rPr>
          <w:sz w:val="24"/>
          <w:szCs w:val="24"/>
        </w:rPr>
      </w:pPr>
      <w:bookmarkStart w:id="3" w:name="sectionHeads1"/>
      <w:bookmarkEnd w:id="3"/>
      <w:r>
        <w:rPr>
          <w:sz w:val="24"/>
          <w:szCs w:val="24"/>
        </w:rPr>
        <w:t xml:space="preserve">I. Introduction </w:t>
      </w:r>
    </w:p>
    <w:p w14:paraId="35B75660" w14:textId="77777777" w:rsidR="006B3012" w:rsidRDefault="006B3012" w:rsidP="006B3012">
      <w:pPr>
        <w:pStyle w:val="text"/>
        <w:spacing w:line="276" w:lineRule="auto"/>
        <w:ind w:firstLine="709"/>
        <w:rPr>
          <w:sz w:val="24"/>
          <w:szCs w:val="24"/>
        </w:rPr>
      </w:pPr>
      <w:bookmarkStart w:id="4" w:name="text"/>
      <w:bookmarkEnd w:id="4"/>
    </w:p>
    <w:p w14:paraId="55797F5C" w14:textId="5A8DEC8E" w:rsidR="006B3012" w:rsidRPr="00A821BB" w:rsidRDefault="006B3012" w:rsidP="00DE5FE0">
      <w:pPr>
        <w:widowControl w:val="0"/>
        <w:autoSpaceDE w:val="0"/>
        <w:autoSpaceDN w:val="0"/>
        <w:adjustRightInd w:val="0"/>
        <w:spacing w:line="276" w:lineRule="auto"/>
        <w:ind w:firstLine="720"/>
        <w:jc w:val="both"/>
        <w:rPr>
          <w:sz w:val="24"/>
          <w:szCs w:val="24"/>
        </w:rPr>
      </w:pPr>
      <w:r>
        <w:rPr>
          <w:color w:val="000000"/>
          <w:sz w:val="24"/>
          <w:szCs w:val="24"/>
        </w:rPr>
        <w:t xml:space="preserve">One of the clear signals of present climate </w:t>
      </w:r>
      <w:r w:rsidRPr="00CB0A16">
        <w:rPr>
          <w:color w:val="000000"/>
          <w:sz w:val="24"/>
          <w:szCs w:val="24"/>
        </w:rPr>
        <w:t xml:space="preserve">change </w:t>
      </w:r>
      <w:r>
        <w:rPr>
          <w:color w:val="000000"/>
          <w:sz w:val="24"/>
          <w:szCs w:val="24"/>
        </w:rPr>
        <w:t xml:space="preserve">is </w:t>
      </w:r>
      <w:r w:rsidRPr="00CB0A16">
        <w:rPr>
          <w:color w:val="000000"/>
          <w:sz w:val="24"/>
          <w:szCs w:val="24"/>
        </w:rPr>
        <w:t>sea level rise (SLR)</w:t>
      </w:r>
      <w:r>
        <w:rPr>
          <w:color w:val="000000"/>
          <w:sz w:val="24"/>
          <w:szCs w:val="24"/>
        </w:rPr>
        <w:t xml:space="preserve">. There is mounting evidence of other changes, including warmer temperatures in many localities, and changes in the intensity and </w:t>
      </w:r>
      <w:r w:rsidRPr="00CB0A16">
        <w:rPr>
          <w:color w:val="000000"/>
          <w:sz w:val="24"/>
          <w:szCs w:val="24"/>
        </w:rPr>
        <w:t>frequency of extreme meteorological</w:t>
      </w:r>
      <w:r>
        <w:rPr>
          <w:color w:val="000000"/>
          <w:sz w:val="24"/>
          <w:szCs w:val="24"/>
        </w:rPr>
        <w:t xml:space="preserve"> events, including</w:t>
      </w:r>
      <w:r w:rsidRPr="00CB0A16">
        <w:rPr>
          <w:color w:val="000000"/>
          <w:sz w:val="24"/>
          <w:szCs w:val="24"/>
        </w:rPr>
        <w:t xml:space="preserve"> wind, rain, </w:t>
      </w:r>
      <w:r>
        <w:rPr>
          <w:color w:val="000000"/>
          <w:sz w:val="24"/>
          <w:szCs w:val="24"/>
        </w:rPr>
        <w:t xml:space="preserve">and </w:t>
      </w:r>
      <w:r w:rsidRPr="00CB0A16">
        <w:rPr>
          <w:color w:val="000000"/>
          <w:sz w:val="24"/>
          <w:szCs w:val="24"/>
        </w:rPr>
        <w:t>waves</w:t>
      </w:r>
      <w:r>
        <w:rPr>
          <w:color w:val="000000"/>
          <w:sz w:val="24"/>
          <w:szCs w:val="24"/>
        </w:rPr>
        <w:t xml:space="preserve">. A rising sea level combined with these factors and </w:t>
      </w:r>
      <w:r w:rsidRPr="00CB0A16">
        <w:rPr>
          <w:color w:val="000000"/>
          <w:sz w:val="24"/>
          <w:szCs w:val="24"/>
        </w:rPr>
        <w:t xml:space="preserve">tides </w:t>
      </w:r>
      <w:r>
        <w:rPr>
          <w:color w:val="000000"/>
          <w:sz w:val="24"/>
          <w:szCs w:val="24"/>
        </w:rPr>
        <w:t xml:space="preserve">is expected to affect coastal communities through a number of processes, including increased risk of flooding and contamination of water sources. Extremes in meteorological events can also lead to </w:t>
      </w:r>
      <w:r w:rsidRPr="00CB0A16">
        <w:rPr>
          <w:color w:val="000000"/>
          <w:sz w:val="24"/>
          <w:szCs w:val="24"/>
        </w:rPr>
        <w:t>erosion</w:t>
      </w:r>
      <w:r>
        <w:rPr>
          <w:color w:val="000000"/>
          <w:sz w:val="24"/>
          <w:szCs w:val="24"/>
        </w:rPr>
        <w:t xml:space="preserve"> of coastal areas</w:t>
      </w:r>
      <w:r w:rsidRPr="00CB0A16">
        <w:rPr>
          <w:color w:val="000000"/>
          <w:sz w:val="24"/>
          <w:szCs w:val="24"/>
        </w:rPr>
        <w:t>,</w:t>
      </w:r>
      <w:r>
        <w:rPr>
          <w:color w:val="000000"/>
          <w:sz w:val="24"/>
          <w:szCs w:val="24"/>
        </w:rPr>
        <w:t xml:space="preserve"> </w:t>
      </w:r>
      <w:r w:rsidRPr="00CB0A16">
        <w:rPr>
          <w:color w:val="000000"/>
          <w:sz w:val="24"/>
          <w:szCs w:val="24"/>
        </w:rPr>
        <w:t>landslides</w:t>
      </w:r>
      <w:r>
        <w:rPr>
          <w:color w:val="000000"/>
          <w:sz w:val="24"/>
          <w:szCs w:val="24"/>
        </w:rPr>
        <w:t xml:space="preserve">, and </w:t>
      </w:r>
      <w:r w:rsidRPr="00CB0A16">
        <w:rPr>
          <w:color w:val="000000"/>
          <w:sz w:val="24"/>
          <w:szCs w:val="24"/>
        </w:rPr>
        <w:t>floods</w:t>
      </w:r>
      <w:r>
        <w:rPr>
          <w:color w:val="000000"/>
          <w:sz w:val="24"/>
          <w:szCs w:val="24"/>
        </w:rPr>
        <w:t xml:space="preserve"> or droughts. These can have direct impacts on</w:t>
      </w:r>
      <w:r w:rsidRPr="00CB0A16">
        <w:rPr>
          <w:color w:val="000000"/>
          <w:sz w:val="24"/>
          <w:szCs w:val="24"/>
        </w:rPr>
        <w:t xml:space="preserve"> </w:t>
      </w:r>
      <w:r>
        <w:rPr>
          <w:color w:val="000000"/>
          <w:sz w:val="24"/>
          <w:szCs w:val="24"/>
        </w:rPr>
        <w:t xml:space="preserve">human communities, but also important </w:t>
      </w:r>
      <w:r w:rsidRPr="00C5561B">
        <w:rPr>
          <w:sz w:val="24"/>
          <w:szCs w:val="24"/>
        </w:rPr>
        <w:t xml:space="preserve">indirect impacts through changes in </w:t>
      </w:r>
      <w:r w:rsidRPr="00A821BB">
        <w:rPr>
          <w:sz w:val="24"/>
          <w:szCs w:val="24"/>
        </w:rPr>
        <w:t>biodiversit</w:t>
      </w:r>
      <w:r>
        <w:rPr>
          <w:sz w:val="24"/>
          <w:szCs w:val="24"/>
        </w:rPr>
        <w:t xml:space="preserve">y and other ecosystem services </w:t>
      </w:r>
      <w:r w:rsidR="00787450">
        <w:rPr>
          <w:sz w:val="24"/>
          <w:szCs w:val="24"/>
        </w:rPr>
        <w:t>[1], [2], [3], [4]</w:t>
      </w:r>
      <w:r w:rsidR="00592F52">
        <w:rPr>
          <w:sz w:val="24"/>
          <w:szCs w:val="24"/>
        </w:rPr>
        <w:t>.</w:t>
      </w:r>
    </w:p>
    <w:p w14:paraId="3117C823" w14:textId="77777777" w:rsidR="006B3012" w:rsidRDefault="006B3012" w:rsidP="006B3012">
      <w:pPr>
        <w:widowControl w:val="0"/>
        <w:autoSpaceDE w:val="0"/>
        <w:autoSpaceDN w:val="0"/>
        <w:adjustRightInd w:val="0"/>
        <w:spacing w:line="276" w:lineRule="auto"/>
        <w:ind w:firstLine="720"/>
        <w:jc w:val="both"/>
        <w:rPr>
          <w:sz w:val="24"/>
          <w:szCs w:val="24"/>
        </w:rPr>
      </w:pPr>
      <w:r w:rsidRPr="00C5561B">
        <w:rPr>
          <w:sz w:val="24"/>
          <w:szCs w:val="24"/>
        </w:rPr>
        <w:t xml:space="preserve">Most of the world’s 60 million poor people living in low elevation areas reside in just 15 countries, including Brazil </w:t>
      </w:r>
      <w:r w:rsidR="00787450">
        <w:rPr>
          <w:sz w:val="24"/>
          <w:szCs w:val="24"/>
        </w:rPr>
        <w:t>[5]</w:t>
      </w:r>
      <w:r w:rsidRPr="00A821BB">
        <w:rPr>
          <w:sz w:val="24"/>
          <w:szCs w:val="24"/>
        </w:rPr>
        <w:t>. Urban low elevation coasta</w:t>
      </w:r>
      <w:r w:rsidRPr="00C5561B">
        <w:rPr>
          <w:sz w:val="24"/>
          <w:szCs w:val="24"/>
        </w:rPr>
        <w:t xml:space="preserve">l zones are expanding faster than elsewhere and this trend is expected to continue into the future </w:t>
      </w:r>
      <w:r w:rsidR="00787450">
        <w:rPr>
          <w:sz w:val="24"/>
          <w:szCs w:val="24"/>
        </w:rPr>
        <w:t>[6]</w:t>
      </w:r>
      <w:r w:rsidRPr="00A821BB">
        <w:rPr>
          <w:sz w:val="24"/>
          <w:szCs w:val="24"/>
        </w:rPr>
        <w:t>. G</w:t>
      </w:r>
      <w:r w:rsidRPr="00C5561B">
        <w:rPr>
          <w:sz w:val="24"/>
          <w:szCs w:val="24"/>
        </w:rPr>
        <w:t xml:space="preserve">lobally, between 660,000 and </w:t>
      </w:r>
      <w:r w:rsidRPr="00C5561B">
        <w:rPr>
          <w:sz w:val="24"/>
          <w:szCs w:val="24"/>
        </w:rPr>
        <w:lastRenderedPageBreak/>
        <w:t>1,200,000 km</w:t>
      </w:r>
      <w:r w:rsidRPr="00C5561B">
        <w:rPr>
          <w:sz w:val="24"/>
          <w:szCs w:val="24"/>
          <w:vertAlign w:val="superscript"/>
        </w:rPr>
        <w:t>2</w:t>
      </w:r>
      <w:r w:rsidRPr="00C5561B">
        <w:rPr>
          <w:sz w:val="24"/>
          <w:szCs w:val="24"/>
        </w:rPr>
        <w:t xml:space="preserve"> of land, 93-310 million inhabitants and 3,100–11,000 billion USD of built capital are currently located at elevations less than the present 100-year sea level flooding event </w:t>
      </w:r>
      <w:r w:rsidR="00787450">
        <w:rPr>
          <w:sz w:val="24"/>
          <w:szCs w:val="24"/>
        </w:rPr>
        <w:t>[7]</w:t>
      </w:r>
      <w:r w:rsidRPr="00A821BB">
        <w:rPr>
          <w:rFonts w:eastAsia="Calibri"/>
          <w:sz w:val="24"/>
          <w:szCs w:val="24"/>
        </w:rPr>
        <w:t>, but</w:t>
      </w:r>
      <w:r w:rsidRPr="00C5561B">
        <w:rPr>
          <w:sz w:val="24"/>
          <w:szCs w:val="24"/>
        </w:rPr>
        <w:t xml:space="preserve"> by mid-century there could be an increase in global flood losses for the 136 largest coastal cities. The Brazilian coastal zone is home to ~27% of the population of Brazil (ca</w:t>
      </w:r>
      <w:r>
        <w:rPr>
          <w:sz w:val="24"/>
          <w:szCs w:val="24"/>
        </w:rPr>
        <w:t>. 51 million people)</w:t>
      </w:r>
      <w:r w:rsidRPr="00C5561B">
        <w:rPr>
          <w:sz w:val="24"/>
          <w:szCs w:val="24"/>
        </w:rPr>
        <w:t>. These communities are vulnerable to the hazards outlined above. Between 5 and</w:t>
      </w:r>
      <w:r>
        <w:rPr>
          <w:sz w:val="24"/>
          <w:szCs w:val="24"/>
        </w:rPr>
        <w:t xml:space="preserve"> </w:t>
      </w:r>
      <w:r w:rsidRPr="00D33580">
        <w:rPr>
          <w:sz w:val="24"/>
          <w:szCs w:val="24"/>
        </w:rPr>
        <w:t xml:space="preserve">8% of the population living in coastal areas </w:t>
      </w:r>
      <w:r>
        <w:rPr>
          <w:sz w:val="24"/>
          <w:szCs w:val="24"/>
        </w:rPr>
        <w:t>c</w:t>
      </w:r>
      <w:r w:rsidRPr="00D33580">
        <w:rPr>
          <w:sz w:val="24"/>
          <w:szCs w:val="24"/>
        </w:rPr>
        <w:t xml:space="preserve">ould be </w:t>
      </w:r>
      <w:r>
        <w:rPr>
          <w:sz w:val="24"/>
          <w:szCs w:val="24"/>
        </w:rPr>
        <w:t xml:space="preserve">disastrously </w:t>
      </w:r>
      <w:r w:rsidRPr="00D33580">
        <w:rPr>
          <w:sz w:val="24"/>
          <w:szCs w:val="24"/>
        </w:rPr>
        <w:t xml:space="preserve">affected by </w:t>
      </w:r>
      <w:r>
        <w:rPr>
          <w:sz w:val="24"/>
          <w:szCs w:val="24"/>
        </w:rPr>
        <w:t>climate warming of the order of 2-4ºC by the end of the 21th century</w:t>
      </w:r>
      <w:r w:rsidRPr="00D33580">
        <w:rPr>
          <w:sz w:val="24"/>
          <w:szCs w:val="24"/>
        </w:rPr>
        <w:t>.</w:t>
      </w:r>
    </w:p>
    <w:p w14:paraId="7865A6C7" w14:textId="77777777" w:rsidR="006B3012" w:rsidRDefault="006B3012" w:rsidP="006B3012">
      <w:pPr>
        <w:widowControl w:val="0"/>
        <w:autoSpaceDE w:val="0"/>
        <w:autoSpaceDN w:val="0"/>
        <w:adjustRightInd w:val="0"/>
        <w:spacing w:line="276" w:lineRule="auto"/>
        <w:ind w:firstLine="720"/>
        <w:jc w:val="both"/>
        <w:rPr>
          <w:sz w:val="24"/>
          <w:szCs w:val="24"/>
        </w:rPr>
      </w:pPr>
      <w:r>
        <w:rPr>
          <w:sz w:val="24"/>
          <w:szCs w:val="24"/>
        </w:rPr>
        <w:t xml:space="preserve">To </w:t>
      </w:r>
      <w:r w:rsidRPr="00766722">
        <w:rPr>
          <w:sz w:val="24"/>
          <w:szCs w:val="24"/>
        </w:rPr>
        <w:t>improve resilience</w:t>
      </w:r>
      <w:r>
        <w:rPr>
          <w:sz w:val="24"/>
          <w:szCs w:val="24"/>
        </w:rPr>
        <w:t>,</w:t>
      </w:r>
      <w:r w:rsidRPr="00766722">
        <w:rPr>
          <w:sz w:val="24"/>
          <w:szCs w:val="24"/>
        </w:rPr>
        <w:t xml:space="preserve"> policymakers need to understand current adaptation </w:t>
      </w:r>
      <w:r>
        <w:rPr>
          <w:sz w:val="24"/>
          <w:szCs w:val="24"/>
        </w:rPr>
        <w:t xml:space="preserve">processes and obstacles, and </w:t>
      </w:r>
      <w:r w:rsidRPr="00766722">
        <w:rPr>
          <w:sz w:val="24"/>
          <w:szCs w:val="24"/>
        </w:rPr>
        <w:t xml:space="preserve">plan </w:t>
      </w:r>
      <w:r>
        <w:rPr>
          <w:sz w:val="24"/>
          <w:szCs w:val="24"/>
        </w:rPr>
        <w:t xml:space="preserve">accordingly to be </w:t>
      </w:r>
      <w:r w:rsidRPr="00766722">
        <w:rPr>
          <w:sz w:val="24"/>
          <w:szCs w:val="24"/>
        </w:rPr>
        <w:t>effectiv</w:t>
      </w:r>
      <w:r>
        <w:rPr>
          <w:sz w:val="24"/>
          <w:szCs w:val="24"/>
        </w:rPr>
        <w:t>e</w:t>
      </w:r>
      <w:r w:rsidRPr="00766722">
        <w:rPr>
          <w:sz w:val="24"/>
          <w:szCs w:val="24"/>
        </w:rPr>
        <w:t xml:space="preserve">. </w:t>
      </w:r>
      <w:r>
        <w:rPr>
          <w:sz w:val="24"/>
          <w:szCs w:val="24"/>
        </w:rPr>
        <w:t>T</w:t>
      </w:r>
      <w:r w:rsidRPr="00766722">
        <w:rPr>
          <w:sz w:val="24"/>
          <w:szCs w:val="24"/>
        </w:rPr>
        <w:t>h</w:t>
      </w:r>
      <w:r>
        <w:rPr>
          <w:sz w:val="24"/>
          <w:szCs w:val="24"/>
        </w:rPr>
        <w:t>ese processes</w:t>
      </w:r>
      <w:r w:rsidRPr="00766722">
        <w:rPr>
          <w:sz w:val="24"/>
          <w:szCs w:val="24"/>
        </w:rPr>
        <w:t xml:space="preserve"> </w:t>
      </w:r>
      <w:r>
        <w:rPr>
          <w:sz w:val="24"/>
          <w:szCs w:val="24"/>
        </w:rPr>
        <w:t>depend in great measure on how</w:t>
      </w:r>
      <w:r w:rsidRPr="00766722">
        <w:rPr>
          <w:sz w:val="24"/>
          <w:szCs w:val="24"/>
        </w:rPr>
        <w:t xml:space="preserve"> decision-makers and the public perceive and respond to changes</w:t>
      </w:r>
      <w:r>
        <w:rPr>
          <w:sz w:val="24"/>
          <w:szCs w:val="24"/>
        </w:rPr>
        <w:t xml:space="preserve"> and the perception of risk.</w:t>
      </w:r>
      <w:r w:rsidRPr="00766722">
        <w:rPr>
          <w:sz w:val="24"/>
          <w:szCs w:val="24"/>
        </w:rPr>
        <w:t xml:space="preserve"> </w:t>
      </w:r>
      <w:r>
        <w:rPr>
          <w:sz w:val="24"/>
          <w:szCs w:val="24"/>
        </w:rPr>
        <w:t xml:space="preserve"> In order to evaluate how </w:t>
      </w:r>
      <w:r w:rsidRPr="00593C60">
        <w:rPr>
          <w:sz w:val="24"/>
          <w:szCs w:val="24"/>
        </w:rPr>
        <w:t xml:space="preserve">local government </w:t>
      </w:r>
      <w:r>
        <w:rPr>
          <w:sz w:val="24"/>
          <w:szCs w:val="24"/>
        </w:rPr>
        <w:t xml:space="preserve">may respond to risks associated with sea level rise projections, a </w:t>
      </w:r>
      <w:r w:rsidRPr="00593C60">
        <w:rPr>
          <w:sz w:val="24"/>
          <w:szCs w:val="24"/>
        </w:rPr>
        <w:t>group of natural and social scien</w:t>
      </w:r>
      <w:r>
        <w:rPr>
          <w:sz w:val="24"/>
          <w:szCs w:val="24"/>
        </w:rPr>
        <w:t>tists</w:t>
      </w:r>
      <w:r w:rsidRPr="00593C60">
        <w:rPr>
          <w:sz w:val="24"/>
          <w:szCs w:val="24"/>
        </w:rPr>
        <w:t xml:space="preserve"> from the United States</w:t>
      </w:r>
      <w:r>
        <w:rPr>
          <w:sz w:val="24"/>
          <w:szCs w:val="24"/>
        </w:rPr>
        <w:t xml:space="preserve"> </w:t>
      </w:r>
      <w:r w:rsidRPr="00593C60">
        <w:rPr>
          <w:sz w:val="24"/>
          <w:szCs w:val="24"/>
        </w:rPr>
        <w:t>(US), United Kingdom (UK)</w:t>
      </w:r>
      <w:r>
        <w:rPr>
          <w:sz w:val="24"/>
          <w:szCs w:val="24"/>
        </w:rPr>
        <w:t>,</w:t>
      </w:r>
      <w:r w:rsidRPr="00593C60">
        <w:rPr>
          <w:sz w:val="24"/>
          <w:szCs w:val="24"/>
        </w:rPr>
        <w:t xml:space="preserve"> and Brazil </w:t>
      </w:r>
      <w:r>
        <w:rPr>
          <w:sz w:val="24"/>
          <w:szCs w:val="24"/>
        </w:rPr>
        <w:t xml:space="preserve">developed the </w:t>
      </w:r>
      <w:r w:rsidRPr="0010186C">
        <w:rPr>
          <w:rFonts w:eastAsia="Times New Roman"/>
          <w:i/>
          <w:sz w:val="24"/>
          <w:szCs w:val="24"/>
        </w:rPr>
        <w:t>METROPOLE</w:t>
      </w:r>
      <w:r>
        <w:rPr>
          <w:rFonts w:eastAsia="Times New Roman"/>
          <w:i/>
          <w:sz w:val="24"/>
          <w:szCs w:val="24"/>
        </w:rPr>
        <w:t xml:space="preserve"> Project.</w:t>
      </w:r>
      <w:r>
        <w:rPr>
          <w:rFonts w:eastAsia="Times New Roman"/>
          <w:sz w:val="24"/>
          <w:szCs w:val="24"/>
        </w:rPr>
        <w:t xml:space="preserve"> The goal was to combine expertise from diverse scientific backgrounds to develop an</w:t>
      </w:r>
      <w:r w:rsidRPr="007B7EAA">
        <w:rPr>
          <w:rFonts w:eastAsia="Times New Roman"/>
          <w:sz w:val="24"/>
          <w:szCs w:val="24"/>
        </w:rPr>
        <w:t xml:space="preserve"> </w:t>
      </w:r>
      <w:r>
        <w:rPr>
          <w:rFonts w:eastAsia="Times New Roman"/>
          <w:sz w:val="24"/>
          <w:szCs w:val="24"/>
        </w:rPr>
        <w:t>i</w:t>
      </w:r>
      <w:r w:rsidRPr="007B7EAA">
        <w:rPr>
          <w:rFonts w:eastAsia="Times New Roman"/>
          <w:sz w:val="24"/>
          <w:szCs w:val="24"/>
        </w:rPr>
        <w:t xml:space="preserve">ntegrated </w:t>
      </w:r>
      <w:r>
        <w:rPr>
          <w:rFonts w:eastAsia="Times New Roman"/>
          <w:sz w:val="24"/>
          <w:szCs w:val="24"/>
        </w:rPr>
        <w:t>f</w:t>
      </w:r>
      <w:r w:rsidRPr="007B7EAA">
        <w:rPr>
          <w:rFonts w:eastAsia="Times New Roman"/>
          <w:sz w:val="24"/>
          <w:szCs w:val="24"/>
        </w:rPr>
        <w:t xml:space="preserve">ramework to </w:t>
      </w:r>
      <w:r>
        <w:rPr>
          <w:rFonts w:eastAsia="Times New Roman"/>
          <w:sz w:val="24"/>
          <w:szCs w:val="24"/>
        </w:rPr>
        <w:t>a</w:t>
      </w:r>
      <w:r w:rsidRPr="007B7EAA">
        <w:rPr>
          <w:rFonts w:eastAsia="Times New Roman"/>
          <w:sz w:val="24"/>
          <w:szCs w:val="24"/>
        </w:rPr>
        <w:t xml:space="preserve">nalyze </w:t>
      </w:r>
      <w:r>
        <w:rPr>
          <w:rFonts w:eastAsia="Times New Roman"/>
          <w:sz w:val="24"/>
          <w:szCs w:val="24"/>
        </w:rPr>
        <w:t>l</w:t>
      </w:r>
      <w:r w:rsidRPr="007B7EAA">
        <w:rPr>
          <w:rFonts w:eastAsia="Times New Roman"/>
          <w:sz w:val="24"/>
          <w:szCs w:val="24"/>
        </w:rPr>
        <w:t xml:space="preserve">ocal </w:t>
      </w:r>
      <w:r>
        <w:rPr>
          <w:rFonts w:eastAsia="Times New Roman"/>
          <w:sz w:val="24"/>
          <w:szCs w:val="24"/>
        </w:rPr>
        <w:t>d</w:t>
      </w:r>
      <w:r w:rsidRPr="007B7EAA">
        <w:rPr>
          <w:rFonts w:eastAsia="Times New Roman"/>
          <w:sz w:val="24"/>
          <w:szCs w:val="24"/>
        </w:rPr>
        <w:t>ecision</w:t>
      </w:r>
      <w:r>
        <w:rPr>
          <w:rFonts w:eastAsia="Times New Roman"/>
          <w:sz w:val="24"/>
          <w:szCs w:val="24"/>
        </w:rPr>
        <w:t>-m</w:t>
      </w:r>
      <w:r w:rsidRPr="007B7EAA">
        <w:rPr>
          <w:rFonts w:eastAsia="Times New Roman"/>
          <w:sz w:val="24"/>
          <w:szCs w:val="24"/>
        </w:rPr>
        <w:t xml:space="preserve">aking and </w:t>
      </w:r>
      <w:r>
        <w:rPr>
          <w:rFonts w:eastAsia="Times New Roman"/>
          <w:sz w:val="24"/>
          <w:szCs w:val="24"/>
        </w:rPr>
        <w:t>the a</w:t>
      </w:r>
      <w:r w:rsidRPr="007B7EAA">
        <w:rPr>
          <w:rFonts w:eastAsia="Times New Roman"/>
          <w:sz w:val="24"/>
          <w:szCs w:val="24"/>
        </w:rPr>
        <w:t xml:space="preserve">daptive </w:t>
      </w:r>
      <w:r>
        <w:rPr>
          <w:rFonts w:eastAsia="Times New Roman"/>
          <w:sz w:val="24"/>
          <w:szCs w:val="24"/>
        </w:rPr>
        <w:t>c</w:t>
      </w:r>
      <w:r w:rsidRPr="007B7EAA">
        <w:rPr>
          <w:rFonts w:eastAsia="Times New Roman"/>
          <w:sz w:val="24"/>
          <w:szCs w:val="24"/>
        </w:rPr>
        <w:t xml:space="preserve">apacity to </w:t>
      </w:r>
      <w:r>
        <w:rPr>
          <w:rFonts w:eastAsia="Times New Roman"/>
          <w:sz w:val="24"/>
          <w:szCs w:val="24"/>
        </w:rPr>
        <w:t>local e</w:t>
      </w:r>
      <w:r w:rsidRPr="007B7EAA">
        <w:rPr>
          <w:rFonts w:eastAsia="Times New Roman"/>
          <w:sz w:val="24"/>
          <w:szCs w:val="24"/>
        </w:rPr>
        <w:t xml:space="preserve">nvironmental </w:t>
      </w:r>
      <w:r>
        <w:rPr>
          <w:rFonts w:eastAsia="Times New Roman"/>
          <w:sz w:val="24"/>
          <w:szCs w:val="24"/>
        </w:rPr>
        <w:t>c</w:t>
      </w:r>
      <w:r w:rsidRPr="007B7EAA">
        <w:rPr>
          <w:rFonts w:eastAsia="Times New Roman"/>
          <w:sz w:val="24"/>
          <w:szCs w:val="24"/>
        </w:rPr>
        <w:t>hange</w:t>
      </w:r>
      <w:r>
        <w:rPr>
          <w:rFonts w:eastAsia="Times New Roman"/>
          <w:sz w:val="24"/>
          <w:szCs w:val="24"/>
        </w:rPr>
        <w:t xml:space="preserve"> driven by large-scale processes like climate.</w:t>
      </w:r>
      <w:r w:rsidRPr="007B7EAA">
        <w:rPr>
          <w:rFonts w:eastAsia="Times New Roman"/>
          <w:sz w:val="24"/>
          <w:szCs w:val="24"/>
        </w:rPr>
        <w:t xml:space="preserve"> </w:t>
      </w:r>
      <w:r w:rsidRPr="00A24504">
        <w:rPr>
          <w:sz w:val="24"/>
          <w:szCs w:val="24"/>
        </w:rPr>
        <w:t xml:space="preserve">The </w:t>
      </w:r>
      <w:r>
        <w:rPr>
          <w:sz w:val="24"/>
          <w:szCs w:val="24"/>
        </w:rPr>
        <w:t xml:space="preserve">team sought to understand the </w:t>
      </w:r>
      <w:r w:rsidRPr="00A24504">
        <w:rPr>
          <w:sz w:val="24"/>
          <w:szCs w:val="24"/>
        </w:rPr>
        <w:t>perception of risks assoc</w:t>
      </w:r>
      <w:r w:rsidRPr="00593C60">
        <w:rPr>
          <w:sz w:val="24"/>
          <w:szCs w:val="24"/>
        </w:rPr>
        <w:t xml:space="preserve">iated with climate change </w:t>
      </w:r>
      <w:r>
        <w:rPr>
          <w:sz w:val="24"/>
          <w:szCs w:val="24"/>
        </w:rPr>
        <w:t xml:space="preserve">by </w:t>
      </w:r>
      <w:r w:rsidRPr="00593C60">
        <w:rPr>
          <w:sz w:val="24"/>
          <w:szCs w:val="24"/>
        </w:rPr>
        <w:t>co-</w:t>
      </w:r>
      <w:r>
        <w:rPr>
          <w:sz w:val="24"/>
          <w:szCs w:val="24"/>
        </w:rPr>
        <w:t xml:space="preserve">developing an evaluation of adaptation capacity that given a particular </w:t>
      </w:r>
      <w:r w:rsidRPr="00593C60">
        <w:rPr>
          <w:sz w:val="24"/>
          <w:szCs w:val="24"/>
        </w:rPr>
        <w:t>social, political</w:t>
      </w:r>
      <w:r>
        <w:rPr>
          <w:sz w:val="24"/>
          <w:szCs w:val="24"/>
        </w:rPr>
        <w:t>,</w:t>
      </w:r>
      <w:r w:rsidRPr="00593C60">
        <w:rPr>
          <w:sz w:val="24"/>
          <w:szCs w:val="24"/>
        </w:rPr>
        <w:t xml:space="preserve"> and cultural context</w:t>
      </w:r>
      <w:r>
        <w:rPr>
          <w:sz w:val="24"/>
          <w:szCs w:val="24"/>
        </w:rPr>
        <w:t xml:space="preserve"> in a region</w:t>
      </w:r>
      <w:r w:rsidRPr="00593C60">
        <w:rPr>
          <w:sz w:val="24"/>
          <w:szCs w:val="24"/>
        </w:rPr>
        <w:t>.</w:t>
      </w:r>
      <w:r w:rsidRPr="00593C60">
        <w:rPr>
          <w:rFonts w:eastAsia="Times New Roman"/>
          <w:sz w:val="24"/>
          <w:szCs w:val="24"/>
        </w:rPr>
        <w:t xml:space="preserve"> </w:t>
      </w:r>
      <w:r>
        <w:rPr>
          <w:sz w:val="24"/>
          <w:szCs w:val="24"/>
        </w:rPr>
        <w:t>T</w:t>
      </w:r>
      <w:r w:rsidRPr="00593C60">
        <w:rPr>
          <w:sz w:val="24"/>
          <w:szCs w:val="24"/>
        </w:rPr>
        <w:t xml:space="preserve">he study </w:t>
      </w:r>
      <w:r>
        <w:rPr>
          <w:sz w:val="24"/>
          <w:szCs w:val="24"/>
        </w:rPr>
        <w:t xml:space="preserve">developed case studies </w:t>
      </w:r>
      <w:r w:rsidRPr="00593C60">
        <w:rPr>
          <w:sz w:val="24"/>
          <w:szCs w:val="24"/>
        </w:rPr>
        <w:t>in three coastal areas, each representing one of the three countries involve</w:t>
      </w:r>
      <w:r>
        <w:rPr>
          <w:sz w:val="24"/>
          <w:szCs w:val="24"/>
        </w:rPr>
        <w:t>d, specifically the</w:t>
      </w:r>
      <w:r w:rsidRPr="00593C60">
        <w:rPr>
          <w:sz w:val="24"/>
          <w:szCs w:val="24"/>
        </w:rPr>
        <w:t xml:space="preserve"> </w:t>
      </w:r>
      <w:r>
        <w:rPr>
          <w:sz w:val="24"/>
          <w:szCs w:val="24"/>
        </w:rPr>
        <w:t>c</w:t>
      </w:r>
      <w:r w:rsidRPr="00593C60">
        <w:rPr>
          <w:sz w:val="24"/>
          <w:szCs w:val="24"/>
        </w:rPr>
        <w:t xml:space="preserve">ity of Santos </w:t>
      </w:r>
      <w:r>
        <w:rPr>
          <w:sz w:val="24"/>
          <w:szCs w:val="24"/>
        </w:rPr>
        <w:t>(</w:t>
      </w:r>
      <w:r w:rsidRPr="00593C60">
        <w:rPr>
          <w:sz w:val="24"/>
          <w:szCs w:val="24"/>
        </w:rPr>
        <w:t>São Paulo</w:t>
      </w:r>
      <w:r>
        <w:rPr>
          <w:sz w:val="24"/>
          <w:szCs w:val="24"/>
        </w:rPr>
        <w:t xml:space="preserve">, </w:t>
      </w:r>
      <w:r w:rsidRPr="00593C60">
        <w:rPr>
          <w:sz w:val="24"/>
          <w:szCs w:val="24"/>
        </w:rPr>
        <w:t>Brazil), Selsey/Chichester</w:t>
      </w:r>
      <w:r>
        <w:rPr>
          <w:sz w:val="24"/>
          <w:szCs w:val="24"/>
        </w:rPr>
        <w:t xml:space="preserve"> (</w:t>
      </w:r>
      <w:r w:rsidRPr="00593C60">
        <w:rPr>
          <w:sz w:val="24"/>
          <w:szCs w:val="24"/>
        </w:rPr>
        <w:t>West Sussex</w:t>
      </w:r>
      <w:r>
        <w:rPr>
          <w:sz w:val="24"/>
          <w:szCs w:val="24"/>
        </w:rPr>
        <w:t xml:space="preserve">, </w:t>
      </w:r>
      <w:r w:rsidRPr="00593C60">
        <w:rPr>
          <w:sz w:val="24"/>
          <w:szCs w:val="24"/>
        </w:rPr>
        <w:t>United Kingdom)</w:t>
      </w:r>
      <w:r>
        <w:rPr>
          <w:sz w:val="24"/>
          <w:szCs w:val="24"/>
        </w:rPr>
        <w:t>,</w:t>
      </w:r>
      <w:r w:rsidRPr="00593C60">
        <w:rPr>
          <w:sz w:val="24"/>
          <w:szCs w:val="24"/>
        </w:rPr>
        <w:t xml:space="preserve"> and Broward County </w:t>
      </w:r>
      <w:r>
        <w:rPr>
          <w:sz w:val="24"/>
          <w:szCs w:val="24"/>
        </w:rPr>
        <w:t>(</w:t>
      </w:r>
      <w:r w:rsidRPr="00593C60">
        <w:rPr>
          <w:sz w:val="24"/>
          <w:szCs w:val="24"/>
        </w:rPr>
        <w:t>Florida</w:t>
      </w:r>
      <w:r>
        <w:rPr>
          <w:sz w:val="24"/>
          <w:szCs w:val="24"/>
        </w:rPr>
        <w:t xml:space="preserve">, </w:t>
      </w:r>
      <w:r w:rsidRPr="00593C60">
        <w:rPr>
          <w:sz w:val="24"/>
          <w:szCs w:val="24"/>
        </w:rPr>
        <w:t xml:space="preserve">United States). </w:t>
      </w:r>
    </w:p>
    <w:p w14:paraId="6EBC05BE" w14:textId="77777777" w:rsidR="006B3012" w:rsidRDefault="006B3012" w:rsidP="006B3012">
      <w:pPr>
        <w:widowControl w:val="0"/>
        <w:autoSpaceDE w:val="0"/>
        <w:autoSpaceDN w:val="0"/>
        <w:adjustRightInd w:val="0"/>
        <w:spacing w:line="276" w:lineRule="auto"/>
        <w:ind w:firstLine="720"/>
        <w:jc w:val="both"/>
        <w:rPr>
          <w:sz w:val="24"/>
        </w:rPr>
      </w:pPr>
      <w:r>
        <w:rPr>
          <w:rStyle w:val="hps"/>
          <w:sz w:val="24"/>
          <w:szCs w:val="24"/>
        </w:rPr>
        <w:t xml:space="preserve">This paper focuses on the Brazilian case study. We describe the reaction of local stakeholders to scenarios under </w:t>
      </w:r>
      <w:r>
        <w:rPr>
          <w:sz w:val="24"/>
        </w:rPr>
        <w:t xml:space="preserve">SLR projections for 2050 and 2100, including potential consequences to no action and to a range of possible adaptation measures. The study was an active, participatory engagement of the civil society of Santos in which scientists and stakeholders explored options and the factors that hindered or facilitated action.  Most of the results presented here come from the study by </w:t>
      </w:r>
      <w:r w:rsidR="00787450">
        <w:rPr>
          <w:sz w:val="24"/>
        </w:rPr>
        <w:t>[8]</w:t>
      </w:r>
      <w:r>
        <w:rPr>
          <w:sz w:val="24"/>
        </w:rPr>
        <w:t xml:space="preserve"> that described the METROPOLE project and the results for Santos.</w:t>
      </w:r>
    </w:p>
    <w:p w14:paraId="3E354821" w14:textId="77777777" w:rsidR="006B3012" w:rsidRDefault="006B3012" w:rsidP="006B3012">
      <w:pPr>
        <w:widowControl w:val="0"/>
        <w:autoSpaceDE w:val="0"/>
        <w:autoSpaceDN w:val="0"/>
        <w:adjustRightInd w:val="0"/>
        <w:spacing w:line="276" w:lineRule="auto"/>
        <w:ind w:firstLine="720"/>
        <w:jc w:val="both"/>
        <w:rPr>
          <w:sz w:val="24"/>
          <w:szCs w:val="24"/>
        </w:rPr>
      </w:pPr>
    </w:p>
    <w:p w14:paraId="1D1CE871" w14:textId="77777777" w:rsidR="006B3012" w:rsidRDefault="006B3012" w:rsidP="006B3012">
      <w:pPr>
        <w:pStyle w:val="sectionhead1"/>
        <w:tabs>
          <w:tab w:val="clear" w:pos="720"/>
        </w:tabs>
        <w:spacing w:before="0" w:after="0" w:line="276" w:lineRule="auto"/>
        <w:rPr>
          <w:sz w:val="24"/>
          <w:szCs w:val="24"/>
        </w:rPr>
      </w:pPr>
      <w:r>
        <w:rPr>
          <w:sz w:val="24"/>
          <w:szCs w:val="24"/>
        </w:rPr>
        <w:t xml:space="preserve">II. Sea level rise in Brazil and the Santos case study </w:t>
      </w:r>
    </w:p>
    <w:p w14:paraId="790DF158" w14:textId="77777777" w:rsidR="006B3012" w:rsidRPr="0019421C" w:rsidRDefault="006B3012" w:rsidP="006B3012">
      <w:pPr>
        <w:pStyle w:val="sectionhead1"/>
        <w:tabs>
          <w:tab w:val="clear" w:pos="720"/>
        </w:tabs>
        <w:spacing w:before="0" w:after="0" w:line="276" w:lineRule="auto"/>
        <w:rPr>
          <w:sz w:val="24"/>
          <w:szCs w:val="24"/>
        </w:rPr>
      </w:pPr>
    </w:p>
    <w:p w14:paraId="26F0A2F3" w14:textId="77777777" w:rsidR="006B3012" w:rsidRPr="002D2577" w:rsidRDefault="006B3012" w:rsidP="006B3012">
      <w:pPr>
        <w:widowControl w:val="0"/>
        <w:autoSpaceDE w:val="0"/>
        <w:autoSpaceDN w:val="0"/>
        <w:adjustRightInd w:val="0"/>
        <w:spacing w:line="276" w:lineRule="auto"/>
        <w:ind w:firstLine="720"/>
        <w:jc w:val="both"/>
        <w:rPr>
          <w:rFonts w:eastAsia="ＭＳ 明朝"/>
          <w:sz w:val="24"/>
          <w:szCs w:val="24"/>
        </w:rPr>
      </w:pPr>
      <w:r>
        <w:rPr>
          <w:sz w:val="24"/>
          <w:szCs w:val="24"/>
        </w:rPr>
        <w:t>For</w:t>
      </w:r>
      <w:r w:rsidRPr="000B57EC">
        <w:rPr>
          <w:sz w:val="24"/>
          <w:szCs w:val="24"/>
        </w:rPr>
        <w:t xml:space="preserve"> </w:t>
      </w:r>
      <w:r>
        <w:rPr>
          <w:sz w:val="24"/>
          <w:szCs w:val="24"/>
        </w:rPr>
        <w:t xml:space="preserve">the </w:t>
      </w:r>
      <w:r w:rsidRPr="000B57EC">
        <w:rPr>
          <w:sz w:val="24"/>
          <w:szCs w:val="24"/>
        </w:rPr>
        <w:t xml:space="preserve">Latin America and </w:t>
      </w:r>
      <w:r>
        <w:rPr>
          <w:sz w:val="24"/>
          <w:szCs w:val="24"/>
        </w:rPr>
        <w:t xml:space="preserve">the </w:t>
      </w:r>
      <w:r w:rsidRPr="0001525C">
        <w:rPr>
          <w:sz w:val="24"/>
          <w:szCs w:val="24"/>
        </w:rPr>
        <w:t>Caribbean</w:t>
      </w:r>
      <w:r w:rsidRPr="002D2577">
        <w:rPr>
          <w:rFonts w:eastAsia="ＭＳ 明朝"/>
          <w:sz w:val="24"/>
          <w:szCs w:val="24"/>
        </w:rPr>
        <w:t xml:space="preserve"> Atlantic coast</w:t>
      </w:r>
      <w:r w:rsidRPr="0001525C">
        <w:rPr>
          <w:sz w:val="24"/>
          <w:szCs w:val="24"/>
        </w:rPr>
        <w:t xml:space="preserve">, </w:t>
      </w:r>
      <w:r w:rsidRPr="002D2577">
        <w:rPr>
          <w:rFonts w:eastAsia="ＭＳ 明朝"/>
          <w:sz w:val="24"/>
          <w:szCs w:val="24"/>
        </w:rPr>
        <w:t>SLR between 1950-2008 rose ~2 mm yr</w:t>
      </w:r>
      <w:r w:rsidRPr="002D2577">
        <w:rPr>
          <w:rFonts w:eastAsia="ＭＳ 明朝"/>
          <w:sz w:val="24"/>
          <w:szCs w:val="24"/>
          <w:vertAlign w:val="superscript"/>
        </w:rPr>
        <w:t>–1</w:t>
      </w:r>
      <w:r w:rsidR="00787450">
        <w:rPr>
          <w:rFonts w:eastAsia="ＭＳ 明朝"/>
          <w:sz w:val="24"/>
          <w:szCs w:val="24"/>
        </w:rPr>
        <w:t xml:space="preserve"> [9] and t</w:t>
      </w:r>
      <w:r w:rsidRPr="002D2577">
        <w:rPr>
          <w:rFonts w:eastAsia="ＭＳ 明朝"/>
          <w:sz w:val="24"/>
          <w:szCs w:val="24"/>
        </w:rPr>
        <w:t xml:space="preserve">he </w:t>
      </w:r>
      <w:r w:rsidRPr="00C5561B">
        <w:rPr>
          <w:sz w:val="24"/>
          <w:szCs w:val="24"/>
        </w:rPr>
        <w:t xml:space="preserve">Brazilian coastal areas are being affected by coastal erosion and coastal inundation </w:t>
      </w:r>
      <w:r w:rsidR="00787450">
        <w:rPr>
          <w:sz w:val="24"/>
          <w:szCs w:val="24"/>
        </w:rPr>
        <w:t>[10], [11]</w:t>
      </w:r>
      <w:r w:rsidRPr="002D2577">
        <w:rPr>
          <w:rFonts w:eastAsia="ＭＳ 明朝"/>
          <w:sz w:val="24"/>
          <w:szCs w:val="24"/>
        </w:rPr>
        <w:t>, with</w:t>
      </w:r>
      <w:r w:rsidRPr="00C5561B">
        <w:rPr>
          <w:sz w:val="24"/>
          <w:szCs w:val="24"/>
        </w:rPr>
        <w:t xml:space="preserve"> the southern part of the State of São Paulo and Rio de Janeiro seeing rates of between 1.8 and 4.2 </w:t>
      </w:r>
      <w:r w:rsidRPr="002D2577">
        <w:rPr>
          <w:rFonts w:eastAsia="ＭＳ 明朝"/>
          <w:sz w:val="24"/>
          <w:szCs w:val="24"/>
        </w:rPr>
        <w:t>mm yr</w:t>
      </w:r>
      <w:r w:rsidRPr="002D2577">
        <w:rPr>
          <w:rFonts w:eastAsia="ＭＳ 明朝"/>
          <w:sz w:val="24"/>
          <w:szCs w:val="24"/>
          <w:vertAlign w:val="superscript"/>
        </w:rPr>
        <w:t>–1</w:t>
      </w:r>
      <w:r w:rsidRPr="002D2577">
        <w:rPr>
          <w:rFonts w:eastAsia="ＭＳ 明朝"/>
          <w:sz w:val="24"/>
          <w:szCs w:val="24"/>
        </w:rPr>
        <w:t xml:space="preserve"> </w:t>
      </w:r>
      <w:r w:rsidRPr="00C5561B">
        <w:rPr>
          <w:sz w:val="24"/>
          <w:szCs w:val="24"/>
        </w:rPr>
        <w:t xml:space="preserve">since the 1950’s </w:t>
      </w:r>
      <w:r w:rsidR="00787450">
        <w:rPr>
          <w:sz w:val="24"/>
          <w:szCs w:val="24"/>
        </w:rPr>
        <w:t>[12], [13].</w:t>
      </w:r>
      <w:r w:rsidRPr="00A821BB">
        <w:rPr>
          <w:sz w:val="24"/>
          <w:szCs w:val="24"/>
        </w:rPr>
        <w:t xml:space="preserve"> </w:t>
      </w:r>
      <w:r w:rsidRPr="00A821BB">
        <w:rPr>
          <w:sz w:val="24"/>
          <w:szCs w:val="24"/>
          <w:lang w:val="en-GB"/>
        </w:rPr>
        <w:t xml:space="preserve">According </w:t>
      </w:r>
      <w:r w:rsidR="00787450">
        <w:rPr>
          <w:sz w:val="24"/>
          <w:szCs w:val="24"/>
          <w:lang w:val="en-GB"/>
        </w:rPr>
        <w:t>to [14]</w:t>
      </w:r>
      <w:r w:rsidRPr="00A821BB">
        <w:rPr>
          <w:sz w:val="24"/>
          <w:szCs w:val="24"/>
          <w:lang w:val="en-GB"/>
        </w:rPr>
        <w:t>, the mean sea level in Santos has risen at a rate of 1.2 mm yr</w:t>
      </w:r>
      <w:r w:rsidRPr="00A821BB">
        <w:rPr>
          <w:sz w:val="24"/>
          <w:szCs w:val="24"/>
          <w:vertAlign w:val="superscript"/>
          <w:lang w:val="en-GB"/>
        </w:rPr>
        <w:t>-1</w:t>
      </w:r>
      <w:r w:rsidRPr="00C5561B">
        <w:rPr>
          <w:sz w:val="24"/>
          <w:szCs w:val="24"/>
          <w:lang w:val="en-GB"/>
        </w:rPr>
        <w:t xml:space="preserve"> since 1940’s, with an increasing trend in the</w:t>
      </w:r>
      <w:r w:rsidRPr="0001525C">
        <w:rPr>
          <w:sz w:val="24"/>
          <w:szCs w:val="24"/>
          <w:lang w:val="en-GB"/>
        </w:rPr>
        <w:t xml:space="preserve"> past decade. This rate is </w:t>
      </w:r>
      <w:r>
        <w:rPr>
          <w:sz w:val="24"/>
          <w:szCs w:val="24"/>
          <w:lang w:val="en-GB"/>
        </w:rPr>
        <w:t xml:space="preserve">slower </w:t>
      </w:r>
      <w:r w:rsidRPr="0001525C">
        <w:rPr>
          <w:sz w:val="24"/>
          <w:szCs w:val="24"/>
          <w:lang w:val="en-GB"/>
        </w:rPr>
        <w:t>than the global mean sea level rise</w:t>
      </w:r>
      <w:r>
        <w:rPr>
          <w:sz w:val="24"/>
          <w:szCs w:val="24"/>
          <w:lang w:val="en-GB"/>
        </w:rPr>
        <w:t xml:space="preserve"> rate</w:t>
      </w:r>
      <w:r w:rsidRPr="0001525C">
        <w:rPr>
          <w:sz w:val="24"/>
          <w:szCs w:val="24"/>
          <w:lang w:val="en-GB"/>
        </w:rPr>
        <w:t xml:space="preserve">. This </w:t>
      </w:r>
      <w:r w:rsidRPr="00462B8F">
        <w:rPr>
          <w:sz w:val="24"/>
          <w:szCs w:val="24"/>
          <w:lang w:val="en-GB"/>
        </w:rPr>
        <w:t xml:space="preserve">suggests that additional factors such as estuarine circulation patterns, land subsidence and/or anthropogenic interferences like dredging may be </w:t>
      </w:r>
      <w:r>
        <w:rPr>
          <w:sz w:val="24"/>
          <w:szCs w:val="24"/>
          <w:lang w:val="en-GB"/>
        </w:rPr>
        <w:t xml:space="preserve">affecting </w:t>
      </w:r>
      <w:r w:rsidRPr="00462B8F">
        <w:rPr>
          <w:sz w:val="24"/>
          <w:szCs w:val="24"/>
          <w:lang w:val="en-GB"/>
        </w:rPr>
        <w:t xml:space="preserve">local sea level rate. </w:t>
      </w:r>
    </w:p>
    <w:p w14:paraId="78A7FFFE" w14:textId="381DB97D" w:rsidR="006B3012" w:rsidRDefault="006B3012" w:rsidP="006B3012">
      <w:pPr>
        <w:spacing w:line="276" w:lineRule="auto"/>
        <w:ind w:firstLine="720"/>
        <w:jc w:val="both"/>
        <w:rPr>
          <w:sz w:val="24"/>
          <w:szCs w:val="24"/>
        </w:rPr>
      </w:pPr>
      <w:r w:rsidRPr="00C5561B">
        <w:rPr>
          <w:sz w:val="24"/>
          <w:szCs w:val="24"/>
          <w:lang w:val="en-GB"/>
        </w:rPr>
        <w:t>Founded in 1546, Santos is one of the oldest settlements of Brazil. It occupies an area of 281 km</w:t>
      </w:r>
      <w:r w:rsidRPr="00C5561B">
        <w:rPr>
          <w:sz w:val="24"/>
          <w:szCs w:val="24"/>
          <w:vertAlign w:val="superscript"/>
          <w:lang w:val="en-GB"/>
        </w:rPr>
        <w:t>2</w:t>
      </w:r>
      <w:r w:rsidRPr="00C5561B">
        <w:rPr>
          <w:sz w:val="24"/>
          <w:szCs w:val="24"/>
          <w:lang w:val="en-GB"/>
        </w:rPr>
        <w:t>, of which 39.4 km</w:t>
      </w:r>
      <w:r w:rsidRPr="00C5561B">
        <w:rPr>
          <w:sz w:val="24"/>
          <w:szCs w:val="24"/>
          <w:vertAlign w:val="superscript"/>
          <w:lang w:val="en-GB"/>
        </w:rPr>
        <w:t>2</w:t>
      </w:r>
      <w:r w:rsidRPr="00C5561B">
        <w:rPr>
          <w:sz w:val="24"/>
          <w:szCs w:val="24"/>
          <w:lang w:val="en-GB"/>
        </w:rPr>
        <w:t xml:space="preserve"> lies in the insular domain (São Vicente Island) and 231.6 km</w:t>
      </w:r>
      <w:r w:rsidRPr="00C5561B">
        <w:rPr>
          <w:sz w:val="24"/>
          <w:szCs w:val="24"/>
          <w:vertAlign w:val="superscript"/>
          <w:lang w:val="en-GB"/>
        </w:rPr>
        <w:t>2</w:t>
      </w:r>
      <w:r w:rsidRPr="00C5561B">
        <w:rPr>
          <w:sz w:val="24"/>
          <w:szCs w:val="24"/>
        </w:rPr>
        <w:t xml:space="preserve"> correspond to the mainland part of the municipality (Figure 1</w:t>
      </w:r>
      <w:r w:rsidRPr="00A821BB">
        <w:rPr>
          <w:sz w:val="24"/>
          <w:szCs w:val="24"/>
        </w:rPr>
        <w:t xml:space="preserve">). </w:t>
      </w:r>
      <w:r w:rsidRPr="00A821BB">
        <w:rPr>
          <w:sz w:val="24"/>
          <w:szCs w:val="24"/>
          <w:lang w:val="en-GB"/>
        </w:rPr>
        <w:t xml:space="preserve">Around </w:t>
      </w:r>
      <w:r w:rsidRPr="00C5561B">
        <w:rPr>
          <w:sz w:val="24"/>
          <w:szCs w:val="24"/>
        </w:rPr>
        <w:t>99.3% of the Santos population live in the insular domain (Gasparro et al., 2008</w:t>
      </w:r>
      <w:r w:rsidRPr="00A821BB">
        <w:rPr>
          <w:sz w:val="24"/>
          <w:szCs w:val="24"/>
        </w:rPr>
        <w:t xml:space="preserve">). </w:t>
      </w:r>
      <w:r w:rsidRPr="00C5561B">
        <w:rPr>
          <w:sz w:val="24"/>
          <w:szCs w:val="24"/>
        </w:rPr>
        <w:t>The Port of Santos alone is responsible for the transport of products from the largest industrial park i</w:t>
      </w:r>
      <w:r w:rsidR="00787450">
        <w:rPr>
          <w:sz w:val="24"/>
          <w:szCs w:val="24"/>
        </w:rPr>
        <w:t>n Brazil</w:t>
      </w:r>
      <w:r w:rsidRPr="00A821BB">
        <w:rPr>
          <w:sz w:val="24"/>
          <w:szCs w:val="24"/>
        </w:rPr>
        <w:t xml:space="preserve">, </w:t>
      </w:r>
      <w:r w:rsidRPr="00C5561B">
        <w:rPr>
          <w:sz w:val="24"/>
          <w:szCs w:val="24"/>
        </w:rPr>
        <w:t xml:space="preserve">handling around 25% of Brazil’s foreign trade </w:t>
      </w:r>
      <w:r w:rsidR="00787450">
        <w:rPr>
          <w:sz w:val="24"/>
          <w:szCs w:val="24"/>
        </w:rPr>
        <w:t>[15]</w:t>
      </w:r>
      <w:r w:rsidRPr="00A821BB">
        <w:rPr>
          <w:sz w:val="24"/>
          <w:szCs w:val="24"/>
        </w:rPr>
        <w:t>.</w:t>
      </w:r>
    </w:p>
    <w:p w14:paraId="6014AA8F" w14:textId="77777777" w:rsidR="006B3012" w:rsidRDefault="006B3012" w:rsidP="006B3012">
      <w:pPr>
        <w:spacing w:line="276" w:lineRule="auto"/>
        <w:ind w:firstLine="720"/>
        <w:jc w:val="both"/>
        <w:rPr>
          <w:sz w:val="24"/>
          <w:szCs w:val="24"/>
        </w:rPr>
      </w:pPr>
      <w:r>
        <w:rPr>
          <w:sz w:val="24"/>
          <w:szCs w:val="24"/>
        </w:rPr>
        <w:t xml:space="preserve">The municipality of </w:t>
      </w:r>
      <w:r w:rsidRPr="00204940">
        <w:rPr>
          <w:sz w:val="24"/>
          <w:szCs w:val="24"/>
        </w:rPr>
        <w:t xml:space="preserve">Santos is also a portrait of the social asymmetry of the country, featuring upscale neighborhoods especially closer to the </w:t>
      </w:r>
      <w:r>
        <w:rPr>
          <w:sz w:val="24"/>
          <w:szCs w:val="24"/>
        </w:rPr>
        <w:t xml:space="preserve">shoreline </w:t>
      </w:r>
      <w:r w:rsidRPr="00204940">
        <w:rPr>
          <w:sz w:val="24"/>
          <w:szCs w:val="24"/>
        </w:rPr>
        <w:t xml:space="preserve">and poor neighborhoods concentrated at </w:t>
      </w:r>
      <w:r w:rsidRPr="007C46E7">
        <w:rPr>
          <w:sz w:val="24"/>
          <w:szCs w:val="24"/>
        </w:rPr>
        <w:t>the Northwestern Zone of the island</w:t>
      </w:r>
      <w:r>
        <w:rPr>
          <w:sz w:val="24"/>
          <w:szCs w:val="24"/>
        </w:rPr>
        <w:t>, o</w:t>
      </w:r>
      <w:r w:rsidRPr="007C46E7">
        <w:rPr>
          <w:sz w:val="24"/>
          <w:szCs w:val="24"/>
        </w:rPr>
        <w:t>n the hill</w:t>
      </w:r>
      <w:r>
        <w:rPr>
          <w:sz w:val="24"/>
          <w:szCs w:val="24"/>
        </w:rPr>
        <w:t>-</w:t>
      </w:r>
      <w:r w:rsidRPr="007C46E7">
        <w:rPr>
          <w:sz w:val="24"/>
          <w:szCs w:val="24"/>
        </w:rPr>
        <w:t xml:space="preserve">slopes and </w:t>
      </w:r>
      <w:r>
        <w:rPr>
          <w:sz w:val="24"/>
          <w:szCs w:val="24"/>
        </w:rPr>
        <w:t>the wet low</w:t>
      </w:r>
      <w:r w:rsidRPr="007C46E7">
        <w:rPr>
          <w:sz w:val="24"/>
          <w:szCs w:val="24"/>
        </w:rPr>
        <w:t>land</w:t>
      </w:r>
      <w:r>
        <w:rPr>
          <w:sz w:val="24"/>
          <w:szCs w:val="24"/>
        </w:rPr>
        <w:t>s</w:t>
      </w:r>
      <w:r w:rsidRPr="007C46E7">
        <w:rPr>
          <w:sz w:val="24"/>
          <w:szCs w:val="24"/>
        </w:rPr>
        <w:t xml:space="preserve">. </w:t>
      </w:r>
      <w:r w:rsidRPr="007C46E7">
        <w:rPr>
          <w:sz w:val="24"/>
          <w:szCs w:val="24"/>
          <w:lang w:val="en-GB"/>
        </w:rPr>
        <w:t>The</w:t>
      </w:r>
      <w:r w:rsidRPr="007C46E7">
        <w:rPr>
          <w:sz w:val="24"/>
          <w:szCs w:val="24"/>
        </w:rPr>
        <w:t xml:space="preserve"> </w:t>
      </w:r>
      <w:r>
        <w:rPr>
          <w:sz w:val="24"/>
          <w:szCs w:val="24"/>
        </w:rPr>
        <w:t>irregular occupation of the hill-slopes and mangroves,</w:t>
      </w:r>
      <w:r w:rsidRPr="007C46E7">
        <w:rPr>
          <w:sz w:val="24"/>
          <w:szCs w:val="24"/>
        </w:rPr>
        <w:t xml:space="preserve"> the pollution generated by industries located around the area</w:t>
      </w:r>
      <w:r>
        <w:rPr>
          <w:sz w:val="24"/>
          <w:szCs w:val="24"/>
        </w:rPr>
        <w:t>,</w:t>
      </w:r>
      <w:r w:rsidRPr="007C46E7">
        <w:rPr>
          <w:sz w:val="24"/>
          <w:szCs w:val="24"/>
        </w:rPr>
        <w:t xml:space="preserve"> and </w:t>
      </w:r>
      <w:r w:rsidRPr="00462B8F">
        <w:rPr>
          <w:sz w:val="24"/>
          <w:szCs w:val="24"/>
        </w:rPr>
        <w:t>deforestation of the Atlantic Rainforest, which reduced the water retention capacity of the soil and increased the continental runoff, accelerated common processes in the area such as</w:t>
      </w:r>
      <w:r>
        <w:rPr>
          <w:sz w:val="24"/>
          <w:szCs w:val="24"/>
        </w:rPr>
        <w:t xml:space="preserve"> landslides, mudslides and</w:t>
      </w:r>
      <w:r w:rsidRPr="00462B8F">
        <w:rPr>
          <w:sz w:val="24"/>
          <w:szCs w:val="24"/>
        </w:rPr>
        <w:t xml:space="preserve"> floods, putting a large contingent of the population under constant threat</w:t>
      </w:r>
      <w:r>
        <w:rPr>
          <w:sz w:val="24"/>
          <w:szCs w:val="24"/>
          <w:lang w:val="en-GB"/>
        </w:rPr>
        <w:t xml:space="preserve">. </w:t>
      </w:r>
      <w:r>
        <w:rPr>
          <w:sz w:val="24"/>
          <w:szCs w:val="24"/>
        </w:rPr>
        <w:t xml:space="preserve"> T</w:t>
      </w:r>
      <w:r w:rsidRPr="00C80CCE">
        <w:rPr>
          <w:sz w:val="24"/>
          <w:szCs w:val="24"/>
        </w:rPr>
        <w:t>he region is affected by tropical, subt</w:t>
      </w:r>
      <w:r>
        <w:rPr>
          <w:sz w:val="24"/>
          <w:szCs w:val="24"/>
        </w:rPr>
        <w:t>ropical and mid-latitude weather system</w:t>
      </w:r>
      <w:r w:rsidRPr="00C80CCE">
        <w:rPr>
          <w:sz w:val="24"/>
          <w:szCs w:val="24"/>
        </w:rPr>
        <w:t xml:space="preserve">s. During summer, when convective activity is greater, the SACZ (South Atlantic Convective Zone) influences the rainfall regime, with </w:t>
      </w:r>
      <w:r>
        <w:rPr>
          <w:sz w:val="24"/>
          <w:szCs w:val="24"/>
        </w:rPr>
        <w:t xml:space="preserve">a </w:t>
      </w:r>
      <w:r w:rsidRPr="00C80CCE">
        <w:rPr>
          <w:sz w:val="24"/>
          <w:szCs w:val="24"/>
        </w:rPr>
        <w:t xml:space="preserve">cloud band and rainfall remaining semi-stationary for several days. Frontal systems are common in the area, mainly during </w:t>
      </w:r>
      <w:r w:rsidRPr="0001525C">
        <w:rPr>
          <w:sz w:val="24"/>
          <w:szCs w:val="24"/>
        </w:rPr>
        <w:t xml:space="preserve">autumn-winter. </w:t>
      </w:r>
      <w:r>
        <w:rPr>
          <w:sz w:val="24"/>
          <w:szCs w:val="24"/>
        </w:rPr>
        <w:t xml:space="preserve"> </w:t>
      </w:r>
      <w:r w:rsidRPr="0001525C">
        <w:rPr>
          <w:sz w:val="24"/>
          <w:szCs w:val="24"/>
          <w:lang w:val="en-GB"/>
        </w:rPr>
        <w:t>Storm surges</w:t>
      </w:r>
      <w:r w:rsidRPr="00E60AF3">
        <w:rPr>
          <w:sz w:val="24"/>
          <w:szCs w:val="24"/>
          <w:lang w:val="en-GB"/>
        </w:rPr>
        <w:t xml:space="preserve"> </w:t>
      </w:r>
      <w:r>
        <w:rPr>
          <w:sz w:val="24"/>
          <w:szCs w:val="24"/>
          <w:lang w:val="en-GB"/>
        </w:rPr>
        <w:t xml:space="preserve">have historically affected </w:t>
      </w:r>
      <w:r w:rsidRPr="0001525C">
        <w:rPr>
          <w:sz w:val="24"/>
          <w:szCs w:val="24"/>
          <w:lang w:val="en-GB"/>
        </w:rPr>
        <w:t>th</w:t>
      </w:r>
      <w:r>
        <w:rPr>
          <w:sz w:val="24"/>
          <w:szCs w:val="24"/>
          <w:lang w:val="en-GB"/>
        </w:rPr>
        <w:t>is</w:t>
      </w:r>
      <w:r w:rsidRPr="0001525C">
        <w:rPr>
          <w:sz w:val="24"/>
          <w:szCs w:val="24"/>
          <w:lang w:val="en-GB"/>
        </w:rPr>
        <w:t xml:space="preserve"> </w:t>
      </w:r>
      <w:r>
        <w:rPr>
          <w:sz w:val="24"/>
          <w:szCs w:val="24"/>
          <w:lang w:val="en-GB"/>
        </w:rPr>
        <w:t xml:space="preserve">region. </w:t>
      </w:r>
      <w:r w:rsidRPr="00A821BB">
        <w:rPr>
          <w:sz w:val="24"/>
          <w:szCs w:val="24"/>
          <w:lang w:val="en-GB"/>
        </w:rPr>
        <w:t xml:space="preserve">Nowadays, </w:t>
      </w:r>
      <w:r w:rsidRPr="00C5561B">
        <w:rPr>
          <w:sz w:val="24"/>
          <w:szCs w:val="24"/>
          <w:lang w:val="en-GB"/>
        </w:rPr>
        <w:t xml:space="preserve">storm surges typically cause </w:t>
      </w:r>
      <w:r w:rsidRPr="00C5561B">
        <w:rPr>
          <w:sz w:val="24"/>
          <w:szCs w:val="24"/>
        </w:rPr>
        <w:t>destruction or urban infrastructure an</w:t>
      </w:r>
      <w:r w:rsidR="00787450">
        <w:rPr>
          <w:sz w:val="24"/>
          <w:szCs w:val="24"/>
        </w:rPr>
        <w:t>d</w:t>
      </w:r>
      <w:r w:rsidRPr="00C5561B">
        <w:rPr>
          <w:sz w:val="24"/>
          <w:szCs w:val="24"/>
        </w:rPr>
        <w:t xml:space="preserve"> damages related to traffic interruption at the southeastern ending of the Santos coastline </w:t>
      </w:r>
      <w:r w:rsidR="00787450">
        <w:rPr>
          <w:sz w:val="24"/>
          <w:szCs w:val="24"/>
        </w:rPr>
        <w:t>[15].</w:t>
      </w:r>
    </w:p>
    <w:p w14:paraId="13E01063" w14:textId="77777777" w:rsidR="006B3012" w:rsidRDefault="006B3012" w:rsidP="006B3012">
      <w:pPr>
        <w:spacing w:line="276" w:lineRule="auto"/>
        <w:ind w:firstLine="720"/>
        <w:jc w:val="both"/>
        <w:rPr>
          <w:sz w:val="24"/>
          <w:szCs w:val="24"/>
          <w:lang w:val="en-GB"/>
        </w:rPr>
      </w:pPr>
      <w:r w:rsidRPr="00DA3E45">
        <w:rPr>
          <w:sz w:val="24"/>
          <w:szCs w:val="24"/>
          <w:lang w:val="en-GB"/>
        </w:rPr>
        <w:t xml:space="preserve">Flooding </w:t>
      </w:r>
      <w:r>
        <w:rPr>
          <w:sz w:val="24"/>
          <w:szCs w:val="24"/>
          <w:lang w:val="en-GB"/>
        </w:rPr>
        <w:t xml:space="preserve">events </w:t>
      </w:r>
      <w:r w:rsidRPr="00DA3E45">
        <w:rPr>
          <w:sz w:val="24"/>
          <w:szCs w:val="24"/>
          <w:lang w:val="en-GB"/>
        </w:rPr>
        <w:t xml:space="preserve">normally </w:t>
      </w:r>
      <w:r>
        <w:rPr>
          <w:sz w:val="24"/>
          <w:szCs w:val="24"/>
          <w:lang w:val="en-GB"/>
        </w:rPr>
        <w:t>occur</w:t>
      </w:r>
      <w:r w:rsidRPr="00DA3E45">
        <w:rPr>
          <w:sz w:val="24"/>
          <w:szCs w:val="24"/>
          <w:lang w:val="en-GB"/>
        </w:rPr>
        <w:t xml:space="preserve"> in two main areas of Santos: at the Northwestern Zone</w:t>
      </w:r>
      <w:r>
        <w:rPr>
          <w:sz w:val="24"/>
          <w:szCs w:val="24"/>
          <w:lang w:val="en-GB"/>
        </w:rPr>
        <w:t xml:space="preserve"> (NW) </w:t>
      </w:r>
      <w:r w:rsidRPr="00DA3E45">
        <w:rPr>
          <w:sz w:val="24"/>
          <w:szCs w:val="24"/>
          <w:lang w:val="en-GB"/>
        </w:rPr>
        <w:t xml:space="preserve">and at the Southeastern </w:t>
      </w:r>
      <w:r>
        <w:rPr>
          <w:sz w:val="24"/>
          <w:szCs w:val="24"/>
          <w:lang w:val="en-GB"/>
        </w:rPr>
        <w:t xml:space="preserve">Zone (SE). The latter is closer </w:t>
      </w:r>
      <w:r w:rsidRPr="00DA3E45">
        <w:rPr>
          <w:sz w:val="24"/>
          <w:szCs w:val="24"/>
          <w:lang w:val="en-GB"/>
        </w:rPr>
        <w:t xml:space="preserve">to the mouth of the Santos </w:t>
      </w:r>
      <w:r w:rsidRPr="00A821BB">
        <w:rPr>
          <w:sz w:val="24"/>
          <w:szCs w:val="24"/>
          <w:lang w:val="en-GB"/>
        </w:rPr>
        <w:t xml:space="preserve">estuarine channel, </w:t>
      </w:r>
      <w:r w:rsidRPr="00C5561B">
        <w:rPr>
          <w:sz w:val="24"/>
          <w:szCs w:val="24"/>
          <w:lang w:val="en-GB"/>
        </w:rPr>
        <w:t>along the seafront (Figure 1</w:t>
      </w:r>
      <w:r w:rsidRPr="00A821BB">
        <w:rPr>
          <w:sz w:val="24"/>
          <w:szCs w:val="24"/>
          <w:lang w:val="en-GB"/>
        </w:rPr>
        <w:t xml:space="preserve">). </w:t>
      </w:r>
      <w:r w:rsidRPr="00C5561B">
        <w:rPr>
          <w:sz w:val="24"/>
          <w:szCs w:val="24"/>
          <w:lang w:val="en-GB"/>
        </w:rPr>
        <w:t xml:space="preserve">At the NW zone, flooding </w:t>
      </w:r>
      <w:r w:rsidRPr="00C5561B">
        <w:rPr>
          <w:sz w:val="24"/>
          <w:szCs w:val="24"/>
        </w:rPr>
        <w:t xml:space="preserve">is caused by the combination of </w:t>
      </w:r>
      <w:r w:rsidRPr="00C5561B">
        <w:rPr>
          <w:sz w:val="24"/>
          <w:szCs w:val="24"/>
          <w:lang w:val="en-GB"/>
        </w:rPr>
        <w:t xml:space="preserve">heavy rainfall and high tides, so that the waters from the watersheds discharges summed to the superficial continental runoff </w:t>
      </w:r>
      <w:r w:rsidRPr="00C5561B">
        <w:rPr>
          <w:sz w:val="24"/>
          <w:szCs w:val="24"/>
        </w:rPr>
        <w:t xml:space="preserve">flowing down </w:t>
      </w:r>
      <w:r w:rsidRPr="00C5561B">
        <w:rPr>
          <w:sz w:val="24"/>
          <w:szCs w:val="24"/>
          <w:lang w:val="en-GB"/>
        </w:rPr>
        <w:t xml:space="preserve">towards the estuarine channel are blocked </w:t>
      </w:r>
      <w:r w:rsidRPr="00C5561B">
        <w:rPr>
          <w:sz w:val="24"/>
          <w:szCs w:val="24"/>
        </w:rPr>
        <w:t>by the tidal waters rising into the existing drainage system</w:t>
      </w:r>
      <w:r w:rsidRPr="00C5561B">
        <w:rPr>
          <w:sz w:val="24"/>
          <w:szCs w:val="24"/>
          <w:lang w:val="en-GB"/>
        </w:rPr>
        <w:t xml:space="preserve">. At the SE zone, flooding is caused by coastal inundation related to storm and tidal surges, in general associated to extra-tropical cyclones passage. </w:t>
      </w:r>
    </w:p>
    <w:p w14:paraId="15E150AD" w14:textId="77777777" w:rsidR="006B3012" w:rsidRPr="00C5561B" w:rsidRDefault="006B3012" w:rsidP="006B3012">
      <w:pPr>
        <w:spacing w:line="276" w:lineRule="auto"/>
        <w:ind w:firstLine="720"/>
        <w:jc w:val="both"/>
        <w:rPr>
          <w:sz w:val="24"/>
          <w:szCs w:val="24"/>
          <w:lang w:val="en-GB"/>
        </w:rPr>
      </w:pPr>
      <w:r w:rsidRPr="0003281A">
        <w:rPr>
          <w:color w:val="000000"/>
          <w:sz w:val="24"/>
          <w:szCs w:val="24"/>
        </w:rPr>
        <w:t>T</w:t>
      </w:r>
      <w:r w:rsidRPr="0003281A">
        <w:rPr>
          <w:rFonts w:eastAsia="ＭＳ 明朝"/>
          <w:sz w:val="24"/>
          <w:szCs w:val="24"/>
        </w:rPr>
        <w:t>he Port of Santos, the key economic asset for the munic</w:t>
      </w:r>
      <w:r>
        <w:rPr>
          <w:rFonts w:eastAsia="ＭＳ 明朝"/>
          <w:sz w:val="24"/>
          <w:szCs w:val="24"/>
        </w:rPr>
        <w:t>ipality, may be affected by SLR</w:t>
      </w:r>
      <w:r w:rsidRPr="0003281A">
        <w:rPr>
          <w:rFonts w:eastAsia="ＭＳ 明朝"/>
          <w:sz w:val="24"/>
          <w:szCs w:val="24"/>
        </w:rPr>
        <w:t>. Most sections are built to withstand water level increases of as much as 3 m above the current mean sea level (ICF-GHK, 2012). T</w:t>
      </w:r>
      <w:r w:rsidRPr="00A821BB">
        <w:rPr>
          <w:sz w:val="24"/>
          <w:szCs w:val="24"/>
        </w:rPr>
        <w:t>he interaction between SLR and</w:t>
      </w:r>
      <w:r>
        <w:rPr>
          <w:sz w:val="24"/>
          <w:szCs w:val="24"/>
        </w:rPr>
        <w:t xml:space="preserve"> flood frequency may be of greatest concern.</w:t>
      </w:r>
    </w:p>
    <w:p w14:paraId="7FE0C4DA" w14:textId="77777777" w:rsidR="006B3012" w:rsidRPr="00A821BB" w:rsidRDefault="006B3012" w:rsidP="006B3012">
      <w:pPr>
        <w:spacing w:line="276" w:lineRule="auto"/>
        <w:ind w:firstLine="720"/>
        <w:jc w:val="both"/>
        <w:rPr>
          <w:sz w:val="24"/>
          <w:szCs w:val="24"/>
        </w:rPr>
      </w:pPr>
    </w:p>
    <w:p w14:paraId="6CECCE63" w14:textId="77777777" w:rsidR="006B3012" w:rsidRDefault="006B3012" w:rsidP="006B3012">
      <w:pPr>
        <w:pStyle w:val="text"/>
        <w:spacing w:line="276" w:lineRule="auto"/>
        <w:ind w:firstLine="142"/>
        <w:rPr>
          <w:sz w:val="24"/>
          <w:szCs w:val="24"/>
        </w:rPr>
      </w:pPr>
      <w:r>
        <w:rPr>
          <w:noProof/>
          <w:sz w:val="24"/>
          <w:szCs w:val="24"/>
          <w:lang w:eastAsia="en-US"/>
        </w:rPr>
        <w:drawing>
          <wp:inline distT="0" distB="0" distL="0" distR="0" wp14:anchorId="42CB83E2" wp14:editId="00FDC644">
            <wp:extent cx="5821219" cy="2960992"/>
            <wp:effectExtent l="0" t="0" r="0" b="11430"/>
            <wp:docPr id="1" name="Picture 1"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de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2315" cy="2961550"/>
                    </a:xfrm>
                    <a:prstGeom prst="rect">
                      <a:avLst/>
                    </a:prstGeom>
                    <a:noFill/>
                    <a:ln>
                      <a:noFill/>
                    </a:ln>
                  </pic:spPr>
                </pic:pic>
              </a:graphicData>
            </a:graphic>
          </wp:inline>
        </w:drawing>
      </w:r>
    </w:p>
    <w:p w14:paraId="53B69B15" w14:textId="77777777" w:rsidR="006B3012" w:rsidRPr="00456526" w:rsidRDefault="006B3012" w:rsidP="006B3012">
      <w:pPr>
        <w:spacing w:before="100" w:beforeAutospacing="1" w:line="360" w:lineRule="auto"/>
        <w:jc w:val="center"/>
        <w:rPr>
          <w:i/>
          <w:sz w:val="24"/>
          <w:szCs w:val="24"/>
        </w:rPr>
      </w:pPr>
      <w:r w:rsidRPr="00456526">
        <w:rPr>
          <w:i/>
          <w:sz w:val="24"/>
          <w:szCs w:val="24"/>
        </w:rPr>
        <w:t>Fi</w:t>
      </w:r>
      <w:r w:rsidR="00787450">
        <w:rPr>
          <w:i/>
          <w:sz w:val="24"/>
          <w:szCs w:val="24"/>
        </w:rPr>
        <w:t>g. 1 Location of the study area [8]</w:t>
      </w:r>
    </w:p>
    <w:p w14:paraId="1F685CDB" w14:textId="77777777" w:rsidR="006B3012" w:rsidRDefault="006B3012" w:rsidP="006B3012">
      <w:pPr>
        <w:pStyle w:val="text"/>
        <w:spacing w:line="276" w:lineRule="auto"/>
        <w:ind w:firstLine="0"/>
        <w:jc w:val="center"/>
        <w:rPr>
          <w:sz w:val="24"/>
          <w:szCs w:val="24"/>
        </w:rPr>
      </w:pPr>
    </w:p>
    <w:p w14:paraId="01BF0A70" w14:textId="77777777" w:rsidR="006B3012" w:rsidRDefault="006B3012" w:rsidP="006B3012">
      <w:pPr>
        <w:pStyle w:val="sectionhead1"/>
        <w:tabs>
          <w:tab w:val="clear" w:pos="720"/>
        </w:tabs>
        <w:spacing w:before="0" w:after="0" w:line="276" w:lineRule="auto"/>
        <w:rPr>
          <w:sz w:val="24"/>
          <w:szCs w:val="24"/>
        </w:rPr>
      </w:pPr>
      <w:r>
        <w:rPr>
          <w:sz w:val="24"/>
          <w:szCs w:val="24"/>
        </w:rPr>
        <w:t xml:space="preserve">III. Methods and the COAST Platform  </w:t>
      </w:r>
    </w:p>
    <w:p w14:paraId="19002C1A" w14:textId="77777777" w:rsidR="006B3012" w:rsidRDefault="006B3012" w:rsidP="006B3012">
      <w:pPr>
        <w:pStyle w:val="sectionhead1"/>
        <w:tabs>
          <w:tab w:val="clear" w:pos="720"/>
        </w:tabs>
        <w:spacing w:before="0" w:after="0" w:line="276" w:lineRule="auto"/>
        <w:rPr>
          <w:sz w:val="24"/>
          <w:szCs w:val="24"/>
        </w:rPr>
      </w:pPr>
    </w:p>
    <w:p w14:paraId="36A8AAE1" w14:textId="77777777" w:rsidR="006B3012" w:rsidRDefault="006B3012" w:rsidP="006B3012">
      <w:pPr>
        <w:widowControl w:val="0"/>
        <w:autoSpaceDE w:val="0"/>
        <w:autoSpaceDN w:val="0"/>
        <w:adjustRightInd w:val="0"/>
        <w:spacing w:line="276" w:lineRule="auto"/>
        <w:ind w:firstLine="720"/>
        <w:jc w:val="both"/>
        <w:rPr>
          <w:sz w:val="24"/>
        </w:rPr>
      </w:pPr>
      <w:r w:rsidRPr="00C5561B">
        <w:rPr>
          <w:sz w:val="24"/>
          <w:szCs w:val="24"/>
          <w:lang w:val="en-GB"/>
        </w:rPr>
        <w:t>T</w:t>
      </w:r>
      <w:r w:rsidRPr="00C5561B">
        <w:rPr>
          <w:sz w:val="24"/>
          <w:szCs w:val="24"/>
        </w:rPr>
        <w:t xml:space="preserve">he METROPOLE project incorporated an </w:t>
      </w:r>
      <w:r w:rsidRPr="00C5561B">
        <w:rPr>
          <w:sz w:val="24"/>
        </w:rPr>
        <w:t>evaluation of risks and impacts of SLR and tested the city’s Adaptive capacity.  SLR risks were estimated using the COAST (</w:t>
      </w:r>
      <w:r w:rsidRPr="00C5561B">
        <w:rPr>
          <w:sz w:val="24"/>
          <w:szCs w:val="24"/>
        </w:rPr>
        <w:t xml:space="preserve">COastal Adaptation to Sea level rise Tool) </w:t>
      </w:r>
      <w:r>
        <w:rPr>
          <w:sz w:val="24"/>
        </w:rPr>
        <w:t xml:space="preserve">platform </w:t>
      </w:r>
      <w:r w:rsidR="00787450">
        <w:rPr>
          <w:sz w:val="24"/>
        </w:rPr>
        <w:t>[16]</w:t>
      </w:r>
      <w:r w:rsidRPr="00C5561B">
        <w:rPr>
          <w:sz w:val="24"/>
        </w:rPr>
        <w:t xml:space="preserve">. </w:t>
      </w:r>
      <w:r w:rsidRPr="00C5561B">
        <w:rPr>
          <w:sz w:val="24"/>
          <w:szCs w:val="24"/>
          <w:lang w:val="en-GB"/>
        </w:rPr>
        <w:t>T</w:t>
      </w:r>
      <w:r w:rsidRPr="00C5561B">
        <w:rPr>
          <w:sz w:val="24"/>
          <w:szCs w:val="24"/>
        </w:rPr>
        <w:t xml:space="preserve">he METROPOLE project incorporated an </w:t>
      </w:r>
      <w:r w:rsidRPr="00C5561B">
        <w:rPr>
          <w:sz w:val="24"/>
        </w:rPr>
        <w:t>evaluation of risks and impacts of SLR and tested the city’s Adaptive capacity.  SLR risks were estimated using the COAST (</w:t>
      </w:r>
      <w:r w:rsidRPr="00C5561B">
        <w:rPr>
          <w:sz w:val="24"/>
          <w:szCs w:val="24"/>
        </w:rPr>
        <w:t xml:space="preserve">COastal Adaptation to Sea level rise Tool) </w:t>
      </w:r>
      <w:r w:rsidRPr="00C5561B">
        <w:rPr>
          <w:sz w:val="24"/>
        </w:rPr>
        <w:t>platform</w:t>
      </w:r>
      <w:r>
        <w:rPr>
          <w:sz w:val="24"/>
        </w:rPr>
        <w:t>.</w:t>
      </w:r>
    </w:p>
    <w:p w14:paraId="7FB04483" w14:textId="77777777" w:rsidR="006B3012" w:rsidRPr="00BA1398" w:rsidRDefault="006B3012" w:rsidP="006B3012">
      <w:pPr>
        <w:widowControl w:val="0"/>
        <w:autoSpaceDE w:val="0"/>
        <w:autoSpaceDN w:val="0"/>
        <w:adjustRightInd w:val="0"/>
        <w:spacing w:line="276" w:lineRule="auto"/>
        <w:ind w:firstLine="720"/>
        <w:jc w:val="both"/>
        <w:rPr>
          <w:rFonts w:eastAsia="Calibri"/>
          <w:sz w:val="24"/>
          <w:szCs w:val="24"/>
        </w:rPr>
      </w:pPr>
      <w:r w:rsidRPr="00A821BB">
        <w:rPr>
          <w:sz w:val="24"/>
          <w:szCs w:val="24"/>
        </w:rPr>
        <w:t xml:space="preserve">COAST </w:t>
      </w:r>
      <w:r w:rsidRPr="009B6785">
        <w:rPr>
          <w:sz w:val="24"/>
          <w:szCs w:val="24"/>
        </w:rPr>
        <w:t xml:space="preserve">estimates </w:t>
      </w:r>
      <w:r w:rsidRPr="00C5561B">
        <w:rPr>
          <w:sz w:val="24"/>
          <w:szCs w:val="24"/>
        </w:rPr>
        <w:t xml:space="preserve">SLR and storm surge impacts by calculating damage </w:t>
      </w:r>
      <w:r w:rsidRPr="00BA1398">
        <w:rPr>
          <w:color w:val="000000"/>
          <w:sz w:val="24"/>
          <w:szCs w:val="24"/>
        </w:rPr>
        <w:t xml:space="preserve">from </w:t>
      </w:r>
      <w:r w:rsidRPr="00C5561B">
        <w:rPr>
          <w:sz w:val="24"/>
          <w:szCs w:val="24"/>
        </w:rPr>
        <w:t>storm surge events cumulatively over time, given a</w:t>
      </w:r>
      <w:r>
        <w:rPr>
          <w:sz w:val="24"/>
          <w:szCs w:val="24"/>
        </w:rPr>
        <w:t xml:space="preserve"> changing base water level. It then calculates</w:t>
      </w:r>
      <w:r w:rsidRPr="00175E78">
        <w:rPr>
          <w:sz w:val="24"/>
          <w:szCs w:val="24"/>
        </w:rPr>
        <w:t xml:space="preserve"> relative benefits of various adaptation scenarios</w:t>
      </w:r>
      <w:r>
        <w:rPr>
          <w:sz w:val="24"/>
          <w:szCs w:val="24"/>
        </w:rPr>
        <w:t xml:space="preserve"> in terms of cumulative </w:t>
      </w:r>
      <w:r w:rsidRPr="007B7EAA">
        <w:rPr>
          <w:i/>
          <w:sz w:val="24"/>
          <w:szCs w:val="24"/>
        </w:rPr>
        <w:t>avoided</w:t>
      </w:r>
      <w:r>
        <w:rPr>
          <w:sz w:val="24"/>
          <w:szCs w:val="24"/>
        </w:rPr>
        <w:t xml:space="preserve"> damages over time</w:t>
      </w:r>
      <w:r w:rsidRPr="00175E78">
        <w:rPr>
          <w:sz w:val="24"/>
          <w:szCs w:val="24"/>
        </w:rPr>
        <w:t xml:space="preserve">. </w:t>
      </w:r>
      <w:r w:rsidRPr="00BA1398">
        <w:rPr>
          <w:rFonts w:eastAsia="ＭＳ 明朝"/>
          <w:sz w:val="24"/>
          <w:szCs w:val="24"/>
        </w:rPr>
        <w:t xml:space="preserve">The model </w:t>
      </w:r>
      <w:r w:rsidRPr="00175E78">
        <w:rPr>
          <w:rFonts w:eastAsia="Calibri"/>
          <w:sz w:val="24"/>
          <w:szCs w:val="24"/>
        </w:rPr>
        <w:t xml:space="preserve">is intended to be used by </w:t>
      </w:r>
      <w:r w:rsidRPr="00BA1398">
        <w:rPr>
          <w:rFonts w:eastAsia="Cambria"/>
          <w:sz w:val="24"/>
          <w:szCs w:val="24"/>
        </w:rPr>
        <w:t>municipalities, state agencies and other groups interested in benefit-cost analysis for adaptation strategies aimed at reducing damages from SLR and storm surge.</w:t>
      </w:r>
      <w:r w:rsidRPr="00175E78">
        <w:rPr>
          <w:rFonts w:eastAsia="Calibri"/>
          <w:sz w:val="24"/>
          <w:szCs w:val="24"/>
        </w:rPr>
        <w:t xml:space="preserve"> </w:t>
      </w:r>
      <w:r>
        <w:rPr>
          <w:rFonts w:eastAsia="Calibri"/>
          <w:sz w:val="24"/>
          <w:szCs w:val="24"/>
        </w:rPr>
        <w:t xml:space="preserve">  COAST</w:t>
      </w:r>
      <w:r w:rsidRPr="00175E78">
        <w:rPr>
          <w:rFonts w:eastAsia="Calibri"/>
          <w:sz w:val="24"/>
          <w:szCs w:val="24"/>
        </w:rPr>
        <w:t xml:space="preserve"> allows</w:t>
      </w:r>
      <w:r>
        <w:rPr>
          <w:rFonts w:eastAsia="Calibri"/>
          <w:sz w:val="24"/>
          <w:szCs w:val="24"/>
        </w:rPr>
        <w:t xml:space="preserve"> users to</w:t>
      </w:r>
      <w:r w:rsidRPr="00175E78">
        <w:rPr>
          <w:rFonts w:eastAsia="Calibri"/>
          <w:sz w:val="24"/>
          <w:szCs w:val="24"/>
        </w:rPr>
        <w:t xml:space="preserve"> </w:t>
      </w:r>
      <w:r>
        <w:rPr>
          <w:rFonts w:eastAsia="Calibri"/>
          <w:sz w:val="24"/>
          <w:szCs w:val="24"/>
        </w:rPr>
        <w:t xml:space="preserve">(a) </w:t>
      </w:r>
      <w:r w:rsidRPr="00175E78">
        <w:rPr>
          <w:rFonts w:eastAsia="Calibri"/>
          <w:sz w:val="24"/>
          <w:szCs w:val="24"/>
        </w:rPr>
        <w:t>calculat</w:t>
      </w:r>
      <w:r>
        <w:rPr>
          <w:rFonts w:eastAsia="Calibri"/>
          <w:sz w:val="24"/>
          <w:szCs w:val="24"/>
        </w:rPr>
        <w:t>e</w:t>
      </w:r>
      <w:r w:rsidRPr="0059591F">
        <w:rPr>
          <w:rFonts w:eastAsia="Calibri"/>
          <w:sz w:val="24"/>
          <w:szCs w:val="24"/>
        </w:rPr>
        <w:t xml:space="preserve"> how much building damage may</w:t>
      </w:r>
      <w:r w:rsidRPr="0059591F">
        <w:rPr>
          <w:sz w:val="24"/>
          <w:szCs w:val="24"/>
        </w:rPr>
        <w:t xml:space="preserve"> </w:t>
      </w:r>
      <w:r w:rsidRPr="0059591F">
        <w:rPr>
          <w:rFonts w:eastAsia="Calibri"/>
          <w:sz w:val="24"/>
          <w:szCs w:val="24"/>
        </w:rPr>
        <w:t>be avoided over time if such strategies are implemented</w:t>
      </w:r>
      <w:r>
        <w:rPr>
          <w:rFonts w:eastAsia="Calibri"/>
          <w:sz w:val="24"/>
          <w:szCs w:val="24"/>
        </w:rPr>
        <w:t>; (b)</w:t>
      </w:r>
      <w:r w:rsidRPr="0059591F">
        <w:rPr>
          <w:rFonts w:eastAsia="Calibri"/>
          <w:sz w:val="24"/>
          <w:szCs w:val="24"/>
        </w:rPr>
        <w:t xml:space="preserve"> confirm whether the projected benefits outweigh the costs</w:t>
      </w:r>
      <w:r>
        <w:rPr>
          <w:rFonts w:eastAsia="Calibri"/>
          <w:sz w:val="24"/>
          <w:szCs w:val="24"/>
        </w:rPr>
        <w:t>;</w:t>
      </w:r>
      <w:r w:rsidRPr="0059591F">
        <w:rPr>
          <w:rFonts w:eastAsia="Calibri"/>
          <w:sz w:val="24"/>
          <w:szCs w:val="24"/>
        </w:rPr>
        <w:t xml:space="preserve"> and </w:t>
      </w:r>
      <w:r>
        <w:rPr>
          <w:rFonts w:eastAsia="Calibri"/>
          <w:sz w:val="24"/>
          <w:szCs w:val="24"/>
        </w:rPr>
        <w:t>(c) evaluate</w:t>
      </w:r>
      <w:r w:rsidRPr="0059591F">
        <w:rPr>
          <w:rFonts w:eastAsia="Calibri"/>
          <w:sz w:val="24"/>
          <w:szCs w:val="24"/>
        </w:rPr>
        <w:t xml:space="preserve"> which strategies seem the most cost-effective. </w:t>
      </w:r>
      <w:r w:rsidRPr="0059591F">
        <w:rPr>
          <w:sz w:val="24"/>
          <w:szCs w:val="24"/>
        </w:rPr>
        <w:t>The process includ</w:t>
      </w:r>
      <w:r w:rsidRPr="00175E78">
        <w:rPr>
          <w:sz w:val="24"/>
          <w:szCs w:val="24"/>
        </w:rPr>
        <w:t>es creation of data projections for coastal changes and potential economic and environment consequences of flooding scenarios resulting from a rise in sea level and extreme storm surge events. Financial ramifications are calculated using input</w:t>
      </w:r>
      <w:r>
        <w:rPr>
          <w:sz w:val="24"/>
          <w:szCs w:val="24"/>
        </w:rPr>
        <w:t>s</w:t>
      </w:r>
      <w:r w:rsidRPr="00175E78">
        <w:rPr>
          <w:sz w:val="24"/>
          <w:szCs w:val="24"/>
        </w:rPr>
        <w:t xml:space="preserve"> from local stakeholders</w:t>
      </w:r>
      <w:r>
        <w:rPr>
          <w:sz w:val="24"/>
          <w:szCs w:val="24"/>
        </w:rPr>
        <w:t xml:space="preserve"> and confirmed by expert engineering review</w:t>
      </w:r>
      <w:r w:rsidRPr="00175E78">
        <w:rPr>
          <w:sz w:val="24"/>
          <w:szCs w:val="24"/>
        </w:rPr>
        <w:t xml:space="preserve">. </w:t>
      </w:r>
      <w:r>
        <w:rPr>
          <w:sz w:val="24"/>
          <w:szCs w:val="24"/>
        </w:rPr>
        <w:t xml:space="preserve"> Use of the tool in public process </w:t>
      </w:r>
      <w:r>
        <w:rPr>
          <w:rFonts w:eastAsia="Calibri"/>
          <w:sz w:val="24"/>
          <w:szCs w:val="24"/>
        </w:rPr>
        <w:t xml:space="preserve">also allows </w:t>
      </w:r>
      <w:r w:rsidRPr="00163093">
        <w:rPr>
          <w:rFonts w:eastAsia="Calibri"/>
          <w:sz w:val="24"/>
          <w:szCs w:val="24"/>
        </w:rPr>
        <w:t xml:space="preserve">stakeholders to </w:t>
      </w:r>
      <w:r>
        <w:rPr>
          <w:rFonts w:eastAsia="Calibri"/>
          <w:sz w:val="24"/>
          <w:szCs w:val="24"/>
        </w:rPr>
        <w:t xml:space="preserve">articulate and modify </w:t>
      </w:r>
      <w:r w:rsidRPr="00163093">
        <w:rPr>
          <w:rFonts w:eastAsia="Calibri"/>
          <w:sz w:val="24"/>
          <w:szCs w:val="24"/>
        </w:rPr>
        <w:t xml:space="preserve">potential adaptation </w:t>
      </w:r>
      <w:r w:rsidRPr="009B6785">
        <w:rPr>
          <w:rFonts w:eastAsia="Calibri"/>
          <w:sz w:val="24"/>
          <w:szCs w:val="24"/>
        </w:rPr>
        <w:t>strategies.</w:t>
      </w:r>
      <w:r>
        <w:rPr>
          <w:rFonts w:eastAsia="Calibri"/>
          <w:sz w:val="24"/>
          <w:szCs w:val="24"/>
        </w:rPr>
        <w:t xml:space="preserve"> </w:t>
      </w:r>
      <w:r w:rsidRPr="00C5561B">
        <w:rPr>
          <w:rFonts w:eastAsia="Calibri"/>
          <w:sz w:val="24"/>
          <w:szCs w:val="24"/>
        </w:rPr>
        <w:t xml:space="preserve">Figure </w:t>
      </w:r>
      <w:r>
        <w:rPr>
          <w:rFonts w:eastAsia="Calibri"/>
          <w:sz w:val="24"/>
          <w:szCs w:val="24"/>
        </w:rPr>
        <w:t>2</w:t>
      </w:r>
      <w:r w:rsidRPr="00C5561B">
        <w:rPr>
          <w:rFonts w:eastAsia="Calibri"/>
          <w:sz w:val="24"/>
          <w:szCs w:val="24"/>
        </w:rPr>
        <w:t xml:space="preserve"> </w:t>
      </w:r>
      <w:r w:rsidRPr="009B6785">
        <w:rPr>
          <w:rFonts w:eastAsia="Calibri"/>
          <w:sz w:val="24"/>
          <w:szCs w:val="24"/>
        </w:rPr>
        <w:t xml:space="preserve">shows the conceptual model developed for application of COAST </w:t>
      </w:r>
      <w:r w:rsidRPr="00C5561B">
        <w:rPr>
          <w:rFonts w:eastAsia="Calibri"/>
          <w:sz w:val="24"/>
          <w:szCs w:val="24"/>
        </w:rPr>
        <w:t xml:space="preserve">in the two zones affected by </w:t>
      </w:r>
      <w:r w:rsidRPr="00C5561B">
        <w:rPr>
          <w:sz w:val="24"/>
          <w:szCs w:val="24"/>
        </w:rPr>
        <w:t>hydro-meteorological risks</w:t>
      </w:r>
      <w:r w:rsidRPr="00C5561B">
        <w:rPr>
          <w:rFonts w:eastAsia="Calibri"/>
          <w:sz w:val="24"/>
          <w:szCs w:val="24"/>
        </w:rPr>
        <w:t xml:space="preserve"> in Santos: the </w:t>
      </w:r>
      <w:r w:rsidRPr="00C5561B">
        <w:rPr>
          <w:sz w:val="24"/>
          <w:szCs w:val="24"/>
          <w:lang w:val="en-GB"/>
        </w:rPr>
        <w:t xml:space="preserve">NW and SE zones (see Figure </w:t>
      </w:r>
      <w:r w:rsidRPr="009B6785">
        <w:rPr>
          <w:sz w:val="24"/>
          <w:szCs w:val="24"/>
          <w:lang w:val="en-GB"/>
        </w:rPr>
        <w:t>1)</w:t>
      </w:r>
      <w:r w:rsidRPr="009B6785">
        <w:rPr>
          <w:rFonts w:eastAsia="Calibri"/>
          <w:sz w:val="24"/>
          <w:szCs w:val="24"/>
        </w:rPr>
        <w:t>.</w:t>
      </w:r>
      <w:r w:rsidRPr="00C5561B">
        <w:rPr>
          <w:sz w:val="24"/>
        </w:rPr>
        <w:t xml:space="preserve">   </w:t>
      </w:r>
    </w:p>
    <w:p w14:paraId="2841606F" w14:textId="77DBA488" w:rsidR="006B3012" w:rsidRDefault="00A824F0" w:rsidP="006B3012">
      <w:pPr>
        <w:spacing w:line="276" w:lineRule="auto"/>
        <w:ind w:firstLine="720"/>
        <w:jc w:val="both"/>
        <w:rPr>
          <w:sz w:val="24"/>
          <w:szCs w:val="24"/>
        </w:rPr>
      </w:pPr>
      <w:r>
        <w:rPr>
          <w:sz w:val="24"/>
          <w:szCs w:val="24"/>
        </w:rPr>
        <w:t xml:space="preserve">Data </w:t>
      </w:r>
      <w:r w:rsidR="006B3012">
        <w:rPr>
          <w:sz w:val="24"/>
          <w:szCs w:val="24"/>
        </w:rPr>
        <w:t>required to run COAST for the two case studies</w:t>
      </w:r>
      <w:r w:rsidR="006B3012" w:rsidRPr="00175E78">
        <w:rPr>
          <w:sz w:val="24"/>
          <w:szCs w:val="24"/>
        </w:rPr>
        <w:t xml:space="preserve"> </w:t>
      </w:r>
      <w:r>
        <w:rPr>
          <w:sz w:val="24"/>
          <w:szCs w:val="24"/>
        </w:rPr>
        <w:t>(</w:t>
      </w:r>
      <w:r w:rsidR="006B3012" w:rsidRPr="00175E78">
        <w:rPr>
          <w:sz w:val="24"/>
          <w:szCs w:val="24"/>
        </w:rPr>
        <w:t>district, land area, construction area, assessed value of the land, value of construction and value of the property</w:t>
      </w:r>
      <w:r>
        <w:rPr>
          <w:sz w:val="24"/>
          <w:szCs w:val="24"/>
        </w:rPr>
        <w:t>) was obtained from the Municipaliuy of Santos</w:t>
      </w:r>
      <w:r w:rsidR="006B3012" w:rsidRPr="00175E78">
        <w:rPr>
          <w:sz w:val="24"/>
          <w:szCs w:val="24"/>
        </w:rPr>
        <w:t xml:space="preserve">. The City of Santos identifies the property through </w:t>
      </w:r>
      <w:r w:rsidR="006B3012">
        <w:rPr>
          <w:sz w:val="24"/>
          <w:szCs w:val="24"/>
        </w:rPr>
        <w:t>a</w:t>
      </w:r>
      <w:r w:rsidR="006B3012" w:rsidRPr="00175E78">
        <w:rPr>
          <w:sz w:val="24"/>
          <w:szCs w:val="24"/>
        </w:rPr>
        <w:t xml:space="preserve"> primary key called “Lançamento Fiscal” containing 11 digits Sector/Court/Parcel/Sub Parcel, where the final sheet was modeled in level Parcel x Venal Value of the Property. These data were associat</w:t>
      </w:r>
      <w:r w:rsidR="006B3012">
        <w:rPr>
          <w:sz w:val="24"/>
          <w:szCs w:val="24"/>
        </w:rPr>
        <w:t>ed line by line / parcel-to-p</w:t>
      </w:r>
      <w:r w:rsidR="006B3012" w:rsidRPr="00175E78">
        <w:rPr>
          <w:sz w:val="24"/>
          <w:szCs w:val="24"/>
        </w:rPr>
        <w:t xml:space="preserve">arcel, as the software that the </w:t>
      </w:r>
      <w:r w:rsidR="006B3012">
        <w:rPr>
          <w:sz w:val="24"/>
          <w:szCs w:val="24"/>
        </w:rPr>
        <w:t>Secretariat for Finances of Santos</w:t>
      </w:r>
      <w:r w:rsidR="006B3012" w:rsidRPr="00175E78">
        <w:rPr>
          <w:sz w:val="24"/>
          <w:szCs w:val="24"/>
        </w:rPr>
        <w:t xml:space="preserve"> uses </w:t>
      </w:r>
      <w:r w:rsidR="006B3012">
        <w:rPr>
          <w:sz w:val="24"/>
          <w:szCs w:val="24"/>
        </w:rPr>
        <w:t>wa</w:t>
      </w:r>
      <w:r w:rsidR="006B3012" w:rsidRPr="00175E78">
        <w:rPr>
          <w:sz w:val="24"/>
          <w:szCs w:val="24"/>
        </w:rPr>
        <w:t xml:space="preserve">s not geo-referenced. </w:t>
      </w:r>
      <w:r w:rsidR="006B3012">
        <w:rPr>
          <w:sz w:val="24"/>
          <w:szCs w:val="24"/>
        </w:rPr>
        <w:t>This information allowed generating</w:t>
      </w:r>
      <w:r w:rsidR="006B3012" w:rsidRPr="00175E78">
        <w:rPr>
          <w:sz w:val="24"/>
          <w:szCs w:val="24"/>
        </w:rPr>
        <w:t xml:space="preserve"> a map containing all layers of geo-referenced information with the orthoimages</w:t>
      </w:r>
      <w:r w:rsidR="006B3012">
        <w:rPr>
          <w:sz w:val="24"/>
          <w:szCs w:val="24"/>
        </w:rPr>
        <w:t>, adopting the scale 1: 1,000</w:t>
      </w:r>
      <w:r w:rsidR="006B3012" w:rsidRPr="00175E78">
        <w:rPr>
          <w:sz w:val="24"/>
          <w:szCs w:val="24"/>
        </w:rPr>
        <w:t>.</w:t>
      </w:r>
    </w:p>
    <w:p w14:paraId="6F1D4C20" w14:textId="77777777" w:rsidR="006B3012" w:rsidRDefault="006B3012" w:rsidP="006B3012">
      <w:pPr>
        <w:spacing w:line="276" w:lineRule="auto"/>
        <w:ind w:firstLine="720"/>
        <w:jc w:val="both"/>
        <w:rPr>
          <w:sz w:val="24"/>
          <w:szCs w:val="24"/>
        </w:rPr>
      </w:pPr>
    </w:p>
    <w:p w14:paraId="51FE649B" w14:textId="77777777" w:rsidR="006B3012" w:rsidRDefault="006B3012" w:rsidP="006B3012">
      <w:pPr>
        <w:spacing w:line="276" w:lineRule="auto"/>
        <w:jc w:val="both"/>
        <w:rPr>
          <w:sz w:val="24"/>
          <w:szCs w:val="24"/>
        </w:rPr>
      </w:pPr>
      <w:r>
        <w:rPr>
          <w:noProof/>
          <w:sz w:val="24"/>
          <w:szCs w:val="24"/>
          <w:lang w:eastAsia="en-US"/>
        </w:rPr>
        <w:drawing>
          <wp:inline distT="0" distB="0" distL="0" distR="0" wp14:anchorId="59A8FBA7" wp14:editId="42CB1101">
            <wp:extent cx="6289040" cy="3415030"/>
            <wp:effectExtent l="0" t="0" r="10160" b="0"/>
            <wp:docPr id="2" name="Picture 2" descr="Sli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lide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9040" cy="3415030"/>
                    </a:xfrm>
                    <a:prstGeom prst="rect">
                      <a:avLst/>
                    </a:prstGeom>
                    <a:noFill/>
                    <a:ln>
                      <a:noFill/>
                    </a:ln>
                  </pic:spPr>
                </pic:pic>
              </a:graphicData>
            </a:graphic>
          </wp:inline>
        </w:drawing>
      </w:r>
    </w:p>
    <w:p w14:paraId="27666740" w14:textId="77777777" w:rsidR="006B3012" w:rsidRPr="000D7088" w:rsidRDefault="006B3012" w:rsidP="006B3012">
      <w:pPr>
        <w:spacing w:line="276" w:lineRule="auto"/>
        <w:ind w:firstLine="720"/>
        <w:jc w:val="both"/>
        <w:rPr>
          <w:i/>
          <w:sz w:val="24"/>
          <w:szCs w:val="24"/>
        </w:rPr>
      </w:pPr>
      <w:r w:rsidRPr="000D7088">
        <w:rPr>
          <w:rFonts w:eastAsia="Calibri"/>
          <w:i/>
          <w:sz w:val="24"/>
          <w:szCs w:val="24"/>
        </w:rPr>
        <w:t>Fig. 2. Conceptual model developed for the application of the COAST tool in Santos</w:t>
      </w:r>
      <w:r w:rsidR="00787450">
        <w:rPr>
          <w:rFonts w:eastAsia="Calibri"/>
          <w:i/>
          <w:sz w:val="24"/>
          <w:szCs w:val="24"/>
        </w:rPr>
        <w:t xml:space="preserve"> </w:t>
      </w:r>
      <w:r w:rsidR="00787450">
        <w:rPr>
          <w:i/>
          <w:sz w:val="24"/>
          <w:szCs w:val="24"/>
        </w:rPr>
        <w:t>[8]</w:t>
      </w:r>
    </w:p>
    <w:p w14:paraId="1E93CD08" w14:textId="77777777" w:rsidR="006B3012" w:rsidRDefault="006B3012" w:rsidP="006B3012">
      <w:pPr>
        <w:spacing w:line="276" w:lineRule="auto"/>
        <w:rPr>
          <w:sz w:val="24"/>
          <w:szCs w:val="24"/>
        </w:rPr>
      </w:pPr>
    </w:p>
    <w:p w14:paraId="272D6A06" w14:textId="77777777" w:rsidR="006B3012" w:rsidRDefault="006B3012" w:rsidP="006B3012">
      <w:pPr>
        <w:pStyle w:val="sectionhead1"/>
        <w:tabs>
          <w:tab w:val="clear" w:pos="720"/>
        </w:tabs>
        <w:spacing w:before="0" w:after="0" w:line="276" w:lineRule="auto"/>
        <w:rPr>
          <w:sz w:val="24"/>
          <w:szCs w:val="24"/>
        </w:rPr>
      </w:pPr>
      <w:r>
        <w:rPr>
          <w:sz w:val="24"/>
          <w:szCs w:val="24"/>
        </w:rPr>
        <w:t xml:space="preserve">IV. Main results </w:t>
      </w:r>
    </w:p>
    <w:p w14:paraId="144931EA" w14:textId="77777777" w:rsidR="006B3012" w:rsidRDefault="006B3012" w:rsidP="006B3012">
      <w:pPr>
        <w:spacing w:line="276" w:lineRule="auto"/>
        <w:rPr>
          <w:sz w:val="24"/>
          <w:szCs w:val="24"/>
        </w:rPr>
      </w:pPr>
    </w:p>
    <w:p w14:paraId="570C874B" w14:textId="7DC21043" w:rsidR="006B3012" w:rsidRPr="008075CA" w:rsidRDefault="006B3012" w:rsidP="006B3012">
      <w:pPr>
        <w:widowControl w:val="0"/>
        <w:tabs>
          <w:tab w:val="left" w:pos="851"/>
        </w:tabs>
        <w:autoSpaceDE w:val="0"/>
        <w:autoSpaceDN w:val="0"/>
        <w:adjustRightInd w:val="0"/>
        <w:spacing w:line="276" w:lineRule="auto"/>
        <w:jc w:val="both"/>
        <w:rPr>
          <w:rFonts w:eastAsia="ＭＳ 明朝"/>
          <w:sz w:val="24"/>
          <w:szCs w:val="24"/>
        </w:rPr>
      </w:pPr>
      <w:r>
        <w:rPr>
          <w:rFonts w:eastAsia="ＭＳ 明朝"/>
          <w:color w:val="000000"/>
          <w:sz w:val="24"/>
          <w:szCs w:val="24"/>
        </w:rPr>
        <w:tab/>
        <w:t>Table 1</w:t>
      </w:r>
      <w:r w:rsidRPr="008075CA">
        <w:rPr>
          <w:rFonts w:eastAsia="ＭＳ 明朝"/>
          <w:color w:val="000000"/>
          <w:sz w:val="24"/>
          <w:szCs w:val="24"/>
        </w:rPr>
        <w:t xml:space="preserve"> presents projections of SL considering several trends for Santos, as computed by </w:t>
      </w:r>
      <w:r w:rsidR="00AF024B">
        <w:rPr>
          <w:rFonts w:eastAsia="ＭＳ 明朝"/>
          <w:color w:val="000000"/>
          <w:sz w:val="24"/>
          <w:szCs w:val="24"/>
        </w:rPr>
        <w:t>J. Harari</w:t>
      </w:r>
      <w:bookmarkStart w:id="5" w:name="_GoBack"/>
      <w:bookmarkEnd w:id="5"/>
      <w:r w:rsidR="00AF024B">
        <w:rPr>
          <w:rFonts w:eastAsia="ＭＳ 明朝"/>
          <w:color w:val="000000"/>
          <w:sz w:val="24"/>
          <w:szCs w:val="24"/>
        </w:rPr>
        <w:t>=IO/USP</w:t>
      </w:r>
      <w:r w:rsidRPr="008075CA">
        <w:rPr>
          <w:rFonts w:eastAsia="ＭＳ 明朝"/>
          <w:color w:val="000000"/>
          <w:sz w:val="24"/>
          <w:szCs w:val="24"/>
        </w:rPr>
        <w:t xml:space="preserve"> using altimetric data in the period 1993 - 2014. When considering separately the first and second decades, three rates of mean sea level trend were obtained. A rate of 2.7 mm y</w:t>
      </w:r>
      <w:r w:rsidRPr="008075CA">
        <w:rPr>
          <w:rFonts w:eastAsia="ＭＳ 明朝"/>
          <w:color w:val="000000"/>
          <w:sz w:val="24"/>
          <w:szCs w:val="24"/>
          <w:vertAlign w:val="superscript"/>
        </w:rPr>
        <w:t>-1</w:t>
      </w:r>
      <w:r w:rsidRPr="008075CA">
        <w:rPr>
          <w:rFonts w:eastAsia="ＭＳ 明朝"/>
          <w:color w:val="000000"/>
          <w:sz w:val="24"/>
          <w:szCs w:val="24"/>
        </w:rPr>
        <w:t xml:space="preserve"> (optimistic scenario or low SLR, from the first decade), </w:t>
      </w:r>
      <w:r w:rsidRPr="008075CA">
        <w:rPr>
          <w:rFonts w:eastAsia="ＭＳ 明朝"/>
          <w:sz w:val="24"/>
          <w:szCs w:val="24"/>
        </w:rPr>
        <w:t>a rate of 3.6 mm y</w:t>
      </w:r>
      <w:r w:rsidRPr="008075CA">
        <w:rPr>
          <w:rFonts w:eastAsia="ＭＳ 明朝"/>
          <w:sz w:val="24"/>
          <w:szCs w:val="24"/>
          <w:vertAlign w:val="superscript"/>
        </w:rPr>
        <w:t>-1</w:t>
      </w:r>
      <w:r w:rsidRPr="008075CA">
        <w:rPr>
          <w:rFonts w:eastAsia="ＭＳ 明朝"/>
          <w:sz w:val="24"/>
          <w:szCs w:val="24"/>
        </w:rPr>
        <w:t xml:space="preserve"> (moderate scenario or mean SLR, from the second decade) and an additional rate of 4.5 mm y</w:t>
      </w:r>
      <w:r w:rsidRPr="008075CA">
        <w:rPr>
          <w:rFonts w:eastAsia="ＭＳ 明朝"/>
          <w:sz w:val="24"/>
          <w:szCs w:val="24"/>
          <w:vertAlign w:val="superscript"/>
        </w:rPr>
        <w:t>-1</w:t>
      </w:r>
      <w:r w:rsidRPr="008075CA">
        <w:rPr>
          <w:rFonts w:eastAsia="ＭＳ 明朝"/>
          <w:sz w:val="24"/>
          <w:szCs w:val="24"/>
        </w:rPr>
        <w:t xml:space="preserve"> (pessimist scenario or high SLR, when keeping the observed sea level acceleration from on decade to the next). These rates would lead to an increase of sea level, in 2100, of 27.0 cm, 36.0 cm or 45.0 cm above the mean sea level of the year 2000 (using a hypothesis that no additional acceleration would occur). Finally, one last SLR was also considered in COAST simulations, based on the estimation of IPCC analysis, which considers a global and uniform SLR of 1.0 meter at the year of 2100.</w:t>
      </w:r>
      <w:r>
        <w:rPr>
          <w:rFonts w:eastAsia="ＭＳ 明朝"/>
          <w:sz w:val="24"/>
          <w:szCs w:val="24"/>
        </w:rPr>
        <w:t xml:space="preserve"> </w:t>
      </w:r>
      <w:r w:rsidRPr="008075CA">
        <w:rPr>
          <w:rFonts w:eastAsia="ＭＳ 明朝"/>
          <w:sz w:val="24"/>
          <w:szCs w:val="24"/>
        </w:rPr>
        <w:t>Besides this information, COAST platform also needed an estimate of maximum levels reached for return periods of 50 and 100 years, based on actual data, not considering any future sea level rise. By applying the generalized extreme value distribution, this estimation gave the values of 1.60 m and 1.66 m above the mean sea level, for 50 and 100 years of return periods respectively. Important to note that the mean level of maximum spring tides is 0.61 m and the presently observed maximum level is 1.45 m (above the mean sea level).</w:t>
      </w:r>
    </w:p>
    <w:p w14:paraId="16AF254F" w14:textId="77777777" w:rsidR="006B3012" w:rsidRPr="008075CA" w:rsidRDefault="006B3012" w:rsidP="006B3012">
      <w:pPr>
        <w:widowControl w:val="0"/>
        <w:tabs>
          <w:tab w:val="num" w:pos="720"/>
          <w:tab w:val="left" w:pos="6663"/>
        </w:tabs>
        <w:autoSpaceDE w:val="0"/>
        <w:autoSpaceDN w:val="0"/>
        <w:adjustRightInd w:val="0"/>
        <w:spacing w:line="276" w:lineRule="auto"/>
        <w:jc w:val="both"/>
        <w:rPr>
          <w:rFonts w:eastAsia="ＭＳ 明朝"/>
          <w:color w:val="000000"/>
          <w:sz w:val="24"/>
          <w:szCs w:val="24"/>
        </w:rPr>
      </w:pPr>
      <w:r>
        <w:rPr>
          <w:rFonts w:eastAsia="ＭＳ 明朝"/>
          <w:color w:val="000000"/>
          <w:sz w:val="24"/>
          <w:szCs w:val="24"/>
        </w:rPr>
        <w:tab/>
        <w:t>Table 2</w:t>
      </w:r>
      <w:r w:rsidRPr="008075CA">
        <w:rPr>
          <w:rFonts w:eastAsia="ＭＳ 明朝"/>
          <w:color w:val="000000"/>
          <w:sz w:val="24"/>
          <w:szCs w:val="24"/>
        </w:rPr>
        <w:t xml:space="preserve"> shows cumulative damage estimates for real estate in Brazilian currency (Reais, R$)</w:t>
      </w:r>
      <w:r w:rsidRPr="008075CA">
        <w:rPr>
          <w:rFonts w:eastAsia="ＭＳ 明朝"/>
          <w:color w:val="000000"/>
          <w:sz w:val="24"/>
          <w:szCs w:val="24"/>
          <w:lang w:val="pt-BR"/>
        </w:rPr>
        <w:t xml:space="preserve">. </w:t>
      </w:r>
      <w:r w:rsidRPr="008075CA">
        <w:rPr>
          <w:rFonts w:eastAsia="ＭＳ 明朝"/>
          <w:color w:val="000000"/>
          <w:sz w:val="24"/>
          <w:szCs w:val="24"/>
        </w:rPr>
        <w:t xml:space="preserve">The asset modeled by COAST corresponds to structural value of buildings. If no adaptation action is taken, and considering as scenario year 2100, low SLR (between 0-0.36 cm) for a 100-year storm, losses of  R$ 870.093.165  in the  SE  Zone and of  R$1 66.933.832 in the NW Zone are expected.  In a high SLR scenario (between 0.36-0.45 cm) losses of R$ 1.043.498.249 in the SE Zone and of R$ 236.406.111 in the NW zone are expected. </w:t>
      </w:r>
    </w:p>
    <w:p w14:paraId="5837121A" w14:textId="77777777" w:rsidR="006B3012" w:rsidRDefault="006B3012" w:rsidP="006B3012">
      <w:pPr>
        <w:spacing w:line="276" w:lineRule="auto"/>
        <w:rPr>
          <w:sz w:val="24"/>
          <w:szCs w:val="24"/>
        </w:rPr>
      </w:pPr>
    </w:p>
    <w:p w14:paraId="53BE5772" w14:textId="77777777" w:rsidR="006B3012" w:rsidRPr="00A12A2E" w:rsidRDefault="006B3012" w:rsidP="006B3012">
      <w:pPr>
        <w:jc w:val="both"/>
        <w:rPr>
          <w:rFonts w:eastAsia="ＭＳ 明朝"/>
          <w:color w:val="000000"/>
          <w:sz w:val="24"/>
          <w:szCs w:val="24"/>
        </w:rPr>
      </w:pPr>
      <w:r>
        <w:rPr>
          <w:sz w:val="24"/>
          <w:szCs w:val="24"/>
        </w:rPr>
        <w:t>Table 1</w:t>
      </w:r>
      <w:r w:rsidRPr="00DA3169">
        <w:rPr>
          <w:sz w:val="24"/>
          <w:szCs w:val="24"/>
        </w:rPr>
        <w:t>.</w:t>
      </w:r>
      <w:r>
        <w:rPr>
          <w:sz w:val="24"/>
          <w:szCs w:val="24"/>
        </w:rPr>
        <w:t xml:space="preserve"> </w:t>
      </w:r>
      <w:r w:rsidRPr="008075CA">
        <w:rPr>
          <w:rFonts w:eastAsia="ＭＳ 明朝"/>
          <w:color w:val="000000"/>
          <w:sz w:val="24"/>
          <w:szCs w:val="24"/>
        </w:rPr>
        <w:t>Projections of SLR increase under several trends (Source:  J. Harari, IO-USP).</w:t>
      </w:r>
      <w:r w:rsidRPr="00787450">
        <w:rPr>
          <w:rFonts w:eastAsia="ＭＳ 明朝"/>
          <w:color w:val="000000"/>
          <w:sz w:val="24"/>
          <w:szCs w:val="24"/>
        </w:rPr>
        <w:t xml:space="preserve"> </w:t>
      </w:r>
      <w:r w:rsidR="00787450" w:rsidRPr="00787450">
        <w:rPr>
          <w:sz w:val="24"/>
          <w:szCs w:val="24"/>
        </w:rPr>
        <w:t>[8]</w:t>
      </w:r>
    </w:p>
    <w:tbl>
      <w:tblPr>
        <w:tblStyle w:val="TableGrid"/>
        <w:tblW w:w="8613" w:type="dxa"/>
        <w:tblLook w:val="04A0" w:firstRow="1" w:lastRow="0" w:firstColumn="1" w:lastColumn="0" w:noHBand="0" w:noVBand="1"/>
      </w:tblPr>
      <w:tblGrid>
        <w:gridCol w:w="1809"/>
        <w:gridCol w:w="2268"/>
        <w:gridCol w:w="2268"/>
        <w:gridCol w:w="2268"/>
      </w:tblGrid>
      <w:tr w:rsidR="006B3012" w14:paraId="41413EF4" w14:textId="77777777" w:rsidTr="00DE5FE0">
        <w:tc>
          <w:tcPr>
            <w:tcW w:w="1809" w:type="dxa"/>
          </w:tcPr>
          <w:p w14:paraId="482D8EC0" w14:textId="77777777" w:rsidR="006B3012" w:rsidRPr="00DA3169" w:rsidRDefault="006B3012" w:rsidP="00DE5FE0">
            <w:pPr>
              <w:jc w:val="center"/>
              <w:rPr>
                <w:sz w:val="24"/>
                <w:szCs w:val="24"/>
              </w:rPr>
            </w:pPr>
          </w:p>
          <w:p w14:paraId="16CA2987" w14:textId="77777777" w:rsidR="006B3012" w:rsidRPr="00DA3169" w:rsidRDefault="006B3012" w:rsidP="00DE5FE0">
            <w:pPr>
              <w:jc w:val="center"/>
              <w:rPr>
                <w:sz w:val="24"/>
                <w:szCs w:val="24"/>
              </w:rPr>
            </w:pPr>
            <w:r w:rsidRPr="00DA3169">
              <w:rPr>
                <w:bCs/>
                <w:sz w:val="24"/>
                <w:szCs w:val="24"/>
              </w:rPr>
              <w:t>Years</w:t>
            </w:r>
          </w:p>
        </w:tc>
        <w:tc>
          <w:tcPr>
            <w:tcW w:w="2268" w:type="dxa"/>
          </w:tcPr>
          <w:p w14:paraId="64A7E859" w14:textId="77777777" w:rsidR="006B3012" w:rsidRDefault="006B3012" w:rsidP="00DE5FE0">
            <w:pPr>
              <w:jc w:val="center"/>
              <w:rPr>
                <w:bCs/>
                <w:sz w:val="24"/>
                <w:szCs w:val="24"/>
              </w:rPr>
            </w:pPr>
            <w:r>
              <w:rPr>
                <w:bCs/>
                <w:sz w:val="24"/>
                <w:szCs w:val="24"/>
              </w:rPr>
              <w:t>SLR increase (cm) – Trends</w:t>
            </w:r>
          </w:p>
          <w:p w14:paraId="1889830A" w14:textId="77777777" w:rsidR="006B3012" w:rsidRPr="00DA3169" w:rsidRDefault="006B3012" w:rsidP="00DE5FE0">
            <w:pPr>
              <w:jc w:val="center"/>
              <w:rPr>
                <w:sz w:val="24"/>
                <w:szCs w:val="24"/>
              </w:rPr>
            </w:pPr>
            <w:r w:rsidRPr="00DA3169">
              <w:rPr>
                <w:bCs/>
                <w:sz w:val="24"/>
                <w:szCs w:val="24"/>
              </w:rPr>
              <w:t>0.27 ± 0.06 cm/year</w:t>
            </w:r>
          </w:p>
        </w:tc>
        <w:tc>
          <w:tcPr>
            <w:tcW w:w="2268" w:type="dxa"/>
          </w:tcPr>
          <w:p w14:paraId="6E74CEE7" w14:textId="77777777" w:rsidR="006B3012" w:rsidRDefault="006B3012" w:rsidP="00DE5FE0">
            <w:pPr>
              <w:jc w:val="center"/>
              <w:rPr>
                <w:bCs/>
                <w:sz w:val="24"/>
                <w:szCs w:val="24"/>
              </w:rPr>
            </w:pPr>
            <w:r w:rsidRPr="00A12A2E">
              <w:rPr>
                <w:bCs/>
                <w:sz w:val="24"/>
                <w:szCs w:val="24"/>
              </w:rPr>
              <w:t>SLR increase (cm) –Trends</w:t>
            </w:r>
          </w:p>
          <w:p w14:paraId="12325D92" w14:textId="77777777" w:rsidR="006B3012" w:rsidRPr="00DA3169" w:rsidRDefault="006B3012" w:rsidP="00DE5FE0">
            <w:pPr>
              <w:jc w:val="center"/>
              <w:rPr>
                <w:sz w:val="24"/>
                <w:szCs w:val="24"/>
              </w:rPr>
            </w:pPr>
            <w:r w:rsidRPr="00DA3169">
              <w:rPr>
                <w:bCs/>
                <w:sz w:val="24"/>
                <w:szCs w:val="24"/>
              </w:rPr>
              <w:t>0.36 ± 0.18 cm/year</w:t>
            </w:r>
          </w:p>
        </w:tc>
        <w:tc>
          <w:tcPr>
            <w:tcW w:w="2268" w:type="dxa"/>
          </w:tcPr>
          <w:p w14:paraId="313C6203" w14:textId="77777777" w:rsidR="006B3012" w:rsidRDefault="006B3012" w:rsidP="00DE5FE0">
            <w:pPr>
              <w:jc w:val="center"/>
              <w:rPr>
                <w:bCs/>
                <w:sz w:val="24"/>
                <w:szCs w:val="24"/>
              </w:rPr>
            </w:pPr>
            <w:r w:rsidRPr="00A12A2E">
              <w:rPr>
                <w:bCs/>
                <w:sz w:val="24"/>
                <w:szCs w:val="24"/>
              </w:rPr>
              <w:t>Sea level increase (cm) - Trends</w:t>
            </w:r>
          </w:p>
          <w:p w14:paraId="7488DADD" w14:textId="77777777" w:rsidR="006B3012" w:rsidRDefault="006B3012" w:rsidP="00DE5FE0">
            <w:pPr>
              <w:jc w:val="center"/>
              <w:rPr>
                <w:smallCaps/>
                <w:sz w:val="24"/>
                <w:szCs w:val="24"/>
              </w:rPr>
            </w:pPr>
            <w:r w:rsidRPr="00A12A2E">
              <w:rPr>
                <w:bCs/>
                <w:sz w:val="24"/>
                <w:szCs w:val="24"/>
              </w:rPr>
              <w:t>0.45 cm/year</w:t>
            </w:r>
          </w:p>
        </w:tc>
      </w:tr>
      <w:tr w:rsidR="006B3012" w14:paraId="090FD3DD" w14:textId="77777777" w:rsidTr="00DE5FE0">
        <w:tc>
          <w:tcPr>
            <w:tcW w:w="1809" w:type="dxa"/>
          </w:tcPr>
          <w:p w14:paraId="7F18FB6A" w14:textId="77777777" w:rsidR="006B3012" w:rsidRPr="00DA3169" w:rsidRDefault="006B3012" w:rsidP="00DE5FE0">
            <w:pPr>
              <w:jc w:val="center"/>
              <w:rPr>
                <w:sz w:val="24"/>
                <w:szCs w:val="24"/>
              </w:rPr>
            </w:pPr>
            <w:r w:rsidRPr="00DA3169">
              <w:rPr>
                <w:bCs/>
                <w:sz w:val="24"/>
                <w:szCs w:val="24"/>
              </w:rPr>
              <w:t>2000</w:t>
            </w:r>
          </w:p>
        </w:tc>
        <w:tc>
          <w:tcPr>
            <w:tcW w:w="2268" w:type="dxa"/>
          </w:tcPr>
          <w:p w14:paraId="7C721D78" w14:textId="77777777" w:rsidR="006B3012" w:rsidRPr="00DA3169" w:rsidRDefault="006B3012" w:rsidP="00DE5FE0">
            <w:pPr>
              <w:jc w:val="center"/>
              <w:rPr>
                <w:sz w:val="24"/>
                <w:szCs w:val="24"/>
              </w:rPr>
            </w:pPr>
            <w:r w:rsidRPr="00DA3169">
              <w:rPr>
                <w:sz w:val="24"/>
                <w:szCs w:val="24"/>
              </w:rPr>
              <w:t>0</w:t>
            </w:r>
          </w:p>
        </w:tc>
        <w:tc>
          <w:tcPr>
            <w:tcW w:w="2268" w:type="dxa"/>
          </w:tcPr>
          <w:p w14:paraId="40E1907C" w14:textId="77777777" w:rsidR="006B3012" w:rsidRPr="00DA3169" w:rsidRDefault="006B3012" w:rsidP="00DE5FE0">
            <w:pPr>
              <w:jc w:val="center"/>
              <w:rPr>
                <w:sz w:val="24"/>
                <w:szCs w:val="24"/>
              </w:rPr>
            </w:pPr>
            <w:r w:rsidRPr="00DA3169">
              <w:rPr>
                <w:sz w:val="24"/>
                <w:szCs w:val="24"/>
              </w:rPr>
              <w:t>0</w:t>
            </w:r>
          </w:p>
        </w:tc>
        <w:tc>
          <w:tcPr>
            <w:tcW w:w="2268" w:type="dxa"/>
          </w:tcPr>
          <w:p w14:paraId="2870C3AF" w14:textId="77777777" w:rsidR="006B3012" w:rsidRPr="00DA3169" w:rsidRDefault="006B3012" w:rsidP="00DE5FE0">
            <w:pPr>
              <w:jc w:val="center"/>
              <w:rPr>
                <w:sz w:val="24"/>
                <w:szCs w:val="24"/>
              </w:rPr>
            </w:pPr>
            <w:r w:rsidRPr="00DA3169">
              <w:rPr>
                <w:sz w:val="24"/>
                <w:szCs w:val="24"/>
              </w:rPr>
              <w:t>0</w:t>
            </w:r>
          </w:p>
        </w:tc>
      </w:tr>
      <w:tr w:rsidR="006B3012" w14:paraId="0F0D3D4E" w14:textId="77777777" w:rsidTr="00DE5FE0">
        <w:tc>
          <w:tcPr>
            <w:tcW w:w="1809" w:type="dxa"/>
          </w:tcPr>
          <w:p w14:paraId="3F3F7D1B" w14:textId="77777777" w:rsidR="006B3012" w:rsidRPr="00DA3169" w:rsidRDefault="006B3012" w:rsidP="00DE5FE0">
            <w:pPr>
              <w:jc w:val="center"/>
              <w:rPr>
                <w:sz w:val="24"/>
                <w:szCs w:val="24"/>
              </w:rPr>
            </w:pPr>
            <w:r w:rsidRPr="00DA3169">
              <w:rPr>
                <w:bCs/>
                <w:sz w:val="24"/>
                <w:szCs w:val="24"/>
              </w:rPr>
              <w:t>2015</w:t>
            </w:r>
          </w:p>
        </w:tc>
        <w:tc>
          <w:tcPr>
            <w:tcW w:w="2268" w:type="dxa"/>
          </w:tcPr>
          <w:p w14:paraId="01AF5B04" w14:textId="77777777" w:rsidR="006B3012" w:rsidRPr="00DA3169" w:rsidRDefault="006B3012" w:rsidP="00DE5FE0">
            <w:pPr>
              <w:jc w:val="center"/>
              <w:rPr>
                <w:sz w:val="24"/>
                <w:szCs w:val="24"/>
              </w:rPr>
            </w:pPr>
            <w:r w:rsidRPr="00DA3169">
              <w:rPr>
                <w:sz w:val="24"/>
                <w:szCs w:val="24"/>
              </w:rPr>
              <w:t>4.05 cm</w:t>
            </w:r>
          </w:p>
        </w:tc>
        <w:tc>
          <w:tcPr>
            <w:tcW w:w="2268" w:type="dxa"/>
          </w:tcPr>
          <w:p w14:paraId="3F4352A3" w14:textId="77777777" w:rsidR="006B3012" w:rsidRPr="00DA3169" w:rsidRDefault="006B3012" w:rsidP="00DE5FE0">
            <w:pPr>
              <w:jc w:val="center"/>
              <w:rPr>
                <w:sz w:val="24"/>
                <w:szCs w:val="24"/>
              </w:rPr>
            </w:pPr>
            <w:r w:rsidRPr="00DA3169">
              <w:rPr>
                <w:sz w:val="24"/>
                <w:szCs w:val="24"/>
              </w:rPr>
              <w:t>5.40 cm</w:t>
            </w:r>
          </w:p>
        </w:tc>
        <w:tc>
          <w:tcPr>
            <w:tcW w:w="2268" w:type="dxa"/>
          </w:tcPr>
          <w:p w14:paraId="14C61B2D" w14:textId="77777777" w:rsidR="006B3012" w:rsidRPr="00DA3169" w:rsidRDefault="006B3012" w:rsidP="00DE5FE0">
            <w:pPr>
              <w:jc w:val="center"/>
              <w:rPr>
                <w:sz w:val="24"/>
                <w:szCs w:val="24"/>
              </w:rPr>
            </w:pPr>
            <w:r w:rsidRPr="00DA3169">
              <w:rPr>
                <w:sz w:val="24"/>
                <w:szCs w:val="24"/>
              </w:rPr>
              <w:t>6.75 cm</w:t>
            </w:r>
          </w:p>
        </w:tc>
      </w:tr>
      <w:tr w:rsidR="006B3012" w14:paraId="5FDFA3BD" w14:textId="77777777" w:rsidTr="00DE5FE0">
        <w:tc>
          <w:tcPr>
            <w:tcW w:w="1809" w:type="dxa"/>
          </w:tcPr>
          <w:p w14:paraId="09F59668" w14:textId="77777777" w:rsidR="006B3012" w:rsidRPr="00DA3169" w:rsidRDefault="006B3012" w:rsidP="00DE5FE0">
            <w:pPr>
              <w:jc w:val="center"/>
              <w:rPr>
                <w:sz w:val="24"/>
                <w:szCs w:val="24"/>
              </w:rPr>
            </w:pPr>
            <w:r w:rsidRPr="00DA3169">
              <w:rPr>
                <w:bCs/>
                <w:sz w:val="24"/>
                <w:szCs w:val="24"/>
              </w:rPr>
              <w:t>2025</w:t>
            </w:r>
          </w:p>
        </w:tc>
        <w:tc>
          <w:tcPr>
            <w:tcW w:w="2268" w:type="dxa"/>
          </w:tcPr>
          <w:p w14:paraId="2D97C8AF" w14:textId="77777777" w:rsidR="006B3012" w:rsidRPr="00DA3169" w:rsidRDefault="006B3012" w:rsidP="00DE5FE0">
            <w:pPr>
              <w:jc w:val="center"/>
              <w:rPr>
                <w:sz w:val="24"/>
                <w:szCs w:val="24"/>
              </w:rPr>
            </w:pPr>
            <w:r w:rsidRPr="00DA3169">
              <w:rPr>
                <w:sz w:val="24"/>
                <w:szCs w:val="24"/>
              </w:rPr>
              <w:t>6.75 cm</w:t>
            </w:r>
          </w:p>
        </w:tc>
        <w:tc>
          <w:tcPr>
            <w:tcW w:w="2268" w:type="dxa"/>
          </w:tcPr>
          <w:p w14:paraId="32FA9E31" w14:textId="77777777" w:rsidR="006B3012" w:rsidRPr="00DA3169" w:rsidRDefault="006B3012" w:rsidP="00DE5FE0">
            <w:pPr>
              <w:jc w:val="center"/>
              <w:rPr>
                <w:sz w:val="24"/>
                <w:szCs w:val="24"/>
              </w:rPr>
            </w:pPr>
            <w:r w:rsidRPr="00DA3169">
              <w:rPr>
                <w:sz w:val="24"/>
                <w:szCs w:val="24"/>
              </w:rPr>
              <w:t>9.00 cm</w:t>
            </w:r>
          </w:p>
        </w:tc>
        <w:tc>
          <w:tcPr>
            <w:tcW w:w="2268" w:type="dxa"/>
          </w:tcPr>
          <w:p w14:paraId="5393959E" w14:textId="77777777" w:rsidR="006B3012" w:rsidRPr="00DA3169" w:rsidRDefault="006B3012" w:rsidP="00DE5FE0">
            <w:pPr>
              <w:jc w:val="center"/>
              <w:rPr>
                <w:sz w:val="24"/>
                <w:szCs w:val="24"/>
              </w:rPr>
            </w:pPr>
            <w:r w:rsidRPr="00DA3169">
              <w:rPr>
                <w:sz w:val="24"/>
                <w:szCs w:val="24"/>
              </w:rPr>
              <w:t>11.25 cm</w:t>
            </w:r>
          </w:p>
        </w:tc>
      </w:tr>
      <w:tr w:rsidR="006B3012" w14:paraId="3D75D317" w14:textId="77777777" w:rsidTr="00DE5FE0">
        <w:tc>
          <w:tcPr>
            <w:tcW w:w="1809" w:type="dxa"/>
          </w:tcPr>
          <w:p w14:paraId="21998598" w14:textId="77777777" w:rsidR="006B3012" w:rsidRPr="00DA3169" w:rsidRDefault="006B3012" w:rsidP="00DE5FE0">
            <w:pPr>
              <w:jc w:val="center"/>
              <w:rPr>
                <w:sz w:val="24"/>
                <w:szCs w:val="24"/>
              </w:rPr>
            </w:pPr>
            <w:r w:rsidRPr="00DA3169">
              <w:rPr>
                <w:bCs/>
                <w:sz w:val="24"/>
                <w:szCs w:val="24"/>
              </w:rPr>
              <w:t>2050</w:t>
            </w:r>
          </w:p>
        </w:tc>
        <w:tc>
          <w:tcPr>
            <w:tcW w:w="2268" w:type="dxa"/>
          </w:tcPr>
          <w:p w14:paraId="19A6DC55" w14:textId="77777777" w:rsidR="006B3012" w:rsidRPr="00DA3169" w:rsidRDefault="006B3012" w:rsidP="00DE5FE0">
            <w:pPr>
              <w:jc w:val="center"/>
              <w:rPr>
                <w:sz w:val="24"/>
                <w:szCs w:val="24"/>
              </w:rPr>
            </w:pPr>
            <w:r w:rsidRPr="00DA3169">
              <w:rPr>
                <w:sz w:val="24"/>
                <w:szCs w:val="24"/>
              </w:rPr>
              <w:t>13.50 cm</w:t>
            </w:r>
          </w:p>
        </w:tc>
        <w:tc>
          <w:tcPr>
            <w:tcW w:w="2268" w:type="dxa"/>
          </w:tcPr>
          <w:p w14:paraId="315F60A0" w14:textId="77777777" w:rsidR="006B3012" w:rsidRPr="00DA3169" w:rsidRDefault="006B3012" w:rsidP="00DE5FE0">
            <w:pPr>
              <w:jc w:val="center"/>
              <w:rPr>
                <w:sz w:val="24"/>
                <w:szCs w:val="24"/>
              </w:rPr>
            </w:pPr>
            <w:r w:rsidRPr="00DA3169">
              <w:rPr>
                <w:sz w:val="24"/>
                <w:szCs w:val="24"/>
              </w:rPr>
              <w:t>18.00 cm</w:t>
            </w:r>
          </w:p>
        </w:tc>
        <w:tc>
          <w:tcPr>
            <w:tcW w:w="2268" w:type="dxa"/>
          </w:tcPr>
          <w:p w14:paraId="330AB95C" w14:textId="77777777" w:rsidR="006B3012" w:rsidRPr="00DA3169" w:rsidRDefault="006B3012" w:rsidP="00DE5FE0">
            <w:pPr>
              <w:jc w:val="center"/>
              <w:rPr>
                <w:sz w:val="24"/>
                <w:szCs w:val="24"/>
              </w:rPr>
            </w:pPr>
            <w:r w:rsidRPr="00DA3169">
              <w:rPr>
                <w:sz w:val="24"/>
                <w:szCs w:val="24"/>
              </w:rPr>
              <w:t>22.50 cm</w:t>
            </w:r>
          </w:p>
        </w:tc>
      </w:tr>
      <w:tr w:rsidR="006B3012" w14:paraId="4B40567D" w14:textId="77777777" w:rsidTr="00DE5FE0">
        <w:tc>
          <w:tcPr>
            <w:tcW w:w="1809" w:type="dxa"/>
          </w:tcPr>
          <w:p w14:paraId="6C2FFCEF" w14:textId="77777777" w:rsidR="006B3012" w:rsidRPr="00DA3169" w:rsidRDefault="006B3012" w:rsidP="00DE5FE0">
            <w:pPr>
              <w:jc w:val="center"/>
              <w:rPr>
                <w:sz w:val="24"/>
                <w:szCs w:val="24"/>
              </w:rPr>
            </w:pPr>
            <w:r w:rsidRPr="00DA3169">
              <w:rPr>
                <w:bCs/>
                <w:sz w:val="24"/>
                <w:szCs w:val="24"/>
              </w:rPr>
              <w:t>2075</w:t>
            </w:r>
          </w:p>
        </w:tc>
        <w:tc>
          <w:tcPr>
            <w:tcW w:w="2268" w:type="dxa"/>
          </w:tcPr>
          <w:p w14:paraId="08074607" w14:textId="77777777" w:rsidR="006B3012" w:rsidRPr="00DA3169" w:rsidRDefault="006B3012" w:rsidP="00DE5FE0">
            <w:pPr>
              <w:jc w:val="center"/>
              <w:rPr>
                <w:sz w:val="24"/>
                <w:szCs w:val="24"/>
              </w:rPr>
            </w:pPr>
            <w:r w:rsidRPr="00DA3169">
              <w:rPr>
                <w:sz w:val="24"/>
                <w:szCs w:val="24"/>
              </w:rPr>
              <w:t>20.25 cm</w:t>
            </w:r>
          </w:p>
        </w:tc>
        <w:tc>
          <w:tcPr>
            <w:tcW w:w="2268" w:type="dxa"/>
          </w:tcPr>
          <w:p w14:paraId="1A162EEC" w14:textId="77777777" w:rsidR="006B3012" w:rsidRPr="00DA3169" w:rsidRDefault="006B3012" w:rsidP="00DE5FE0">
            <w:pPr>
              <w:jc w:val="center"/>
              <w:rPr>
                <w:sz w:val="24"/>
                <w:szCs w:val="24"/>
              </w:rPr>
            </w:pPr>
            <w:r w:rsidRPr="00DA3169">
              <w:rPr>
                <w:sz w:val="24"/>
                <w:szCs w:val="24"/>
              </w:rPr>
              <w:t>27.00 cm</w:t>
            </w:r>
          </w:p>
        </w:tc>
        <w:tc>
          <w:tcPr>
            <w:tcW w:w="2268" w:type="dxa"/>
          </w:tcPr>
          <w:p w14:paraId="6012C5EF" w14:textId="77777777" w:rsidR="006B3012" w:rsidRPr="00DA3169" w:rsidRDefault="006B3012" w:rsidP="00DE5FE0">
            <w:pPr>
              <w:jc w:val="center"/>
              <w:rPr>
                <w:sz w:val="24"/>
                <w:szCs w:val="24"/>
              </w:rPr>
            </w:pPr>
            <w:r w:rsidRPr="00DA3169">
              <w:rPr>
                <w:sz w:val="24"/>
                <w:szCs w:val="24"/>
              </w:rPr>
              <w:t>33.75 cm</w:t>
            </w:r>
          </w:p>
        </w:tc>
      </w:tr>
      <w:tr w:rsidR="006B3012" w14:paraId="187803C9" w14:textId="77777777" w:rsidTr="00DE5FE0">
        <w:tc>
          <w:tcPr>
            <w:tcW w:w="1809" w:type="dxa"/>
          </w:tcPr>
          <w:p w14:paraId="7E42CC21" w14:textId="77777777" w:rsidR="006B3012" w:rsidRPr="00DA3169" w:rsidRDefault="006B3012" w:rsidP="00DE5FE0">
            <w:pPr>
              <w:jc w:val="center"/>
              <w:rPr>
                <w:sz w:val="24"/>
                <w:szCs w:val="24"/>
              </w:rPr>
            </w:pPr>
            <w:r w:rsidRPr="00DA3169">
              <w:rPr>
                <w:bCs/>
                <w:sz w:val="24"/>
                <w:szCs w:val="24"/>
              </w:rPr>
              <w:t>2100</w:t>
            </w:r>
          </w:p>
        </w:tc>
        <w:tc>
          <w:tcPr>
            <w:tcW w:w="2268" w:type="dxa"/>
          </w:tcPr>
          <w:p w14:paraId="639DFC35" w14:textId="77777777" w:rsidR="006B3012" w:rsidRPr="00DA3169" w:rsidRDefault="006B3012" w:rsidP="00DE5FE0">
            <w:pPr>
              <w:jc w:val="center"/>
              <w:rPr>
                <w:sz w:val="24"/>
                <w:szCs w:val="24"/>
              </w:rPr>
            </w:pPr>
            <w:r w:rsidRPr="00DA3169">
              <w:rPr>
                <w:sz w:val="24"/>
                <w:szCs w:val="24"/>
              </w:rPr>
              <w:t>27.00 cm</w:t>
            </w:r>
          </w:p>
        </w:tc>
        <w:tc>
          <w:tcPr>
            <w:tcW w:w="2268" w:type="dxa"/>
          </w:tcPr>
          <w:p w14:paraId="3EE15E96" w14:textId="77777777" w:rsidR="006B3012" w:rsidRPr="00DA3169" w:rsidRDefault="006B3012" w:rsidP="00DE5FE0">
            <w:pPr>
              <w:jc w:val="center"/>
              <w:rPr>
                <w:sz w:val="24"/>
                <w:szCs w:val="24"/>
              </w:rPr>
            </w:pPr>
            <w:r w:rsidRPr="00DA3169">
              <w:rPr>
                <w:sz w:val="24"/>
                <w:szCs w:val="24"/>
              </w:rPr>
              <w:t>36.00 cm</w:t>
            </w:r>
          </w:p>
        </w:tc>
        <w:tc>
          <w:tcPr>
            <w:tcW w:w="2268" w:type="dxa"/>
          </w:tcPr>
          <w:p w14:paraId="66F67875" w14:textId="77777777" w:rsidR="006B3012" w:rsidRPr="00DA3169" w:rsidRDefault="006B3012" w:rsidP="00DE5FE0">
            <w:pPr>
              <w:jc w:val="center"/>
              <w:rPr>
                <w:sz w:val="24"/>
                <w:szCs w:val="24"/>
              </w:rPr>
            </w:pPr>
            <w:r w:rsidRPr="00DA3169">
              <w:rPr>
                <w:sz w:val="24"/>
                <w:szCs w:val="24"/>
              </w:rPr>
              <w:t>45.00 cm</w:t>
            </w:r>
          </w:p>
        </w:tc>
      </w:tr>
    </w:tbl>
    <w:p w14:paraId="4F360358" w14:textId="77777777" w:rsidR="006B3012" w:rsidRDefault="006B3012" w:rsidP="006B3012">
      <w:pPr>
        <w:rPr>
          <w:smallCaps/>
          <w:sz w:val="24"/>
          <w:szCs w:val="24"/>
        </w:rPr>
      </w:pPr>
    </w:p>
    <w:p w14:paraId="662B3230" w14:textId="0487311D" w:rsidR="006B3012" w:rsidRDefault="006B3012" w:rsidP="006B3012">
      <w:pPr>
        <w:spacing w:after="120"/>
        <w:jc w:val="both"/>
        <w:rPr>
          <w:sz w:val="24"/>
          <w:szCs w:val="24"/>
        </w:rPr>
      </w:pPr>
      <w:r>
        <w:rPr>
          <w:sz w:val="24"/>
          <w:szCs w:val="24"/>
        </w:rPr>
        <w:t>Table 2</w:t>
      </w:r>
      <w:r w:rsidRPr="002E453C">
        <w:rPr>
          <w:sz w:val="24"/>
          <w:szCs w:val="24"/>
        </w:rPr>
        <w:t>. Cumulative damages for two scenarios of SLR (low</w:t>
      </w:r>
      <w:r>
        <w:rPr>
          <w:sz w:val="24"/>
          <w:szCs w:val="24"/>
        </w:rPr>
        <w:t xml:space="preserve"> and high) in different time slices</w:t>
      </w:r>
      <w:r w:rsidRPr="002E453C">
        <w:rPr>
          <w:sz w:val="24"/>
          <w:szCs w:val="24"/>
        </w:rPr>
        <w:t xml:space="preserve"> (no action scenario)</w:t>
      </w:r>
      <w:r>
        <w:rPr>
          <w:sz w:val="24"/>
          <w:szCs w:val="24"/>
        </w:rPr>
        <w:t xml:space="preserve">. Values </w:t>
      </w:r>
      <w:r w:rsidR="00A824F0">
        <w:rPr>
          <w:sz w:val="24"/>
          <w:szCs w:val="24"/>
        </w:rPr>
        <w:t>are in Brazilian currency Reais</w:t>
      </w:r>
      <w:r>
        <w:rPr>
          <w:sz w:val="24"/>
          <w:szCs w:val="24"/>
        </w:rPr>
        <w:t xml:space="preserve"> R$.  </w:t>
      </w:r>
      <w:r w:rsidR="00A824F0">
        <w:rPr>
          <w:sz w:val="24"/>
          <w:szCs w:val="24"/>
        </w:rPr>
        <w:t>(</w:t>
      </w:r>
      <w:r>
        <w:rPr>
          <w:sz w:val="24"/>
          <w:szCs w:val="24"/>
        </w:rPr>
        <w:t>As a reference 1 US dollar=3.7 R$)</w:t>
      </w:r>
      <w:r w:rsidR="00787450">
        <w:rPr>
          <w:sz w:val="24"/>
          <w:szCs w:val="24"/>
        </w:rPr>
        <w:t xml:space="preserve"> </w:t>
      </w:r>
      <w:r w:rsidR="00787450" w:rsidRPr="00787450">
        <w:rPr>
          <w:rFonts w:eastAsia="ＭＳ 明朝"/>
          <w:color w:val="000000"/>
          <w:sz w:val="24"/>
          <w:szCs w:val="24"/>
        </w:rPr>
        <w:t xml:space="preserve"> </w:t>
      </w:r>
      <w:r w:rsidR="00787450" w:rsidRPr="00787450">
        <w:rPr>
          <w:sz w:val="24"/>
          <w:szCs w:val="24"/>
        </w:rPr>
        <w:t>[8]</w:t>
      </w:r>
    </w:p>
    <w:tbl>
      <w:tblPr>
        <w:tblStyle w:val="TableGrid"/>
        <w:tblW w:w="0" w:type="auto"/>
        <w:tblLook w:val="04A0" w:firstRow="1" w:lastRow="0" w:firstColumn="1" w:lastColumn="0" w:noHBand="0" w:noVBand="1"/>
      </w:tblPr>
      <w:tblGrid>
        <w:gridCol w:w="1809"/>
        <w:gridCol w:w="2410"/>
        <w:gridCol w:w="2268"/>
        <w:gridCol w:w="2126"/>
      </w:tblGrid>
      <w:tr w:rsidR="006B3012" w14:paraId="17BFFAF0" w14:textId="77777777" w:rsidTr="00DE5FE0">
        <w:tc>
          <w:tcPr>
            <w:tcW w:w="1809" w:type="dxa"/>
            <w:vAlign w:val="bottom"/>
          </w:tcPr>
          <w:p w14:paraId="223158DF" w14:textId="77777777" w:rsidR="006B3012" w:rsidRPr="002E453C" w:rsidRDefault="006B3012" w:rsidP="00DE5FE0">
            <w:pPr>
              <w:jc w:val="center"/>
              <w:rPr>
                <w:sz w:val="24"/>
                <w:szCs w:val="24"/>
              </w:rPr>
            </w:pPr>
            <w:r w:rsidRPr="002E453C">
              <w:rPr>
                <w:bCs/>
                <w:sz w:val="24"/>
                <w:szCs w:val="24"/>
              </w:rPr>
              <w:t>Period</w:t>
            </w:r>
          </w:p>
        </w:tc>
        <w:tc>
          <w:tcPr>
            <w:tcW w:w="2410" w:type="dxa"/>
            <w:vAlign w:val="bottom"/>
          </w:tcPr>
          <w:p w14:paraId="5A2B1909" w14:textId="77777777" w:rsidR="006B3012" w:rsidRPr="002E453C" w:rsidRDefault="006B3012" w:rsidP="00DE5FE0">
            <w:pPr>
              <w:jc w:val="center"/>
              <w:rPr>
                <w:sz w:val="24"/>
                <w:szCs w:val="24"/>
              </w:rPr>
            </w:pPr>
            <w:r w:rsidRPr="002E453C">
              <w:rPr>
                <w:bCs/>
                <w:sz w:val="24"/>
                <w:szCs w:val="24"/>
              </w:rPr>
              <w:t>SLR</w:t>
            </w:r>
          </w:p>
        </w:tc>
        <w:tc>
          <w:tcPr>
            <w:tcW w:w="2268" w:type="dxa"/>
            <w:vAlign w:val="bottom"/>
          </w:tcPr>
          <w:p w14:paraId="426C46AF" w14:textId="77777777" w:rsidR="006B3012" w:rsidRPr="002E453C" w:rsidRDefault="006B3012" w:rsidP="00DE5FE0">
            <w:pPr>
              <w:jc w:val="center"/>
              <w:rPr>
                <w:sz w:val="24"/>
                <w:szCs w:val="24"/>
              </w:rPr>
            </w:pPr>
            <w:r w:rsidRPr="002E453C">
              <w:rPr>
                <w:bCs/>
                <w:sz w:val="24"/>
                <w:szCs w:val="24"/>
              </w:rPr>
              <w:t>Southeast Zone</w:t>
            </w:r>
          </w:p>
        </w:tc>
        <w:tc>
          <w:tcPr>
            <w:tcW w:w="2126" w:type="dxa"/>
            <w:vAlign w:val="bottom"/>
          </w:tcPr>
          <w:p w14:paraId="4EE08E4D" w14:textId="77777777" w:rsidR="006B3012" w:rsidRPr="002E453C" w:rsidRDefault="006B3012" w:rsidP="00DE5FE0">
            <w:pPr>
              <w:ind w:left="414" w:hanging="414"/>
              <w:jc w:val="center"/>
              <w:rPr>
                <w:sz w:val="24"/>
                <w:szCs w:val="24"/>
              </w:rPr>
            </w:pPr>
            <w:r w:rsidRPr="002E453C">
              <w:rPr>
                <w:bCs/>
                <w:sz w:val="24"/>
                <w:szCs w:val="24"/>
              </w:rPr>
              <w:t>Northwest Zone</w:t>
            </w:r>
          </w:p>
        </w:tc>
      </w:tr>
      <w:tr w:rsidR="006B3012" w14:paraId="2EE8E62A" w14:textId="77777777" w:rsidTr="00DE5FE0">
        <w:tc>
          <w:tcPr>
            <w:tcW w:w="1809" w:type="dxa"/>
            <w:vAlign w:val="bottom"/>
          </w:tcPr>
          <w:p w14:paraId="3B0A904C" w14:textId="77777777" w:rsidR="006B3012" w:rsidRPr="002E453C" w:rsidRDefault="006B3012" w:rsidP="00DE5FE0">
            <w:pPr>
              <w:jc w:val="center"/>
              <w:rPr>
                <w:sz w:val="24"/>
                <w:szCs w:val="24"/>
              </w:rPr>
            </w:pPr>
            <w:r w:rsidRPr="002E453C">
              <w:rPr>
                <w:bCs/>
                <w:sz w:val="24"/>
                <w:szCs w:val="24"/>
              </w:rPr>
              <w:t>2010-2050</w:t>
            </w:r>
          </w:p>
        </w:tc>
        <w:tc>
          <w:tcPr>
            <w:tcW w:w="2410" w:type="dxa"/>
            <w:vAlign w:val="bottom"/>
          </w:tcPr>
          <w:p w14:paraId="1F4E758C" w14:textId="75D1D476" w:rsidR="006B3012" w:rsidRPr="002E453C" w:rsidRDefault="006B3012" w:rsidP="00DE5FE0">
            <w:pPr>
              <w:jc w:val="center"/>
              <w:rPr>
                <w:sz w:val="24"/>
                <w:szCs w:val="24"/>
              </w:rPr>
            </w:pPr>
            <w:r w:rsidRPr="002E453C">
              <w:rPr>
                <w:bCs/>
                <w:sz w:val="24"/>
                <w:szCs w:val="24"/>
              </w:rPr>
              <w:t xml:space="preserve">Low </w:t>
            </w:r>
            <w:r w:rsidR="00A824F0">
              <w:rPr>
                <w:bCs/>
                <w:sz w:val="24"/>
                <w:szCs w:val="24"/>
              </w:rPr>
              <w:t>(0 m-0.</w:t>
            </w:r>
            <w:r w:rsidRPr="002E453C">
              <w:rPr>
                <w:bCs/>
                <w:sz w:val="24"/>
                <w:szCs w:val="24"/>
              </w:rPr>
              <w:t>18 m)</w:t>
            </w:r>
          </w:p>
        </w:tc>
        <w:tc>
          <w:tcPr>
            <w:tcW w:w="2268" w:type="dxa"/>
            <w:vAlign w:val="bottom"/>
          </w:tcPr>
          <w:p w14:paraId="20004FB5" w14:textId="77777777" w:rsidR="006B3012" w:rsidRPr="002E453C" w:rsidRDefault="006B3012" w:rsidP="00DE5FE0">
            <w:pPr>
              <w:jc w:val="center"/>
              <w:rPr>
                <w:sz w:val="24"/>
                <w:szCs w:val="24"/>
              </w:rPr>
            </w:pPr>
            <w:r>
              <w:rPr>
                <w:bCs/>
                <w:sz w:val="24"/>
                <w:szCs w:val="24"/>
              </w:rPr>
              <w:t>R</w:t>
            </w:r>
            <w:r w:rsidRPr="002E453C">
              <w:rPr>
                <w:bCs/>
                <w:sz w:val="24"/>
                <w:szCs w:val="24"/>
              </w:rPr>
              <w:t>$</w:t>
            </w:r>
            <w:r>
              <w:rPr>
                <w:bCs/>
                <w:sz w:val="24"/>
                <w:szCs w:val="24"/>
              </w:rPr>
              <w:t xml:space="preserve"> </w:t>
            </w:r>
            <w:r w:rsidRPr="002E453C">
              <w:rPr>
                <w:bCs/>
                <w:sz w:val="24"/>
                <w:szCs w:val="24"/>
              </w:rPr>
              <w:t>268.616.063</w:t>
            </w:r>
          </w:p>
        </w:tc>
        <w:tc>
          <w:tcPr>
            <w:tcW w:w="2126" w:type="dxa"/>
            <w:vAlign w:val="bottom"/>
          </w:tcPr>
          <w:p w14:paraId="46FE900C" w14:textId="77777777" w:rsidR="006B3012" w:rsidRPr="002E453C" w:rsidRDefault="006B3012" w:rsidP="00DE5FE0">
            <w:pPr>
              <w:jc w:val="center"/>
              <w:rPr>
                <w:sz w:val="24"/>
                <w:szCs w:val="24"/>
              </w:rPr>
            </w:pPr>
            <w:r>
              <w:rPr>
                <w:bCs/>
                <w:sz w:val="24"/>
                <w:szCs w:val="24"/>
              </w:rPr>
              <w:t>R</w:t>
            </w:r>
            <w:r w:rsidRPr="002E453C">
              <w:rPr>
                <w:bCs/>
                <w:sz w:val="24"/>
                <w:szCs w:val="24"/>
              </w:rPr>
              <w:t>$</w:t>
            </w:r>
            <w:r>
              <w:rPr>
                <w:bCs/>
                <w:sz w:val="24"/>
                <w:szCs w:val="24"/>
              </w:rPr>
              <w:t xml:space="preserve"> </w:t>
            </w:r>
            <w:r w:rsidRPr="002E453C">
              <w:rPr>
                <w:bCs/>
                <w:sz w:val="24"/>
                <w:szCs w:val="24"/>
              </w:rPr>
              <w:t>38.741.161</w:t>
            </w:r>
          </w:p>
        </w:tc>
      </w:tr>
      <w:tr w:rsidR="006B3012" w14:paraId="2403683E" w14:textId="77777777" w:rsidTr="00DE5FE0">
        <w:tc>
          <w:tcPr>
            <w:tcW w:w="1809" w:type="dxa"/>
            <w:vAlign w:val="bottom"/>
          </w:tcPr>
          <w:p w14:paraId="37D2AFE0" w14:textId="77777777" w:rsidR="006B3012" w:rsidRPr="002E453C" w:rsidRDefault="006B3012" w:rsidP="00DE5FE0">
            <w:pPr>
              <w:jc w:val="center"/>
              <w:rPr>
                <w:sz w:val="24"/>
                <w:szCs w:val="24"/>
              </w:rPr>
            </w:pPr>
            <w:r w:rsidRPr="002E453C">
              <w:rPr>
                <w:bCs/>
                <w:sz w:val="24"/>
                <w:szCs w:val="24"/>
              </w:rPr>
              <w:t>2010-2050</w:t>
            </w:r>
          </w:p>
        </w:tc>
        <w:tc>
          <w:tcPr>
            <w:tcW w:w="2410" w:type="dxa"/>
            <w:vAlign w:val="bottom"/>
          </w:tcPr>
          <w:p w14:paraId="28B1FD51" w14:textId="4DD2194D" w:rsidR="006B3012" w:rsidRPr="002E453C" w:rsidRDefault="00A824F0" w:rsidP="00DE5FE0">
            <w:pPr>
              <w:jc w:val="center"/>
              <w:rPr>
                <w:sz w:val="24"/>
                <w:szCs w:val="24"/>
              </w:rPr>
            </w:pPr>
            <w:r>
              <w:rPr>
                <w:bCs/>
                <w:sz w:val="24"/>
                <w:szCs w:val="24"/>
              </w:rPr>
              <w:t>High (0 m-0.</w:t>
            </w:r>
            <w:r w:rsidR="006B3012" w:rsidRPr="002E453C">
              <w:rPr>
                <w:bCs/>
                <w:sz w:val="24"/>
                <w:szCs w:val="24"/>
              </w:rPr>
              <w:t>23 m)</w:t>
            </w:r>
          </w:p>
        </w:tc>
        <w:tc>
          <w:tcPr>
            <w:tcW w:w="2268" w:type="dxa"/>
            <w:vAlign w:val="bottom"/>
          </w:tcPr>
          <w:p w14:paraId="4F4FD734" w14:textId="77777777" w:rsidR="006B3012" w:rsidRPr="002E453C" w:rsidRDefault="006B3012" w:rsidP="00DE5FE0">
            <w:pPr>
              <w:jc w:val="center"/>
              <w:rPr>
                <w:sz w:val="24"/>
                <w:szCs w:val="24"/>
              </w:rPr>
            </w:pPr>
            <w:r>
              <w:rPr>
                <w:bCs/>
                <w:sz w:val="24"/>
                <w:szCs w:val="24"/>
              </w:rPr>
              <w:t>R</w:t>
            </w:r>
            <w:r w:rsidRPr="002E453C">
              <w:rPr>
                <w:bCs/>
                <w:sz w:val="24"/>
                <w:szCs w:val="24"/>
              </w:rPr>
              <w:t>$</w:t>
            </w:r>
            <w:r>
              <w:rPr>
                <w:bCs/>
                <w:sz w:val="24"/>
                <w:szCs w:val="24"/>
              </w:rPr>
              <w:t xml:space="preserve"> </w:t>
            </w:r>
            <w:r w:rsidRPr="002E453C">
              <w:rPr>
                <w:bCs/>
                <w:sz w:val="24"/>
                <w:szCs w:val="24"/>
              </w:rPr>
              <w:t>304.751.652</w:t>
            </w:r>
          </w:p>
        </w:tc>
        <w:tc>
          <w:tcPr>
            <w:tcW w:w="2126" w:type="dxa"/>
            <w:vAlign w:val="bottom"/>
          </w:tcPr>
          <w:p w14:paraId="44FFCA5F" w14:textId="77777777" w:rsidR="006B3012" w:rsidRPr="002E453C" w:rsidRDefault="006B3012" w:rsidP="00DE5FE0">
            <w:pPr>
              <w:jc w:val="center"/>
              <w:rPr>
                <w:sz w:val="24"/>
                <w:szCs w:val="24"/>
              </w:rPr>
            </w:pPr>
            <w:r>
              <w:rPr>
                <w:bCs/>
                <w:sz w:val="24"/>
                <w:szCs w:val="24"/>
              </w:rPr>
              <w:t>R</w:t>
            </w:r>
            <w:r w:rsidRPr="002E453C">
              <w:rPr>
                <w:bCs/>
                <w:sz w:val="24"/>
                <w:szCs w:val="24"/>
              </w:rPr>
              <w:t>$</w:t>
            </w:r>
            <w:r>
              <w:rPr>
                <w:bCs/>
                <w:sz w:val="24"/>
                <w:szCs w:val="24"/>
              </w:rPr>
              <w:t xml:space="preserve"> </w:t>
            </w:r>
            <w:r w:rsidRPr="002E453C">
              <w:rPr>
                <w:bCs/>
                <w:sz w:val="24"/>
                <w:szCs w:val="24"/>
              </w:rPr>
              <w:t>49.577.392</w:t>
            </w:r>
          </w:p>
        </w:tc>
      </w:tr>
      <w:tr w:rsidR="006B3012" w14:paraId="1A3E4771" w14:textId="77777777" w:rsidTr="00DE5FE0">
        <w:tc>
          <w:tcPr>
            <w:tcW w:w="1809" w:type="dxa"/>
            <w:vAlign w:val="bottom"/>
          </w:tcPr>
          <w:p w14:paraId="31C2E22C" w14:textId="77777777" w:rsidR="006B3012" w:rsidRPr="002E453C" w:rsidRDefault="006B3012" w:rsidP="00DE5FE0">
            <w:pPr>
              <w:jc w:val="center"/>
              <w:rPr>
                <w:sz w:val="24"/>
                <w:szCs w:val="24"/>
              </w:rPr>
            </w:pPr>
            <w:r w:rsidRPr="002E453C">
              <w:rPr>
                <w:bCs/>
                <w:sz w:val="24"/>
                <w:szCs w:val="24"/>
              </w:rPr>
              <w:t>2051-2100</w:t>
            </w:r>
          </w:p>
        </w:tc>
        <w:tc>
          <w:tcPr>
            <w:tcW w:w="2410" w:type="dxa"/>
            <w:vAlign w:val="bottom"/>
          </w:tcPr>
          <w:p w14:paraId="1C6B8F0C" w14:textId="05DEECBA" w:rsidR="006B3012" w:rsidRPr="002E453C" w:rsidRDefault="00A824F0" w:rsidP="00DE5FE0">
            <w:pPr>
              <w:jc w:val="center"/>
              <w:rPr>
                <w:sz w:val="24"/>
                <w:szCs w:val="24"/>
              </w:rPr>
            </w:pPr>
            <w:r>
              <w:rPr>
                <w:bCs/>
                <w:sz w:val="24"/>
                <w:szCs w:val="24"/>
              </w:rPr>
              <w:t>Low (0.18 m-0.</w:t>
            </w:r>
            <w:r w:rsidR="006B3012" w:rsidRPr="002E453C">
              <w:rPr>
                <w:bCs/>
                <w:sz w:val="24"/>
                <w:szCs w:val="24"/>
              </w:rPr>
              <w:t>36 m)</w:t>
            </w:r>
          </w:p>
        </w:tc>
        <w:tc>
          <w:tcPr>
            <w:tcW w:w="2268" w:type="dxa"/>
            <w:vAlign w:val="bottom"/>
          </w:tcPr>
          <w:p w14:paraId="655B89C3" w14:textId="77777777" w:rsidR="006B3012" w:rsidRPr="002E453C" w:rsidRDefault="006B3012" w:rsidP="00DE5FE0">
            <w:pPr>
              <w:jc w:val="center"/>
              <w:rPr>
                <w:sz w:val="24"/>
                <w:szCs w:val="24"/>
              </w:rPr>
            </w:pPr>
            <w:r>
              <w:rPr>
                <w:bCs/>
                <w:sz w:val="24"/>
                <w:szCs w:val="24"/>
              </w:rPr>
              <w:t>R</w:t>
            </w:r>
            <w:r w:rsidRPr="002E453C">
              <w:rPr>
                <w:bCs/>
                <w:sz w:val="24"/>
                <w:szCs w:val="24"/>
              </w:rPr>
              <w:t>$</w:t>
            </w:r>
            <w:r>
              <w:rPr>
                <w:bCs/>
                <w:sz w:val="24"/>
                <w:szCs w:val="24"/>
              </w:rPr>
              <w:t xml:space="preserve"> </w:t>
            </w:r>
            <w:r w:rsidRPr="002E453C">
              <w:rPr>
                <w:bCs/>
                <w:sz w:val="24"/>
                <w:szCs w:val="24"/>
              </w:rPr>
              <w:t>601.477.102</w:t>
            </w:r>
          </w:p>
        </w:tc>
        <w:tc>
          <w:tcPr>
            <w:tcW w:w="2126" w:type="dxa"/>
            <w:vAlign w:val="bottom"/>
          </w:tcPr>
          <w:p w14:paraId="03C0E5D8" w14:textId="77777777" w:rsidR="006B3012" w:rsidRPr="002E453C" w:rsidRDefault="006B3012" w:rsidP="00DE5FE0">
            <w:pPr>
              <w:jc w:val="center"/>
              <w:rPr>
                <w:sz w:val="24"/>
                <w:szCs w:val="24"/>
              </w:rPr>
            </w:pPr>
            <w:r>
              <w:rPr>
                <w:bCs/>
                <w:sz w:val="24"/>
                <w:szCs w:val="24"/>
              </w:rPr>
              <w:t>R</w:t>
            </w:r>
            <w:r w:rsidRPr="002E453C">
              <w:rPr>
                <w:bCs/>
                <w:sz w:val="24"/>
                <w:szCs w:val="24"/>
              </w:rPr>
              <w:t>$</w:t>
            </w:r>
            <w:r>
              <w:rPr>
                <w:bCs/>
                <w:sz w:val="24"/>
                <w:szCs w:val="24"/>
              </w:rPr>
              <w:t xml:space="preserve"> </w:t>
            </w:r>
            <w:r w:rsidRPr="002E453C">
              <w:rPr>
                <w:bCs/>
                <w:sz w:val="24"/>
                <w:szCs w:val="24"/>
              </w:rPr>
              <w:t>128.192.671</w:t>
            </w:r>
          </w:p>
        </w:tc>
      </w:tr>
      <w:tr w:rsidR="006B3012" w14:paraId="4C9D556E" w14:textId="77777777" w:rsidTr="00DE5FE0">
        <w:tc>
          <w:tcPr>
            <w:tcW w:w="1809" w:type="dxa"/>
            <w:vAlign w:val="bottom"/>
          </w:tcPr>
          <w:p w14:paraId="624787D3" w14:textId="77777777" w:rsidR="006B3012" w:rsidRPr="002E453C" w:rsidRDefault="006B3012" w:rsidP="00DE5FE0">
            <w:pPr>
              <w:jc w:val="center"/>
              <w:rPr>
                <w:sz w:val="24"/>
                <w:szCs w:val="24"/>
              </w:rPr>
            </w:pPr>
            <w:r w:rsidRPr="002E453C">
              <w:rPr>
                <w:bCs/>
                <w:sz w:val="24"/>
                <w:szCs w:val="24"/>
              </w:rPr>
              <w:t>2051-2100</w:t>
            </w:r>
          </w:p>
        </w:tc>
        <w:tc>
          <w:tcPr>
            <w:tcW w:w="2410" w:type="dxa"/>
            <w:vAlign w:val="bottom"/>
          </w:tcPr>
          <w:p w14:paraId="6D329852" w14:textId="417FC0F0" w:rsidR="006B3012" w:rsidRPr="002E453C" w:rsidRDefault="00A824F0" w:rsidP="00DE5FE0">
            <w:pPr>
              <w:jc w:val="center"/>
              <w:rPr>
                <w:sz w:val="24"/>
                <w:szCs w:val="24"/>
              </w:rPr>
            </w:pPr>
            <w:r>
              <w:rPr>
                <w:bCs/>
                <w:sz w:val="24"/>
                <w:szCs w:val="24"/>
              </w:rPr>
              <w:t>High (0.</w:t>
            </w:r>
            <w:r w:rsidR="006B3012" w:rsidRPr="002E453C">
              <w:rPr>
                <w:bCs/>
                <w:sz w:val="24"/>
                <w:szCs w:val="24"/>
              </w:rPr>
              <w:t>23 m-0.45 m)</w:t>
            </w:r>
          </w:p>
        </w:tc>
        <w:tc>
          <w:tcPr>
            <w:tcW w:w="2268" w:type="dxa"/>
            <w:vAlign w:val="bottom"/>
          </w:tcPr>
          <w:p w14:paraId="490A667E" w14:textId="77777777" w:rsidR="006B3012" w:rsidRPr="002E453C" w:rsidRDefault="006B3012" w:rsidP="00DE5FE0">
            <w:pPr>
              <w:jc w:val="center"/>
              <w:rPr>
                <w:sz w:val="24"/>
                <w:szCs w:val="24"/>
              </w:rPr>
            </w:pPr>
            <w:r>
              <w:rPr>
                <w:bCs/>
                <w:sz w:val="24"/>
                <w:szCs w:val="24"/>
              </w:rPr>
              <w:t>R</w:t>
            </w:r>
            <w:r w:rsidRPr="002E453C">
              <w:rPr>
                <w:bCs/>
                <w:sz w:val="24"/>
                <w:szCs w:val="24"/>
              </w:rPr>
              <w:t>$</w:t>
            </w:r>
            <w:r>
              <w:rPr>
                <w:bCs/>
                <w:sz w:val="24"/>
                <w:szCs w:val="24"/>
              </w:rPr>
              <w:t xml:space="preserve"> </w:t>
            </w:r>
            <w:r w:rsidRPr="002E453C">
              <w:rPr>
                <w:bCs/>
                <w:sz w:val="24"/>
                <w:szCs w:val="24"/>
              </w:rPr>
              <w:t>738.746.597</w:t>
            </w:r>
          </w:p>
        </w:tc>
        <w:tc>
          <w:tcPr>
            <w:tcW w:w="2126" w:type="dxa"/>
            <w:vAlign w:val="bottom"/>
          </w:tcPr>
          <w:p w14:paraId="2F0ACE69" w14:textId="77777777" w:rsidR="006B3012" w:rsidRPr="002E453C" w:rsidRDefault="006B3012" w:rsidP="00DE5FE0">
            <w:pPr>
              <w:jc w:val="center"/>
              <w:rPr>
                <w:sz w:val="24"/>
                <w:szCs w:val="24"/>
              </w:rPr>
            </w:pPr>
            <w:r>
              <w:rPr>
                <w:bCs/>
                <w:sz w:val="24"/>
                <w:szCs w:val="24"/>
              </w:rPr>
              <w:t>R</w:t>
            </w:r>
            <w:r w:rsidRPr="002E453C">
              <w:rPr>
                <w:bCs/>
                <w:sz w:val="24"/>
                <w:szCs w:val="24"/>
              </w:rPr>
              <w:t>$</w:t>
            </w:r>
            <w:r>
              <w:rPr>
                <w:bCs/>
                <w:sz w:val="24"/>
                <w:szCs w:val="24"/>
              </w:rPr>
              <w:t xml:space="preserve"> </w:t>
            </w:r>
            <w:r w:rsidRPr="002E453C">
              <w:rPr>
                <w:bCs/>
                <w:sz w:val="24"/>
                <w:szCs w:val="24"/>
              </w:rPr>
              <w:t>186.828.719</w:t>
            </w:r>
          </w:p>
        </w:tc>
      </w:tr>
      <w:tr w:rsidR="006B3012" w14:paraId="27715277" w14:textId="77777777" w:rsidTr="00DE5FE0">
        <w:tc>
          <w:tcPr>
            <w:tcW w:w="1809" w:type="dxa"/>
            <w:vAlign w:val="bottom"/>
          </w:tcPr>
          <w:p w14:paraId="4AE33B25" w14:textId="77777777" w:rsidR="006B3012" w:rsidRPr="002E453C" w:rsidRDefault="006B3012" w:rsidP="00DE5FE0">
            <w:pPr>
              <w:jc w:val="center"/>
              <w:rPr>
                <w:sz w:val="24"/>
                <w:szCs w:val="24"/>
              </w:rPr>
            </w:pPr>
            <w:r w:rsidRPr="002E453C">
              <w:rPr>
                <w:bCs/>
                <w:sz w:val="24"/>
                <w:szCs w:val="24"/>
              </w:rPr>
              <w:t>2010-2100</w:t>
            </w:r>
          </w:p>
        </w:tc>
        <w:tc>
          <w:tcPr>
            <w:tcW w:w="2410" w:type="dxa"/>
            <w:vAlign w:val="bottom"/>
          </w:tcPr>
          <w:p w14:paraId="0A60E0A6" w14:textId="72B98BFA" w:rsidR="006B3012" w:rsidRPr="002E453C" w:rsidRDefault="00A824F0" w:rsidP="00DE5FE0">
            <w:pPr>
              <w:jc w:val="center"/>
              <w:rPr>
                <w:sz w:val="24"/>
                <w:szCs w:val="24"/>
              </w:rPr>
            </w:pPr>
            <w:r>
              <w:rPr>
                <w:bCs/>
                <w:sz w:val="24"/>
                <w:szCs w:val="24"/>
              </w:rPr>
              <w:t>Low (0 m-0.</w:t>
            </w:r>
            <w:r w:rsidR="006B3012" w:rsidRPr="002E453C">
              <w:rPr>
                <w:bCs/>
                <w:sz w:val="24"/>
                <w:szCs w:val="24"/>
              </w:rPr>
              <w:t>36 m)</w:t>
            </w:r>
          </w:p>
        </w:tc>
        <w:tc>
          <w:tcPr>
            <w:tcW w:w="2268" w:type="dxa"/>
            <w:vAlign w:val="bottom"/>
          </w:tcPr>
          <w:p w14:paraId="4196EA7D" w14:textId="77777777" w:rsidR="006B3012" w:rsidRPr="002E453C" w:rsidRDefault="006B3012" w:rsidP="00DE5FE0">
            <w:pPr>
              <w:jc w:val="center"/>
              <w:rPr>
                <w:sz w:val="24"/>
                <w:szCs w:val="24"/>
              </w:rPr>
            </w:pPr>
            <w:r>
              <w:rPr>
                <w:bCs/>
                <w:sz w:val="24"/>
                <w:szCs w:val="24"/>
              </w:rPr>
              <w:t>R</w:t>
            </w:r>
            <w:r w:rsidRPr="002E453C">
              <w:rPr>
                <w:bCs/>
                <w:sz w:val="24"/>
                <w:szCs w:val="24"/>
              </w:rPr>
              <w:t>$</w:t>
            </w:r>
            <w:r>
              <w:rPr>
                <w:bCs/>
                <w:sz w:val="24"/>
                <w:szCs w:val="24"/>
              </w:rPr>
              <w:t xml:space="preserve"> </w:t>
            </w:r>
            <w:r w:rsidRPr="002E453C">
              <w:rPr>
                <w:bCs/>
                <w:sz w:val="24"/>
                <w:szCs w:val="24"/>
              </w:rPr>
              <w:t>870.093.165</w:t>
            </w:r>
          </w:p>
        </w:tc>
        <w:tc>
          <w:tcPr>
            <w:tcW w:w="2126" w:type="dxa"/>
            <w:vAlign w:val="bottom"/>
          </w:tcPr>
          <w:p w14:paraId="55AEA15D" w14:textId="77777777" w:rsidR="006B3012" w:rsidRPr="002E453C" w:rsidRDefault="006B3012" w:rsidP="00DE5FE0">
            <w:pPr>
              <w:jc w:val="center"/>
              <w:rPr>
                <w:sz w:val="24"/>
                <w:szCs w:val="24"/>
              </w:rPr>
            </w:pPr>
            <w:r>
              <w:rPr>
                <w:bCs/>
                <w:sz w:val="24"/>
                <w:szCs w:val="24"/>
              </w:rPr>
              <w:t>R</w:t>
            </w:r>
            <w:r w:rsidRPr="002E453C">
              <w:rPr>
                <w:bCs/>
                <w:sz w:val="24"/>
                <w:szCs w:val="24"/>
              </w:rPr>
              <w:t>$</w:t>
            </w:r>
            <w:r>
              <w:rPr>
                <w:bCs/>
                <w:sz w:val="24"/>
                <w:szCs w:val="24"/>
              </w:rPr>
              <w:t xml:space="preserve"> </w:t>
            </w:r>
            <w:r w:rsidRPr="002E453C">
              <w:rPr>
                <w:bCs/>
                <w:sz w:val="24"/>
                <w:szCs w:val="24"/>
              </w:rPr>
              <w:t>166.933.832</w:t>
            </w:r>
          </w:p>
        </w:tc>
      </w:tr>
      <w:tr w:rsidR="006B3012" w14:paraId="60F52258" w14:textId="77777777" w:rsidTr="00DE5FE0">
        <w:tc>
          <w:tcPr>
            <w:tcW w:w="1809" w:type="dxa"/>
            <w:vAlign w:val="bottom"/>
          </w:tcPr>
          <w:p w14:paraId="4175655D" w14:textId="77777777" w:rsidR="006B3012" w:rsidRPr="002E453C" w:rsidRDefault="006B3012" w:rsidP="00DE5FE0">
            <w:pPr>
              <w:jc w:val="center"/>
              <w:rPr>
                <w:sz w:val="24"/>
                <w:szCs w:val="24"/>
              </w:rPr>
            </w:pPr>
            <w:r w:rsidRPr="002E453C">
              <w:rPr>
                <w:bCs/>
                <w:sz w:val="24"/>
                <w:szCs w:val="24"/>
              </w:rPr>
              <w:t>2010-2100</w:t>
            </w:r>
          </w:p>
        </w:tc>
        <w:tc>
          <w:tcPr>
            <w:tcW w:w="2410" w:type="dxa"/>
            <w:vAlign w:val="bottom"/>
          </w:tcPr>
          <w:p w14:paraId="4FBE7B39" w14:textId="3CBF0858" w:rsidR="006B3012" w:rsidRPr="002E453C" w:rsidRDefault="00A824F0" w:rsidP="00DE5FE0">
            <w:pPr>
              <w:jc w:val="center"/>
              <w:rPr>
                <w:sz w:val="24"/>
                <w:szCs w:val="24"/>
              </w:rPr>
            </w:pPr>
            <w:r>
              <w:rPr>
                <w:bCs/>
                <w:sz w:val="24"/>
                <w:szCs w:val="24"/>
              </w:rPr>
              <w:t>High (0 m-0.</w:t>
            </w:r>
            <w:r w:rsidR="006B3012" w:rsidRPr="002E453C">
              <w:rPr>
                <w:bCs/>
                <w:sz w:val="24"/>
                <w:szCs w:val="24"/>
              </w:rPr>
              <w:t>45 m)</w:t>
            </w:r>
          </w:p>
        </w:tc>
        <w:tc>
          <w:tcPr>
            <w:tcW w:w="2268" w:type="dxa"/>
            <w:vAlign w:val="bottom"/>
          </w:tcPr>
          <w:p w14:paraId="598A1CC3" w14:textId="77777777" w:rsidR="006B3012" w:rsidRPr="002E453C" w:rsidRDefault="006B3012" w:rsidP="00DE5FE0">
            <w:pPr>
              <w:jc w:val="center"/>
              <w:rPr>
                <w:sz w:val="24"/>
                <w:szCs w:val="24"/>
              </w:rPr>
            </w:pPr>
            <w:r>
              <w:rPr>
                <w:bCs/>
                <w:sz w:val="24"/>
                <w:szCs w:val="24"/>
              </w:rPr>
              <w:t>R</w:t>
            </w:r>
            <w:r w:rsidRPr="002E453C">
              <w:rPr>
                <w:bCs/>
                <w:sz w:val="24"/>
                <w:szCs w:val="24"/>
              </w:rPr>
              <w:t>$</w:t>
            </w:r>
            <w:r>
              <w:rPr>
                <w:bCs/>
                <w:sz w:val="24"/>
                <w:szCs w:val="24"/>
              </w:rPr>
              <w:t xml:space="preserve"> </w:t>
            </w:r>
            <w:r w:rsidRPr="002E453C">
              <w:rPr>
                <w:bCs/>
                <w:sz w:val="24"/>
                <w:szCs w:val="24"/>
              </w:rPr>
              <w:t>1.043.498.249</w:t>
            </w:r>
          </w:p>
        </w:tc>
        <w:tc>
          <w:tcPr>
            <w:tcW w:w="2126" w:type="dxa"/>
            <w:vAlign w:val="bottom"/>
          </w:tcPr>
          <w:p w14:paraId="227E43A0" w14:textId="77777777" w:rsidR="006B3012" w:rsidRPr="002E453C" w:rsidRDefault="006B3012" w:rsidP="00DE5FE0">
            <w:pPr>
              <w:jc w:val="center"/>
              <w:rPr>
                <w:sz w:val="24"/>
                <w:szCs w:val="24"/>
              </w:rPr>
            </w:pPr>
            <w:r>
              <w:rPr>
                <w:bCs/>
                <w:sz w:val="24"/>
                <w:szCs w:val="24"/>
              </w:rPr>
              <w:t>R</w:t>
            </w:r>
            <w:r w:rsidRPr="002E453C">
              <w:rPr>
                <w:bCs/>
                <w:sz w:val="24"/>
                <w:szCs w:val="24"/>
              </w:rPr>
              <w:t>$</w:t>
            </w:r>
            <w:r>
              <w:rPr>
                <w:bCs/>
                <w:sz w:val="24"/>
                <w:szCs w:val="24"/>
              </w:rPr>
              <w:t xml:space="preserve"> </w:t>
            </w:r>
            <w:r w:rsidRPr="002E453C">
              <w:rPr>
                <w:bCs/>
                <w:sz w:val="24"/>
                <w:szCs w:val="24"/>
              </w:rPr>
              <w:t>236.406.111</w:t>
            </w:r>
          </w:p>
        </w:tc>
      </w:tr>
    </w:tbl>
    <w:p w14:paraId="37338647" w14:textId="77777777" w:rsidR="006B3012" w:rsidRDefault="006B3012" w:rsidP="006B3012">
      <w:pPr>
        <w:spacing w:after="120"/>
        <w:ind w:left="1701" w:hanging="1701"/>
        <w:jc w:val="center"/>
        <w:rPr>
          <w:sz w:val="24"/>
          <w:szCs w:val="24"/>
        </w:rPr>
      </w:pPr>
    </w:p>
    <w:p w14:paraId="4EB31261" w14:textId="77777777" w:rsidR="006B3012" w:rsidRDefault="006B3012" w:rsidP="006B3012">
      <w:pPr>
        <w:widowControl w:val="0"/>
        <w:tabs>
          <w:tab w:val="num" w:pos="720"/>
          <w:tab w:val="left" w:pos="6663"/>
        </w:tabs>
        <w:autoSpaceDE w:val="0"/>
        <w:autoSpaceDN w:val="0"/>
        <w:adjustRightInd w:val="0"/>
        <w:spacing w:line="276" w:lineRule="auto"/>
        <w:jc w:val="both"/>
        <w:rPr>
          <w:sz w:val="24"/>
          <w:szCs w:val="24"/>
        </w:rPr>
      </w:pPr>
      <w:r>
        <w:rPr>
          <w:rFonts w:eastAsia="ＭＳ 明朝"/>
          <w:color w:val="000000"/>
          <w:sz w:val="24"/>
          <w:szCs w:val="24"/>
        </w:rPr>
        <w:tab/>
      </w:r>
      <w:r w:rsidRPr="0045787A">
        <w:rPr>
          <w:rFonts w:eastAsia="ＭＳ 明朝"/>
          <w:color w:val="000000"/>
          <w:sz w:val="24"/>
          <w:szCs w:val="24"/>
        </w:rPr>
        <w:t xml:space="preserve">Using 3D visualizations, the information on the location of the risk and damages was presented to Workshop participants.  For example Figures </w:t>
      </w:r>
      <w:r>
        <w:rPr>
          <w:rFonts w:eastAsia="ＭＳ 明朝"/>
          <w:color w:val="000000"/>
          <w:sz w:val="24"/>
          <w:szCs w:val="24"/>
        </w:rPr>
        <w:t>3a-d</w:t>
      </w:r>
      <w:r w:rsidRPr="0045787A">
        <w:rPr>
          <w:rFonts w:eastAsia="ＭＳ 明朝"/>
          <w:color w:val="000000"/>
          <w:sz w:val="24"/>
          <w:szCs w:val="24"/>
        </w:rPr>
        <w:t xml:space="preserve"> show results for 2050</w:t>
      </w:r>
      <w:r>
        <w:rPr>
          <w:rFonts w:eastAsia="ＭＳ 明朝"/>
          <w:color w:val="000000"/>
          <w:sz w:val="24"/>
          <w:szCs w:val="24"/>
        </w:rPr>
        <w:t xml:space="preserve"> and 2100n </w:t>
      </w:r>
      <w:r w:rsidRPr="0045787A">
        <w:rPr>
          <w:rFonts w:eastAsia="ＭＳ 明朝"/>
          <w:color w:val="000000"/>
          <w:sz w:val="24"/>
          <w:szCs w:val="24"/>
        </w:rPr>
        <w:t xml:space="preserve"> considering a </w:t>
      </w:r>
      <w:r>
        <w:rPr>
          <w:rFonts w:eastAsia="ＭＳ 明朝"/>
          <w:color w:val="000000"/>
          <w:sz w:val="24"/>
          <w:szCs w:val="24"/>
        </w:rPr>
        <w:t xml:space="preserve">high </w:t>
      </w:r>
      <w:r w:rsidRPr="0045787A">
        <w:rPr>
          <w:rFonts w:eastAsia="ＭＳ 明朝"/>
          <w:color w:val="000000"/>
          <w:sz w:val="24"/>
          <w:szCs w:val="24"/>
        </w:rPr>
        <w:t xml:space="preserve">SLR (0.18 m+1.60 m) </w:t>
      </w:r>
      <w:r>
        <w:rPr>
          <w:rFonts w:eastAsia="ＭＳ 明朝"/>
          <w:color w:val="000000"/>
          <w:sz w:val="24"/>
          <w:szCs w:val="24"/>
        </w:rPr>
        <w:t xml:space="preserve">and (0.45 m + 1.66 m) </w:t>
      </w:r>
      <w:r w:rsidRPr="0045787A">
        <w:rPr>
          <w:rFonts w:eastAsia="ＭＳ 明朝"/>
          <w:color w:val="000000"/>
          <w:sz w:val="24"/>
          <w:szCs w:val="24"/>
        </w:rPr>
        <w:t>i</w:t>
      </w:r>
      <w:r w:rsidRPr="0045787A">
        <w:rPr>
          <w:sz w:val="24"/>
          <w:szCs w:val="24"/>
        </w:rPr>
        <w:t>nundation scenario and</w:t>
      </w:r>
      <w:r>
        <w:rPr>
          <w:sz w:val="24"/>
          <w:szCs w:val="24"/>
        </w:rPr>
        <w:t xml:space="preserve"> lost asset value, respectively</w:t>
      </w:r>
      <w:r w:rsidRPr="0045787A">
        <w:rPr>
          <w:sz w:val="24"/>
          <w:szCs w:val="24"/>
        </w:rPr>
        <w:t>. Similar maps for the NW zone (not presented) were also and shown to participants and discussed in the Workshops.</w:t>
      </w:r>
    </w:p>
    <w:p w14:paraId="7B2431D6" w14:textId="77777777" w:rsidR="00A824F0" w:rsidRPr="009472D0" w:rsidRDefault="00A824F0" w:rsidP="00A824F0">
      <w:pPr>
        <w:pStyle w:val="Default"/>
        <w:spacing w:line="276" w:lineRule="auto"/>
        <w:jc w:val="both"/>
        <w:rPr>
          <w:szCs w:val="24"/>
          <w:lang w:val="en-GB"/>
        </w:rPr>
      </w:pPr>
      <w:r>
        <w:rPr>
          <w:rFonts w:eastAsia="ＭＳ 明朝"/>
          <w:szCs w:val="24"/>
        </w:rPr>
        <w:tab/>
      </w:r>
      <w:r>
        <w:rPr>
          <w:szCs w:val="24"/>
          <w:lang w:val="en-GB"/>
        </w:rPr>
        <w:t>T</w:t>
      </w:r>
      <w:r w:rsidRPr="0033611A">
        <w:rPr>
          <w:szCs w:val="24"/>
          <w:lang w:val="en-GB"/>
        </w:rPr>
        <w:t xml:space="preserve">o advance the understanding of connections between stakeholder beliefs, values and preferences regarding adaptation options and funding choices, as well as to improve understanding of barriers to adaptation in Santos, decision makers, citizens, representatives of public and private sectors and of NGOs of Santos were engaged </w:t>
      </w:r>
      <w:r>
        <w:rPr>
          <w:szCs w:val="24"/>
          <w:lang w:val="en-GB"/>
        </w:rPr>
        <w:t xml:space="preserve">with </w:t>
      </w:r>
      <w:r w:rsidRPr="0033611A">
        <w:rPr>
          <w:szCs w:val="24"/>
          <w:lang w:val="en-GB"/>
        </w:rPr>
        <w:t xml:space="preserve">the METROPOLE process through two stakeholder workshops. </w:t>
      </w:r>
      <w:r>
        <w:rPr>
          <w:rFonts w:eastAsia="ＭＳ 明朝"/>
          <w:szCs w:val="24"/>
        </w:rPr>
        <w:t>As a result of these workshops, participants coming from various sectors of society living in Santos proposed some adaptation measures, that were later on incorporated in the COAST model:</w:t>
      </w:r>
    </w:p>
    <w:p w14:paraId="4F6F47D9" w14:textId="77777777" w:rsidR="00A824F0" w:rsidRPr="0045787A" w:rsidRDefault="00A824F0" w:rsidP="006B3012">
      <w:pPr>
        <w:widowControl w:val="0"/>
        <w:tabs>
          <w:tab w:val="num" w:pos="720"/>
          <w:tab w:val="left" w:pos="6663"/>
        </w:tabs>
        <w:autoSpaceDE w:val="0"/>
        <w:autoSpaceDN w:val="0"/>
        <w:adjustRightInd w:val="0"/>
        <w:spacing w:line="276" w:lineRule="auto"/>
        <w:jc w:val="both"/>
        <w:rPr>
          <w:sz w:val="24"/>
          <w:szCs w:val="24"/>
        </w:rPr>
      </w:pPr>
    </w:p>
    <w:p w14:paraId="46D5031B" w14:textId="77777777" w:rsidR="006B3012" w:rsidRPr="002E453C" w:rsidRDefault="006B3012" w:rsidP="006B3012">
      <w:pPr>
        <w:spacing w:after="120"/>
        <w:ind w:left="1701" w:hanging="1701"/>
        <w:jc w:val="center"/>
        <w:rPr>
          <w:sz w:val="24"/>
          <w:szCs w:val="24"/>
        </w:rPr>
      </w:pPr>
    </w:p>
    <w:tbl>
      <w:tblPr>
        <w:tblW w:w="10211" w:type="dxa"/>
        <w:tblInd w:w="-176" w:type="dxa"/>
        <w:tblLook w:val="04A0" w:firstRow="1" w:lastRow="0" w:firstColumn="1" w:lastColumn="0" w:noHBand="0" w:noVBand="1"/>
      </w:tblPr>
      <w:tblGrid>
        <w:gridCol w:w="184"/>
        <w:gridCol w:w="10015"/>
        <w:gridCol w:w="12"/>
      </w:tblGrid>
      <w:tr w:rsidR="006B3012" w:rsidRPr="00712944" w14:paraId="10D4116F" w14:textId="77777777" w:rsidTr="00DE5FE0">
        <w:trPr>
          <w:gridAfter w:val="1"/>
          <w:wAfter w:w="176" w:type="dxa"/>
        </w:trPr>
        <w:tc>
          <w:tcPr>
            <w:tcW w:w="10035" w:type="dxa"/>
            <w:gridSpan w:val="2"/>
            <w:shd w:val="clear" w:color="auto" w:fill="auto"/>
          </w:tcPr>
          <w:p w14:paraId="74E503EA" w14:textId="77777777" w:rsidR="006B3012" w:rsidRPr="00712944" w:rsidRDefault="006B3012" w:rsidP="00DE5FE0">
            <w:pPr>
              <w:pStyle w:val="text"/>
              <w:tabs>
                <w:tab w:val="left" w:pos="142"/>
              </w:tabs>
              <w:spacing w:line="276" w:lineRule="auto"/>
              <w:ind w:firstLine="0"/>
              <w:jc w:val="left"/>
              <w:rPr>
                <w:sz w:val="24"/>
                <w:szCs w:val="24"/>
              </w:rPr>
            </w:pPr>
            <w:r>
              <w:rPr>
                <w:sz w:val="24"/>
                <w:szCs w:val="24"/>
              </w:rPr>
              <w:tab/>
            </w:r>
            <w:r>
              <w:rPr>
                <w:noProof/>
                <w:sz w:val="24"/>
                <w:szCs w:val="24"/>
                <w:lang w:eastAsia="en-US"/>
              </w:rPr>
              <w:drawing>
                <wp:inline distT="0" distB="0" distL="0" distR="0" wp14:anchorId="03583D51" wp14:editId="6B34F9C1">
                  <wp:extent cx="6245225" cy="2307590"/>
                  <wp:effectExtent l="0" t="0" r="31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45225" cy="2307590"/>
                          </a:xfrm>
                          <a:prstGeom prst="rect">
                            <a:avLst/>
                          </a:prstGeom>
                          <a:noFill/>
                          <a:ln>
                            <a:noFill/>
                          </a:ln>
                        </pic:spPr>
                      </pic:pic>
                    </a:graphicData>
                  </a:graphic>
                </wp:inline>
              </w:drawing>
            </w:r>
          </w:p>
        </w:tc>
      </w:tr>
      <w:tr w:rsidR="006B3012" w:rsidRPr="00712944" w14:paraId="48C71E62" w14:textId="77777777" w:rsidTr="00DE5FE0">
        <w:trPr>
          <w:gridBefore w:val="1"/>
          <w:wBefore w:w="176" w:type="dxa"/>
        </w:trPr>
        <w:tc>
          <w:tcPr>
            <w:tcW w:w="10035" w:type="dxa"/>
            <w:gridSpan w:val="2"/>
            <w:shd w:val="clear" w:color="auto" w:fill="auto"/>
          </w:tcPr>
          <w:p w14:paraId="32AD98AE" w14:textId="77777777" w:rsidR="006B3012" w:rsidRPr="00712944" w:rsidRDefault="006B3012" w:rsidP="00DE5FE0">
            <w:pPr>
              <w:pStyle w:val="text"/>
              <w:spacing w:line="276" w:lineRule="auto"/>
              <w:ind w:firstLine="0"/>
              <w:jc w:val="center"/>
              <w:rPr>
                <w:sz w:val="24"/>
                <w:szCs w:val="24"/>
              </w:rPr>
            </w:pPr>
            <w:r>
              <w:rPr>
                <w:noProof/>
                <w:sz w:val="24"/>
                <w:szCs w:val="24"/>
                <w:lang w:eastAsia="en-US"/>
              </w:rPr>
              <w:drawing>
                <wp:inline distT="0" distB="0" distL="0" distR="0" wp14:anchorId="6A5E5D31" wp14:editId="412A1936">
                  <wp:extent cx="6145530" cy="2376170"/>
                  <wp:effectExtent l="0" t="0" r="127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45530" cy="2376170"/>
                          </a:xfrm>
                          <a:prstGeom prst="rect">
                            <a:avLst/>
                          </a:prstGeom>
                          <a:noFill/>
                          <a:ln>
                            <a:noFill/>
                          </a:ln>
                        </pic:spPr>
                      </pic:pic>
                    </a:graphicData>
                  </a:graphic>
                </wp:inline>
              </w:drawing>
            </w:r>
          </w:p>
        </w:tc>
      </w:tr>
    </w:tbl>
    <w:p w14:paraId="19E560E8" w14:textId="77777777" w:rsidR="006B3012" w:rsidRDefault="006B3012" w:rsidP="006B3012">
      <w:pPr>
        <w:pStyle w:val="text"/>
        <w:spacing w:line="276" w:lineRule="auto"/>
        <w:ind w:firstLine="0"/>
        <w:jc w:val="center"/>
        <w:rPr>
          <w:sz w:val="24"/>
          <w:szCs w:val="24"/>
        </w:rPr>
      </w:pPr>
    </w:p>
    <w:p w14:paraId="0FC36CD1" w14:textId="77777777" w:rsidR="006B3012" w:rsidRPr="00712944" w:rsidRDefault="006B3012" w:rsidP="006B3012">
      <w:pPr>
        <w:pStyle w:val="text"/>
        <w:spacing w:line="276" w:lineRule="auto"/>
        <w:ind w:firstLine="0"/>
        <w:jc w:val="center"/>
        <w:rPr>
          <w:i/>
          <w:sz w:val="24"/>
          <w:szCs w:val="24"/>
        </w:rPr>
      </w:pPr>
      <w:r>
        <w:rPr>
          <w:i/>
          <w:sz w:val="24"/>
          <w:szCs w:val="24"/>
        </w:rPr>
        <w:t>Fig. 3</w:t>
      </w:r>
      <w:r w:rsidRPr="00712944">
        <w:rPr>
          <w:i/>
          <w:sz w:val="24"/>
          <w:szCs w:val="24"/>
        </w:rPr>
        <w:t xml:space="preserve">.  </w:t>
      </w:r>
      <w:bookmarkStart w:id="6" w:name="heading3"/>
      <w:bookmarkStart w:id="7" w:name="tableCaptions"/>
      <w:bookmarkEnd w:id="6"/>
      <w:bookmarkEnd w:id="7"/>
      <w:r w:rsidRPr="00712944">
        <w:rPr>
          <w:i/>
          <w:sz w:val="24"/>
          <w:szCs w:val="24"/>
        </w:rPr>
        <w:t>Flood scenario expected for 2050, high SLR (0.23 m+1.60m</w:t>
      </w:r>
      <w:r>
        <w:rPr>
          <w:i/>
          <w:sz w:val="24"/>
          <w:szCs w:val="24"/>
        </w:rPr>
        <w:t>) and 2100 (0.45 m + 1.66 m)</w:t>
      </w:r>
      <w:r w:rsidRPr="00787450">
        <w:rPr>
          <w:i/>
          <w:sz w:val="24"/>
          <w:szCs w:val="24"/>
        </w:rPr>
        <w:t xml:space="preserve"> </w:t>
      </w:r>
      <w:r w:rsidR="00787450" w:rsidRPr="00787450">
        <w:rPr>
          <w:i/>
          <w:sz w:val="24"/>
          <w:szCs w:val="24"/>
        </w:rPr>
        <w:t>[8]</w:t>
      </w:r>
      <w:r>
        <w:rPr>
          <w:i/>
          <w:sz w:val="24"/>
          <w:szCs w:val="24"/>
        </w:rPr>
        <w:t xml:space="preserve"> </w:t>
      </w:r>
    </w:p>
    <w:p w14:paraId="57323ACF" w14:textId="77777777" w:rsidR="006B3012" w:rsidRDefault="006B3012" w:rsidP="006B3012">
      <w:pPr>
        <w:pStyle w:val="text"/>
        <w:spacing w:line="276" w:lineRule="auto"/>
        <w:ind w:firstLine="0"/>
        <w:jc w:val="center"/>
        <w:rPr>
          <w:rFonts w:eastAsia="ＭＳ 明朝"/>
          <w:color w:val="000000"/>
          <w:sz w:val="24"/>
          <w:szCs w:val="24"/>
        </w:rPr>
      </w:pPr>
      <w:r>
        <w:rPr>
          <w:rFonts w:eastAsia="ＭＳ 明朝"/>
          <w:color w:val="000000"/>
          <w:sz w:val="24"/>
          <w:szCs w:val="24"/>
        </w:rPr>
        <w:tab/>
      </w:r>
    </w:p>
    <w:p w14:paraId="4D378B5E" w14:textId="62A42D6B" w:rsidR="006B3012" w:rsidRPr="0045787A" w:rsidRDefault="00A824F0" w:rsidP="006B3012">
      <w:pPr>
        <w:widowControl w:val="0"/>
        <w:tabs>
          <w:tab w:val="num" w:pos="720"/>
          <w:tab w:val="left" w:pos="6663"/>
        </w:tabs>
        <w:autoSpaceDE w:val="0"/>
        <w:autoSpaceDN w:val="0"/>
        <w:adjustRightInd w:val="0"/>
        <w:spacing w:line="276" w:lineRule="auto"/>
        <w:jc w:val="both"/>
        <w:rPr>
          <w:rFonts w:eastAsia="ＭＳ 明朝"/>
          <w:color w:val="000000"/>
          <w:sz w:val="24"/>
          <w:szCs w:val="24"/>
        </w:rPr>
      </w:pPr>
      <w:r w:rsidRPr="0045787A">
        <w:rPr>
          <w:rFonts w:eastAsia="ＭＳ 明朝"/>
          <w:color w:val="000000"/>
          <w:sz w:val="24"/>
          <w:szCs w:val="24"/>
        </w:rPr>
        <w:t xml:space="preserve"> </w:t>
      </w:r>
      <w:r w:rsidR="006B3012" w:rsidRPr="0045787A">
        <w:rPr>
          <w:rFonts w:eastAsia="ＭＳ 明朝"/>
          <w:color w:val="000000"/>
          <w:sz w:val="24"/>
          <w:szCs w:val="24"/>
        </w:rPr>
        <w:t xml:space="preserve">(a) </w:t>
      </w:r>
      <w:r w:rsidR="006B3012" w:rsidRPr="0045787A">
        <w:rPr>
          <w:bCs/>
          <w:color w:val="000000"/>
          <w:sz w:val="24"/>
          <w:szCs w:val="24"/>
        </w:rPr>
        <w:t>SE zone: f</w:t>
      </w:r>
      <w:r w:rsidR="006B3012" w:rsidRPr="0045787A">
        <w:rPr>
          <w:rFonts w:eastAsia="ＭＳ 明朝"/>
          <w:color w:val="000000"/>
          <w:sz w:val="24"/>
          <w:szCs w:val="24"/>
        </w:rPr>
        <w:t xml:space="preserve">ortification (beach nourishment + dune restoration, structural enforcement/improvement of existing sea-walls, water pumping and implementation/improvement of tide control gates in existing drainage canals); and </w:t>
      </w:r>
    </w:p>
    <w:p w14:paraId="66EA68C4" w14:textId="77777777" w:rsidR="006B3012" w:rsidRDefault="006B3012" w:rsidP="006B3012">
      <w:pPr>
        <w:widowControl w:val="0"/>
        <w:tabs>
          <w:tab w:val="num" w:pos="720"/>
          <w:tab w:val="left" w:pos="6663"/>
        </w:tabs>
        <w:autoSpaceDE w:val="0"/>
        <w:autoSpaceDN w:val="0"/>
        <w:adjustRightInd w:val="0"/>
        <w:spacing w:line="276" w:lineRule="auto"/>
        <w:jc w:val="both"/>
        <w:rPr>
          <w:rFonts w:eastAsia="ＭＳ 明朝"/>
          <w:color w:val="000000"/>
          <w:sz w:val="24"/>
          <w:szCs w:val="24"/>
        </w:rPr>
      </w:pPr>
      <w:r w:rsidRPr="0045787A" w:rsidDel="007B7EAA">
        <w:rPr>
          <w:rFonts w:eastAsia="ＭＳ 明朝"/>
          <w:color w:val="000000"/>
          <w:sz w:val="24"/>
          <w:szCs w:val="24"/>
        </w:rPr>
        <w:t xml:space="preserve"> </w:t>
      </w:r>
      <w:r w:rsidRPr="0045787A">
        <w:rPr>
          <w:rFonts w:eastAsia="ＭＳ 明朝"/>
          <w:color w:val="000000"/>
          <w:sz w:val="24"/>
          <w:szCs w:val="24"/>
        </w:rPr>
        <w:t>(b) NW zone: fortification (improvement of existing measures such as dredging works and construction of tide control gates in rivers and drainage canals, natural and artificial, and implementation of tide control gates in rivers and drainage canals) and accommodation (mangrove preservation, restoration, and recuperation).  Relocation of vulnerable assets was not among the most favored options for either region.</w:t>
      </w:r>
    </w:p>
    <w:p w14:paraId="49C21C51" w14:textId="77777777" w:rsidR="006B3012" w:rsidRPr="00712944" w:rsidRDefault="006B3012" w:rsidP="006B3012">
      <w:pPr>
        <w:widowControl w:val="0"/>
        <w:tabs>
          <w:tab w:val="num" w:pos="720"/>
          <w:tab w:val="left" w:pos="6663"/>
        </w:tabs>
        <w:autoSpaceDE w:val="0"/>
        <w:autoSpaceDN w:val="0"/>
        <w:adjustRightInd w:val="0"/>
        <w:spacing w:line="276" w:lineRule="auto"/>
        <w:jc w:val="both"/>
        <w:rPr>
          <w:rFonts w:eastAsia="ＭＳ 明朝"/>
          <w:color w:val="000000"/>
          <w:sz w:val="24"/>
          <w:szCs w:val="24"/>
        </w:rPr>
      </w:pPr>
      <w:r>
        <w:rPr>
          <w:rFonts w:eastAsia="ＭＳ 明朝"/>
          <w:color w:val="000000"/>
          <w:sz w:val="24"/>
          <w:szCs w:val="24"/>
        </w:rPr>
        <w:tab/>
      </w:r>
      <w:r w:rsidRPr="0045787A">
        <w:rPr>
          <w:sz w:val="24"/>
          <w:szCs w:val="24"/>
        </w:rPr>
        <w:t>Results suggest that for the SE zone the chosen measure (fortification) would be cost effective (benefit-cost ratio = 28.58), while in the NW zone the measures modeled (fortification and accommodation) would not be as beneficial (be</w:t>
      </w:r>
      <w:r>
        <w:rPr>
          <w:sz w:val="24"/>
          <w:szCs w:val="24"/>
        </w:rPr>
        <w:t>nefit-cost ratio = 0.32 (Table 3</w:t>
      </w:r>
      <w:r w:rsidRPr="0045787A">
        <w:rPr>
          <w:sz w:val="24"/>
          <w:szCs w:val="24"/>
        </w:rPr>
        <w:t xml:space="preserve">). However avoided damages for the NW Zone might be greater than was modeled because of challenges encountered in obtaining accurate real estate valuation data from the Municipality of Santos.  </w:t>
      </w:r>
      <w:r w:rsidRPr="0045787A">
        <w:rPr>
          <w:color w:val="000000"/>
          <w:sz w:val="24"/>
          <w:szCs w:val="24"/>
        </w:rPr>
        <w:t>According to the Municipality of Santos, the venal value (value of properties) for commerce activities is estimated in about</w:t>
      </w:r>
      <w:r w:rsidRPr="0045787A">
        <w:rPr>
          <w:rFonts w:ascii="Times" w:eastAsia="Cambria" w:hAnsi="Times"/>
          <w:bCs/>
          <w:sz w:val="24"/>
          <w:szCs w:val="24"/>
          <w:lang w:val="pt-BR"/>
        </w:rPr>
        <w:t xml:space="preserve"> R$ 1.450.003.838,00 in the</w:t>
      </w:r>
      <w:r>
        <w:rPr>
          <w:rFonts w:ascii="Times" w:eastAsia="Cambria" w:hAnsi="Times"/>
          <w:bCs/>
          <w:sz w:val="24"/>
          <w:szCs w:val="24"/>
          <w:lang w:val="pt-BR"/>
        </w:rPr>
        <w:t xml:space="preserve"> NW region, while in the SE zone</w:t>
      </w:r>
      <w:r w:rsidRPr="0045787A">
        <w:rPr>
          <w:rFonts w:ascii="Times" w:eastAsia="Cambria" w:hAnsi="Times"/>
          <w:bCs/>
          <w:sz w:val="24"/>
          <w:szCs w:val="24"/>
          <w:lang w:val="pt-BR"/>
        </w:rPr>
        <w:t xml:space="preserve"> this value is about R$ 859.681.820,07.  The NW zone is mostly residential, with buildings up to 4 floors, and there are a lot of commerce activities (stores, supermarkets, restaurants, offices).  The SE zone is mostly residential with apartment buildings, hotels and shops that can reach up to 20 floors or more on the seaside. </w:t>
      </w:r>
    </w:p>
    <w:p w14:paraId="36C52598" w14:textId="77777777" w:rsidR="006B3012" w:rsidRPr="0045787A" w:rsidRDefault="006B3012" w:rsidP="006B3012">
      <w:pPr>
        <w:pStyle w:val="text"/>
        <w:spacing w:line="276" w:lineRule="auto"/>
        <w:ind w:firstLine="709"/>
        <w:rPr>
          <w:sz w:val="24"/>
          <w:szCs w:val="24"/>
        </w:rPr>
      </w:pPr>
    </w:p>
    <w:p w14:paraId="685AE29F" w14:textId="1F4C5715" w:rsidR="006B3012" w:rsidRPr="00904A16" w:rsidRDefault="006B3012" w:rsidP="00A824F0">
      <w:pPr>
        <w:spacing w:after="120"/>
        <w:jc w:val="both"/>
        <w:rPr>
          <w:sz w:val="24"/>
          <w:szCs w:val="24"/>
        </w:rPr>
      </w:pPr>
      <w:r>
        <w:rPr>
          <w:sz w:val="24"/>
          <w:szCs w:val="24"/>
        </w:rPr>
        <w:t>Table 3</w:t>
      </w:r>
      <w:r w:rsidRPr="00904A16">
        <w:rPr>
          <w:sz w:val="24"/>
          <w:szCs w:val="24"/>
        </w:rPr>
        <w:t xml:space="preserve">. Avoided </w:t>
      </w:r>
      <w:r>
        <w:rPr>
          <w:sz w:val="24"/>
          <w:szCs w:val="24"/>
        </w:rPr>
        <w:t>d</w:t>
      </w:r>
      <w:r w:rsidRPr="00904A16">
        <w:rPr>
          <w:sz w:val="24"/>
          <w:szCs w:val="24"/>
        </w:rPr>
        <w:t>amages in both sites and Cost/Benefit rates</w:t>
      </w:r>
      <w:r>
        <w:rPr>
          <w:sz w:val="24"/>
          <w:szCs w:val="24"/>
        </w:rPr>
        <w:t xml:space="preserve">.  Values are in Brazilian currency Reais  R$.  As a reference, 1 US dollar=3.7 R$  </w:t>
      </w:r>
      <w:r w:rsidR="00787450" w:rsidRPr="00787450">
        <w:rPr>
          <w:rFonts w:eastAsia="ＭＳ 明朝"/>
          <w:color w:val="000000"/>
          <w:sz w:val="24"/>
          <w:szCs w:val="24"/>
        </w:rPr>
        <w:t xml:space="preserve"> </w:t>
      </w:r>
      <w:r w:rsidR="00787450" w:rsidRPr="00787450">
        <w:rPr>
          <w:sz w:val="24"/>
          <w:szCs w:val="24"/>
        </w:rPr>
        <w:t>[8]</w:t>
      </w:r>
    </w:p>
    <w:tbl>
      <w:tblPr>
        <w:tblStyle w:val="TableGrid"/>
        <w:tblW w:w="0" w:type="auto"/>
        <w:tblLook w:val="04A0" w:firstRow="1" w:lastRow="0" w:firstColumn="1" w:lastColumn="0" w:noHBand="0" w:noVBand="1"/>
      </w:tblPr>
      <w:tblGrid>
        <w:gridCol w:w="1981"/>
        <w:gridCol w:w="1981"/>
        <w:gridCol w:w="1981"/>
        <w:gridCol w:w="1981"/>
        <w:gridCol w:w="1981"/>
      </w:tblGrid>
      <w:tr w:rsidR="006B3012" w14:paraId="7141E5D5" w14:textId="77777777" w:rsidTr="00DE5FE0">
        <w:tc>
          <w:tcPr>
            <w:tcW w:w="1981" w:type="dxa"/>
          </w:tcPr>
          <w:p w14:paraId="01B4CFFF" w14:textId="77777777" w:rsidR="006B3012" w:rsidRDefault="006B3012" w:rsidP="00DE5FE0">
            <w:pPr>
              <w:pStyle w:val="text"/>
              <w:spacing w:line="276" w:lineRule="auto"/>
              <w:ind w:firstLine="0"/>
              <w:jc w:val="center"/>
              <w:rPr>
                <w:sz w:val="24"/>
                <w:szCs w:val="24"/>
              </w:rPr>
            </w:pPr>
          </w:p>
        </w:tc>
        <w:tc>
          <w:tcPr>
            <w:tcW w:w="1981" w:type="dxa"/>
            <w:vAlign w:val="bottom"/>
          </w:tcPr>
          <w:p w14:paraId="109C2223" w14:textId="77777777" w:rsidR="006B3012" w:rsidRDefault="006B3012" w:rsidP="00DE5FE0">
            <w:pPr>
              <w:jc w:val="center"/>
              <w:rPr>
                <w:bCs/>
                <w:iCs/>
                <w:sz w:val="24"/>
                <w:szCs w:val="24"/>
                <w:lang w:val="pt-BR"/>
              </w:rPr>
            </w:pPr>
            <w:r>
              <w:rPr>
                <w:bCs/>
                <w:iCs/>
                <w:sz w:val="24"/>
                <w:szCs w:val="24"/>
                <w:lang w:val="pt-BR"/>
              </w:rPr>
              <w:t>SE-</w:t>
            </w:r>
            <w:r w:rsidRPr="00B1205F">
              <w:rPr>
                <w:bCs/>
                <w:iCs/>
                <w:sz w:val="24"/>
                <w:szCs w:val="24"/>
                <w:lang w:val="pt-BR"/>
              </w:rPr>
              <w:t xml:space="preserve">Low </w:t>
            </w:r>
          </w:p>
          <w:p w14:paraId="50D64A8B" w14:textId="77777777" w:rsidR="006B3012" w:rsidRPr="00B1205F" w:rsidRDefault="006B3012" w:rsidP="00DE5FE0">
            <w:pPr>
              <w:jc w:val="center"/>
              <w:rPr>
                <w:sz w:val="24"/>
                <w:szCs w:val="24"/>
                <w:lang w:val="en-GB"/>
              </w:rPr>
            </w:pPr>
            <w:r w:rsidRPr="00B1205F">
              <w:rPr>
                <w:bCs/>
                <w:iCs/>
                <w:sz w:val="24"/>
                <w:szCs w:val="24"/>
                <w:lang w:val="pt-BR"/>
              </w:rPr>
              <w:t>elevation</w:t>
            </w:r>
          </w:p>
        </w:tc>
        <w:tc>
          <w:tcPr>
            <w:tcW w:w="1981" w:type="dxa"/>
            <w:vAlign w:val="bottom"/>
          </w:tcPr>
          <w:p w14:paraId="47F69F52" w14:textId="77777777" w:rsidR="006B3012" w:rsidRPr="00B1205F" w:rsidRDefault="006B3012" w:rsidP="00DE5FE0">
            <w:pPr>
              <w:jc w:val="center"/>
              <w:rPr>
                <w:sz w:val="24"/>
                <w:szCs w:val="24"/>
                <w:lang w:val="en-GB"/>
              </w:rPr>
            </w:pPr>
            <w:r>
              <w:rPr>
                <w:bCs/>
                <w:iCs/>
                <w:sz w:val="24"/>
                <w:szCs w:val="24"/>
                <w:lang w:val="pt-BR"/>
              </w:rPr>
              <w:t>SE-High eleva</w:t>
            </w:r>
            <w:r w:rsidRPr="00B1205F">
              <w:rPr>
                <w:bCs/>
                <w:iCs/>
                <w:sz w:val="24"/>
                <w:szCs w:val="24"/>
                <w:lang w:val="pt-BR"/>
              </w:rPr>
              <w:t>tion</w:t>
            </w:r>
          </w:p>
        </w:tc>
        <w:tc>
          <w:tcPr>
            <w:tcW w:w="1981" w:type="dxa"/>
            <w:vAlign w:val="bottom"/>
          </w:tcPr>
          <w:p w14:paraId="5B4AEB0C" w14:textId="77777777" w:rsidR="006B3012" w:rsidRPr="00B1205F" w:rsidRDefault="006B3012" w:rsidP="00DE5FE0">
            <w:pPr>
              <w:jc w:val="center"/>
              <w:rPr>
                <w:sz w:val="24"/>
                <w:szCs w:val="24"/>
                <w:lang w:val="en-GB"/>
              </w:rPr>
            </w:pPr>
            <w:r>
              <w:rPr>
                <w:bCs/>
                <w:iCs/>
                <w:sz w:val="24"/>
                <w:szCs w:val="24"/>
                <w:lang w:val="pt-BR"/>
              </w:rPr>
              <w:t>NW-</w:t>
            </w:r>
            <w:r w:rsidRPr="00B1205F">
              <w:rPr>
                <w:bCs/>
                <w:iCs/>
                <w:sz w:val="24"/>
                <w:szCs w:val="24"/>
                <w:lang w:val="pt-BR"/>
              </w:rPr>
              <w:t>Low elevation</w:t>
            </w:r>
          </w:p>
        </w:tc>
        <w:tc>
          <w:tcPr>
            <w:tcW w:w="1981" w:type="dxa"/>
            <w:vAlign w:val="bottom"/>
          </w:tcPr>
          <w:p w14:paraId="64281887" w14:textId="77777777" w:rsidR="006B3012" w:rsidRPr="00B1205F" w:rsidRDefault="006B3012" w:rsidP="00DE5FE0">
            <w:pPr>
              <w:jc w:val="center"/>
              <w:rPr>
                <w:sz w:val="24"/>
                <w:szCs w:val="24"/>
                <w:lang w:val="en-GB"/>
              </w:rPr>
            </w:pPr>
            <w:r>
              <w:rPr>
                <w:bCs/>
                <w:iCs/>
                <w:sz w:val="24"/>
                <w:szCs w:val="24"/>
                <w:lang w:val="pt-BR"/>
              </w:rPr>
              <w:t>NW-High eleva</w:t>
            </w:r>
            <w:r w:rsidRPr="00B1205F">
              <w:rPr>
                <w:bCs/>
                <w:iCs/>
                <w:sz w:val="24"/>
                <w:szCs w:val="24"/>
                <w:lang w:val="pt-BR"/>
              </w:rPr>
              <w:t>tion</w:t>
            </w:r>
          </w:p>
        </w:tc>
      </w:tr>
      <w:tr w:rsidR="006B3012" w14:paraId="5BC0751E" w14:textId="77777777" w:rsidTr="00DE5FE0">
        <w:tc>
          <w:tcPr>
            <w:tcW w:w="1981" w:type="dxa"/>
            <w:vAlign w:val="center"/>
          </w:tcPr>
          <w:p w14:paraId="081B00B6" w14:textId="77777777" w:rsidR="006B3012" w:rsidRPr="00B1205F" w:rsidRDefault="006B3012" w:rsidP="00DE5FE0">
            <w:pPr>
              <w:rPr>
                <w:sz w:val="24"/>
                <w:szCs w:val="24"/>
                <w:lang w:val="en-GB"/>
              </w:rPr>
            </w:pPr>
            <w:r w:rsidRPr="00B1205F">
              <w:rPr>
                <w:sz w:val="24"/>
                <w:szCs w:val="24"/>
                <w:lang w:val="pt-BR"/>
              </w:rPr>
              <w:t>Damages without adaptation actions</w:t>
            </w:r>
          </w:p>
        </w:tc>
        <w:tc>
          <w:tcPr>
            <w:tcW w:w="1981" w:type="dxa"/>
            <w:vAlign w:val="center"/>
          </w:tcPr>
          <w:p w14:paraId="0EF701FD" w14:textId="77777777" w:rsidR="006B3012" w:rsidRPr="00B1205F" w:rsidRDefault="006B3012" w:rsidP="00DE5FE0">
            <w:pPr>
              <w:jc w:val="center"/>
              <w:rPr>
                <w:sz w:val="24"/>
                <w:szCs w:val="24"/>
                <w:lang w:val="en-GB"/>
              </w:rPr>
            </w:pPr>
            <w:r w:rsidRPr="00B1205F">
              <w:rPr>
                <w:bCs/>
                <w:iCs/>
                <w:sz w:val="24"/>
                <w:szCs w:val="24"/>
                <w:lang w:val="pt-BR"/>
              </w:rPr>
              <w:t>R$87</w:t>
            </w:r>
            <w:r>
              <w:rPr>
                <w:bCs/>
                <w:iCs/>
                <w:sz w:val="24"/>
                <w:szCs w:val="24"/>
                <w:lang w:val="pt-BR"/>
              </w:rPr>
              <w:t>0</w:t>
            </w:r>
            <w:r w:rsidRPr="00B1205F">
              <w:rPr>
                <w:bCs/>
                <w:iCs/>
                <w:sz w:val="24"/>
                <w:szCs w:val="24"/>
                <w:lang w:val="pt-BR"/>
              </w:rPr>
              <w:t>,093,165</w:t>
            </w:r>
          </w:p>
        </w:tc>
        <w:tc>
          <w:tcPr>
            <w:tcW w:w="1981" w:type="dxa"/>
            <w:vAlign w:val="center"/>
          </w:tcPr>
          <w:p w14:paraId="3513FF68" w14:textId="77777777" w:rsidR="006B3012" w:rsidRPr="00B1205F" w:rsidRDefault="006B3012" w:rsidP="00DE5FE0">
            <w:pPr>
              <w:jc w:val="center"/>
              <w:rPr>
                <w:sz w:val="24"/>
                <w:szCs w:val="24"/>
                <w:lang w:val="en-GB"/>
              </w:rPr>
            </w:pPr>
            <w:r w:rsidRPr="00B1205F">
              <w:rPr>
                <w:bCs/>
                <w:iCs/>
                <w:sz w:val="24"/>
                <w:szCs w:val="24"/>
                <w:lang w:val="pt-BR"/>
              </w:rPr>
              <w:t>R$1,043,498,249</w:t>
            </w:r>
          </w:p>
        </w:tc>
        <w:tc>
          <w:tcPr>
            <w:tcW w:w="1981" w:type="dxa"/>
            <w:vAlign w:val="center"/>
          </w:tcPr>
          <w:p w14:paraId="5B3A10F8" w14:textId="77777777" w:rsidR="006B3012" w:rsidRPr="00B1205F" w:rsidRDefault="006B3012" w:rsidP="00DE5FE0">
            <w:pPr>
              <w:jc w:val="center"/>
              <w:rPr>
                <w:sz w:val="24"/>
                <w:szCs w:val="24"/>
                <w:lang w:val="en-GB"/>
              </w:rPr>
            </w:pPr>
            <w:r w:rsidRPr="00B1205F">
              <w:rPr>
                <w:bCs/>
                <w:iCs/>
                <w:sz w:val="24"/>
                <w:szCs w:val="24"/>
                <w:lang w:val="pt-BR"/>
              </w:rPr>
              <w:t>R$166,933,832</w:t>
            </w:r>
          </w:p>
        </w:tc>
        <w:tc>
          <w:tcPr>
            <w:tcW w:w="1981" w:type="dxa"/>
            <w:vAlign w:val="center"/>
          </w:tcPr>
          <w:p w14:paraId="5DA9F247" w14:textId="77777777" w:rsidR="006B3012" w:rsidRPr="00B1205F" w:rsidRDefault="006B3012" w:rsidP="00DE5FE0">
            <w:pPr>
              <w:jc w:val="center"/>
              <w:rPr>
                <w:sz w:val="24"/>
                <w:szCs w:val="24"/>
                <w:lang w:val="en-GB"/>
              </w:rPr>
            </w:pPr>
            <w:r w:rsidRPr="00B1205F">
              <w:rPr>
                <w:bCs/>
                <w:iCs/>
                <w:sz w:val="24"/>
                <w:szCs w:val="24"/>
                <w:lang w:val="pt-BR"/>
              </w:rPr>
              <w:t>R$236,406,111</w:t>
            </w:r>
          </w:p>
        </w:tc>
      </w:tr>
      <w:tr w:rsidR="006B3012" w14:paraId="45ED9608" w14:textId="77777777" w:rsidTr="00DE5FE0">
        <w:tc>
          <w:tcPr>
            <w:tcW w:w="1981" w:type="dxa"/>
            <w:vAlign w:val="center"/>
          </w:tcPr>
          <w:p w14:paraId="0159EC40" w14:textId="77777777" w:rsidR="006B3012" w:rsidRPr="00B1205F" w:rsidRDefault="006B3012" w:rsidP="00DE5FE0">
            <w:pPr>
              <w:rPr>
                <w:sz w:val="24"/>
                <w:szCs w:val="24"/>
                <w:lang w:val="en-GB"/>
              </w:rPr>
            </w:pPr>
            <w:r w:rsidRPr="00B1205F">
              <w:rPr>
                <w:sz w:val="24"/>
                <w:szCs w:val="24"/>
                <w:lang w:val="pt-BR"/>
              </w:rPr>
              <w:t>Damages with adaptation actions</w:t>
            </w:r>
          </w:p>
        </w:tc>
        <w:tc>
          <w:tcPr>
            <w:tcW w:w="1981" w:type="dxa"/>
            <w:vAlign w:val="center"/>
          </w:tcPr>
          <w:p w14:paraId="71C8F963" w14:textId="77777777" w:rsidR="006B3012" w:rsidRPr="00B1205F" w:rsidRDefault="006B3012" w:rsidP="00DE5FE0">
            <w:pPr>
              <w:jc w:val="center"/>
              <w:rPr>
                <w:sz w:val="24"/>
                <w:szCs w:val="24"/>
                <w:lang w:val="en-GB"/>
              </w:rPr>
            </w:pPr>
            <w:r w:rsidRPr="00B1205F">
              <w:rPr>
                <w:iCs/>
                <w:sz w:val="24"/>
                <w:szCs w:val="24"/>
                <w:lang w:val="pt-BR"/>
              </w:rPr>
              <w:t>R$0</w:t>
            </w:r>
          </w:p>
        </w:tc>
        <w:tc>
          <w:tcPr>
            <w:tcW w:w="1981" w:type="dxa"/>
            <w:vAlign w:val="center"/>
          </w:tcPr>
          <w:p w14:paraId="46143643" w14:textId="77777777" w:rsidR="006B3012" w:rsidRPr="00B1205F" w:rsidRDefault="006B3012" w:rsidP="00DE5FE0">
            <w:pPr>
              <w:jc w:val="center"/>
              <w:rPr>
                <w:sz w:val="24"/>
                <w:szCs w:val="24"/>
                <w:lang w:val="en-GB"/>
              </w:rPr>
            </w:pPr>
            <w:r w:rsidRPr="00B1205F">
              <w:rPr>
                <w:iCs/>
                <w:sz w:val="24"/>
                <w:szCs w:val="24"/>
                <w:lang w:val="pt-BR"/>
              </w:rPr>
              <w:t>R$0</w:t>
            </w:r>
          </w:p>
        </w:tc>
        <w:tc>
          <w:tcPr>
            <w:tcW w:w="1981" w:type="dxa"/>
            <w:vAlign w:val="center"/>
          </w:tcPr>
          <w:p w14:paraId="107291EB" w14:textId="77777777" w:rsidR="006B3012" w:rsidRPr="00B1205F" w:rsidRDefault="006B3012" w:rsidP="00DE5FE0">
            <w:pPr>
              <w:jc w:val="center"/>
              <w:rPr>
                <w:sz w:val="24"/>
                <w:szCs w:val="24"/>
                <w:lang w:val="en-GB"/>
              </w:rPr>
            </w:pPr>
            <w:r w:rsidRPr="00B1205F">
              <w:rPr>
                <w:bCs/>
                <w:iCs/>
                <w:sz w:val="24"/>
                <w:szCs w:val="24"/>
                <w:lang w:val="pt-BR"/>
              </w:rPr>
              <w:t>R$ 123,647,994</w:t>
            </w:r>
          </w:p>
        </w:tc>
        <w:tc>
          <w:tcPr>
            <w:tcW w:w="1981" w:type="dxa"/>
            <w:vAlign w:val="center"/>
          </w:tcPr>
          <w:p w14:paraId="1654953A" w14:textId="77777777" w:rsidR="006B3012" w:rsidRPr="00B1205F" w:rsidRDefault="006B3012" w:rsidP="00DE5FE0">
            <w:pPr>
              <w:jc w:val="center"/>
              <w:rPr>
                <w:sz w:val="24"/>
                <w:szCs w:val="24"/>
                <w:lang w:val="en-GB"/>
              </w:rPr>
            </w:pPr>
            <w:r w:rsidRPr="00B1205F">
              <w:rPr>
                <w:bCs/>
                <w:iCs/>
                <w:sz w:val="24"/>
                <w:szCs w:val="24"/>
                <w:lang w:val="pt-BR"/>
              </w:rPr>
              <w:t>R$171,429,478</w:t>
            </w:r>
          </w:p>
        </w:tc>
      </w:tr>
      <w:tr w:rsidR="006B3012" w14:paraId="3417F4E6" w14:textId="77777777" w:rsidTr="00DE5FE0">
        <w:tc>
          <w:tcPr>
            <w:tcW w:w="1981" w:type="dxa"/>
            <w:vAlign w:val="center"/>
          </w:tcPr>
          <w:p w14:paraId="46A18114" w14:textId="77777777" w:rsidR="006B3012" w:rsidRPr="00B1205F" w:rsidRDefault="006B3012" w:rsidP="00DE5FE0">
            <w:pPr>
              <w:rPr>
                <w:sz w:val="24"/>
                <w:szCs w:val="24"/>
                <w:lang w:val="en-GB"/>
              </w:rPr>
            </w:pPr>
            <w:r w:rsidRPr="00B1205F">
              <w:rPr>
                <w:sz w:val="24"/>
                <w:szCs w:val="24"/>
                <w:lang w:val="pt-BR"/>
              </w:rPr>
              <w:t>Avoidable Damages</w:t>
            </w:r>
          </w:p>
        </w:tc>
        <w:tc>
          <w:tcPr>
            <w:tcW w:w="1981" w:type="dxa"/>
            <w:vAlign w:val="center"/>
          </w:tcPr>
          <w:p w14:paraId="3CE1C3BE" w14:textId="77777777" w:rsidR="006B3012" w:rsidRPr="00B1205F" w:rsidRDefault="006B3012" w:rsidP="00DE5FE0">
            <w:pPr>
              <w:jc w:val="center"/>
              <w:rPr>
                <w:sz w:val="24"/>
                <w:szCs w:val="24"/>
                <w:lang w:val="en-GB"/>
              </w:rPr>
            </w:pPr>
            <w:r w:rsidRPr="00B1205F">
              <w:rPr>
                <w:bCs/>
                <w:iCs/>
                <w:sz w:val="24"/>
                <w:szCs w:val="24"/>
                <w:lang w:val="pt-BR"/>
              </w:rPr>
              <w:t>R$870,093,165</w:t>
            </w:r>
          </w:p>
        </w:tc>
        <w:tc>
          <w:tcPr>
            <w:tcW w:w="1981" w:type="dxa"/>
            <w:vAlign w:val="center"/>
          </w:tcPr>
          <w:p w14:paraId="3C1F23F2" w14:textId="77777777" w:rsidR="006B3012" w:rsidRPr="00B1205F" w:rsidRDefault="006B3012" w:rsidP="00DE5FE0">
            <w:pPr>
              <w:jc w:val="center"/>
              <w:rPr>
                <w:sz w:val="24"/>
                <w:szCs w:val="24"/>
                <w:lang w:val="en-GB"/>
              </w:rPr>
            </w:pPr>
            <w:r w:rsidRPr="00B1205F">
              <w:rPr>
                <w:bCs/>
                <w:iCs/>
                <w:sz w:val="24"/>
                <w:szCs w:val="24"/>
                <w:lang w:val="pt-BR"/>
              </w:rPr>
              <w:t>R$1,043,498,249</w:t>
            </w:r>
          </w:p>
        </w:tc>
        <w:tc>
          <w:tcPr>
            <w:tcW w:w="1981" w:type="dxa"/>
            <w:vAlign w:val="center"/>
          </w:tcPr>
          <w:p w14:paraId="11B2BF2D" w14:textId="77777777" w:rsidR="006B3012" w:rsidRPr="00B1205F" w:rsidRDefault="006B3012" w:rsidP="00DE5FE0">
            <w:pPr>
              <w:jc w:val="center"/>
              <w:rPr>
                <w:sz w:val="24"/>
                <w:szCs w:val="24"/>
                <w:lang w:val="en-GB"/>
              </w:rPr>
            </w:pPr>
            <w:r w:rsidRPr="00B1205F">
              <w:rPr>
                <w:bCs/>
                <w:iCs/>
                <w:sz w:val="24"/>
                <w:szCs w:val="24"/>
                <w:lang w:val="pt-BR"/>
              </w:rPr>
              <w:t>R$43,285,839</w:t>
            </w:r>
          </w:p>
        </w:tc>
        <w:tc>
          <w:tcPr>
            <w:tcW w:w="1981" w:type="dxa"/>
            <w:vAlign w:val="center"/>
          </w:tcPr>
          <w:p w14:paraId="115CE709" w14:textId="77777777" w:rsidR="006B3012" w:rsidRPr="00B1205F" w:rsidRDefault="006B3012" w:rsidP="00DE5FE0">
            <w:pPr>
              <w:jc w:val="center"/>
              <w:rPr>
                <w:sz w:val="24"/>
                <w:szCs w:val="24"/>
                <w:lang w:val="en-GB"/>
              </w:rPr>
            </w:pPr>
            <w:r w:rsidRPr="00B1205F">
              <w:rPr>
                <w:bCs/>
                <w:iCs/>
                <w:sz w:val="24"/>
                <w:szCs w:val="24"/>
                <w:lang w:val="pt-BR"/>
              </w:rPr>
              <w:t>R$64,976,633</w:t>
            </w:r>
          </w:p>
        </w:tc>
      </w:tr>
      <w:tr w:rsidR="006B3012" w14:paraId="609BE407" w14:textId="77777777" w:rsidTr="00DE5FE0">
        <w:tc>
          <w:tcPr>
            <w:tcW w:w="1981" w:type="dxa"/>
            <w:vAlign w:val="center"/>
          </w:tcPr>
          <w:p w14:paraId="161AF0FA" w14:textId="77777777" w:rsidR="006B3012" w:rsidRPr="00B1205F" w:rsidRDefault="006B3012" w:rsidP="00DE5FE0">
            <w:pPr>
              <w:rPr>
                <w:sz w:val="24"/>
                <w:szCs w:val="24"/>
                <w:lang w:val="en-GB"/>
              </w:rPr>
            </w:pPr>
            <w:r w:rsidRPr="00B1205F">
              <w:rPr>
                <w:sz w:val="24"/>
                <w:szCs w:val="24"/>
                <w:lang w:val="pt-BR"/>
              </w:rPr>
              <w:t>Costs</w:t>
            </w:r>
          </w:p>
        </w:tc>
        <w:tc>
          <w:tcPr>
            <w:tcW w:w="1981" w:type="dxa"/>
            <w:vAlign w:val="center"/>
          </w:tcPr>
          <w:p w14:paraId="229B5CFF" w14:textId="77777777" w:rsidR="006B3012" w:rsidRPr="00B1205F" w:rsidRDefault="006B3012" w:rsidP="00DE5FE0">
            <w:pPr>
              <w:jc w:val="center"/>
              <w:rPr>
                <w:sz w:val="24"/>
                <w:szCs w:val="24"/>
                <w:lang w:val="en-GB"/>
              </w:rPr>
            </w:pPr>
            <w:r w:rsidRPr="00B1205F">
              <w:rPr>
                <w:bCs/>
                <w:iCs/>
                <w:sz w:val="24"/>
                <w:szCs w:val="24"/>
                <w:lang w:val="pt-BR"/>
              </w:rPr>
              <w:t>R$ 36,514,212</w:t>
            </w:r>
          </w:p>
        </w:tc>
        <w:tc>
          <w:tcPr>
            <w:tcW w:w="1981" w:type="dxa"/>
            <w:vAlign w:val="center"/>
          </w:tcPr>
          <w:p w14:paraId="3D4B62A0" w14:textId="77777777" w:rsidR="006B3012" w:rsidRPr="00B1205F" w:rsidRDefault="006B3012" w:rsidP="00DE5FE0">
            <w:pPr>
              <w:jc w:val="center"/>
              <w:rPr>
                <w:sz w:val="24"/>
                <w:szCs w:val="24"/>
                <w:lang w:val="en-GB"/>
              </w:rPr>
            </w:pPr>
            <w:r w:rsidRPr="00B1205F">
              <w:rPr>
                <w:bCs/>
                <w:iCs/>
                <w:sz w:val="24"/>
                <w:szCs w:val="24"/>
                <w:lang w:val="pt-BR"/>
              </w:rPr>
              <w:t>R$ 36,514,212</w:t>
            </w:r>
          </w:p>
        </w:tc>
        <w:tc>
          <w:tcPr>
            <w:tcW w:w="1981" w:type="dxa"/>
            <w:vAlign w:val="center"/>
          </w:tcPr>
          <w:p w14:paraId="1013729D" w14:textId="77777777" w:rsidR="006B3012" w:rsidRPr="00B1205F" w:rsidRDefault="006B3012" w:rsidP="00DE5FE0">
            <w:pPr>
              <w:jc w:val="center"/>
              <w:rPr>
                <w:sz w:val="24"/>
                <w:szCs w:val="24"/>
                <w:lang w:val="en-GB"/>
              </w:rPr>
            </w:pPr>
            <w:r w:rsidRPr="00B1205F">
              <w:rPr>
                <w:bCs/>
                <w:iCs/>
                <w:sz w:val="24"/>
                <w:szCs w:val="24"/>
                <w:lang w:val="pt-BR"/>
              </w:rPr>
              <w:t>R$201,999,540</w:t>
            </w:r>
          </w:p>
        </w:tc>
        <w:tc>
          <w:tcPr>
            <w:tcW w:w="1981" w:type="dxa"/>
            <w:vAlign w:val="center"/>
          </w:tcPr>
          <w:p w14:paraId="5520A662" w14:textId="77777777" w:rsidR="006B3012" w:rsidRPr="00B1205F" w:rsidRDefault="006B3012" w:rsidP="00DE5FE0">
            <w:pPr>
              <w:jc w:val="center"/>
              <w:rPr>
                <w:sz w:val="24"/>
                <w:szCs w:val="24"/>
                <w:lang w:val="en-GB"/>
              </w:rPr>
            </w:pPr>
            <w:r w:rsidRPr="00B1205F">
              <w:rPr>
                <w:bCs/>
                <w:iCs/>
                <w:sz w:val="24"/>
                <w:szCs w:val="24"/>
                <w:lang w:val="pt-BR"/>
              </w:rPr>
              <w:t>R$201,999,540</w:t>
            </w:r>
          </w:p>
        </w:tc>
      </w:tr>
      <w:tr w:rsidR="006B3012" w14:paraId="796A133B" w14:textId="77777777" w:rsidTr="00DE5FE0">
        <w:tc>
          <w:tcPr>
            <w:tcW w:w="1981" w:type="dxa"/>
            <w:vAlign w:val="center"/>
          </w:tcPr>
          <w:p w14:paraId="5787C5FF" w14:textId="77777777" w:rsidR="006B3012" w:rsidRPr="00B1205F" w:rsidRDefault="006B3012" w:rsidP="00DE5FE0">
            <w:pPr>
              <w:rPr>
                <w:sz w:val="24"/>
                <w:szCs w:val="24"/>
                <w:lang w:val="en-GB"/>
              </w:rPr>
            </w:pPr>
            <w:r w:rsidRPr="00B1205F">
              <w:rPr>
                <w:sz w:val="24"/>
                <w:szCs w:val="24"/>
                <w:lang w:val="pt-BR"/>
              </w:rPr>
              <w:t>Cost-Benefit Rate</w:t>
            </w:r>
          </w:p>
        </w:tc>
        <w:tc>
          <w:tcPr>
            <w:tcW w:w="1981" w:type="dxa"/>
            <w:vAlign w:val="center"/>
          </w:tcPr>
          <w:p w14:paraId="0EC39F3B" w14:textId="77777777" w:rsidR="006B3012" w:rsidRPr="00B1205F" w:rsidRDefault="006B3012" w:rsidP="00DE5FE0">
            <w:pPr>
              <w:jc w:val="center"/>
              <w:rPr>
                <w:sz w:val="24"/>
                <w:szCs w:val="24"/>
                <w:lang w:val="en-GB"/>
              </w:rPr>
            </w:pPr>
            <w:r w:rsidRPr="00B1205F">
              <w:rPr>
                <w:bCs/>
                <w:iCs/>
                <w:sz w:val="24"/>
                <w:szCs w:val="24"/>
                <w:lang w:val="pt-BR"/>
              </w:rPr>
              <w:t>23.83</w:t>
            </w:r>
          </w:p>
        </w:tc>
        <w:tc>
          <w:tcPr>
            <w:tcW w:w="1981" w:type="dxa"/>
            <w:vAlign w:val="center"/>
          </w:tcPr>
          <w:p w14:paraId="01C05AE0" w14:textId="77777777" w:rsidR="006B3012" w:rsidRPr="00B1205F" w:rsidRDefault="006B3012" w:rsidP="00DE5FE0">
            <w:pPr>
              <w:jc w:val="center"/>
              <w:rPr>
                <w:sz w:val="24"/>
                <w:szCs w:val="24"/>
                <w:lang w:val="en-GB"/>
              </w:rPr>
            </w:pPr>
            <w:r w:rsidRPr="00B1205F">
              <w:rPr>
                <w:bCs/>
                <w:iCs/>
                <w:sz w:val="24"/>
                <w:szCs w:val="24"/>
                <w:lang w:val="pt-BR"/>
              </w:rPr>
              <w:t>28.58</w:t>
            </w:r>
          </w:p>
        </w:tc>
        <w:tc>
          <w:tcPr>
            <w:tcW w:w="1981" w:type="dxa"/>
            <w:vAlign w:val="center"/>
          </w:tcPr>
          <w:p w14:paraId="4B6AFEF1" w14:textId="77777777" w:rsidR="006B3012" w:rsidRPr="00B1205F" w:rsidRDefault="006B3012" w:rsidP="00DE5FE0">
            <w:pPr>
              <w:jc w:val="center"/>
              <w:rPr>
                <w:sz w:val="24"/>
                <w:szCs w:val="24"/>
                <w:lang w:val="en-GB"/>
              </w:rPr>
            </w:pPr>
            <w:r w:rsidRPr="00B1205F">
              <w:rPr>
                <w:bCs/>
                <w:iCs/>
                <w:sz w:val="24"/>
                <w:szCs w:val="24"/>
                <w:lang w:val="pt-BR"/>
              </w:rPr>
              <w:t>0.21</w:t>
            </w:r>
          </w:p>
        </w:tc>
        <w:tc>
          <w:tcPr>
            <w:tcW w:w="1981" w:type="dxa"/>
            <w:vAlign w:val="center"/>
          </w:tcPr>
          <w:p w14:paraId="62C34CE7" w14:textId="77777777" w:rsidR="006B3012" w:rsidRPr="00B1205F" w:rsidRDefault="006B3012" w:rsidP="00DE5FE0">
            <w:pPr>
              <w:jc w:val="center"/>
              <w:rPr>
                <w:sz w:val="24"/>
                <w:szCs w:val="24"/>
                <w:lang w:val="en-GB"/>
              </w:rPr>
            </w:pPr>
            <w:r w:rsidRPr="00B1205F">
              <w:rPr>
                <w:bCs/>
                <w:iCs/>
                <w:sz w:val="24"/>
                <w:szCs w:val="24"/>
                <w:lang w:val="pt-BR"/>
              </w:rPr>
              <w:t>0.32</w:t>
            </w:r>
          </w:p>
        </w:tc>
      </w:tr>
    </w:tbl>
    <w:p w14:paraId="7570AC0D" w14:textId="77777777" w:rsidR="006B3012" w:rsidRDefault="006B3012" w:rsidP="006B3012">
      <w:pPr>
        <w:pStyle w:val="text"/>
        <w:spacing w:line="276" w:lineRule="auto"/>
        <w:ind w:firstLine="0"/>
        <w:jc w:val="center"/>
        <w:rPr>
          <w:sz w:val="24"/>
          <w:szCs w:val="24"/>
        </w:rPr>
      </w:pPr>
    </w:p>
    <w:p w14:paraId="7E856508" w14:textId="422FA63E" w:rsidR="006B3012" w:rsidRPr="00C5561B" w:rsidRDefault="006B3012" w:rsidP="006B3012">
      <w:pPr>
        <w:pStyle w:val="CommentText"/>
        <w:spacing w:line="276" w:lineRule="auto"/>
        <w:ind w:firstLine="720"/>
        <w:jc w:val="both"/>
        <w:rPr>
          <w:rFonts w:ascii="Times New Roman" w:hAnsi="Times New Roman"/>
          <w:sz w:val="24"/>
          <w:szCs w:val="24"/>
        </w:rPr>
      </w:pPr>
      <w:r w:rsidRPr="00AE5247">
        <w:rPr>
          <w:rFonts w:ascii="Times New Roman" w:hAnsi="Times New Roman"/>
          <w:color w:val="000000"/>
          <w:sz w:val="24"/>
          <w:szCs w:val="24"/>
        </w:rPr>
        <w:t xml:space="preserve">The COAST tool presents </w:t>
      </w:r>
      <w:r>
        <w:rPr>
          <w:rFonts w:ascii="Times New Roman" w:hAnsi="Times New Roman"/>
          <w:color w:val="000000"/>
          <w:sz w:val="24"/>
          <w:szCs w:val="24"/>
        </w:rPr>
        <w:t xml:space="preserve">some gaps and represent </w:t>
      </w:r>
      <w:r w:rsidRPr="00AE5247">
        <w:rPr>
          <w:rFonts w:ascii="Times New Roman" w:hAnsi="Times New Roman"/>
          <w:color w:val="000000"/>
          <w:sz w:val="24"/>
          <w:szCs w:val="24"/>
        </w:rPr>
        <w:t>conservative estimates of benefit that are limited by factors such as: (a) the model does not consider beach processes over time (i.e., results represent cumulative effects</w:t>
      </w:r>
      <w:r w:rsidR="00A824F0">
        <w:rPr>
          <w:rFonts w:ascii="Times New Roman" w:hAnsi="Times New Roman"/>
          <w:color w:val="000000"/>
          <w:sz w:val="24"/>
          <w:szCs w:val="24"/>
        </w:rPr>
        <w:t xml:space="preserve"> as if geomorpholog</w:t>
      </w:r>
      <w:r w:rsidRPr="00AE5247">
        <w:rPr>
          <w:rFonts w:ascii="Times New Roman" w:hAnsi="Times New Roman"/>
          <w:color w:val="000000"/>
          <w:sz w:val="24"/>
          <w:szCs w:val="24"/>
        </w:rPr>
        <w:t>i</w:t>
      </w:r>
      <w:r w:rsidR="00A824F0">
        <w:rPr>
          <w:rFonts w:ascii="Times New Roman" w:hAnsi="Times New Roman"/>
          <w:color w:val="000000"/>
          <w:sz w:val="24"/>
          <w:szCs w:val="24"/>
        </w:rPr>
        <w:t>c</w:t>
      </w:r>
      <w:r w:rsidRPr="00AE5247">
        <w:rPr>
          <w:rFonts w:ascii="Times New Roman" w:hAnsi="Times New Roman"/>
          <w:color w:val="000000"/>
          <w:sz w:val="24"/>
          <w:szCs w:val="24"/>
        </w:rPr>
        <w:t>al conditions remained static); (b) it does not consider natural sedimentary processes in tidal flats and the probable expansion and/or retraction of mangroves into the estuarine system, or the resilience of these ecosystems; (c) it does not consider impacts to public services, urban infrastructure, or business interruptions or clean-up costs after extreme weather events; (d) it does</w:t>
      </w:r>
      <w:r w:rsidRPr="00AE5247">
        <w:rPr>
          <w:rFonts w:ascii="Times New Roman" w:eastAsia="ＭＳ 明朝" w:hAnsi="Times New Roman"/>
          <w:color w:val="000000"/>
          <w:sz w:val="24"/>
          <w:szCs w:val="24"/>
        </w:rPr>
        <w:t xml:space="preserve"> not consider changes in local ocean circulation, salinity, etc. that may affect local sea level; (e) it does not include damage from winds, erosive forces and rainwater drainage backups that </w:t>
      </w:r>
      <w:r w:rsidRPr="00AE5247">
        <w:rPr>
          <w:rFonts w:ascii="Times New Roman" w:eastAsia="Cambria" w:hAnsi="Times New Roman"/>
          <w:color w:val="000000"/>
          <w:sz w:val="24"/>
          <w:szCs w:val="24"/>
        </w:rPr>
        <w:t>might also cause building damage</w:t>
      </w:r>
      <w:r w:rsidRPr="00AE5247">
        <w:rPr>
          <w:rFonts w:ascii="Times New Roman" w:eastAsia="ＭＳ 明朝" w:hAnsi="Times New Roman"/>
          <w:color w:val="000000"/>
          <w:sz w:val="24"/>
          <w:szCs w:val="24"/>
        </w:rPr>
        <w:t xml:space="preserve"> during the surge events modeled; (f) it does not reflect the value of commercial properties, leading to an underestimation of total damages; (g) m</w:t>
      </w:r>
      <w:r w:rsidRPr="00AE5247">
        <w:rPr>
          <w:rFonts w:ascii="Times New Roman" w:eastAsia="Cambria" w:hAnsi="Times New Roman"/>
          <w:color w:val="000000"/>
          <w:sz w:val="24"/>
          <w:szCs w:val="24"/>
        </w:rPr>
        <w:t>odeled damages reflect structural damage only and not damage to building contents,</w:t>
      </w:r>
      <w:r w:rsidRPr="00AE5247">
        <w:rPr>
          <w:rFonts w:ascii="Times New Roman" w:hAnsi="Times New Roman"/>
          <w:color w:val="000000"/>
          <w:sz w:val="24"/>
          <w:szCs w:val="24"/>
        </w:rPr>
        <w:t xml:space="preserve"> </w:t>
      </w:r>
      <w:r w:rsidRPr="00AE5247">
        <w:rPr>
          <w:rFonts w:ascii="Times New Roman" w:eastAsia="Cambria" w:hAnsi="Times New Roman"/>
          <w:color w:val="000000"/>
          <w:sz w:val="24"/>
          <w:szCs w:val="24"/>
        </w:rPr>
        <w:t xml:space="preserve">adjacent automobiles that belong to property owners, or other site-specific vulnerable assets.  Data from commercial properties are not geo-referenced and could not be included in the COAST running. </w:t>
      </w:r>
    </w:p>
    <w:p w14:paraId="5E81DCEA" w14:textId="77777777" w:rsidR="006B3012" w:rsidRDefault="006B3012" w:rsidP="006B3012">
      <w:pPr>
        <w:pStyle w:val="text"/>
        <w:spacing w:line="276" w:lineRule="auto"/>
        <w:ind w:firstLine="0"/>
        <w:jc w:val="center"/>
        <w:rPr>
          <w:sz w:val="24"/>
          <w:szCs w:val="24"/>
        </w:rPr>
      </w:pPr>
    </w:p>
    <w:p w14:paraId="3704E456" w14:textId="77777777" w:rsidR="006B3012" w:rsidRDefault="006B3012" w:rsidP="006B3012">
      <w:pPr>
        <w:pStyle w:val="sectionhead1"/>
        <w:tabs>
          <w:tab w:val="clear" w:pos="720"/>
        </w:tabs>
        <w:spacing w:before="0" w:after="0" w:line="276" w:lineRule="auto"/>
        <w:rPr>
          <w:sz w:val="24"/>
          <w:szCs w:val="24"/>
        </w:rPr>
      </w:pPr>
      <w:r>
        <w:rPr>
          <w:sz w:val="24"/>
          <w:szCs w:val="24"/>
        </w:rPr>
        <w:t xml:space="preserve">V Conclusions and Final remarks </w:t>
      </w:r>
    </w:p>
    <w:p w14:paraId="51B87D39" w14:textId="77777777" w:rsidR="006B3012" w:rsidRPr="0019421C" w:rsidRDefault="006B3012" w:rsidP="006B3012">
      <w:pPr>
        <w:pStyle w:val="text"/>
        <w:spacing w:line="276" w:lineRule="auto"/>
        <w:ind w:firstLine="0"/>
        <w:jc w:val="center"/>
        <w:rPr>
          <w:sz w:val="24"/>
          <w:szCs w:val="24"/>
        </w:rPr>
      </w:pPr>
    </w:p>
    <w:p w14:paraId="2DA8E693" w14:textId="77777777" w:rsidR="006B3012" w:rsidRPr="00612AB6" w:rsidRDefault="006B3012" w:rsidP="006B3012">
      <w:pPr>
        <w:widowControl w:val="0"/>
        <w:autoSpaceDE w:val="0"/>
        <w:autoSpaceDN w:val="0"/>
        <w:adjustRightInd w:val="0"/>
        <w:spacing w:line="276" w:lineRule="auto"/>
        <w:ind w:firstLine="720"/>
        <w:jc w:val="both"/>
        <w:rPr>
          <w:sz w:val="24"/>
          <w:szCs w:val="24"/>
        </w:rPr>
      </w:pPr>
      <w:r>
        <w:rPr>
          <w:sz w:val="24"/>
          <w:szCs w:val="24"/>
        </w:rPr>
        <w:t>P</w:t>
      </w:r>
      <w:r w:rsidRPr="00612AB6">
        <w:rPr>
          <w:sz w:val="24"/>
          <w:szCs w:val="24"/>
        </w:rPr>
        <w:t xml:space="preserve">rojections of </w:t>
      </w:r>
      <w:r>
        <w:rPr>
          <w:sz w:val="24"/>
          <w:szCs w:val="24"/>
        </w:rPr>
        <w:t xml:space="preserve">SLR </w:t>
      </w:r>
      <w:r w:rsidRPr="00612AB6">
        <w:rPr>
          <w:sz w:val="24"/>
          <w:szCs w:val="24"/>
        </w:rPr>
        <w:t xml:space="preserve">impacts from the COAST model under </w:t>
      </w:r>
      <w:r>
        <w:rPr>
          <w:sz w:val="24"/>
          <w:szCs w:val="24"/>
        </w:rPr>
        <w:t xml:space="preserve">the </w:t>
      </w:r>
      <w:r w:rsidRPr="00612AB6">
        <w:rPr>
          <w:sz w:val="24"/>
          <w:szCs w:val="24"/>
        </w:rPr>
        <w:t>no-action</w:t>
      </w:r>
      <w:r>
        <w:rPr>
          <w:sz w:val="24"/>
          <w:szCs w:val="24"/>
        </w:rPr>
        <w:t xml:space="preserve"> </w:t>
      </w:r>
      <w:r w:rsidRPr="00612AB6">
        <w:rPr>
          <w:sz w:val="24"/>
          <w:szCs w:val="24"/>
        </w:rPr>
        <w:t>scenario</w:t>
      </w:r>
      <w:r>
        <w:rPr>
          <w:sz w:val="24"/>
          <w:szCs w:val="24"/>
        </w:rPr>
        <w:t>s</w:t>
      </w:r>
      <w:r w:rsidRPr="00612AB6">
        <w:rPr>
          <w:sz w:val="24"/>
          <w:szCs w:val="24"/>
        </w:rPr>
        <w:t xml:space="preserve"> provide</w:t>
      </w:r>
      <w:r>
        <w:rPr>
          <w:sz w:val="24"/>
          <w:szCs w:val="24"/>
        </w:rPr>
        <w:t>d an</w:t>
      </w:r>
      <w:r w:rsidRPr="00612AB6">
        <w:rPr>
          <w:sz w:val="24"/>
          <w:szCs w:val="24"/>
        </w:rPr>
        <w:t xml:space="preserve"> </w:t>
      </w:r>
      <w:r>
        <w:rPr>
          <w:sz w:val="24"/>
          <w:szCs w:val="24"/>
        </w:rPr>
        <w:t xml:space="preserve">initial estimate </w:t>
      </w:r>
      <w:r w:rsidRPr="00612AB6">
        <w:rPr>
          <w:sz w:val="24"/>
          <w:szCs w:val="24"/>
        </w:rPr>
        <w:t xml:space="preserve">of the possible cost of SLR </w:t>
      </w:r>
      <w:r>
        <w:rPr>
          <w:sz w:val="24"/>
          <w:szCs w:val="24"/>
        </w:rPr>
        <w:t xml:space="preserve">and storm surge through </w:t>
      </w:r>
      <w:r w:rsidRPr="00612AB6">
        <w:rPr>
          <w:sz w:val="24"/>
          <w:szCs w:val="24"/>
        </w:rPr>
        <w:t>2100 for some key regions of Santos.</w:t>
      </w:r>
      <w:r>
        <w:rPr>
          <w:sz w:val="24"/>
          <w:szCs w:val="24"/>
        </w:rPr>
        <w:t xml:space="preserve"> Model</w:t>
      </w:r>
      <w:r w:rsidRPr="00612AB6">
        <w:rPr>
          <w:sz w:val="24"/>
          <w:szCs w:val="24"/>
        </w:rPr>
        <w:t xml:space="preserve"> runs with adaptation options </w:t>
      </w:r>
      <w:r>
        <w:rPr>
          <w:sz w:val="24"/>
          <w:szCs w:val="24"/>
        </w:rPr>
        <w:t xml:space="preserve">in place indicated the </w:t>
      </w:r>
      <w:r w:rsidRPr="00612AB6">
        <w:rPr>
          <w:sz w:val="24"/>
          <w:szCs w:val="24"/>
        </w:rPr>
        <w:t xml:space="preserve">possible </w:t>
      </w:r>
      <w:r>
        <w:rPr>
          <w:sz w:val="24"/>
          <w:szCs w:val="24"/>
        </w:rPr>
        <w:t>efficiency of these means of addressing the challenges of SLR and storm surge in the city. M</w:t>
      </w:r>
      <w:r w:rsidRPr="00612AB6">
        <w:rPr>
          <w:sz w:val="24"/>
          <w:szCs w:val="24"/>
        </w:rPr>
        <w:t xml:space="preserve">odel </w:t>
      </w:r>
      <w:r>
        <w:rPr>
          <w:sz w:val="24"/>
          <w:szCs w:val="24"/>
        </w:rPr>
        <w:t xml:space="preserve">results </w:t>
      </w:r>
      <w:r w:rsidRPr="00612AB6">
        <w:rPr>
          <w:sz w:val="24"/>
          <w:szCs w:val="24"/>
        </w:rPr>
        <w:t xml:space="preserve">provide </w:t>
      </w:r>
      <w:r>
        <w:rPr>
          <w:sz w:val="24"/>
          <w:szCs w:val="24"/>
        </w:rPr>
        <w:t>useful information for the MRBS, a strategic area of the country, and especially for the Port of Santos, the most important coastal economic resource in Brazil</w:t>
      </w:r>
      <w:r w:rsidRPr="00612AB6">
        <w:rPr>
          <w:sz w:val="24"/>
          <w:szCs w:val="24"/>
        </w:rPr>
        <w:t xml:space="preserve">. </w:t>
      </w:r>
      <w:r>
        <w:rPr>
          <w:rFonts w:eastAsia="Cambria"/>
          <w:sz w:val="24"/>
          <w:szCs w:val="24"/>
        </w:rPr>
        <w:t>However m</w:t>
      </w:r>
      <w:r w:rsidRPr="00612AB6">
        <w:rPr>
          <w:rFonts w:eastAsia="Cambria"/>
          <w:sz w:val="24"/>
          <w:szCs w:val="24"/>
        </w:rPr>
        <w:t xml:space="preserve">ore research </w:t>
      </w:r>
      <w:r>
        <w:rPr>
          <w:rFonts w:eastAsia="Cambria"/>
          <w:sz w:val="24"/>
          <w:szCs w:val="24"/>
        </w:rPr>
        <w:t>is</w:t>
      </w:r>
      <w:r w:rsidRPr="00612AB6">
        <w:rPr>
          <w:rFonts w:eastAsia="Cambria"/>
          <w:sz w:val="24"/>
          <w:szCs w:val="24"/>
        </w:rPr>
        <w:t xml:space="preserve"> be needed to better understand possible impact</w:t>
      </w:r>
      <w:r>
        <w:rPr>
          <w:rFonts w:eastAsia="Cambria"/>
          <w:sz w:val="24"/>
          <w:szCs w:val="24"/>
        </w:rPr>
        <w:t>s</w:t>
      </w:r>
      <w:r w:rsidRPr="00612AB6">
        <w:rPr>
          <w:rFonts w:eastAsia="Cambria"/>
          <w:sz w:val="24"/>
          <w:szCs w:val="24"/>
        </w:rPr>
        <w:t xml:space="preserve"> the adaptation options </w:t>
      </w:r>
      <w:r>
        <w:rPr>
          <w:rFonts w:eastAsia="Cambria"/>
          <w:sz w:val="24"/>
          <w:szCs w:val="24"/>
        </w:rPr>
        <w:t xml:space="preserve">evaluated may have </w:t>
      </w:r>
      <w:r w:rsidRPr="00612AB6">
        <w:rPr>
          <w:rFonts w:eastAsia="Cambria"/>
          <w:sz w:val="24"/>
          <w:szCs w:val="24"/>
        </w:rPr>
        <w:t>on local revenue</w:t>
      </w:r>
      <w:r>
        <w:rPr>
          <w:rFonts w:eastAsia="Cambria"/>
          <w:sz w:val="24"/>
          <w:szCs w:val="24"/>
        </w:rPr>
        <w:t xml:space="preserve"> over time</w:t>
      </w:r>
      <w:r w:rsidRPr="00612AB6">
        <w:rPr>
          <w:rFonts w:eastAsia="Cambria"/>
          <w:sz w:val="24"/>
          <w:szCs w:val="24"/>
        </w:rPr>
        <w:t xml:space="preserve">. </w:t>
      </w:r>
    </w:p>
    <w:p w14:paraId="43A25A56" w14:textId="77777777" w:rsidR="006B3012" w:rsidRDefault="006B3012" w:rsidP="006B3012">
      <w:pPr>
        <w:widowControl w:val="0"/>
        <w:autoSpaceDE w:val="0"/>
        <w:autoSpaceDN w:val="0"/>
        <w:adjustRightInd w:val="0"/>
        <w:spacing w:line="276" w:lineRule="auto"/>
        <w:jc w:val="both"/>
        <w:rPr>
          <w:rFonts w:eastAsia="Cambria"/>
          <w:sz w:val="24"/>
          <w:szCs w:val="24"/>
        </w:rPr>
      </w:pPr>
      <w:r>
        <w:rPr>
          <w:rFonts w:eastAsia="Cambria"/>
          <w:sz w:val="24"/>
          <w:szCs w:val="24"/>
        </w:rPr>
        <w:t>As in the other regions where COAST has been used, in Santos, evaluations</w:t>
      </w:r>
      <w:r w:rsidRPr="00612AB6">
        <w:rPr>
          <w:rFonts w:eastAsia="Cambria"/>
          <w:sz w:val="24"/>
          <w:szCs w:val="24"/>
        </w:rPr>
        <w:t xml:space="preserve"> about priorities and community values </w:t>
      </w:r>
      <w:r>
        <w:rPr>
          <w:rFonts w:eastAsia="Cambria"/>
          <w:sz w:val="24"/>
          <w:szCs w:val="24"/>
        </w:rPr>
        <w:t>were</w:t>
      </w:r>
      <w:r w:rsidRPr="00612AB6">
        <w:rPr>
          <w:rFonts w:eastAsia="Cambria"/>
          <w:sz w:val="24"/>
          <w:szCs w:val="24"/>
        </w:rPr>
        <w:t xml:space="preserve"> </w:t>
      </w:r>
      <w:r>
        <w:rPr>
          <w:rFonts w:eastAsia="Cambria"/>
          <w:sz w:val="24"/>
          <w:szCs w:val="24"/>
        </w:rPr>
        <w:t>particularly</w:t>
      </w:r>
      <w:r w:rsidRPr="00612AB6">
        <w:rPr>
          <w:rFonts w:eastAsia="Cambria"/>
          <w:sz w:val="24"/>
          <w:szCs w:val="24"/>
        </w:rPr>
        <w:t xml:space="preserve"> meaningful and useful outcomes from the study.  In recogniti</w:t>
      </w:r>
      <w:r>
        <w:rPr>
          <w:rFonts w:eastAsia="Cambria"/>
          <w:sz w:val="24"/>
          <w:szCs w:val="24"/>
        </w:rPr>
        <w:t>on</w:t>
      </w:r>
      <w:r w:rsidRPr="00612AB6">
        <w:rPr>
          <w:rFonts w:eastAsia="Cambria"/>
          <w:sz w:val="24"/>
          <w:szCs w:val="24"/>
        </w:rPr>
        <w:t xml:space="preserve"> that the </w:t>
      </w:r>
      <w:r>
        <w:rPr>
          <w:rFonts w:eastAsia="Cambria"/>
          <w:sz w:val="24"/>
          <w:szCs w:val="24"/>
        </w:rPr>
        <w:t>municipality</w:t>
      </w:r>
      <w:r w:rsidRPr="00612AB6">
        <w:rPr>
          <w:rFonts w:eastAsia="Cambria"/>
          <w:sz w:val="24"/>
          <w:szCs w:val="24"/>
        </w:rPr>
        <w:t xml:space="preserve"> </w:t>
      </w:r>
      <w:r>
        <w:rPr>
          <w:rFonts w:eastAsia="Cambria"/>
          <w:sz w:val="24"/>
          <w:szCs w:val="24"/>
        </w:rPr>
        <w:t xml:space="preserve">of Santos </w:t>
      </w:r>
      <w:r w:rsidRPr="00612AB6">
        <w:rPr>
          <w:rFonts w:eastAsia="Cambria"/>
          <w:sz w:val="24"/>
          <w:szCs w:val="24"/>
        </w:rPr>
        <w:t xml:space="preserve">needs to be creative about its future, most </w:t>
      </w:r>
      <w:r>
        <w:rPr>
          <w:rFonts w:eastAsia="Cambria"/>
          <w:sz w:val="24"/>
          <w:szCs w:val="24"/>
        </w:rPr>
        <w:t>attendees</w:t>
      </w:r>
      <w:r w:rsidRPr="00612AB6">
        <w:rPr>
          <w:sz w:val="24"/>
          <w:szCs w:val="24"/>
        </w:rPr>
        <w:t xml:space="preserve"> </w:t>
      </w:r>
      <w:r w:rsidRPr="00612AB6">
        <w:rPr>
          <w:rFonts w:eastAsia="Cambria"/>
          <w:sz w:val="24"/>
          <w:szCs w:val="24"/>
        </w:rPr>
        <w:t xml:space="preserve">wanted to explore </w:t>
      </w:r>
      <w:r>
        <w:rPr>
          <w:rFonts w:eastAsia="Cambria"/>
          <w:sz w:val="24"/>
          <w:szCs w:val="24"/>
        </w:rPr>
        <w:t xml:space="preserve">feasible possibilities </w:t>
      </w:r>
      <w:r w:rsidRPr="00612AB6">
        <w:rPr>
          <w:rFonts w:eastAsia="Cambria"/>
          <w:sz w:val="24"/>
          <w:szCs w:val="24"/>
        </w:rPr>
        <w:t xml:space="preserve">using structural and ecological options. </w:t>
      </w:r>
    </w:p>
    <w:p w14:paraId="46707347" w14:textId="77777777" w:rsidR="006B3012" w:rsidRDefault="006B3012" w:rsidP="006B3012">
      <w:pPr>
        <w:widowControl w:val="0"/>
        <w:autoSpaceDE w:val="0"/>
        <w:autoSpaceDN w:val="0"/>
        <w:adjustRightInd w:val="0"/>
        <w:spacing w:line="276" w:lineRule="auto"/>
        <w:ind w:firstLine="720"/>
        <w:jc w:val="both"/>
        <w:rPr>
          <w:rFonts w:eastAsia="Cambria"/>
          <w:sz w:val="24"/>
          <w:szCs w:val="24"/>
        </w:rPr>
      </w:pPr>
      <w:r>
        <w:rPr>
          <w:rFonts w:eastAsia="Cambria"/>
          <w:sz w:val="24"/>
          <w:szCs w:val="24"/>
        </w:rPr>
        <w:t>Like for many other coastal areas of the world, in Santos, t</w:t>
      </w:r>
      <w:r w:rsidRPr="00612AB6">
        <w:rPr>
          <w:rFonts w:eastAsia="Cambria"/>
          <w:sz w:val="24"/>
          <w:szCs w:val="24"/>
        </w:rPr>
        <w:t>he threat of SLR appears to be an issue when combined with the threat of extreme rainfall events and storm</w:t>
      </w:r>
      <w:r>
        <w:rPr>
          <w:rFonts w:eastAsia="Cambria"/>
          <w:sz w:val="24"/>
          <w:szCs w:val="24"/>
        </w:rPr>
        <w:t xml:space="preserve"> surges</w:t>
      </w:r>
      <w:r w:rsidRPr="00612AB6">
        <w:rPr>
          <w:rFonts w:eastAsia="Cambria"/>
          <w:sz w:val="24"/>
          <w:szCs w:val="24"/>
        </w:rPr>
        <w:t xml:space="preserve">. </w:t>
      </w:r>
      <w:r>
        <w:rPr>
          <w:rFonts w:eastAsia="Cambria"/>
          <w:sz w:val="24"/>
          <w:szCs w:val="24"/>
        </w:rPr>
        <w:t>Model results</w:t>
      </w:r>
      <w:r w:rsidRPr="00612AB6">
        <w:rPr>
          <w:rFonts w:eastAsia="Cambria"/>
          <w:sz w:val="24"/>
          <w:szCs w:val="24"/>
        </w:rPr>
        <w:t xml:space="preserve"> </w:t>
      </w:r>
      <w:r w:rsidRPr="00325F6D">
        <w:rPr>
          <w:rFonts w:eastAsia="Cambria"/>
          <w:sz w:val="24"/>
          <w:szCs w:val="24"/>
        </w:rPr>
        <w:t xml:space="preserve">for this important Brazilian </w:t>
      </w:r>
      <w:r w:rsidRPr="00325F6D">
        <w:rPr>
          <w:rFonts w:eastAsia="Cambria"/>
          <w:sz w:val="24"/>
          <w:szCs w:val="24"/>
          <w:lang w:val="en-GB"/>
        </w:rPr>
        <w:t xml:space="preserve">coastal seaport city, </w:t>
      </w:r>
      <w:r>
        <w:rPr>
          <w:rFonts w:eastAsia="Cambria"/>
          <w:sz w:val="24"/>
          <w:szCs w:val="24"/>
          <w:lang w:val="en-GB"/>
        </w:rPr>
        <w:t xml:space="preserve">center </w:t>
      </w:r>
      <w:r w:rsidRPr="00325F6D">
        <w:rPr>
          <w:rFonts w:eastAsia="Cambria"/>
          <w:sz w:val="24"/>
          <w:szCs w:val="24"/>
          <w:lang w:val="en-GB"/>
        </w:rPr>
        <w:t xml:space="preserve">of the Metropolitan Region of Baixada Santista, regional leader on economic development and also one of the </w:t>
      </w:r>
      <w:r w:rsidRPr="00325F6D">
        <w:rPr>
          <w:rFonts w:eastAsia="Cambria"/>
          <w:sz w:val="24"/>
          <w:szCs w:val="24"/>
        </w:rPr>
        <w:t xml:space="preserve">oldest settlements of the country (Santos was founded in 1540) </w:t>
      </w:r>
      <w:r>
        <w:rPr>
          <w:rFonts w:eastAsia="Cambria"/>
          <w:sz w:val="24"/>
          <w:szCs w:val="24"/>
        </w:rPr>
        <w:t>showed</w:t>
      </w:r>
      <w:r w:rsidRPr="00325F6D">
        <w:rPr>
          <w:rFonts w:eastAsia="Cambria"/>
          <w:sz w:val="24"/>
          <w:szCs w:val="24"/>
        </w:rPr>
        <w:t xml:space="preserve"> that </w:t>
      </w:r>
      <w:r w:rsidRPr="00612AB6">
        <w:rPr>
          <w:rFonts w:eastAsia="Cambria"/>
          <w:sz w:val="24"/>
          <w:szCs w:val="24"/>
        </w:rPr>
        <w:t>SLR alone is not likely to inundate buildings, but the Santos Municipality should consider SLR when plan</w:t>
      </w:r>
      <w:r>
        <w:rPr>
          <w:rFonts w:eastAsia="Cambria"/>
          <w:sz w:val="24"/>
          <w:szCs w:val="24"/>
        </w:rPr>
        <w:t xml:space="preserve">ning </w:t>
      </w:r>
      <w:r w:rsidRPr="00612AB6">
        <w:rPr>
          <w:rFonts w:eastAsia="Cambria"/>
          <w:sz w:val="24"/>
          <w:szCs w:val="24"/>
        </w:rPr>
        <w:t xml:space="preserve">for protection from large flood events. </w:t>
      </w:r>
      <w:r>
        <w:rPr>
          <w:rFonts w:eastAsia="Cambria"/>
          <w:sz w:val="24"/>
          <w:szCs w:val="24"/>
        </w:rPr>
        <w:t>The</w:t>
      </w:r>
      <w:r w:rsidRPr="00325F6D">
        <w:rPr>
          <w:rFonts w:eastAsia="Cambria"/>
          <w:bCs/>
          <w:iCs/>
          <w:sz w:val="24"/>
          <w:szCs w:val="24"/>
        </w:rPr>
        <w:t xml:space="preserve"> benefit</w:t>
      </w:r>
      <w:r>
        <w:rPr>
          <w:rFonts w:eastAsia="Cambria"/>
          <w:bCs/>
          <w:iCs/>
          <w:sz w:val="24"/>
          <w:szCs w:val="24"/>
        </w:rPr>
        <w:t>-</w:t>
      </w:r>
      <w:r w:rsidRPr="00325F6D">
        <w:rPr>
          <w:rFonts w:eastAsia="Cambria"/>
          <w:bCs/>
          <w:iCs/>
          <w:sz w:val="24"/>
          <w:szCs w:val="24"/>
        </w:rPr>
        <w:t xml:space="preserve">cost ratio for elevation </w:t>
      </w:r>
      <w:r>
        <w:rPr>
          <w:rFonts w:eastAsia="Cambria"/>
          <w:bCs/>
          <w:iCs/>
          <w:sz w:val="24"/>
          <w:szCs w:val="24"/>
        </w:rPr>
        <w:t xml:space="preserve">was highly </w:t>
      </w:r>
      <w:r w:rsidRPr="00325F6D">
        <w:rPr>
          <w:rFonts w:eastAsia="Cambria"/>
          <w:bCs/>
          <w:iCs/>
          <w:sz w:val="24"/>
          <w:szCs w:val="24"/>
        </w:rPr>
        <w:t>positive</w:t>
      </w:r>
      <w:r>
        <w:rPr>
          <w:rFonts w:eastAsia="Cambria"/>
          <w:bCs/>
          <w:iCs/>
          <w:sz w:val="24"/>
          <w:szCs w:val="24"/>
        </w:rPr>
        <w:t xml:space="preserve"> for the SE Zone</w:t>
      </w:r>
      <w:r w:rsidRPr="00612AB6">
        <w:rPr>
          <w:rFonts w:eastAsia="Cambria"/>
          <w:sz w:val="24"/>
          <w:szCs w:val="24"/>
        </w:rPr>
        <w:t xml:space="preserve">. </w:t>
      </w:r>
      <w:r>
        <w:rPr>
          <w:rFonts w:eastAsia="Cambria"/>
          <w:sz w:val="24"/>
          <w:szCs w:val="24"/>
        </w:rPr>
        <w:t xml:space="preserve">Although these benefits could theoretically be obtained immediately, </w:t>
      </w:r>
      <w:r w:rsidRPr="00612AB6">
        <w:rPr>
          <w:rFonts w:eastAsia="Cambria"/>
          <w:sz w:val="24"/>
          <w:szCs w:val="24"/>
        </w:rPr>
        <w:t xml:space="preserve">decisions around </w:t>
      </w:r>
      <w:r>
        <w:rPr>
          <w:rFonts w:eastAsia="Cambria"/>
          <w:sz w:val="24"/>
          <w:szCs w:val="24"/>
        </w:rPr>
        <w:t>most adaptation</w:t>
      </w:r>
      <w:r w:rsidRPr="00612AB6">
        <w:rPr>
          <w:rFonts w:eastAsia="Cambria"/>
          <w:sz w:val="24"/>
          <w:szCs w:val="24"/>
        </w:rPr>
        <w:t xml:space="preserve"> strategies require substantial public support</w:t>
      </w:r>
      <w:r>
        <w:rPr>
          <w:rFonts w:eastAsia="Cambria"/>
          <w:sz w:val="24"/>
          <w:szCs w:val="24"/>
        </w:rPr>
        <w:t xml:space="preserve"> and will </w:t>
      </w:r>
      <w:r w:rsidRPr="00612AB6">
        <w:rPr>
          <w:rFonts w:eastAsia="Cambria"/>
          <w:sz w:val="24"/>
          <w:szCs w:val="24"/>
        </w:rPr>
        <w:t xml:space="preserve">take years or decades to develop and implement. </w:t>
      </w:r>
      <w:r>
        <w:rPr>
          <w:rFonts w:eastAsia="Cambria"/>
          <w:sz w:val="24"/>
          <w:szCs w:val="24"/>
        </w:rPr>
        <w:t xml:space="preserve">The </w:t>
      </w:r>
      <w:r w:rsidRPr="00612AB6">
        <w:rPr>
          <w:rFonts w:eastAsia="Cambria"/>
          <w:sz w:val="24"/>
          <w:szCs w:val="24"/>
        </w:rPr>
        <w:t xml:space="preserve">institutional arrangement </w:t>
      </w:r>
      <w:r>
        <w:rPr>
          <w:rFonts w:eastAsia="Cambria"/>
          <w:sz w:val="24"/>
          <w:szCs w:val="24"/>
        </w:rPr>
        <w:t xml:space="preserve">articulated in the document </w:t>
      </w:r>
      <w:r w:rsidRPr="00612AB6">
        <w:rPr>
          <w:rFonts w:eastAsia="Cambria"/>
          <w:sz w:val="24"/>
          <w:szCs w:val="24"/>
        </w:rPr>
        <w:t>involv</w:t>
      </w:r>
      <w:r>
        <w:rPr>
          <w:rFonts w:eastAsia="Cambria"/>
          <w:sz w:val="24"/>
          <w:szCs w:val="24"/>
        </w:rPr>
        <w:t>es</w:t>
      </w:r>
      <w:r w:rsidRPr="00612AB6">
        <w:rPr>
          <w:rFonts w:eastAsia="Cambria"/>
          <w:sz w:val="24"/>
          <w:szCs w:val="24"/>
        </w:rPr>
        <w:t xml:space="preserve"> city and state government, </w:t>
      </w:r>
      <w:r>
        <w:rPr>
          <w:rFonts w:eastAsia="Cambria"/>
          <w:sz w:val="24"/>
          <w:szCs w:val="24"/>
        </w:rPr>
        <w:t>civil society, the private sector, and universities and research institutes in Santos</w:t>
      </w:r>
      <w:r w:rsidRPr="00612AB6">
        <w:rPr>
          <w:rFonts w:eastAsia="Cambria"/>
          <w:sz w:val="24"/>
          <w:szCs w:val="24"/>
        </w:rPr>
        <w:t xml:space="preserve">.  </w:t>
      </w:r>
      <w:r>
        <w:rPr>
          <w:rFonts w:eastAsia="Cambria"/>
          <w:sz w:val="24"/>
          <w:szCs w:val="24"/>
        </w:rPr>
        <w:t xml:space="preserve">It is an important step towards </w:t>
      </w:r>
      <w:r w:rsidRPr="00612AB6">
        <w:rPr>
          <w:rFonts w:eastAsia="Cambria"/>
          <w:sz w:val="24"/>
          <w:szCs w:val="24"/>
        </w:rPr>
        <w:t xml:space="preserve">efficient multilevel governance </w:t>
      </w:r>
      <w:r>
        <w:rPr>
          <w:rFonts w:eastAsia="Cambria"/>
          <w:sz w:val="24"/>
          <w:szCs w:val="24"/>
        </w:rPr>
        <w:t xml:space="preserve">processes aiming </w:t>
      </w:r>
      <w:r w:rsidRPr="00612AB6">
        <w:rPr>
          <w:rFonts w:eastAsia="Cambria"/>
          <w:sz w:val="24"/>
          <w:szCs w:val="24"/>
        </w:rPr>
        <w:t>to cope with risks associated with climate change</w:t>
      </w:r>
      <w:r>
        <w:rPr>
          <w:rFonts w:eastAsia="Cambria"/>
          <w:sz w:val="24"/>
          <w:szCs w:val="24"/>
        </w:rPr>
        <w:t>. The METROPOLE project has helped Santos</w:t>
      </w:r>
      <w:r w:rsidRPr="00612AB6">
        <w:rPr>
          <w:rFonts w:eastAsia="Cambria"/>
          <w:sz w:val="24"/>
          <w:szCs w:val="24"/>
        </w:rPr>
        <w:t xml:space="preserve"> </w:t>
      </w:r>
      <w:r>
        <w:rPr>
          <w:rFonts w:eastAsia="Cambria"/>
          <w:sz w:val="24"/>
          <w:szCs w:val="24"/>
        </w:rPr>
        <w:t xml:space="preserve">demonstrate innovation in governance issues and provide valuable lessons to other coastal locations in </w:t>
      </w:r>
      <w:r w:rsidRPr="00612AB6">
        <w:rPr>
          <w:rFonts w:eastAsia="Cambria"/>
          <w:sz w:val="24"/>
          <w:szCs w:val="24"/>
        </w:rPr>
        <w:t>Brazil.</w:t>
      </w:r>
      <w:r>
        <w:rPr>
          <w:rFonts w:eastAsia="Cambria"/>
          <w:sz w:val="24"/>
          <w:szCs w:val="24"/>
        </w:rPr>
        <w:t xml:space="preserve"> </w:t>
      </w:r>
    </w:p>
    <w:p w14:paraId="6303430F" w14:textId="77777777" w:rsidR="006B3012" w:rsidRPr="0019421C" w:rsidRDefault="006B3012" w:rsidP="006B3012">
      <w:pPr>
        <w:pStyle w:val="text"/>
        <w:spacing w:line="276" w:lineRule="auto"/>
        <w:ind w:firstLine="0"/>
        <w:rPr>
          <w:sz w:val="24"/>
          <w:szCs w:val="24"/>
        </w:rPr>
      </w:pPr>
    </w:p>
    <w:p w14:paraId="0F306F3E" w14:textId="77777777" w:rsidR="006B3012" w:rsidRDefault="006B3012" w:rsidP="006B3012">
      <w:pPr>
        <w:pStyle w:val="sectionheadnonums"/>
        <w:spacing w:before="0" w:after="0" w:line="276" w:lineRule="auto"/>
        <w:rPr>
          <w:sz w:val="24"/>
          <w:szCs w:val="24"/>
        </w:rPr>
      </w:pPr>
      <w:r>
        <w:rPr>
          <w:sz w:val="24"/>
          <w:szCs w:val="24"/>
        </w:rPr>
        <w:t xml:space="preserve">IV. </w:t>
      </w:r>
      <w:r w:rsidRPr="0019421C">
        <w:rPr>
          <w:sz w:val="24"/>
          <w:szCs w:val="24"/>
        </w:rPr>
        <w:t>Acknowledgment</w:t>
      </w:r>
      <w:r>
        <w:rPr>
          <w:sz w:val="24"/>
          <w:szCs w:val="24"/>
        </w:rPr>
        <w:t xml:space="preserve">  </w:t>
      </w:r>
    </w:p>
    <w:p w14:paraId="50285A5D" w14:textId="77777777" w:rsidR="006B3012" w:rsidRPr="0019421C" w:rsidRDefault="006B3012" w:rsidP="006B3012">
      <w:pPr>
        <w:pStyle w:val="sectionheadnonums"/>
        <w:spacing w:before="0" w:after="0" w:line="276" w:lineRule="auto"/>
        <w:rPr>
          <w:sz w:val="24"/>
          <w:szCs w:val="24"/>
        </w:rPr>
      </w:pPr>
    </w:p>
    <w:p w14:paraId="371F8E82" w14:textId="77777777" w:rsidR="006B3012" w:rsidRPr="00BC6423" w:rsidRDefault="006B3012" w:rsidP="006B3012">
      <w:pPr>
        <w:pStyle w:val="text"/>
        <w:spacing w:line="276" w:lineRule="auto"/>
        <w:ind w:firstLine="720"/>
        <w:rPr>
          <w:rFonts w:eastAsia="Times New Roman"/>
          <w:sz w:val="24"/>
          <w:szCs w:val="24"/>
        </w:rPr>
      </w:pPr>
      <w:r w:rsidRPr="00BC6423">
        <w:rPr>
          <w:rFonts w:eastAsia="Times New Roman"/>
          <w:sz w:val="24"/>
          <w:szCs w:val="24"/>
        </w:rPr>
        <w:t>This work was supported by the “Belmont Forum-G8 Initiative Collaborative Research: METROPOLE: An Integrated Framework to Analyze Local Decision Making and Adaptive Capacity to Large-Scale Environmental Change”, through the FAPESP-Sao Paulo State Research foundation (</w:t>
      </w:r>
      <w:r w:rsidRPr="00BC6423">
        <w:rPr>
          <w:sz w:val="24"/>
          <w:szCs w:val="24"/>
        </w:rPr>
        <w:t>2012/51876-0)</w:t>
      </w:r>
      <w:r w:rsidRPr="00BC6423">
        <w:rPr>
          <w:rFonts w:eastAsia="Times New Roman"/>
          <w:sz w:val="24"/>
          <w:szCs w:val="24"/>
        </w:rPr>
        <w:t xml:space="preserve"> and the US National Science Foundation (grant no. NSF ICER-1342969).</w:t>
      </w:r>
    </w:p>
    <w:p w14:paraId="50AADA35" w14:textId="77777777" w:rsidR="006B3012" w:rsidRPr="0019421C" w:rsidRDefault="006B3012" w:rsidP="006B3012">
      <w:pPr>
        <w:pStyle w:val="text"/>
        <w:spacing w:line="276" w:lineRule="auto"/>
        <w:ind w:firstLine="720"/>
        <w:rPr>
          <w:sz w:val="24"/>
          <w:szCs w:val="24"/>
        </w:rPr>
      </w:pPr>
    </w:p>
    <w:p w14:paraId="4581F9F2" w14:textId="77777777" w:rsidR="006B3012" w:rsidRPr="0019421C" w:rsidRDefault="006B3012" w:rsidP="006B3012">
      <w:pPr>
        <w:pStyle w:val="sectionheadnonums"/>
        <w:spacing w:before="0" w:after="0" w:line="276" w:lineRule="auto"/>
        <w:rPr>
          <w:sz w:val="24"/>
          <w:szCs w:val="24"/>
        </w:rPr>
      </w:pPr>
      <w:r>
        <w:rPr>
          <w:sz w:val="24"/>
          <w:szCs w:val="24"/>
        </w:rPr>
        <w:t xml:space="preserve">V. </w:t>
      </w:r>
      <w:r w:rsidRPr="0019421C">
        <w:rPr>
          <w:sz w:val="24"/>
          <w:szCs w:val="24"/>
        </w:rPr>
        <w:t>References</w:t>
      </w:r>
    </w:p>
    <w:p w14:paraId="265E98D3" w14:textId="77777777" w:rsidR="006B3012" w:rsidRDefault="006B3012" w:rsidP="006B3012">
      <w:pPr>
        <w:spacing w:after="80" w:line="276" w:lineRule="auto"/>
        <w:ind w:firstLine="709"/>
        <w:jc w:val="both"/>
        <w:rPr>
          <w:rFonts w:eastAsia="Calibri"/>
          <w:sz w:val="24"/>
          <w:szCs w:val="24"/>
          <w:lang w:val="pt-BR"/>
        </w:rPr>
      </w:pPr>
      <w:bookmarkStart w:id="8" w:name="references"/>
      <w:bookmarkEnd w:id="8"/>
      <w:r w:rsidRPr="0019421C">
        <w:rPr>
          <w:sz w:val="24"/>
          <w:szCs w:val="24"/>
        </w:rPr>
        <w:t>[1]</w:t>
      </w:r>
      <w:r w:rsidRPr="0019421C">
        <w:rPr>
          <w:sz w:val="24"/>
          <w:szCs w:val="24"/>
        </w:rPr>
        <w:tab/>
      </w:r>
      <w:r>
        <w:rPr>
          <w:sz w:val="24"/>
          <w:szCs w:val="24"/>
        </w:rPr>
        <w:t xml:space="preserve">C. R. </w:t>
      </w:r>
      <w:r w:rsidRPr="00C5561B">
        <w:rPr>
          <w:rFonts w:eastAsia="Calibri"/>
          <w:sz w:val="24"/>
          <w:szCs w:val="24"/>
          <w:lang w:val="pt-BR"/>
        </w:rPr>
        <w:t xml:space="preserve">Souza (2010) </w:t>
      </w:r>
      <w:r w:rsidRPr="001D1483">
        <w:rPr>
          <w:rFonts w:eastAsia="Calibri"/>
          <w:i/>
          <w:sz w:val="24"/>
          <w:szCs w:val="24"/>
          <w:lang w:val="pt-BR"/>
        </w:rPr>
        <w:t>Impactos das mudanças climáticas no litoral do Estado de São Paulo (Sudeste do Brasil)</w:t>
      </w:r>
      <w:r w:rsidRPr="00C5561B">
        <w:rPr>
          <w:rFonts w:eastAsia="Calibri"/>
          <w:sz w:val="24"/>
          <w:szCs w:val="24"/>
          <w:lang w:val="pt-BR"/>
        </w:rPr>
        <w:t>. In</w:t>
      </w:r>
      <w:r w:rsidRPr="001D1483">
        <w:rPr>
          <w:rFonts w:eastAsia="Calibri"/>
          <w:sz w:val="24"/>
          <w:szCs w:val="24"/>
          <w:lang w:val="pt-BR"/>
        </w:rPr>
        <w:t>: VI Seminário Latino Americano de Geografia Física e II Seminário Ibero Americano de Geografia Física, Coimbra (Portugal),</w:t>
      </w:r>
      <w:r w:rsidRPr="00C5561B">
        <w:rPr>
          <w:rFonts w:eastAsia="Calibri"/>
          <w:sz w:val="24"/>
          <w:szCs w:val="24"/>
          <w:lang w:val="pt-BR"/>
        </w:rPr>
        <w:t xml:space="preserve"> 26-30/05/2010, Actas (</w:t>
      </w:r>
      <w:hyperlink r:id="rId12" w:history="1">
        <w:r w:rsidRPr="00C5561B">
          <w:rPr>
            <w:rFonts w:eastAsia="Calibri"/>
            <w:sz w:val="24"/>
            <w:szCs w:val="24"/>
            <w:lang w:val="pt-BR"/>
          </w:rPr>
          <w:t>http://www.uc.pt/fluc/cegot/VISLAGF/actas/tema4/celia_regina</w:t>
        </w:r>
      </w:hyperlink>
      <w:r w:rsidRPr="00C5561B">
        <w:rPr>
          <w:rFonts w:eastAsia="Calibri"/>
          <w:sz w:val="24"/>
          <w:szCs w:val="24"/>
          <w:lang w:val="pt-BR"/>
        </w:rPr>
        <w:t>), p.1-17.</w:t>
      </w:r>
    </w:p>
    <w:p w14:paraId="16199D50" w14:textId="77777777" w:rsidR="006B3012" w:rsidRDefault="006B3012" w:rsidP="006B3012">
      <w:pPr>
        <w:spacing w:after="80" w:line="276" w:lineRule="auto"/>
        <w:ind w:firstLine="709"/>
        <w:jc w:val="both"/>
        <w:rPr>
          <w:rFonts w:eastAsia="Calibri"/>
          <w:sz w:val="24"/>
          <w:szCs w:val="24"/>
          <w:lang w:val="pt-BR"/>
        </w:rPr>
      </w:pPr>
      <w:r>
        <w:rPr>
          <w:rFonts w:eastAsia="Calibri"/>
          <w:sz w:val="24"/>
          <w:szCs w:val="24"/>
          <w:lang w:val="pt-BR"/>
        </w:rPr>
        <w:t>[2]</w:t>
      </w:r>
      <w:r>
        <w:rPr>
          <w:rFonts w:eastAsia="Calibri"/>
          <w:sz w:val="24"/>
          <w:szCs w:val="24"/>
          <w:lang w:val="pt-BR"/>
        </w:rPr>
        <w:tab/>
        <w:t xml:space="preserve">C. R. </w:t>
      </w:r>
      <w:r w:rsidRPr="00C5561B">
        <w:rPr>
          <w:rFonts w:eastAsia="Calibri"/>
          <w:sz w:val="24"/>
          <w:szCs w:val="24"/>
          <w:lang w:val="pt-BR"/>
        </w:rPr>
        <w:t xml:space="preserve">Souza (2011) </w:t>
      </w:r>
      <w:r w:rsidRPr="001D1483">
        <w:rPr>
          <w:rFonts w:eastAsia="Calibri"/>
          <w:i/>
          <w:sz w:val="24"/>
          <w:szCs w:val="24"/>
          <w:lang w:val="pt-BR"/>
        </w:rPr>
        <w:t>Os ecossistemas costeiros frente às mudanças climáticas no Brasil: Efeitos da elevação do nível do mar.</w:t>
      </w:r>
      <w:r w:rsidRPr="001D1483">
        <w:rPr>
          <w:rFonts w:eastAsia="Calibri"/>
          <w:sz w:val="24"/>
          <w:szCs w:val="24"/>
          <w:lang w:val="pt-BR"/>
        </w:rPr>
        <w:t xml:space="preserve"> In: XIV Congresso Latino-Americano de Ciências do Mar - COLACMAR, Balneário Camboriú (SC),</w:t>
      </w:r>
      <w:r w:rsidRPr="00C5561B">
        <w:rPr>
          <w:rFonts w:eastAsia="Calibri"/>
          <w:sz w:val="24"/>
          <w:szCs w:val="24"/>
          <w:lang w:val="pt-BR"/>
        </w:rPr>
        <w:t xml:space="preserve"> 30/10-04/11/2011. Boletim de Resumos Expandidos (CD-ROM).</w:t>
      </w:r>
    </w:p>
    <w:p w14:paraId="6FB4C48D" w14:textId="77777777" w:rsidR="006B3012" w:rsidRDefault="006B3012" w:rsidP="006B3012">
      <w:pPr>
        <w:spacing w:after="80" w:line="276" w:lineRule="auto"/>
        <w:ind w:firstLine="709"/>
        <w:jc w:val="both"/>
        <w:rPr>
          <w:rFonts w:eastAsia="Calibri"/>
          <w:sz w:val="24"/>
          <w:szCs w:val="24"/>
        </w:rPr>
      </w:pPr>
      <w:r>
        <w:rPr>
          <w:rFonts w:eastAsia="Calibri"/>
          <w:sz w:val="24"/>
          <w:szCs w:val="24"/>
          <w:lang w:val="pt-BR"/>
        </w:rPr>
        <w:t>[3]</w:t>
      </w:r>
      <w:r>
        <w:rPr>
          <w:rFonts w:eastAsia="Calibri"/>
          <w:sz w:val="24"/>
          <w:szCs w:val="24"/>
          <w:lang w:val="pt-BR"/>
        </w:rPr>
        <w:tab/>
      </w:r>
      <w:r w:rsidRPr="00C5561B">
        <w:rPr>
          <w:rFonts w:eastAsia="Calibri"/>
          <w:sz w:val="24"/>
          <w:szCs w:val="24"/>
        </w:rPr>
        <w:t xml:space="preserve">IPCC (2014) </w:t>
      </w:r>
      <w:r w:rsidRPr="001D1483">
        <w:rPr>
          <w:rFonts w:eastAsia="Calibri"/>
          <w:i/>
          <w:sz w:val="24"/>
          <w:szCs w:val="24"/>
        </w:rPr>
        <w:t>Summary for policymakers. In: Climate Change 2014: Impacts, Adaptation, and Vulnerability. Part A: Global and Sectoral Aspects. Contribution of Working Group II to the Fifth Assessment Report of the Intergovernmental Panel on Climate Change</w:t>
      </w:r>
      <w:r w:rsidRPr="0051009F">
        <w:rPr>
          <w:rFonts w:eastAsia="Calibri"/>
          <w:i/>
          <w:sz w:val="24"/>
          <w:szCs w:val="24"/>
        </w:rPr>
        <w:t xml:space="preserve"> </w:t>
      </w:r>
      <w:r w:rsidRPr="00C5561B">
        <w:rPr>
          <w:rFonts w:eastAsia="Calibri"/>
          <w:sz w:val="24"/>
          <w:szCs w:val="24"/>
        </w:rPr>
        <w:t>[Field, C.B., V.R. Barros, D.J. Dokken, K.J. Mach, M.D. Mastrandrea, T.E. Bilir, M. Chatterjee, K.L. Ebi, Y .O. Estrada, R.C. Genova, B. Girma, E.S. Kissel, A.N. Levy, S. MacCracken, P .R. Mastrandrea, and L.L. White (eds.)]. Cambridge University Press, Cambridge, United Kingdom and New York, NY , USA, pp. 1-32.</w:t>
      </w:r>
    </w:p>
    <w:p w14:paraId="04E541CC" w14:textId="77777777" w:rsidR="006B3012" w:rsidRDefault="006B3012" w:rsidP="006B3012">
      <w:pPr>
        <w:spacing w:after="80" w:line="276" w:lineRule="auto"/>
        <w:ind w:firstLine="709"/>
        <w:jc w:val="both"/>
        <w:rPr>
          <w:rFonts w:eastAsia="Calibri"/>
          <w:sz w:val="24"/>
          <w:szCs w:val="24"/>
        </w:rPr>
      </w:pPr>
      <w:r>
        <w:rPr>
          <w:rFonts w:eastAsia="Calibri"/>
          <w:sz w:val="24"/>
          <w:szCs w:val="24"/>
        </w:rPr>
        <w:t>[4]</w:t>
      </w:r>
      <w:r>
        <w:rPr>
          <w:rFonts w:eastAsia="Calibri"/>
          <w:sz w:val="24"/>
          <w:szCs w:val="24"/>
        </w:rPr>
        <w:tab/>
        <w:t xml:space="preserve">I. </w:t>
      </w:r>
      <w:r>
        <w:rPr>
          <w:rFonts w:eastAsia="Calibri"/>
          <w:sz w:val="24"/>
          <w:szCs w:val="24"/>
          <w:lang w:val="pt-BR"/>
        </w:rPr>
        <w:t xml:space="preserve">Kelman </w:t>
      </w:r>
      <w:r w:rsidRPr="00C5561B">
        <w:rPr>
          <w:rFonts w:eastAsia="Calibri"/>
          <w:sz w:val="24"/>
          <w:szCs w:val="24"/>
          <w:lang w:val="pt-BR"/>
        </w:rPr>
        <w:t xml:space="preserve">(2015) </w:t>
      </w:r>
      <w:r>
        <w:rPr>
          <w:rFonts w:eastAsia="Calibri"/>
          <w:sz w:val="24"/>
          <w:szCs w:val="24"/>
          <w:lang w:val="pt-BR"/>
        </w:rPr>
        <w:t>“</w:t>
      </w:r>
      <w:r w:rsidRPr="00C5561B">
        <w:rPr>
          <w:rFonts w:eastAsia="Calibri"/>
          <w:sz w:val="24"/>
          <w:szCs w:val="24"/>
          <w:lang w:val="pt-BR"/>
        </w:rPr>
        <w:t>Climate change and the Sendai framework for disaster risk reduction</w:t>
      </w:r>
      <w:r>
        <w:rPr>
          <w:rFonts w:eastAsia="Calibri"/>
          <w:sz w:val="24"/>
          <w:szCs w:val="24"/>
          <w:lang w:val="pt-BR"/>
        </w:rPr>
        <w:t>”</w:t>
      </w:r>
      <w:r w:rsidRPr="00C5561B">
        <w:rPr>
          <w:rFonts w:eastAsia="Calibri"/>
          <w:sz w:val="24"/>
          <w:szCs w:val="24"/>
          <w:lang w:val="pt-BR"/>
        </w:rPr>
        <w:t xml:space="preserve">. </w:t>
      </w:r>
      <w:r w:rsidRPr="0051009F">
        <w:rPr>
          <w:rFonts w:eastAsia="Calibri"/>
          <w:i/>
          <w:sz w:val="24"/>
          <w:szCs w:val="24"/>
          <w:lang w:val="pt-BR"/>
        </w:rPr>
        <w:t>Int J Disaster Risk Sci</w:t>
      </w:r>
      <w:r>
        <w:rPr>
          <w:rFonts w:eastAsia="Calibri"/>
          <w:sz w:val="24"/>
          <w:szCs w:val="24"/>
          <w:lang w:val="pt-BR"/>
        </w:rPr>
        <w:t>,</w:t>
      </w:r>
      <w:r w:rsidRPr="00C5561B">
        <w:rPr>
          <w:rFonts w:eastAsia="Calibri"/>
          <w:sz w:val="24"/>
          <w:szCs w:val="24"/>
          <w:lang w:val="pt-BR"/>
        </w:rPr>
        <w:t xml:space="preserve"> </w:t>
      </w:r>
      <w:r>
        <w:rPr>
          <w:rFonts w:eastAsia="Calibri"/>
          <w:sz w:val="24"/>
          <w:szCs w:val="24"/>
          <w:lang w:val="pt-BR"/>
        </w:rPr>
        <w:t>vol 6, pp</w:t>
      </w:r>
      <w:r w:rsidRPr="00C5561B">
        <w:rPr>
          <w:rFonts w:eastAsia="Calibri"/>
          <w:sz w:val="24"/>
          <w:szCs w:val="24"/>
          <w:lang w:val="pt-BR"/>
        </w:rPr>
        <w:t>117–127</w:t>
      </w:r>
      <w:r w:rsidRPr="00C5561B">
        <w:rPr>
          <w:rFonts w:eastAsia="Calibri"/>
          <w:sz w:val="24"/>
          <w:szCs w:val="24"/>
        </w:rPr>
        <w:t>. DOI 10.1007/s13753-015-0046-5</w:t>
      </w:r>
    </w:p>
    <w:p w14:paraId="6A19EA3A" w14:textId="77777777" w:rsidR="006B3012" w:rsidRDefault="006B3012" w:rsidP="006B3012">
      <w:pPr>
        <w:spacing w:after="80" w:line="276" w:lineRule="auto"/>
        <w:ind w:firstLine="709"/>
        <w:jc w:val="both"/>
        <w:rPr>
          <w:rFonts w:eastAsia="Calibri"/>
          <w:sz w:val="24"/>
          <w:szCs w:val="24"/>
          <w:lang w:val="en-GB"/>
        </w:rPr>
      </w:pPr>
      <w:r>
        <w:rPr>
          <w:rFonts w:eastAsia="Calibri"/>
          <w:sz w:val="24"/>
          <w:szCs w:val="24"/>
          <w:lang w:val="pt-BR"/>
        </w:rPr>
        <w:t>[5]</w:t>
      </w:r>
      <w:r>
        <w:rPr>
          <w:rFonts w:eastAsia="Calibri"/>
          <w:sz w:val="24"/>
          <w:szCs w:val="24"/>
          <w:lang w:val="pt-BR"/>
        </w:rPr>
        <w:tab/>
        <w:t xml:space="preserve">E. </w:t>
      </w:r>
      <w:r>
        <w:rPr>
          <w:rFonts w:eastAsia="Calibri"/>
          <w:sz w:val="24"/>
          <w:szCs w:val="24"/>
          <w:lang w:val="en-GB"/>
        </w:rPr>
        <w:t>Barbier</w:t>
      </w:r>
      <w:r w:rsidRPr="00C5561B">
        <w:rPr>
          <w:rFonts w:eastAsia="Calibri"/>
          <w:sz w:val="24"/>
          <w:szCs w:val="24"/>
          <w:lang w:val="en-GB"/>
        </w:rPr>
        <w:t xml:space="preserve"> (2015) </w:t>
      </w:r>
      <w:r>
        <w:rPr>
          <w:rFonts w:eastAsia="Calibri"/>
          <w:sz w:val="24"/>
          <w:szCs w:val="24"/>
          <w:lang w:val="en-GB"/>
        </w:rPr>
        <w:t>“</w:t>
      </w:r>
      <w:r w:rsidRPr="00C5561B">
        <w:rPr>
          <w:rFonts w:eastAsia="Calibri"/>
          <w:sz w:val="24"/>
          <w:szCs w:val="24"/>
          <w:lang w:val="en-GB"/>
        </w:rPr>
        <w:t>Hurricane Katrina’s lessons for the world</w:t>
      </w:r>
      <w:r>
        <w:rPr>
          <w:rFonts w:eastAsia="Calibri"/>
          <w:sz w:val="24"/>
          <w:szCs w:val="24"/>
          <w:lang w:val="en-GB"/>
        </w:rPr>
        <w:t>”</w:t>
      </w:r>
      <w:r w:rsidRPr="00C5561B">
        <w:rPr>
          <w:rFonts w:eastAsia="Calibri"/>
          <w:sz w:val="24"/>
          <w:szCs w:val="24"/>
          <w:lang w:val="en-GB"/>
        </w:rPr>
        <w:t xml:space="preserve">, </w:t>
      </w:r>
      <w:r w:rsidRPr="00C5561B">
        <w:rPr>
          <w:rFonts w:eastAsia="Calibri"/>
          <w:i/>
          <w:sz w:val="24"/>
          <w:szCs w:val="24"/>
          <w:lang w:val="en-GB"/>
        </w:rPr>
        <w:t>Nature</w:t>
      </w:r>
      <w:r w:rsidRPr="00C5561B">
        <w:rPr>
          <w:rFonts w:eastAsia="Calibri"/>
          <w:sz w:val="24"/>
          <w:szCs w:val="24"/>
          <w:lang w:val="en-GB"/>
        </w:rPr>
        <w:t xml:space="preserve">, </w:t>
      </w:r>
      <w:r>
        <w:rPr>
          <w:rFonts w:eastAsia="Calibri"/>
          <w:sz w:val="24"/>
          <w:szCs w:val="24"/>
          <w:lang w:val="en-GB"/>
        </w:rPr>
        <w:t>vol</w:t>
      </w:r>
      <w:r w:rsidRPr="0051009F">
        <w:rPr>
          <w:rFonts w:eastAsia="Calibri"/>
          <w:sz w:val="24"/>
          <w:szCs w:val="24"/>
          <w:lang w:val="en-GB"/>
        </w:rPr>
        <w:t xml:space="preserve"> 524</w:t>
      </w:r>
      <w:r>
        <w:rPr>
          <w:rFonts w:eastAsia="Calibri"/>
          <w:sz w:val="24"/>
          <w:szCs w:val="24"/>
          <w:lang w:val="en-GB"/>
        </w:rPr>
        <w:t>, pp. 285-287.</w:t>
      </w:r>
    </w:p>
    <w:p w14:paraId="7F3B98F8" w14:textId="77777777" w:rsidR="006B3012" w:rsidRDefault="006B3012" w:rsidP="006B3012">
      <w:pPr>
        <w:spacing w:after="80" w:line="276" w:lineRule="auto"/>
        <w:ind w:firstLine="709"/>
        <w:jc w:val="both"/>
        <w:rPr>
          <w:rFonts w:eastAsia="Calibri"/>
          <w:sz w:val="24"/>
          <w:szCs w:val="24"/>
          <w:lang w:val="en-GB"/>
        </w:rPr>
      </w:pPr>
      <w:r>
        <w:rPr>
          <w:rFonts w:eastAsia="Calibri"/>
          <w:sz w:val="24"/>
          <w:szCs w:val="24"/>
          <w:lang w:val="en-GB"/>
        </w:rPr>
        <w:t>[6]</w:t>
      </w:r>
      <w:r>
        <w:rPr>
          <w:rFonts w:eastAsia="Calibri"/>
          <w:sz w:val="24"/>
          <w:szCs w:val="24"/>
          <w:lang w:val="en-GB"/>
        </w:rPr>
        <w:tab/>
        <w:t xml:space="preserve">K.C. </w:t>
      </w:r>
      <w:r w:rsidRPr="00C5561B">
        <w:rPr>
          <w:rFonts w:eastAsia="Calibri"/>
          <w:sz w:val="24"/>
          <w:szCs w:val="24"/>
          <w:lang w:val="en-GB"/>
        </w:rPr>
        <w:t xml:space="preserve">Seto KC, </w:t>
      </w:r>
      <w:r>
        <w:rPr>
          <w:rFonts w:eastAsia="Calibri"/>
          <w:sz w:val="24"/>
          <w:szCs w:val="24"/>
          <w:lang w:val="en-GB"/>
        </w:rPr>
        <w:t>M. Fragkias</w:t>
      </w:r>
      <w:r w:rsidRPr="00C5561B">
        <w:rPr>
          <w:rFonts w:eastAsia="Calibri"/>
          <w:sz w:val="24"/>
          <w:szCs w:val="24"/>
          <w:lang w:val="en-GB"/>
        </w:rPr>
        <w:t xml:space="preserve">, </w:t>
      </w:r>
      <w:r>
        <w:rPr>
          <w:rFonts w:eastAsia="Calibri"/>
          <w:sz w:val="24"/>
          <w:szCs w:val="24"/>
          <w:lang w:val="en-GB"/>
        </w:rPr>
        <w:t xml:space="preserve">B. </w:t>
      </w:r>
      <w:r w:rsidRPr="00C5561B">
        <w:rPr>
          <w:rFonts w:eastAsia="Calibri"/>
          <w:sz w:val="24"/>
          <w:szCs w:val="24"/>
          <w:lang w:val="en-GB"/>
        </w:rPr>
        <w:t>Güneralp</w:t>
      </w:r>
      <w:r>
        <w:rPr>
          <w:rFonts w:eastAsia="Calibri"/>
          <w:sz w:val="24"/>
          <w:szCs w:val="24"/>
          <w:lang w:val="en-GB"/>
        </w:rPr>
        <w:t>, and M.K.</w:t>
      </w:r>
      <w:r w:rsidRPr="00C5561B">
        <w:rPr>
          <w:rFonts w:eastAsia="Calibri"/>
          <w:sz w:val="24"/>
          <w:szCs w:val="24"/>
          <w:lang w:val="en-GB"/>
        </w:rPr>
        <w:t xml:space="preserve"> Reilly MK (2011) </w:t>
      </w:r>
      <w:r>
        <w:rPr>
          <w:rFonts w:eastAsia="Calibri"/>
          <w:sz w:val="24"/>
          <w:szCs w:val="24"/>
          <w:lang w:val="en-GB"/>
        </w:rPr>
        <w:t>“</w:t>
      </w:r>
      <w:r w:rsidRPr="00C5561B">
        <w:rPr>
          <w:rFonts w:eastAsia="Calibri"/>
          <w:sz w:val="24"/>
          <w:szCs w:val="24"/>
          <w:lang w:val="en-GB"/>
        </w:rPr>
        <w:t>A Meta-Analysis of Global Urban Land Expansion</w:t>
      </w:r>
      <w:r>
        <w:rPr>
          <w:rFonts w:eastAsia="Calibri"/>
          <w:sz w:val="24"/>
          <w:szCs w:val="24"/>
          <w:lang w:val="en-GB"/>
        </w:rPr>
        <w:t>”</w:t>
      </w:r>
      <w:r w:rsidRPr="00C5561B">
        <w:rPr>
          <w:rFonts w:eastAsia="Calibri"/>
          <w:sz w:val="24"/>
          <w:szCs w:val="24"/>
          <w:lang w:val="en-GB"/>
        </w:rPr>
        <w:t xml:space="preserve">. </w:t>
      </w:r>
      <w:r w:rsidRPr="00B25443">
        <w:rPr>
          <w:rFonts w:eastAsia="Calibri"/>
          <w:i/>
          <w:sz w:val="24"/>
          <w:szCs w:val="24"/>
          <w:lang w:val="en-GB"/>
        </w:rPr>
        <w:t xml:space="preserve">PLoS </w:t>
      </w:r>
      <w:r w:rsidRPr="00C5561B">
        <w:rPr>
          <w:rFonts w:eastAsia="Calibri"/>
          <w:sz w:val="24"/>
          <w:szCs w:val="24"/>
          <w:lang w:val="en-GB"/>
        </w:rPr>
        <w:t>1. Avaliable at: http://journals.plos.org/plosone/article?id=10.1371/journal.pone</w:t>
      </w:r>
      <w:r>
        <w:rPr>
          <w:rFonts w:eastAsia="Calibri"/>
          <w:sz w:val="24"/>
          <w:szCs w:val="24"/>
          <w:lang w:val="en-GB"/>
        </w:rPr>
        <w:t>.0023777 Consulted in Dec. 2015</w:t>
      </w:r>
    </w:p>
    <w:p w14:paraId="2C68637F" w14:textId="77777777" w:rsidR="006B3012" w:rsidRDefault="006B3012" w:rsidP="006B3012">
      <w:pPr>
        <w:spacing w:after="80" w:line="276" w:lineRule="auto"/>
        <w:ind w:firstLine="709"/>
        <w:jc w:val="both"/>
        <w:rPr>
          <w:rFonts w:eastAsia="Calibri"/>
          <w:sz w:val="24"/>
          <w:szCs w:val="24"/>
          <w:lang w:val="en-GB"/>
        </w:rPr>
      </w:pPr>
      <w:r>
        <w:rPr>
          <w:rFonts w:eastAsia="Calibri"/>
          <w:sz w:val="24"/>
          <w:szCs w:val="24"/>
        </w:rPr>
        <w:t>[7]</w:t>
      </w:r>
      <w:r>
        <w:rPr>
          <w:rFonts w:eastAsia="Calibri"/>
          <w:sz w:val="24"/>
          <w:szCs w:val="24"/>
        </w:rPr>
        <w:tab/>
        <w:t xml:space="preserve">R. G. </w:t>
      </w:r>
      <w:r w:rsidRPr="00C5561B">
        <w:rPr>
          <w:rFonts w:eastAsia="Calibri"/>
          <w:sz w:val="24"/>
          <w:szCs w:val="24"/>
          <w:lang w:val="pt-BR"/>
        </w:rPr>
        <w:t>Reguero</w:t>
      </w:r>
      <w:r>
        <w:rPr>
          <w:rFonts w:eastAsia="Calibri"/>
          <w:sz w:val="24"/>
          <w:szCs w:val="24"/>
          <w:lang w:val="pt-BR"/>
        </w:rPr>
        <w:t>, I.J.</w:t>
      </w:r>
      <w:r w:rsidRPr="00C5561B">
        <w:rPr>
          <w:rFonts w:eastAsia="Calibri"/>
          <w:sz w:val="24"/>
          <w:szCs w:val="24"/>
          <w:lang w:val="pt-BR"/>
        </w:rPr>
        <w:t xml:space="preserve"> Losada</w:t>
      </w:r>
      <w:r>
        <w:rPr>
          <w:rFonts w:eastAsia="Calibri"/>
          <w:sz w:val="24"/>
          <w:szCs w:val="24"/>
          <w:lang w:val="pt-BR"/>
        </w:rPr>
        <w:t>, P.</w:t>
      </w:r>
      <w:r w:rsidRPr="00C5561B">
        <w:rPr>
          <w:rFonts w:eastAsia="Calibri"/>
          <w:sz w:val="24"/>
          <w:szCs w:val="24"/>
          <w:lang w:val="pt-BR"/>
        </w:rPr>
        <w:t xml:space="preserve"> Díaz-Simal</w:t>
      </w:r>
      <w:r>
        <w:rPr>
          <w:rFonts w:eastAsia="Calibri"/>
          <w:sz w:val="24"/>
          <w:szCs w:val="24"/>
          <w:lang w:val="pt-BR"/>
        </w:rPr>
        <w:t xml:space="preserve">, F.J. </w:t>
      </w:r>
      <w:r w:rsidRPr="00C5561B">
        <w:rPr>
          <w:rFonts w:eastAsia="Calibri"/>
          <w:sz w:val="24"/>
          <w:szCs w:val="24"/>
          <w:lang w:val="pt-BR"/>
        </w:rPr>
        <w:t xml:space="preserve">Méndez, </w:t>
      </w:r>
      <w:r>
        <w:rPr>
          <w:rFonts w:eastAsia="Calibri"/>
          <w:sz w:val="24"/>
          <w:szCs w:val="24"/>
          <w:lang w:val="pt-BR"/>
        </w:rPr>
        <w:t xml:space="preserve">and </w:t>
      </w:r>
      <w:r w:rsidRPr="00C5561B">
        <w:rPr>
          <w:rFonts w:eastAsia="Calibri"/>
          <w:sz w:val="24"/>
          <w:szCs w:val="24"/>
          <w:lang w:val="pt-BR"/>
        </w:rPr>
        <w:t>M</w:t>
      </w:r>
      <w:r>
        <w:rPr>
          <w:rFonts w:eastAsia="Calibri"/>
          <w:sz w:val="24"/>
          <w:szCs w:val="24"/>
          <w:lang w:val="pt-BR"/>
        </w:rPr>
        <w:t>.</w:t>
      </w:r>
      <w:r w:rsidRPr="00C5561B">
        <w:rPr>
          <w:rFonts w:eastAsia="Calibri"/>
          <w:sz w:val="24"/>
          <w:szCs w:val="24"/>
          <w:lang w:val="pt-BR"/>
        </w:rPr>
        <w:t xml:space="preserve">W. </w:t>
      </w:r>
      <w:r w:rsidRPr="00C5561B">
        <w:rPr>
          <w:rFonts w:eastAsia="Calibri"/>
          <w:sz w:val="24"/>
          <w:szCs w:val="24"/>
          <w:lang w:val="en-GB"/>
        </w:rPr>
        <w:t xml:space="preserve">Beck (2015) </w:t>
      </w:r>
      <w:r>
        <w:rPr>
          <w:rFonts w:eastAsia="Calibri"/>
          <w:sz w:val="24"/>
          <w:szCs w:val="24"/>
          <w:lang w:val="en-GB"/>
        </w:rPr>
        <w:t>“</w:t>
      </w:r>
      <w:r w:rsidRPr="00C5561B">
        <w:rPr>
          <w:rFonts w:eastAsia="Calibri"/>
          <w:sz w:val="24"/>
          <w:szCs w:val="24"/>
          <w:lang w:val="en-GB"/>
        </w:rPr>
        <w:t>Effects of Climate Change on Exposure to Coastal Flooding in Latin America and the Caribbean</w:t>
      </w:r>
      <w:r>
        <w:rPr>
          <w:rFonts w:eastAsia="Calibri"/>
          <w:sz w:val="24"/>
          <w:szCs w:val="24"/>
          <w:lang w:val="en-GB"/>
        </w:rPr>
        <w:t>”</w:t>
      </w:r>
      <w:r w:rsidRPr="00C5561B">
        <w:rPr>
          <w:rFonts w:eastAsia="Calibri"/>
          <w:sz w:val="24"/>
          <w:szCs w:val="24"/>
          <w:lang w:val="en-GB"/>
        </w:rPr>
        <w:t xml:space="preserve">, </w:t>
      </w:r>
      <w:r w:rsidRPr="00B25443">
        <w:rPr>
          <w:rFonts w:eastAsia="Calibri"/>
          <w:i/>
          <w:sz w:val="24"/>
          <w:szCs w:val="24"/>
          <w:lang w:val="en-GB"/>
        </w:rPr>
        <w:t>PLOS ONE</w:t>
      </w:r>
      <w:r w:rsidRPr="00C5561B">
        <w:rPr>
          <w:rFonts w:eastAsia="Calibri"/>
          <w:sz w:val="24"/>
          <w:szCs w:val="24"/>
          <w:lang w:val="en-GB"/>
        </w:rPr>
        <w:t>, DOI: 10.1371/journal.pone.0133409.</w:t>
      </w:r>
    </w:p>
    <w:p w14:paraId="3BBDCD4A" w14:textId="77777777" w:rsidR="006B3012" w:rsidRPr="00970648" w:rsidRDefault="006B3012" w:rsidP="006B3012">
      <w:pPr>
        <w:spacing w:line="276" w:lineRule="auto"/>
        <w:jc w:val="both"/>
        <w:rPr>
          <w:rFonts w:eastAsia="Calibri"/>
          <w:sz w:val="24"/>
          <w:szCs w:val="24"/>
          <w:lang w:val="en-GB"/>
        </w:rPr>
      </w:pPr>
      <w:r w:rsidRPr="00970648">
        <w:rPr>
          <w:rFonts w:eastAsia="Calibri"/>
          <w:sz w:val="24"/>
          <w:szCs w:val="24"/>
          <w:lang w:val="en-GB"/>
        </w:rPr>
        <w:t>[8]</w:t>
      </w:r>
      <w:r w:rsidRPr="00970648">
        <w:rPr>
          <w:rFonts w:eastAsia="Calibri"/>
          <w:sz w:val="24"/>
          <w:szCs w:val="24"/>
          <w:lang w:val="en-GB"/>
        </w:rPr>
        <w:tab/>
        <w:t>J. Marengo, L. Nunes, C. R. Souza, J. Harari, R. Greco, E. Hosokawa, E. Tabuchi, F. Muller</w:t>
      </w:r>
    </w:p>
    <w:p w14:paraId="7B7954AA" w14:textId="77777777" w:rsidR="006B3012" w:rsidRPr="00970648" w:rsidRDefault="006B3012" w:rsidP="006B3012">
      <w:pPr>
        <w:spacing w:line="276" w:lineRule="auto"/>
        <w:jc w:val="both"/>
        <w:rPr>
          <w:noProof/>
          <w:sz w:val="24"/>
          <w:szCs w:val="24"/>
        </w:rPr>
      </w:pPr>
      <w:r w:rsidRPr="00970648">
        <w:rPr>
          <w:rFonts w:eastAsia="Calibri"/>
          <w:sz w:val="24"/>
          <w:szCs w:val="24"/>
          <w:lang w:val="en-GB"/>
        </w:rPr>
        <w:t xml:space="preserve">Karger, C. J. Reynolds, M. Pelling, L. N. Alves, L.E. Aragao, S.C. Chou, S. Paterson (2016) </w:t>
      </w:r>
      <w:r w:rsidRPr="00970648">
        <w:rPr>
          <w:noProof/>
          <w:sz w:val="24"/>
          <w:szCs w:val="24"/>
        </w:rPr>
        <w:t xml:space="preserve">The METROPOLE Project: An Integrated Framework to Analyze Local Decision Making and Adaption to Sea-Level Rise in Santos, São Paulo-Brazil, submitted, </w:t>
      </w:r>
      <w:r w:rsidRPr="00DB7D9B">
        <w:rPr>
          <w:i/>
          <w:noProof/>
          <w:sz w:val="24"/>
          <w:szCs w:val="24"/>
        </w:rPr>
        <w:t>Climatic Change</w:t>
      </w:r>
      <w:r w:rsidRPr="00970648">
        <w:rPr>
          <w:noProof/>
          <w:sz w:val="24"/>
          <w:szCs w:val="24"/>
        </w:rPr>
        <w:t>.</w:t>
      </w:r>
    </w:p>
    <w:p w14:paraId="78B1F437" w14:textId="77777777" w:rsidR="006B3012" w:rsidRDefault="006B3012" w:rsidP="006B3012">
      <w:pPr>
        <w:spacing w:after="80" w:line="276" w:lineRule="auto"/>
        <w:ind w:firstLine="709"/>
        <w:jc w:val="both"/>
        <w:rPr>
          <w:rFonts w:eastAsia="Calibri"/>
          <w:sz w:val="24"/>
          <w:szCs w:val="24"/>
          <w:lang w:val="en-GB"/>
        </w:rPr>
      </w:pPr>
      <w:r>
        <w:rPr>
          <w:rFonts w:eastAsia="Calibri"/>
          <w:sz w:val="24"/>
          <w:szCs w:val="24"/>
          <w:lang w:val="en-GB"/>
        </w:rPr>
        <w:t xml:space="preserve"> [9]</w:t>
      </w:r>
      <w:r>
        <w:rPr>
          <w:rFonts w:eastAsia="Calibri"/>
          <w:sz w:val="24"/>
          <w:szCs w:val="24"/>
          <w:lang w:val="en-GB"/>
        </w:rPr>
        <w:tab/>
        <w:t xml:space="preserve">I. J. </w:t>
      </w:r>
      <w:r w:rsidRPr="00C5561B">
        <w:rPr>
          <w:rFonts w:eastAsia="Calibri"/>
          <w:sz w:val="24"/>
          <w:szCs w:val="24"/>
          <w:lang w:val="pt-BR"/>
        </w:rPr>
        <w:t xml:space="preserve">Losada, </w:t>
      </w:r>
      <w:r>
        <w:rPr>
          <w:rFonts w:eastAsia="Calibri"/>
          <w:sz w:val="24"/>
          <w:szCs w:val="24"/>
          <w:lang w:val="pt-BR"/>
        </w:rPr>
        <w:t xml:space="preserve">B. G. </w:t>
      </w:r>
      <w:r w:rsidRPr="00C5561B">
        <w:rPr>
          <w:rFonts w:eastAsia="Calibri"/>
          <w:sz w:val="24"/>
          <w:szCs w:val="24"/>
          <w:lang w:val="pt-BR"/>
        </w:rPr>
        <w:t>Reguero</w:t>
      </w:r>
      <w:r>
        <w:rPr>
          <w:rFonts w:eastAsia="Calibri"/>
          <w:sz w:val="24"/>
          <w:szCs w:val="24"/>
          <w:lang w:val="pt-BR"/>
        </w:rPr>
        <w:t>, F. J.</w:t>
      </w:r>
      <w:r w:rsidRPr="00C5561B">
        <w:rPr>
          <w:rFonts w:eastAsia="Calibri"/>
          <w:sz w:val="24"/>
          <w:szCs w:val="24"/>
          <w:lang w:val="pt-BR"/>
        </w:rPr>
        <w:t xml:space="preserve"> Méndez</w:t>
      </w:r>
      <w:r>
        <w:rPr>
          <w:rFonts w:eastAsia="Calibri"/>
          <w:sz w:val="24"/>
          <w:szCs w:val="24"/>
          <w:lang w:val="pt-BR"/>
        </w:rPr>
        <w:t xml:space="preserve">, S. </w:t>
      </w:r>
      <w:r w:rsidRPr="00C5561B">
        <w:rPr>
          <w:rFonts w:eastAsia="Calibri"/>
          <w:sz w:val="24"/>
          <w:szCs w:val="24"/>
          <w:lang w:val="pt-BR"/>
        </w:rPr>
        <w:t xml:space="preserve">Castanedo, </w:t>
      </w:r>
      <w:r>
        <w:rPr>
          <w:rFonts w:eastAsia="Calibri"/>
          <w:sz w:val="24"/>
          <w:szCs w:val="24"/>
          <w:lang w:val="pt-BR"/>
        </w:rPr>
        <w:t xml:space="preserve">A. J. </w:t>
      </w:r>
      <w:r w:rsidRPr="00C5561B">
        <w:rPr>
          <w:rFonts w:eastAsia="Calibri"/>
          <w:sz w:val="24"/>
          <w:szCs w:val="24"/>
          <w:lang w:val="pt-BR"/>
        </w:rPr>
        <w:t xml:space="preserve">Abascal, </w:t>
      </w:r>
      <w:r>
        <w:rPr>
          <w:rFonts w:eastAsia="Calibri"/>
          <w:sz w:val="24"/>
          <w:szCs w:val="24"/>
          <w:lang w:val="pt-BR"/>
        </w:rPr>
        <w:t xml:space="preserve">and R. </w:t>
      </w:r>
      <w:r w:rsidRPr="00C5561B">
        <w:rPr>
          <w:rFonts w:eastAsia="Calibri"/>
          <w:sz w:val="24"/>
          <w:szCs w:val="24"/>
          <w:lang w:val="pt-BR"/>
        </w:rPr>
        <w:t xml:space="preserve">Mínguez (2013) </w:t>
      </w:r>
      <w:r>
        <w:rPr>
          <w:rFonts w:eastAsia="Calibri"/>
          <w:sz w:val="24"/>
          <w:szCs w:val="24"/>
          <w:lang w:val="pt-BR"/>
        </w:rPr>
        <w:t>“</w:t>
      </w:r>
      <w:r w:rsidRPr="00C5561B">
        <w:rPr>
          <w:rFonts w:eastAsia="Calibri"/>
          <w:sz w:val="24"/>
          <w:szCs w:val="24"/>
          <w:lang w:val="en-GB"/>
        </w:rPr>
        <w:t>Long-term changes in sea-level components in Latin America and the Caribbean</w:t>
      </w:r>
      <w:r>
        <w:rPr>
          <w:rFonts w:eastAsia="Calibri"/>
          <w:sz w:val="24"/>
          <w:szCs w:val="24"/>
          <w:lang w:val="en-GB"/>
        </w:rPr>
        <w:t>”</w:t>
      </w:r>
      <w:r w:rsidRPr="00C5561B">
        <w:rPr>
          <w:rFonts w:eastAsia="Calibri"/>
          <w:sz w:val="24"/>
          <w:szCs w:val="24"/>
          <w:lang w:val="en-GB"/>
        </w:rPr>
        <w:t xml:space="preserve">. </w:t>
      </w:r>
      <w:r w:rsidRPr="00C5561B">
        <w:rPr>
          <w:rFonts w:eastAsia="Calibri"/>
          <w:i/>
          <w:sz w:val="24"/>
          <w:szCs w:val="24"/>
          <w:lang w:val="en-GB"/>
        </w:rPr>
        <w:t>Global and Planetary Change,</w:t>
      </w:r>
      <w:r w:rsidRPr="00C5561B">
        <w:rPr>
          <w:rFonts w:eastAsia="Calibri"/>
          <w:sz w:val="24"/>
          <w:szCs w:val="24"/>
          <w:lang w:val="en-GB"/>
        </w:rPr>
        <w:t xml:space="preserve"> </w:t>
      </w:r>
      <w:r>
        <w:rPr>
          <w:rFonts w:eastAsia="Calibri"/>
          <w:sz w:val="24"/>
          <w:szCs w:val="24"/>
          <w:lang w:val="en-GB"/>
        </w:rPr>
        <w:t xml:space="preserve">vol </w:t>
      </w:r>
      <w:r w:rsidRPr="00B25443">
        <w:rPr>
          <w:rFonts w:eastAsia="Calibri"/>
          <w:sz w:val="24"/>
          <w:szCs w:val="24"/>
          <w:lang w:val="en-GB"/>
        </w:rPr>
        <w:t xml:space="preserve">104, pp. </w:t>
      </w:r>
      <w:r w:rsidRPr="00C5561B">
        <w:rPr>
          <w:rFonts w:eastAsia="Calibri"/>
          <w:sz w:val="24"/>
          <w:szCs w:val="24"/>
          <w:lang w:val="en-GB"/>
        </w:rPr>
        <w:t>34-50. doi: 10.1016/j.gloplacha.2013.02.006.</w:t>
      </w:r>
    </w:p>
    <w:p w14:paraId="5DF2E8ED" w14:textId="77777777" w:rsidR="006B3012" w:rsidRDefault="006B3012" w:rsidP="006B3012">
      <w:pPr>
        <w:spacing w:after="80" w:line="276" w:lineRule="auto"/>
        <w:ind w:firstLine="709"/>
        <w:jc w:val="both"/>
        <w:rPr>
          <w:rFonts w:eastAsia="Calibri"/>
          <w:sz w:val="24"/>
          <w:szCs w:val="24"/>
          <w:lang w:val="en-GB"/>
        </w:rPr>
      </w:pPr>
      <w:r>
        <w:rPr>
          <w:rFonts w:eastAsia="Calibri"/>
          <w:sz w:val="24"/>
          <w:szCs w:val="24"/>
          <w:lang w:val="en-GB"/>
        </w:rPr>
        <w:t>[10]</w:t>
      </w:r>
      <w:r>
        <w:rPr>
          <w:rFonts w:eastAsia="Calibri"/>
          <w:sz w:val="24"/>
          <w:szCs w:val="24"/>
          <w:lang w:val="en-GB"/>
        </w:rPr>
        <w:tab/>
        <w:t xml:space="preserve">C. R. G. </w:t>
      </w:r>
      <w:r w:rsidRPr="00C5561B">
        <w:rPr>
          <w:rFonts w:eastAsia="Calibri"/>
          <w:sz w:val="24"/>
          <w:szCs w:val="24"/>
          <w:lang w:val="en-GB"/>
        </w:rPr>
        <w:t>Souza</w:t>
      </w:r>
      <w:r>
        <w:rPr>
          <w:rFonts w:eastAsia="Calibri"/>
          <w:sz w:val="24"/>
          <w:szCs w:val="24"/>
          <w:lang w:val="en-GB"/>
        </w:rPr>
        <w:t>, P. V. M.</w:t>
      </w:r>
      <w:r w:rsidRPr="00C5561B">
        <w:rPr>
          <w:rFonts w:eastAsia="Calibri"/>
          <w:sz w:val="24"/>
          <w:szCs w:val="24"/>
          <w:lang w:val="en-GB"/>
        </w:rPr>
        <w:t xml:space="preserve"> Souza Filho</w:t>
      </w:r>
      <w:r>
        <w:rPr>
          <w:rFonts w:eastAsia="Calibri"/>
          <w:sz w:val="24"/>
          <w:szCs w:val="24"/>
          <w:lang w:val="en-GB"/>
        </w:rPr>
        <w:t>, S. L.</w:t>
      </w:r>
      <w:r w:rsidRPr="00C5561B">
        <w:rPr>
          <w:rFonts w:eastAsia="Calibri"/>
          <w:sz w:val="24"/>
          <w:szCs w:val="24"/>
          <w:lang w:val="en-GB"/>
        </w:rPr>
        <w:t xml:space="preserve"> Esteves, </w:t>
      </w:r>
      <w:r>
        <w:rPr>
          <w:rFonts w:eastAsia="Calibri"/>
          <w:sz w:val="24"/>
          <w:szCs w:val="24"/>
          <w:lang w:val="en-GB"/>
        </w:rPr>
        <w:t xml:space="preserve">H. </w:t>
      </w:r>
      <w:r w:rsidRPr="00C5561B">
        <w:rPr>
          <w:rFonts w:eastAsia="Calibri"/>
          <w:sz w:val="24"/>
          <w:szCs w:val="24"/>
          <w:lang w:val="en-GB"/>
        </w:rPr>
        <w:t>Vital</w:t>
      </w:r>
      <w:r>
        <w:rPr>
          <w:rFonts w:eastAsia="Calibri"/>
          <w:sz w:val="24"/>
          <w:szCs w:val="24"/>
          <w:lang w:val="en-GB"/>
        </w:rPr>
        <w:t>,</w:t>
      </w:r>
      <w:r w:rsidRPr="00C5561B">
        <w:rPr>
          <w:rFonts w:eastAsia="Calibri"/>
          <w:sz w:val="24"/>
          <w:szCs w:val="24"/>
          <w:lang w:val="en-GB"/>
        </w:rPr>
        <w:t xml:space="preserve"> </w:t>
      </w:r>
      <w:r>
        <w:rPr>
          <w:rFonts w:eastAsia="Calibri"/>
          <w:sz w:val="24"/>
          <w:szCs w:val="24"/>
          <w:lang w:val="en-GB"/>
        </w:rPr>
        <w:t xml:space="preserve">S. R. </w:t>
      </w:r>
      <w:r w:rsidRPr="00C5561B">
        <w:rPr>
          <w:rFonts w:eastAsia="Calibri"/>
          <w:sz w:val="24"/>
          <w:szCs w:val="24"/>
          <w:lang w:val="en-GB"/>
        </w:rPr>
        <w:t xml:space="preserve">Dillemburg, </w:t>
      </w:r>
      <w:r>
        <w:rPr>
          <w:rFonts w:eastAsia="Calibri"/>
          <w:sz w:val="24"/>
          <w:szCs w:val="24"/>
          <w:lang w:val="en-GB"/>
        </w:rPr>
        <w:t xml:space="preserve">S. M. </w:t>
      </w:r>
      <w:r w:rsidRPr="00C5561B">
        <w:rPr>
          <w:rFonts w:eastAsia="Calibri"/>
          <w:sz w:val="24"/>
          <w:szCs w:val="24"/>
          <w:lang w:val="en-GB"/>
        </w:rPr>
        <w:t xml:space="preserve">Patchineelam, </w:t>
      </w:r>
      <w:r>
        <w:rPr>
          <w:rFonts w:eastAsia="Calibri"/>
          <w:sz w:val="24"/>
          <w:szCs w:val="24"/>
          <w:lang w:val="en-GB"/>
        </w:rPr>
        <w:t xml:space="preserve">and J. E. </w:t>
      </w:r>
      <w:r w:rsidRPr="00C5561B">
        <w:rPr>
          <w:rFonts w:eastAsia="Calibri"/>
          <w:sz w:val="24"/>
          <w:szCs w:val="24"/>
          <w:lang w:val="en-GB"/>
        </w:rPr>
        <w:t xml:space="preserve">Addad (2005) </w:t>
      </w:r>
      <w:r w:rsidRPr="00DB7D9B">
        <w:rPr>
          <w:rFonts w:eastAsia="Calibri"/>
          <w:i/>
          <w:sz w:val="24"/>
          <w:szCs w:val="24"/>
          <w:lang w:val="en-GB"/>
        </w:rPr>
        <w:t>Sandy beaches and coastal erosion</w:t>
      </w:r>
      <w:r w:rsidRPr="00C5561B">
        <w:rPr>
          <w:rFonts w:eastAsia="Calibri"/>
          <w:sz w:val="24"/>
          <w:szCs w:val="24"/>
          <w:lang w:val="en-GB"/>
        </w:rPr>
        <w:t xml:space="preserve">. </w:t>
      </w:r>
      <w:r w:rsidRPr="00DB7D9B">
        <w:rPr>
          <w:rFonts w:eastAsia="Calibri"/>
          <w:sz w:val="24"/>
          <w:szCs w:val="24"/>
          <w:lang w:val="en-GB"/>
        </w:rPr>
        <w:t xml:space="preserve">In: C.R. de G. Souza et al. </w:t>
      </w:r>
      <w:r w:rsidRPr="00DB7D9B">
        <w:rPr>
          <w:rFonts w:eastAsia="Calibri"/>
          <w:sz w:val="24"/>
          <w:szCs w:val="24"/>
          <w:lang w:val="pt-BR"/>
        </w:rPr>
        <w:t>(eds.). Quaternário do Brasil. Holos, Editora, Ribeirão Preto (</w:t>
      </w:r>
      <w:r w:rsidRPr="00C5561B">
        <w:rPr>
          <w:rFonts w:eastAsia="Calibri"/>
          <w:sz w:val="24"/>
          <w:szCs w:val="24"/>
          <w:lang w:val="pt-BR"/>
        </w:rPr>
        <w:t>SP). p. 130-152.</w:t>
      </w:r>
    </w:p>
    <w:p w14:paraId="4ADEAB2E" w14:textId="77777777" w:rsidR="006B3012" w:rsidRDefault="006B3012" w:rsidP="006B3012">
      <w:pPr>
        <w:spacing w:after="80" w:line="276" w:lineRule="auto"/>
        <w:ind w:firstLine="709"/>
        <w:jc w:val="both"/>
        <w:rPr>
          <w:rFonts w:eastAsia="Calibri"/>
          <w:sz w:val="24"/>
          <w:szCs w:val="24"/>
          <w:lang w:val="en-GB"/>
        </w:rPr>
      </w:pPr>
      <w:r>
        <w:rPr>
          <w:rFonts w:eastAsia="Calibri"/>
          <w:sz w:val="24"/>
          <w:szCs w:val="24"/>
          <w:lang w:val="en-GB"/>
        </w:rPr>
        <w:t>[11]</w:t>
      </w:r>
      <w:r>
        <w:rPr>
          <w:rFonts w:eastAsia="Calibri"/>
          <w:sz w:val="24"/>
          <w:szCs w:val="24"/>
          <w:lang w:val="en-GB"/>
        </w:rPr>
        <w:tab/>
      </w:r>
      <w:r w:rsidRPr="00C5561B">
        <w:rPr>
          <w:rFonts w:eastAsia="Calibri"/>
          <w:sz w:val="24"/>
          <w:szCs w:val="24"/>
          <w:lang w:val="pt-BR"/>
        </w:rPr>
        <w:t xml:space="preserve">PBMC (2014) </w:t>
      </w:r>
      <w:r w:rsidRPr="001D1483">
        <w:rPr>
          <w:rFonts w:eastAsia="Calibri"/>
          <w:i/>
          <w:sz w:val="24"/>
          <w:szCs w:val="24"/>
          <w:lang w:val="pt-BR"/>
        </w:rPr>
        <w:t>Base Científica das Mudanças Climáticas. Contribuição do Grupo de Trabalho 1 do Painel Brasileiro de Mudanças Climáticas ao Primeiro Relatório da Avaliação Nacional sobre Mudanças Climáticas</w:t>
      </w:r>
      <w:r w:rsidRPr="00C5561B">
        <w:rPr>
          <w:rFonts w:eastAsia="Calibri"/>
          <w:sz w:val="24"/>
          <w:szCs w:val="24"/>
          <w:lang w:val="pt-BR"/>
        </w:rPr>
        <w:t xml:space="preserve"> [Ambrizzi, T., Araujo, M. (eds.)]. COPPE. Universidade Federal do Rio de Janeiro, Rio de Janeiro, RJ, Brasil, 464 pp.</w:t>
      </w:r>
    </w:p>
    <w:p w14:paraId="5B59F0CE" w14:textId="77777777" w:rsidR="006B3012" w:rsidRDefault="006B3012" w:rsidP="006B3012">
      <w:pPr>
        <w:spacing w:after="80" w:line="276" w:lineRule="auto"/>
        <w:ind w:firstLine="709"/>
        <w:jc w:val="both"/>
        <w:rPr>
          <w:rFonts w:eastAsia="Calibri"/>
          <w:sz w:val="24"/>
          <w:szCs w:val="24"/>
          <w:lang w:val="en-GB"/>
        </w:rPr>
      </w:pPr>
      <w:r>
        <w:rPr>
          <w:rFonts w:eastAsia="Calibri"/>
          <w:sz w:val="24"/>
          <w:szCs w:val="24"/>
          <w:lang w:val="en-GB"/>
        </w:rPr>
        <w:t>[12]</w:t>
      </w:r>
      <w:r>
        <w:rPr>
          <w:rFonts w:eastAsia="Calibri"/>
          <w:sz w:val="24"/>
          <w:szCs w:val="24"/>
          <w:lang w:val="en-GB"/>
        </w:rPr>
        <w:tab/>
        <w:t>P. Alfredini</w:t>
      </w:r>
      <w:r w:rsidRPr="00C5561B">
        <w:rPr>
          <w:rFonts w:eastAsia="Calibri"/>
          <w:sz w:val="24"/>
          <w:szCs w:val="24"/>
          <w:lang w:val="en-GB"/>
        </w:rPr>
        <w:t xml:space="preserve">,  </w:t>
      </w:r>
      <w:r>
        <w:rPr>
          <w:rFonts w:eastAsia="Calibri"/>
          <w:sz w:val="24"/>
          <w:szCs w:val="24"/>
          <w:lang w:val="en-GB"/>
        </w:rPr>
        <w:t xml:space="preserve">E. </w:t>
      </w:r>
      <w:r w:rsidRPr="00C5561B">
        <w:rPr>
          <w:rFonts w:eastAsia="Calibri"/>
          <w:sz w:val="24"/>
          <w:szCs w:val="24"/>
          <w:lang w:val="en-GB"/>
        </w:rPr>
        <w:t xml:space="preserve">Arasaki, </w:t>
      </w:r>
      <w:r>
        <w:rPr>
          <w:rFonts w:eastAsia="Calibri"/>
          <w:sz w:val="24"/>
          <w:szCs w:val="24"/>
          <w:lang w:val="en-GB"/>
        </w:rPr>
        <w:t xml:space="preserve">A. </w:t>
      </w:r>
      <w:r w:rsidRPr="00C5561B">
        <w:rPr>
          <w:rFonts w:eastAsia="Calibri"/>
          <w:sz w:val="24"/>
          <w:szCs w:val="24"/>
          <w:lang w:val="en-GB"/>
        </w:rPr>
        <w:t xml:space="preserve">Pezzoli, </w:t>
      </w:r>
      <w:r>
        <w:rPr>
          <w:rFonts w:eastAsia="Calibri"/>
          <w:sz w:val="24"/>
          <w:szCs w:val="24"/>
          <w:lang w:val="en-GB"/>
        </w:rPr>
        <w:t xml:space="preserve">and C. P. </w:t>
      </w:r>
      <w:r w:rsidRPr="00C5561B">
        <w:rPr>
          <w:rFonts w:eastAsia="Calibri"/>
          <w:sz w:val="24"/>
          <w:szCs w:val="24"/>
          <w:lang w:val="en-GB"/>
        </w:rPr>
        <w:t xml:space="preserve">Fournierm CP (2013) </w:t>
      </w:r>
      <w:r>
        <w:rPr>
          <w:rFonts w:eastAsia="Calibri"/>
          <w:sz w:val="24"/>
          <w:szCs w:val="24"/>
          <w:lang w:val="en-GB"/>
        </w:rPr>
        <w:t>“</w:t>
      </w:r>
      <w:r w:rsidRPr="00C5561B">
        <w:rPr>
          <w:rFonts w:eastAsia="Calibri"/>
          <w:sz w:val="24"/>
          <w:szCs w:val="24"/>
          <w:lang w:val="en-GB"/>
        </w:rPr>
        <w:t>Impact of climate changes on the Santos Harbor, São Paulo State (Brazil), TransNav</w:t>
      </w:r>
      <w:r>
        <w:rPr>
          <w:rFonts w:eastAsia="Calibri"/>
          <w:sz w:val="24"/>
          <w:szCs w:val="24"/>
          <w:lang w:val="en-GB"/>
        </w:rPr>
        <w:t>”</w:t>
      </w:r>
      <w:r w:rsidRPr="00C5561B">
        <w:rPr>
          <w:rFonts w:eastAsia="Calibri"/>
          <w:sz w:val="24"/>
          <w:szCs w:val="24"/>
          <w:lang w:val="en-GB"/>
        </w:rPr>
        <w:t xml:space="preserve">, </w:t>
      </w:r>
      <w:r w:rsidRPr="00C5561B">
        <w:rPr>
          <w:rFonts w:eastAsia="Calibri"/>
          <w:i/>
          <w:sz w:val="24"/>
          <w:szCs w:val="24"/>
          <w:lang w:val="en-GB"/>
        </w:rPr>
        <w:t>International Journal on Marine Navigation and Safety of Sea Transportation,</w:t>
      </w:r>
      <w:r w:rsidRPr="00C5561B">
        <w:rPr>
          <w:rFonts w:eastAsia="Calibri"/>
          <w:sz w:val="24"/>
          <w:szCs w:val="24"/>
          <w:lang w:val="en-GB"/>
        </w:rPr>
        <w:t xml:space="preserve"> </w:t>
      </w:r>
      <w:r>
        <w:rPr>
          <w:rFonts w:eastAsia="Calibri"/>
          <w:sz w:val="24"/>
          <w:szCs w:val="24"/>
          <w:lang w:val="en-GB"/>
        </w:rPr>
        <w:t xml:space="preserve">vol </w:t>
      </w:r>
      <w:r w:rsidRPr="00C5561B">
        <w:rPr>
          <w:rFonts w:eastAsia="Calibri"/>
          <w:sz w:val="24"/>
          <w:szCs w:val="24"/>
          <w:lang w:val="en-GB"/>
        </w:rPr>
        <w:t>7(4), DOI: 10.12716/1001.07.04.17</w:t>
      </w:r>
    </w:p>
    <w:p w14:paraId="2477FAA9" w14:textId="77777777" w:rsidR="006B3012" w:rsidRDefault="006B3012" w:rsidP="006B3012">
      <w:pPr>
        <w:spacing w:after="80" w:line="276" w:lineRule="auto"/>
        <w:ind w:firstLine="709"/>
        <w:jc w:val="both"/>
        <w:rPr>
          <w:rFonts w:eastAsia="Calibri"/>
          <w:sz w:val="24"/>
          <w:szCs w:val="24"/>
          <w:lang w:val="en-GB"/>
        </w:rPr>
      </w:pPr>
      <w:r>
        <w:rPr>
          <w:rFonts w:eastAsia="Calibri"/>
          <w:sz w:val="24"/>
          <w:szCs w:val="24"/>
          <w:lang w:val="en-GB"/>
        </w:rPr>
        <w:t>[13]</w:t>
      </w:r>
      <w:r>
        <w:rPr>
          <w:rFonts w:eastAsia="Calibri"/>
          <w:sz w:val="24"/>
          <w:szCs w:val="24"/>
          <w:lang w:val="en-GB"/>
        </w:rPr>
        <w:tab/>
        <w:t xml:space="preserve">J. </w:t>
      </w:r>
      <w:r w:rsidRPr="00C5561B">
        <w:rPr>
          <w:rFonts w:eastAsia="Calibri"/>
          <w:sz w:val="24"/>
          <w:szCs w:val="24"/>
          <w:lang w:val="pt-BR"/>
        </w:rPr>
        <w:t xml:space="preserve">Harari, </w:t>
      </w:r>
      <w:r>
        <w:rPr>
          <w:rFonts w:eastAsia="Calibri"/>
          <w:sz w:val="24"/>
          <w:szCs w:val="24"/>
          <w:lang w:val="pt-BR"/>
        </w:rPr>
        <w:t xml:space="preserve">C. A. S. </w:t>
      </w:r>
      <w:r w:rsidRPr="00C5561B">
        <w:rPr>
          <w:rFonts w:eastAsia="Calibri"/>
          <w:sz w:val="24"/>
          <w:szCs w:val="24"/>
          <w:lang w:val="pt-BR"/>
        </w:rPr>
        <w:t>França</w:t>
      </w:r>
      <w:r>
        <w:rPr>
          <w:rFonts w:eastAsia="Calibri"/>
          <w:sz w:val="24"/>
          <w:szCs w:val="24"/>
          <w:lang w:val="pt-BR"/>
        </w:rPr>
        <w:t>,</w:t>
      </w:r>
      <w:r w:rsidRPr="00C5561B">
        <w:rPr>
          <w:rFonts w:eastAsia="Calibri"/>
          <w:sz w:val="24"/>
          <w:szCs w:val="24"/>
          <w:lang w:val="pt-BR"/>
        </w:rPr>
        <w:t xml:space="preserve"> </w:t>
      </w:r>
      <w:r>
        <w:rPr>
          <w:rFonts w:eastAsia="Calibri"/>
          <w:sz w:val="24"/>
          <w:szCs w:val="24"/>
          <w:lang w:val="pt-BR"/>
        </w:rPr>
        <w:t xml:space="preserve">and R. </w:t>
      </w:r>
      <w:r w:rsidRPr="00C5561B">
        <w:rPr>
          <w:rFonts w:eastAsia="Calibri"/>
          <w:sz w:val="24"/>
          <w:szCs w:val="24"/>
          <w:lang w:val="pt-BR"/>
        </w:rPr>
        <w:t xml:space="preserve">Camargo (2007) </w:t>
      </w:r>
      <w:r w:rsidRPr="00DB7D9B">
        <w:rPr>
          <w:rFonts w:eastAsia="Calibri"/>
          <w:i/>
          <w:sz w:val="24"/>
          <w:szCs w:val="24"/>
          <w:lang w:val="pt-BR"/>
        </w:rPr>
        <w:t>Variabilidade de longo termo de componentes de maré e do nível médio do mar na costa brasileira.</w:t>
      </w:r>
      <w:r w:rsidRPr="00C5561B">
        <w:rPr>
          <w:rFonts w:eastAsia="Calibri"/>
          <w:sz w:val="24"/>
          <w:szCs w:val="24"/>
          <w:lang w:val="pt-BR"/>
        </w:rPr>
        <w:t xml:space="preserve"> </w:t>
      </w:r>
      <w:r w:rsidRPr="00C5561B">
        <w:rPr>
          <w:rFonts w:eastAsia="Calibri"/>
          <w:sz w:val="24"/>
          <w:szCs w:val="24"/>
          <w:lang w:val="en-GB"/>
        </w:rPr>
        <w:t>Afro-America Gloss News Edição 11(1) (</w:t>
      </w:r>
      <w:hyperlink r:id="rId13" w:history="1">
        <w:r w:rsidRPr="00227BFC">
          <w:rPr>
            <w:rStyle w:val="Hyperlink"/>
            <w:rFonts w:eastAsia="Calibri"/>
            <w:sz w:val="24"/>
            <w:szCs w:val="24"/>
            <w:lang w:val="en-GB"/>
          </w:rPr>
          <w:t>http://www.mares.io.usp.br/aagn/aagn11/ressimgf_versao2008.pdf</w:t>
        </w:r>
      </w:hyperlink>
      <w:r w:rsidRPr="00C5561B">
        <w:rPr>
          <w:rFonts w:eastAsia="Calibri"/>
          <w:sz w:val="24"/>
          <w:szCs w:val="24"/>
          <w:lang w:val="en-GB"/>
        </w:rPr>
        <w:t>)</w:t>
      </w:r>
    </w:p>
    <w:p w14:paraId="29D7E77C" w14:textId="77777777" w:rsidR="006B3012" w:rsidRDefault="006B3012" w:rsidP="006B3012">
      <w:pPr>
        <w:spacing w:after="80" w:line="276" w:lineRule="auto"/>
        <w:ind w:firstLine="709"/>
        <w:jc w:val="both"/>
        <w:rPr>
          <w:rFonts w:eastAsia="Calibri"/>
          <w:sz w:val="24"/>
          <w:szCs w:val="24"/>
          <w:lang w:val="en-GB"/>
        </w:rPr>
      </w:pPr>
      <w:r>
        <w:rPr>
          <w:rFonts w:eastAsia="Calibri"/>
          <w:sz w:val="24"/>
          <w:szCs w:val="24"/>
          <w:lang w:val="en-GB"/>
        </w:rPr>
        <w:t xml:space="preserve">[14] J. </w:t>
      </w:r>
      <w:r w:rsidRPr="00C5561B">
        <w:rPr>
          <w:sz w:val="24"/>
        </w:rPr>
        <w:t>Harari,</w:t>
      </w:r>
      <w:r>
        <w:rPr>
          <w:sz w:val="24"/>
        </w:rPr>
        <w:t xml:space="preserve"> and R.</w:t>
      </w:r>
      <w:r w:rsidRPr="00C5561B">
        <w:rPr>
          <w:sz w:val="24"/>
        </w:rPr>
        <w:t xml:space="preserve"> Camargo, R. (1995)</w:t>
      </w:r>
      <w:r w:rsidRPr="006774BA">
        <w:rPr>
          <w:i/>
          <w:sz w:val="24"/>
        </w:rPr>
        <w:t xml:space="preserve"> Tides and mean sea level variabilities in Santos (SP), 1944 to 1989. Internal </w:t>
      </w:r>
      <w:r w:rsidRPr="00C5561B">
        <w:rPr>
          <w:sz w:val="24"/>
        </w:rPr>
        <w:t xml:space="preserve">Report of the Oceanographic Institute of the University of Sao Paulo, Sao Paulo, Brazil, n° 36, 15 p. </w:t>
      </w:r>
    </w:p>
    <w:p w14:paraId="5AD83B77" w14:textId="77777777" w:rsidR="006B3012" w:rsidRDefault="006B3012" w:rsidP="006B3012">
      <w:pPr>
        <w:spacing w:after="80" w:line="276" w:lineRule="auto"/>
        <w:ind w:firstLine="709"/>
        <w:jc w:val="both"/>
        <w:rPr>
          <w:rFonts w:eastAsia="Calibri"/>
          <w:sz w:val="24"/>
          <w:szCs w:val="24"/>
          <w:lang w:val="en-GB"/>
        </w:rPr>
      </w:pPr>
      <w:r>
        <w:rPr>
          <w:rFonts w:eastAsia="Calibri"/>
          <w:sz w:val="24"/>
          <w:szCs w:val="24"/>
          <w:lang w:val="en-GB"/>
        </w:rPr>
        <w:t xml:space="preserve">[15] </w:t>
      </w:r>
      <w:r>
        <w:rPr>
          <w:rFonts w:eastAsia="Calibri"/>
          <w:sz w:val="24"/>
          <w:szCs w:val="24"/>
          <w:lang w:val="en-GB"/>
        </w:rPr>
        <w:tab/>
      </w:r>
      <w:r w:rsidRPr="00C5561B">
        <w:rPr>
          <w:rFonts w:eastAsia="Calibri"/>
          <w:sz w:val="24"/>
          <w:szCs w:val="24"/>
          <w:lang w:val="en-GB"/>
        </w:rPr>
        <w:t xml:space="preserve">ICF-GHK (2012) </w:t>
      </w:r>
      <w:r w:rsidRPr="006774BA">
        <w:rPr>
          <w:rFonts w:eastAsia="Calibri"/>
          <w:i/>
          <w:sz w:val="24"/>
          <w:szCs w:val="24"/>
          <w:lang w:val="en-GB"/>
        </w:rPr>
        <w:t>Climate Change Adaptation Planning in Latin American and Caribbean Cities.</w:t>
      </w:r>
      <w:r w:rsidRPr="00C5561B">
        <w:rPr>
          <w:rFonts w:eastAsia="Calibri"/>
          <w:sz w:val="24"/>
          <w:szCs w:val="24"/>
          <w:lang w:val="en-GB"/>
        </w:rPr>
        <w:t xml:space="preserve"> </w:t>
      </w:r>
      <w:r w:rsidRPr="00C5561B">
        <w:rPr>
          <w:rFonts w:eastAsia="Calibri"/>
          <w:sz w:val="24"/>
          <w:szCs w:val="24"/>
          <w:lang w:val="pt-BR"/>
        </w:rPr>
        <w:t xml:space="preserve">Complete Report: Santos, Brazil, London EC1R 5BL </w:t>
      </w:r>
    </w:p>
    <w:p w14:paraId="346E1FA5" w14:textId="7447B85E" w:rsidR="006B3012" w:rsidRPr="00787450" w:rsidRDefault="00787450" w:rsidP="006B3012">
      <w:pPr>
        <w:spacing w:after="80" w:line="276" w:lineRule="auto"/>
        <w:ind w:firstLine="709"/>
        <w:jc w:val="both"/>
        <w:rPr>
          <w:rFonts w:eastAsia="Calibri"/>
          <w:sz w:val="24"/>
          <w:szCs w:val="24"/>
          <w:lang w:val="en-GB"/>
        </w:rPr>
      </w:pPr>
      <w:r>
        <w:rPr>
          <w:rFonts w:eastAsia="Calibri"/>
          <w:sz w:val="24"/>
          <w:szCs w:val="24"/>
          <w:lang w:val="en-GB"/>
        </w:rPr>
        <w:t xml:space="preserve">[16] </w:t>
      </w:r>
      <w:r>
        <w:rPr>
          <w:rFonts w:eastAsia="Calibri"/>
          <w:sz w:val="24"/>
          <w:szCs w:val="24"/>
          <w:lang w:val="en-GB"/>
        </w:rPr>
        <w:tab/>
        <w:t>S. Merrill</w:t>
      </w:r>
      <w:r w:rsidR="00DA4BFB">
        <w:rPr>
          <w:rFonts w:eastAsia="Calibri"/>
          <w:sz w:val="24"/>
          <w:szCs w:val="24"/>
          <w:lang w:val="en-GB"/>
        </w:rPr>
        <w:t>, R. Sanford and M. Lapping</w:t>
      </w:r>
      <w:r w:rsidR="006B3012" w:rsidRPr="00787450">
        <w:rPr>
          <w:rFonts w:eastAsia="Calibri"/>
          <w:sz w:val="24"/>
          <w:szCs w:val="24"/>
          <w:lang w:val="en-GB"/>
        </w:rPr>
        <w:t xml:space="preserve"> (2008) </w:t>
      </w:r>
      <w:r w:rsidRPr="00787450">
        <w:rPr>
          <w:rFonts w:eastAsia="Times New Roman"/>
          <w:sz w:val="22"/>
          <w:szCs w:val="22"/>
        </w:rPr>
        <w:t xml:space="preserve">“Planners and climate change action: An approach for communities’, </w:t>
      </w:r>
      <w:r w:rsidR="006B3012" w:rsidRPr="00787450">
        <w:rPr>
          <w:rFonts w:eastAsia="Calibri"/>
          <w:i/>
          <w:sz w:val="24"/>
          <w:szCs w:val="24"/>
          <w:lang w:val="en-GB"/>
        </w:rPr>
        <w:t>Maine Policy Review</w:t>
      </w:r>
      <w:r>
        <w:rPr>
          <w:rFonts w:eastAsia="Calibri"/>
          <w:i/>
          <w:sz w:val="24"/>
          <w:szCs w:val="24"/>
          <w:lang w:val="en-GB"/>
        </w:rPr>
        <w:t>, v</w:t>
      </w:r>
      <w:r w:rsidR="006B3012" w:rsidRPr="00787450">
        <w:rPr>
          <w:rFonts w:eastAsia="Calibri"/>
          <w:sz w:val="24"/>
          <w:szCs w:val="24"/>
          <w:lang w:val="en-GB"/>
        </w:rPr>
        <w:t>ol 17, pp.142-152.</w:t>
      </w:r>
    </w:p>
    <w:p w14:paraId="7FC0C77E" w14:textId="7260B568" w:rsidR="006B3012" w:rsidRPr="006774BA" w:rsidRDefault="00AF024B" w:rsidP="006B3012">
      <w:pPr>
        <w:spacing w:after="80" w:line="276" w:lineRule="auto"/>
        <w:ind w:firstLine="709"/>
        <w:jc w:val="both"/>
        <w:rPr>
          <w:rFonts w:eastAsia="Calibri"/>
          <w:color w:val="FF0000"/>
          <w:sz w:val="24"/>
          <w:szCs w:val="24"/>
          <w:lang w:val="en-GB"/>
        </w:rPr>
      </w:pPr>
      <w:r>
        <w:rPr>
          <w:rFonts w:eastAsia="Calibri"/>
          <w:color w:val="FF0000"/>
          <w:sz w:val="24"/>
          <w:szCs w:val="24"/>
          <w:lang w:val="en-GB"/>
        </w:rPr>
        <w:t xml:space="preserve"> </w:t>
      </w:r>
    </w:p>
    <w:p w14:paraId="21B222B6" w14:textId="77777777" w:rsidR="006B3012" w:rsidRPr="0019421C" w:rsidRDefault="006B3012" w:rsidP="006B3012">
      <w:pPr>
        <w:pStyle w:val="references"/>
        <w:spacing w:line="276" w:lineRule="auto"/>
        <w:ind w:left="0" w:firstLine="709"/>
        <w:rPr>
          <w:sz w:val="24"/>
          <w:szCs w:val="24"/>
        </w:rPr>
      </w:pPr>
    </w:p>
    <w:p w14:paraId="49EA765C" w14:textId="77777777" w:rsidR="00687A46" w:rsidRPr="006B3012" w:rsidRDefault="00687A46" w:rsidP="006B3012"/>
    <w:sectPr w:rsidR="00687A46" w:rsidRPr="006B3012" w:rsidSect="006B3012">
      <w:pgSz w:w="12240" w:h="15840"/>
      <w:pgMar w:top="1134" w:right="850" w:bottom="1134" w:left="1701" w:header="709" w:footer="709"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SimSun">
    <w:altName w:val="宋体"/>
    <w:charset w:val="86"/>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MS Mincho">
    <w:altName w:val="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4"/>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3012"/>
    <w:rsid w:val="00487B8C"/>
    <w:rsid w:val="00592F52"/>
    <w:rsid w:val="005F3FFB"/>
    <w:rsid w:val="00687A46"/>
    <w:rsid w:val="006B3012"/>
    <w:rsid w:val="00787450"/>
    <w:rsid w:val="00A824F0"/>
    <w:rsid w:val="00AF024B"/>
    <w:rsid w:val="00CE0D8E"/>
    <w:rsid w:val="00DA4BFB"/>
    <w:rsid w:val="00DE5FE0"/>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6A2F0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pt-B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3012"/>
    <w:pPr>
      <w:suppressAutoHyphens/>
    </w:pPr>
    <w:rPr>
      <w:rFonts w:ascii="Times New Roman" w:eastAsia="SimSun" w:hAnsi="Times New Roman" w:cs="Times New Roman"/>
      <w:sz w:val="20"/>
      <w:szCs w:val="20"/>
      <w:lang w:val="en-US" w:eastAsia="zh-CN"/>
    </w:rPr>
  </w:style>
  <w:style w:type="paragraph" w:styleId="Heading1">
    <w:name w:val="heading 1"/>
    <w:basedOn w:val="Normal"/>
    <w:next w:val="Normal"/>
    <w:link w:val="Heading1Char"/>
    <w:uiPriority w:val="9"/>
    <w:qFormat/>
    <w:rsid w:val="006B301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6B3012"/>
    <w:rPr>
      <w:color w:val="0000FF"/>
      <w:u w:val="single"/>
    </w:rPr>
  </w:style>
  <w:style w:type="paragraph" w:customStyle="1" w:styleId="abstract">
    <w:name w:val="abstract"/>
    <w:basedOn w:val="Normal"/>
    <w:rsid w:val="006B3012"/>
    <w:pPr>
      <w:spacing w:after="120" w:line="200" w:lineRule="exact"/>
      <w:ind w:firstLine="288"/>
      <w:jc w:val="both"/>
    </w:pPr>
    <w:rPr>
      <w:b/>
      <w:sz w:val="18"/>
    </w:rPr>
  </w:style>
  <w:style w:type="paragraph" w:customStyle="1" w:styleId="text">
    <w:name w:val="text"/>
    <w:basedOn w:val="Normal"/>
    <w:rsid w:val="006B3012"/>
    <w:pPr>
      <w:spacing w:line="240" w:lineRule="exact"/>
      <w:ind w:firstLine="187"/>
      <w:jc w:val="both"/>
    </w:pPr>
  </w:style>
  <w:style w:type="paragraph" w:customStyle="1" w:styleId="sectionhead1">
    <w:name w:val="section head (1)"/>
    <w:basedOn w:val="Normal"/>
    <w:rsid w:val="006B3012"/>
    <w:pPr>
      <w:tabs>
        <w:tab w:val="left" w:pos="360"/>
        <w:tab w:val="num" w:pos="720"/>
      </w:tabs>
      <w:spacing w:before="120" w:after="120" w:line="216" w:lineRule="auto"/>
      <w:jc w:val="center"/>
    </w:pPr>
    <w:rPr>
      <w:smallCaps/>
    </w:rPr>
  </w:style>
  <w:style w:type="paragraph" w:customStyle="1" w:styleId="sectionheadnonums">
    <w:name w:val="section head (no nums)"/>
    <w:basedOn w:val="Normal"/>
    <w:rsid w:val="006B3012"/>
    <w:pPr>
      <w:spacing w:before="120" w:after="120"/>
      <w:jc w:val="center"/>
    </w:pPr>
    <w:rPr>
      <w:smallCaps/>
    </w:rPr>
  </w:style>
  <w:style w:type="paragraph" w:customStyle="1" w:styleId="authorname">
    <w:name w:val="author name"/>
    <w:basedOn w:val="Heading1"/>
    <w:rsid w:val="006B3012"/>
    <w:pPr>
      <w:keepLines w:val="0"/>
      <w:spacing w:before="0"/>
      <w:jc w:val="center"/>
    </w:pPr>
    <w:rPr>
      <w:rFonts w:ascii="Times New Roman" w:eastAsia="SimSun" w:hAnsi="Times New Roman" w:cs="Times New Roman"/>
      <w:b w:val="0"/>
      <w:bCs w:val="0"/>
      <w:color w:val="auto"/>
      <w:sz w:val="22"/>
      <w:szCs w:val="20"/>
    </w:rPr>
  </w:style>
  <w:style w:type="paragraph" w:customStyle="1" w:styleId="references">
    <w:name w:val="references"/>
    <w:basedOn w:val="Normal"/>
    <w:rsid w:val="006B3012"/>
    <w:pPr>
      <w:spacing w:line="180" w:lineRule="exact"/>
      <w:ind w:left="360" w:hanging="360"/>
      <w:jc w:val="both"/>
    </w:pPr>
    <w:rPr>
      <w:sz w:val="16"/>
    </w:rPr>
  </w:style>
  <w:style w:type="table" w:styleId="TableGrid">
    <w:name w:val="Table Grid"/>
    <w:basedOn w:val="TableNormal"/>
    <w:uiPriority w:val="39"/>
    <w:rsid w:val="006B3012"/>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ps">
    <w:name w:val="hps"/>
    <w:rsid w:val="006B3012"/>
    <w:rPr>
      <w:rFonts w:cs="Times New Roman"/>
    </w:rPr>
  </w:style>
  <w:style w:type="paragraph" w:styleId="CommentText">
    <w:name w:val="annotation text"/>
    <w:basedOn w:val="Normal"/>
    <w:link w:val="CommentTextChar"/>
    <w:uiPriority w:val="99"/>
    <w:unhideWhenUsed/>
    <w:rsid w:val="006B3012"/>
    <w:pPr>
      <w:suppressAutoHyphens w:val="0"/>
      <w:spacing w:after="200"/>
    </w:pPr>
    <w:rPr>
      <w:rFonts w:ascii="Calibri" w:eastAsia="Times New Roman" w:hAnsi="Calibri"/>
      <w:lang w:eastAsia="en-US"/>
    </w:rPr>
  </w:style>
  <w:style w:type="character" w:customStyle="1" w:styleId="CommentTextChar">
    <w:name w:val="Comment Text Char"/>
    <w:basedOn w:val="DefaultParagraphFont"/>
    <w:link w:val="CommentText"/>
    <w:uiPriority w:val="99"/>
    <w:rsid w:val="006B3012"/>
    <w:rPr>
      <w:rFonts w:ascii="Calibri" w:eastAsia="Times New Roman" w:hAnsi="Calibri" w:cs="Times New Roman"/>
      <w:sz w:val="20"/>
      <w:szCs w:val="20"/>
      <w:lang w:val="en-US"/>
    </w:rPr>
  </w:style>
  <w:style w:type="paragraph" w:customStyle="1" w:styleId="Default">
    <w:name w:val="Default"/>
    <w:rsid w:val="006B3012"/>
    <w:pPr>
      <w:autoSpaceDE w:val="0"/>
      <w:autoSpaceDN w:val="0"/>
      <w:adjustRightInd w:val="0"/>
    </w:pPr>
    <w:rPr>
      <w:rFonts w:ascii="Times New Roman" w:eastAsia="MS Mincho" w:hAnsi="Times New Roman" w:cs="Times New Roman"/>
      <w:color w:val="000000"/>
      <w:szCs w:val="20"/>
      <w:lang w:eastAsia="ja-JP"/>
    </w:rPr>
  </w:style>
  <w:style w:type="character" w:customStyle="1" w:styleId="Heading1Char">
    <w:name w:val="Heading 1 Char"/>
    <w:basedOn w:val="DefaultParagraphFont"/>
    <w:link w:val="Heading1"/>
    <w:uiPriority w:val="9"/>
    <w:rsid w:val="006B3012"/>
    <w:rPr>
      <w:rFonts w:asciiTheme="majorHAnsi" w:eastAsiaTheme="majorEastAsia" w:hAnsiTheme="majorHAnsi" w:cstheme="majorBidi"/>
      <w:b/>
      <w:bCs/>
      <w:color w:val="345A8A" w:themeColor="accent1" w:themeShade="B5"/>
      <w:sz w:val="32"/>
      <w:szCs w:val="32"/>
      <w:lang w:val="en-US" w:eastAsia="zh-CN"/>
    </w:rPr>
  </w:style>
  <w:style w:type="paragraph" w:styleId="BalloonText">
    <w:name w:val="Balloon Text"/>
    <w:basedOn w:val="Normal"/>
    <w:link w:val="BalloonTextChar"/>
    <w:uiPriority w:val="99"/>
    <w:semiHidden/>
    <w:unhideWhenUsed/>
    <w:rsid w:val="00487B8C"/>
    <w:rPr>
      <w:rFonts w:ascii="Lucida Grande" w:hAnsi="Lucida Grande"/>
      <w:sz w:val="18"/>
      <w:szCs w:val="18"/>
    </w:rPr>
  </w:style>
  <w:style w:type="character" w:customStyle="1" w:styleId="BalloonTextChar">
    <w:name w:val="Balloon Text Char"/>
    <w:basedOn w:val="DefaultParagraphFont"/>
    <w:link w:val="BalloonText"/>
    <w:uiPriority w:val="99"/>
    <w:semiHidden/>
    <w:rsid w:val="00487B8C"/>
    <w:rPr>
      <w:rFonts w:ascii="Lucida Grande" w:eastAsia="SimSun" w:hAnsi="Lucida Grande" w:cs="Times New Roman"/>
      <w:sz w:val="18"/>
      <w:szCs w:val="18"/>
      <w:lang w:val="en-US" w:eastAsia="zh-C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pt-B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3012"/>
    <w:pPr>
      <w:suppressAutoHyphens/>
    </w:pPr>
    <w:rPr>
      <w:rFonts w:ascii="Times New Roman" w:eastAsia="SimSun" w:hAnsi="Times New Roman" w:cs="Times New Roman"/>
      <w:sz w:val="20"/>
      <w:szCs w:val="20"/>
      <w:lang w:val="en-US" w:eastAsia="zh-CN"/>
    </w:rPr>
  </w:style>
  <w:style w:type="paragraph" w:styleId="Heading1">
    <w:name w:val="heading 1"/>
    <w:basedOn w:val="Normal"/>
    <w:next w:val="Normal"/>
    <w:link w:val="Heading1Char"/>
    <w:uiPriority w:val="9"/>
    <w:qFormat/>
    <w:rsid w:val="006B301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6B3012"/>
    <w:rPr>
      <w:color w:val="0000FF"/>
      <w:u w:val="single"/>
    </w:rPr>
  </w:style>
  <w:style w:type="paragraph" w:customStyle="1" w:styleId="abstract">
    <w:name w:val="abstract"/>
    <w:basedOn w:val="Normal"/>
    <w:rsid w:val="006B3012"/>
    <w:pPr>
      <w:spacing w:after="120" w:line="200" w:lineRule="exact"/>
      <w:ind w:firstLine="288"/>
      <w:jc w:val="both"/>
    </w:pPr>
    <w:rPr>
      <w:b/>
      <w:sz w:val="18"/>
    </w:rPr>
  </w:style>
  <w:style w:type="paragraph" w:customStyle="1" w:styleId="text">
    <w:name w:val="text"/>
    <w:basedOn w:val="Normal"/>
    <w:rsid w:val="006B3012"/>
    <w:pPr>
      <w:spacing w:line="240" w:lineRule="exact"/>
      <w:ind w:firstLine="187"/>
      <w:jc w:val="both"/>
    </w:pPr>
  </w:style>
  <w:style w:type="paragraph" w:customStyle="1" w:styleId="sectionhead1">
    <w:name w:val="section head (1)"/>
    <w:basedOn w:val="Normal"/>
    <w:rsid w:val="006B3012"/>
    <w:pPr>
      <w:tabs>
        <w:tab w:val="left" w:pos="360"/>
        <w:tab w:val="num" w:pos="720"/>
      </w:tabs>
      <w:spacing w:before="120" w:after="120" w:line="216" w:lineRule="auto"/>
      <w:jc w:val="center"/>
    </w:pPr>
    <w:rPr>
      <w:smallCaps/>
    </w:rPr>
  </w:style>
  <w:style w:type="paragraph" w:customStyle="1" w:styleId="sectionheadnonums">
    <w:name w:val="section head (no nums)"/>
    <w:basedOn w:val="Normal"/>
    <w:rsid w:val="006B3012"/>
    <w:pPr>
      <w:spacing w:before="120" w:after="120"/>
      <w:jc w:val="center"/>
    </w:pPr>
    <w:rPr>
      <w:smallCaps/>
    </w:rPr>
  </w:style>
  <w:style w:type="paragraph" w:customStyle="1" w:styleId="authorname">
    <w:name w:val="author name"/>
    <w:basedOn w:val="Heading1"/>
    <w:rsid w:val="006B3012"/>
    <w:pPr>
      <w:keepLines w:val="0"/>
      <w:spacing w:before="0"/>
      <w:jc w:val="center"/>
    </w:pPr>
    <w:rPr>
      <w:rFonts w:ascii="Times New Roman" w:eastAsia="SimSun" w:hAnsi="Times New Roman" w:cs="Times New Roman"/>
      <w:b w:val="0"/>
      <w:bCs w:val="0"/>
      <w:color w:val="auto"/>
      <w:sz w:val="22"/>
      <w:szCs w:val="20"/>
    </w:rPr>
  </w:style>
  <w:style w:type="paragraph" w:customStyle="1" w:styleId="references">
    <w:name w:val="references"/>
    <w:basedOn w:val="Normal"/>
    <w:rsid w:val="006B3012"/>
    <w:pPr>
      <w:spacing w:line="180" w:lineRule="exact"/>
      <w:ind w:left="360" w:hanging="360"/>
      <w:jc w:val="both"/>
    </w:pPr>
    <w:rPr>
      <w:sz w:val="16"/>
    </w:rPr>
  </w:style>
  <w:style w:type="table" w:styleId="TableGrid">
    <w:name w:val="Table Grid"/>
    <w:basedOn w:val="TableNormal"/>
    <w:uiPriority w:val="39"/>
    <w:rsid w:val="006B3012"/>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ps">
    <w:name w:val="hps"/>
    <w:rsid w:val="006B3012"/>
    <w:rPr>
      <w:rFonts w:cs="Times New Roman"/>
    </w:rPr>
  </w:style>
  <w:style w:type="paragraph" w:styleId="CommentText">
    <w:name w:val="annotation text"/>
    <w:basedOn w:val="Normal"/>
    <w:link w:val="CommentTextChar"/>
    <w:uiPriority w:val="99"/>
    <w:unhideWhenUsed/>
    <w:rsid w:val="006B3012"/>
    <w:pPr>
      <w:suppressAutoHyphens w:val="0"/>
      <w:spacing w:after="200"/>
    </w:pPr>
    <w:rPr>
      <w:rFonts w:ascii="Calibri" w:eastAsia="Times New Roman" w:hAnsi="Calibri"/>
      <w:lang w:eastAsia="en-US"/>
    </w:rPr>
  </w:style>
  <w:style w:type="character" w:customStyle="1" w:styleId="CommentTextChar">
    <w:name w:val="Comment Text Char"/>
    <w:basedOn w:val="DefaultParagraphFont"/>
    <w:link w:val="CommentText"/>
    <w:uiPriority w:val="99"/>
    <w:rsid w:val="006B3012"/>
    <w:rPr>
      <w:rFonts w:ascii="Calibri" w:eastAsia="Times New Roman" w:hAnsi="Calibri" w:cs="Times New Roman"/>
      <w:sz w:val="20"/>
      <w:szCs w:val="20"/>
      <w:lang w:val="en-US"/>
    </w:rPr>
  </w:style>
  <w:style w:type="paragraph" w:customStyle="1" w:styleId="Default">
    <w:name w:val="Default"/>
    <w:rsid w:val="006B3012"/>
    <w:pPr>
      <w:autoSpaceDE w:val="0"/>
      <w:autoSpaceDN w:val="0"/>
      <w:adjustRightInd w:val="0"/>
    </w:pPr>
    <w:rPr>
      <w:rFonts w:ascii="Times New Roman" w:eastAsia="MS Mincho" w:hAnsi="Times New Roman" w:cs="Times New Roman"/>
      <w:color w:val="000000"/>
      <w:szCs w:val="20"/>
      <w:lang w:eastAsia="ja-JP"/>
    </w:rPr>
  </w:style>
  <w:style w:type="character" w:customStyle="1" w:styleId="Heading1Char">
    <w:name w:val="Heading 1 Char"/>
    <w:basedOn w:val="DefaultParagraphFont"/>
    <w:link w:val="Heading1"/>
    <w:uiPriority w:val="9"/>
    <w:rsid w:val="006B3012"/>
    <w:rPr>
      <w:rFonts w:asciiTheme="majorHAnsi" w:eastAsiaTheme="majorEastAsia" w:hAnsiTheme="majorHAnsi" w:cstheme="majorBidi"/>
      <w:b/>
      <w:bCs/>
      <w:color w:val="345A8A" w:themeColor="accent1" w:themeShade="B5"/>
      <w:sz w:val="32"/>
      <w:szCs w:val="32"/>
      <w:lang w:val="en-US" w:eastAsia="zh-CN"/>
    </w:rPr>
  </w:style>
  <w:style w:type="paragraph" w:styleId="BalloonText">
    <w:name w:val="Balloon Text"/>
    <w:basedOn w:val="Normal"/>
    <w:link w:val="BalloonTextChar"/>
    <w:uiPriority w:val="99"/>
    <w:semiHidden/>
    <w:unhideWhenUsed/>
    <w:rsid w:val="00487B8C"/>
    <w:rPr>
      <w:rFonts w:ascii="Lucida Grande" w:hAnsi="Lucida Grande"/>
      <w:sz w:val="18"/>
      <w:szCs w:val="18"/>
    </w:rPr>
  </w:style>
  <w:style w:type="character" w:customStyle="1" w:styleId="BalloonTextChar">
    <w:name w:val="Balloon Text Char"/>
    <w:basedOn w:val="DefaultParagraphFont"/>
    <w:link w:val="BalloonText"/>
    <w:uiPriority w:val="99"/>
    <w:semiHidden/>
    <w:rsid w:val="00487B8C"/>
    <w:rPr>
      <w:rFonts w:ascii="Lucida Grande" w:eastAsia="SimSun" w:hAnsi="Lucida Grande" w:cs="Times New Roman"/>
      <w:sz w:val="18"/>
      <w:szCs w:val="18"/>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hyperlink" Target="http://www.uc.pt/fluc/cegot/VISLAGF/actas/tema4/celia_regina" TargetMode="External"/><Relationship Id="rId13" Type="http://schemas.openxmlformats.org/officeDocument/2006/relationships/hyperlink" Target="http://www.mares.io.usp.br/aagn/aagn11/ressimgf_versao2008.pdf" TargetMode="Externa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mailto:jose.marengo@cemaden.gov.br" TargetMode="External"/><Relationship Id="rId6" Type="http://schemas.openxmlformats.org/officeDocument/2006/relationships/hyperlink" Target="mailto:luci@ige.unicamp.br" TargetMode="External"/><Relationship Id="rId7" Type="http://schemas.openxmlformats.org/officeDocument/2006/relationships/hyperlink" Target="mailto:carib@usf.edu" TargetMode="Externa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10</Pages>
  <Words>3958</Words>
  <Characters>22563</Characters>
  <Application>Microsoft Macintosh Word</Application>
  <DocSecurity>0</DocSecurity>
  <Lines>188</Lines>
  <Paragraphs>52</Paragraphs>
  <ScaleCrop>false</ScaleCrop>
  <Company/>
  <LinksUpToDate>false</LinksUpToDate>
  <CharactersWithSpaces>26469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2016-05-05T16:45:00Z</dcterms:created>
  <dcterms:modified xsi:type="dcterms:W3CDTF">2016-05-12T11:28:00Z</dcterms:modified>
</cp:coreProperties>
</file>