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000000"/>
          <w:sz w:val="52"/>
        </w:rPr>
        <w:t>Luminous AI</w:t>
      </w:r>
    </w:p>
    <w:p>
      <w:pPr>
        <w:spacing w:after="80"/>
      </w:pPr>
      <w:r>
        <w:rPr>
          <w:b/>
          <w:color w:val="111827"/>
          <w:sz w:val="28"/>
        </w:rPr>
        <w:t>Smart Campus Safety &amp; Unified ERP Platform</w:t>
      </w:r>
    </w:p>
    <w:p>
      <w:pPr>
        <w:spacing w:after="320"/>
      </w:pPr>
      <w:r>
        <w:rPr>
          <w:i/>
          <w:color w:val="4B5563"/>
          <w:sz w:val="20"/>
        </w:rPr>
        <w:t>System Architecture, Technical Specification &amp; Engineering Verification Document</w:t>
      </w:r>
    </w:p>
    <w:p>
      <w:pPr>
        <w:pStyle w:val="Heading1"/>
      </w:pPr>
      <w:r>
        <w:t>1. Executive Summary &amp; Problem Statement</w:t>
      </w:r>
    </w:p>
    <w:p>
      <w:pPr>
        <w:pStyle w:val="Heading2"/>
      </w:pPr>
      <w:r>
        <w:t>1.1 Selected Problem Statement</w:t>
      </w:r>
    </w:p>
    <w:p>
      <w:r>
        <w:t>Problem 2: AI-Powered Smart College/School ERP &amp; Campus Safety Platform. The challenge calls for a unified and secure education management platform covering institutional administration and campus safety, including student management, attendance, fees, exams, timetables, faculty management, communication, transport, hostel, placement, parent communication and complaints, with a dedicated campus safety and security layer.</w:t>
      </w:r>
    </w:p>
    <w:p>
      <w:pPr>
        <w:spacing w:before="120" w:after="40"/>
        <w:jc w:val="center"/>
      </w:pPr>
      <w:r>
        <w:drawing>
          <wp:inline xmlns:a="http://schemas.openxmlformats.org/drawingml/2006/main" xmlns:pic="http://schemas.openxmlformats.org/drawingml/2006/picture">
            <wp:extent cx="5669280" cy="2880431"/>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669280" cy="2880431"/>
                    </a:xfrm>
                    <a:prstGeom prst="rect"/>
                  </pic:spPr>
                </pic:pic>
              </a:graphicData>
            </a:graphic>
          </wp:inline>
        </w:drawing>
      </w:r>
    </w:p>
    <w:p>
      <w:pPr>
        <w:spacing w:before="0" w:after="200"/>
        <w:jc w:val="center"/>
      </w:pPr>
      <w:r>
        <w:rPr>
          <w:rFonts w:ascii="Calibri" w:hAnsi="Calibri"/>
          <w:i/>
          <w:color w:val="4B5563"/>
          <w:sz w:val="19"/>
        </w:rPr>
        <w:t>Figure 1: Luminous AI Landing Page — Homepage Hero and Primary Platform Positioning</w:t>
      </w:r>
    </w:p>
    <w:p>
      <w:pPr>
        <w:pStyle w:val="Heading2"/>
      </w:pPr>
      <w:r>
        <w:t>1.2 The Adoption Paradox</w:t>
      </w:r>
    </w:p>
    <w:p>
      <w:r>
        <w:t>Campus safety is a critical operational challenge across modern academic institutions. Traditional campus safety applications suffer from a severe adoption paradox: standalone emergency mobile applications experience an estimated 99% abandonment rate because students rarely download or open an application intended solely for rare emergency events. In contrast, academic ERP systems—which manage daily lecture schedules, attendance records, hostel gate passes, exams, and grades—maintain near 100% daily active student engagement, but lack real-time safety, geospatial, or emergency telemetry capabilities.</w:t>
      </w:r>
    </w:p>
    <w:p>
      <w:pPr>
        <w:pStyle w:val="Heading2"/>
      </w:pPr>
      <w:r>
        <w:t>1.3 Our Response</w:t>
      </w:r>
    </w:p>
    <w:p>
      <w:r>
        <w:t>Luminous AI resolves this structural gap by natively integrating real-time spatial emergency response and psychological safety intelligence inside the daily academic ERP workflow. Everyday operational modules serve as a continuous, passive safety net, ensuring that security infrastructure is already active and available whenever an emergency arises.</w:t>
      </w:r>
    </w:p>
    <w:tbl>
      <w:tblPr>
        <w:tblW w:type="auto" w:w="0"/>
        <w:jc w:val="center"/>
        <w:tblLook w:firstColumn="1" w:firstRow="1" w:lastColumn="0" w:lastRow="0" w:noHBand="0" w:noVBand="1" w:val="04A0"/>
      </w:tblPr>
      <w:tblGrid>
        <w:gridCol w:w="9360"/>
      </w:tblGrid>
      <w:tr>
        <w:tc>
          <w:tcPr>
            <w:tcW w:type="dxa" w:w="9360"/>
            <w:shd w:fill="F9FAFB"/>
            <w:tcMar>
              <w:top w:w="120" w:type="dxa"/>
              <w:bottom w:w="120" w:type="dxa"/>
              <w:left w:w="140" w:type="dxa"/>
              <w:right w:w="140" w:type="dxa"/>
            </w:tcMar>
          </w:tcPr>
          <w:p>
            <w:pPr>
              <w:spacing w:after="40"/>
            </w:pPr>
            <w:r>
              <w:rPr>
                <w:b/>
                <w:color w:val="000000"/>
                <w:sz w:val="21"/>
              </w:rPr>
              <w:t>Core Innovation: Timetable-Derived Indoor Dead-Reckoning</w:t>
              <w:br/>
            </w:r>
            <w:r>
              <w:rPr>
                <w:color w:val="1F2937"/>
                <w:sz w:val="20"/>
              </w:rPr>
              <w:t>GPS signals degrade significantly inside multi-story reinforced concrete campus buildings, frequently resulting in horizontal inaccuracies exceeding 50 to 100 meters. Luminous replaces costly physical Bluetooth/BLE beacon hardware with an algorithmic solution: when an emergency SOS is triggered indoors, PostGIS spatial algorithms cross-reference the degraded GPS radius against the student's live academic timetable schedule. The system deterministically identifies the exact academic block, floor, and classroom where the student is scheduled, routing responders directly to the room.</w:t>
            </w:r>
          </w:p>
        </w:tc>
      </w:tr>
    </w:tbl>
    <w:p/>
    <w:p>
      <w:pPr>
        <w:pStyle w:val="Heading2"/>
      </w:pPr>
      <w:r>
        <w:t>1.4 Why This Problem Was Selected</w:t>
      </w:r>
    </w:p>
    <w:p>
      <w:pPr>
        <w:pStyle w:val="ListBullet"/>
        <w:spacing w:after="60" w:before="0"/>
      </w:pPr>
      <w:r>
        <w:rPr>
          <w:sz w:val="21"/>
        </w:rPr>
        <w:t>It addresses a broad, real-world institutional problem rather than a narrow single workflow.</w:t>
      </w:r>
    </w:p>
    <w:p>
      <w:pPr>
        <w:pStyle w:val="ListBullet"/>
        <w:spacing w:after="60" w:before="0"/>
      </w:pPr>
      <w:r>
        <w:rPr>
          <w:sz w:val="21"/>
        </w:rPr>
        <w:t>It creates room for meaningful AI use: incident classification, severity assessment, summaries, recommendations and natural-language operational assistance.</w:t>
      </w:r>
    </w:p>
    <w:p>
      <w:pPr>
        <w:pStyle w:val="ListBullet"/>
        <w:spacing w:after="60" w:before="0"/>
      </w:pPr>
      <w:r>
        <w:rPr>
          <w:sz w:val="21"/>
        </w:rPr>
        <w:t>It allows a strong visual demonstration through a live safety command center, campus map, alerts and role-specific dashboards.</w:t>
      </w:r>
    </w:p>
    <w:p>
      <w:pPr>
        <w:pStyle w:val="ListBullet"/>
        <w:spacing w:after="60" w:before="0"/>
      </w:pPr>
      <w:r>
        <w:rPr>
          <w:sz w:val="21"/>
        </w:rPr>
        <w:t>It supports multiple stakeholders—students, faculty, parents, security teams, administrators, hostel staff and placement teams—making the platform demonstrably useful beyond one user type.</w:t>
      </w:r>
    </w:p>
    <w:p>
      <w:pPr>
        <w:pStyle w:val="Heading1"/>
      </w:pPr>
      <w:r>
        <w:t>2. What Makes Luminous AI Different</w:t>
      </w:r>
    </w:p>
    <w:tbl>
      <w:tblPr>
        <w:tblW w:type="auto" w:w="0"/>
        <w:jc w:val="center"/>
        <w:tblLayout w:type="fixed"/>
        <w:tblLook w:firstColumn="1" w:firstRow="1" w:lastColumn="0" w:lastRow="0" w:noHBand="0" w:noVBand="1" w:val="04A0"/>
      </w:tblPr>
      <w:tblGrid>
        <w:gridCol w:w="4680"/>
        <w:gridCol w:w="4680"/>
      </w:tblGrid>
      <w:tr>
        <w:tc>
          <w:tcPr>
            <w:tcW w:type="dxa" w:w="4680"/>
            <w:shd w:fill="F3F4F6"/>
            <w:tcMar>
              <w:top w:w="120" w:type="dxa"/>
              <w:bottom w:w="120" w:type="dxa"/>
              <w:left w:w="120" w:type="dxa"/>
              <w:right w:w="120" w:type="dxa"/>
            </w:tcMar>
          </w:tcPr>
          <w:p>
            <w:r>
              <w:rPr>
                <w:rFonts w:ascii="Calibri" w:hAnsi="Calibri"/>
                <w:b/>
                <w:color w:val="000000"/>
                <w:sz w:val="20"/>
              </w:rPr>
              <w:t>Typical ERP</w:t>
            </w:r>
          </w:p>
        </w:tc>
        <w:tc>
          <w:tcPr>
            <w:tcW w:type="dxa" w:w="4680"/>
            <w:shd w:fill="F3F4F6"/>
            <w:tcMar>
              <w:top w:w="120" w:type="dxa"/>
              <w:bottom w:w="120" w:type="dxa"/>
              <w:left w:w="120" w:type="dxa"/>
              <w:right w:w="120" w:type="dxa"/>
            </w:tcMar>
          </w:tcPr>
          <w:p>
            <w:r>
              <w:rPr>
                <w:rFonts w:ascii="Calibri" w:hAnsi="Calibri"/>
                <w:b/>
                <w:color w:val="000000"/>
                <w:sz w:val="20"/>
              </w:rPr>
              <w:t>Luminous AI</w:t>
            </w:r>
          </w:p>
        </w:tc>
      </w:tr>
      <w:tr>
        <w:tc>
          <w:tcPr>
            <w:tcW w:type="dxa" w:w="4680"/>
            <w:shd w:fill="FFFFFF"/>
            <w:tcMar>
              <w:top w:w="90" w:type="dxa"/>
              <w:bottom w:w="90" w:type="dxa"/>
              <w:left w:w="120" w:type="dxa"/>
              <w:right w:w="120" w:type="dxa"/>
            </w:tcMar>
          </w:tcPr>
          <w:p>
            <w:r>
              <w:rPr>
                <w:rFonts w:ascii="Calibri" w:hAnsi="Calibri"/>
                <w:color w:val="1F2937"/>
                <w:sz w:val="19"/>
              </w:rPr>
              <w:t>Primarily administrative</w:t>
            </w:r>
          </w:p>
        </w:tc>
        <w:tc>
          <w:tcPr>
            <w:tcW w:type="dxa" w:w="4680"/>
            <w:shd w:fill="FFFFFF"/>
            <w:tcMar>
              <w:top w:w="90" w:type="dxa"/>
              <w:bottom w:w="90" w:type="dxa"/>
              <w:left w:w="120" w:type="dxa"/>
              <w:right w:w="120" w:type="dxa"/>
            </w:tcMar>
          </w:tcPr>
          <w:p>
            <w:r>
              <w:rPr>
                <w:rFonts w:ascii="Calibri" w:hAnsi="Calibri"/>
                <w:color w:val="1F2937"/>
                <w:sz w:val="19"/>
              </w:rPr>
              <w:t>Administrative + safety operations integrated in a single platform</w:t>
            </w:r>
          </w:p>
        </w:tc>
      </w:tr>
      <w:tr>
        <w:tc>
          <w:tcPr>
            <w:tcW w:type="dxa" w:w="4680"/>
            <w:shd w:fill="FAFAFA"/>
            <w:tcMar>
              <w:top w:w="90" w:type="dxa"/>
              <w:bottom w:w="90" w:type="dxa"/>
              <w:left w:w="120" w:type="dxa"/>
              <w:right w:w="120" w:type="dxa"/>
            </w:tcMar>
          </w:tcPr>
          <w:p>
            <w:r>
              <w:rPr>
                <w:rFonts w:ascii="Calibri" w:hAnsi="Calibri"/>
                <w:color w:val="1F2937"/>
                <w:sz w:val="19"/>
              </w:rPr>
              <w:t>Static records and workflows</w:t>
            </w:r>
          </w:p>
        </w:tc>
        <w:tc>
          <w:tcPr>
            <w:tcW w:type="dxa" w:w="4680"/>
            <w:shd w:fill="FAFAFA"/>
            <w:tcMar>
              <w:top w:w="90" w:type="dxa"/>
              <w:bottom w:w="90" w:type="dxa"/>
              <w:left w:w="120" w:type="dxa"/>
              <w:right w:w="120" w:type="dxa"/>
            </w:tcMar>
          </w:tcPr>
          <w:p>
            <w:r>
              <w:rPr>
                <w:rFonts w:ascii="Calibri" w:hAnsi="Calibri"/>
                <w:color w:val="1F2937"/>
                <w:sz w:val="19"/>
              </w:rPr>
              <w:t>Real-time / near-real-time safety intelligence and live campus telemetry</w:t>
            </w:r>
          </w:p>
        </w:tc>
      </w:tr>
      <w:tr>
        <w:tc>
          <w:tcPr>
            <w:tcW w:type="dxa" w:w="4680"/>
            <w:shd w:fill="FFFFFF"/>
            <w:tcMar>
              <w:top w:w="90" w:type="dxa"/>
              <w:bottom w:w="90" w:type="dxa"/>
              <w:left w:w="120" w:type="dxa"/>
              <w:right w:w="120" w:type="dxa"/>
            </w:tcMar>
          </w:tcPr>
          <w:p>
            <w:r>
              <w:rPr>
                <w:rFonts w:ascii="Calibri" w:hAnsi="Calibri"/>
                <w:color w:val="1F2937"/>
                <w:sz w:val="19"/>
              </w:rPr>
              <w:t>Generic dashboards for all users</w:t>
            </w:r>
          </w:p>
        </w:tc>
        <w:tc>
          <w:tcPr>
            <w:tcW w:type="dxa" w:w="4680"/>
            <w:shd w:fill="FFFFFF"/>
            <w:tcMar>
              <w:top w:w="90" w:type="dxa"/>
              <w:bottom w:w="90" w:type="dxa"/>
              <w:left w:w="120" w:type="dxa"/>
              <w:right w:w="120" w:type="dxa"/>
            </w:tcMar>
          </w:tcPr>
          <w:p>
            <w:r>
              <w:rPr>
                <w:rFonts w:ascii="Calibri" w:hAnsi="Calibri"/>
                <w:color w:val="1F2937"/>
                <w:sz w:val="19"/>
              </w:rPr>
              <w:t>Role-specific operational experiences tailored to 8 institutional personas</w:t>
            </w:r>
          </w:p>
        </w:tc>
      </w:tr>
      <w:tr>
        <w:tc>
          <w:tcPr>
            <w:tcW w:type="dxa" w:w="4680"/>
            <w:shd w:fill="FAFAFA"/>
            <w:tcMar>
              <w:top w:w="90" w:type="dxa"/>
              <w:bottom w:w="90" w:type="dxa"/>
              <w:left w:w="120" w:type="dxa"/>
              <w:right w:w="120" w:type="dxa"/>
            </w:tcMar>
          </w:tcPr>
          <w:p>
            <w:r>
              <w:rPr>
                <w:rFonts w:ascii="Calibri" w:hAnsi="Calibri"/>
                <w:color w:val="1F2937"/>
                <w:sz w:val="19"/>
              </w:rPr>
              <w:t>Manual incident interpretation</w:t>
            </w:r>
          </w:p>
        </w:tc>
        <w:tc>
          <w:tcPr>
            <w:tcW w:type="dxa" w:w="4680"/>
            <w:shd w:fill="FAFAFA"/>
            <w:tcMar>
              <w:top w:w="90" w:type="dxa"/>
              <w:bottom w:w="90" w:type="dxa"/>
              <w:left w:w="120" w:type="dxa"/>
              <w:right w:w="120" w:type="dxa"/>
            </w:tcMar>
          </w:tcPr>
          <w:p>
            <w:r>
              <w:rPr>
                <w:rFonts w:ascii="Calibri" w:hAnsi="Calibri"/>
                <w:color w:val="1F2937"/>
                <w:sz w:val="19"/>
              </w:rPr>
              <w:t>AI-assisted triage, severity classification, and clinical recommendations</w:t>
            </w:r>
          </w:p>
        </w:tc>
      </w:tr>
      <w:tr>
        <w:tc>
          <w:tcPr>
            <w:tcW w:type="dxa" w:w="4680"/>
            <w:shd w:fill="FFFFFF"/>
            <w:tcMar>
              <w:top w:w="90" w:type="dxa"/>
              <w:bottom w:w="90" w:type="dxa"/>
              <w:left w:w="120" w:type="dxa"/>
              <w:right w:w="120" w:type="dxa"/>
            </w:tcMar>
          </w:tcPr>
          <w:p>
            <w:r>
              <w:rPr>
                <w:rFonts w:ascii="Calibri" w:hAnsi="Calibri"/>
                <w:color w:val="1F2937"/>
                <w:sz w:val="19"/>
              </w:rPr>
              <w:t>Separate security tools and apps</w:t>
            </w:r>
          </w:p>
        </w:tc>
        <w:tc>
          <w:tcPr>
            <w:tcW w:type="dxa" w:w="4680"/>
            <w:shd w:fill="FFFFFF"/>
            <w:tcMar>
              <w:top w:w="90" w:type="dxa"/>
              <w:bottom w:w="90" w:type="dxa"/>
              <w:left w:w="120" w:type="dxa"/>
              <w:right w:w="120" w:type="dxa"/>
            </w:tcMar>
          </w:tcPr>
          <w:p>
            <w:r>
              <w:rPr>
                <w:rFonts w:ascii="Calibri" w:hAnsi="Calibri"/>
                <w:color w:val="1F2937"/>
                <w:sz w:val="19"/>
              </w:rPr>
              <w:t>Safety layer integrated natively into the institutional daily workflow</w:t>
            </w:r>
          </w:p>
        </w:tc>
      </w:tr>
      <w:tr>
        <w:tc>
          <w:tcPr>
            <w:tcW w:type="dxa" w:w="4680"/>
            <w:shd w:fill="FAFAFA"/>
            <w:tcMar>
              <w:top w:w="90" w:type="dxa"/>
              <w:bottom w:w="90" w:type="dxa"/>
              <w:left w:w="120" w:type="dxa"/>
              <w:right w:w="120" w:type="dxa"/>
            </w:tcMar>
          </w:tcPr>
          <w:p>
            <w:r>
              <w:rPr>
                <w:rFonts w:ascii="Calibri" w:hAnsi="Calibri"/>
                <w:color w:val="1F2937"/>
                <w:sz w:val="19"/>
              </w:rPr>
              <w:t>Chatbot as a decorative add-on</w:t>
            </w:r>
          </w:p>
        </w:tc>
        <w:tc>
          <w:tcPr>
            <w:tcW w:type="dxa" w:w="4680"/>
            <w:shd w:fill="FAFAFA"/>
            <w:tcMar>
              <w:top w:w="90" w:type="dxa"/>
              <w:bottom w:w="90" w:type="dxa"/>
              <w:left w:w="120" w:type="dxa"/>
              <w:right w:w="120" w:type="dxa"/>
            </w:tcMar>
          </w:tcPr>
          <w:p>
            <w:r>
              <w:rPr>
                <w:rFonts w:ascii="Calibri" w:hAnsi="Calibri"/>
                <w:color w:val="1F2937"/>
                <w:sz w:val="19"/>
              </w:rPr>
              <w:t>Copilot tied to authorization context with zero-trust FERPA boundaries</w:t>
            </w:r>
          </w:p>
        </w:tc>
      </w:tr>
      <w:tr>
        <w:tc>
          <w:tcPr>
            <w:tcW w:type="dxa" w:w="4680"/>
            <w:shd w:fill="FFFFFF"/>
            <w:tcMar>
              <w:top w:w="90" w:type="dxa"/>
              <w:bottom w:w="90" w:type="dxa"/>
              <w:left w:w="120" w:type="dxa"/>
              <w:right w:w="120" w:type="dxa"/>
            </w:tcMar>
          </w:tcPr>
          <w:p>
            <w:r>
              <w:rPr>
                <w:rFonts w:ascii="Calibri" w:hAnsi="Calibri"/>
                <w:color w:val="1F2937"/>
                <w:sz w:val="19"/>
              </w:rPr>
              <w:t>Beacon/BLE hardware for indoor positioning</w:t>
            </w:r>
          </w:p>
        </w:tc>
        <w:tc>
          <w:tcPr>
            <w:tcW w:type="dxa" w:w="4680"/>
            <w:shd w:fill="FFFFFF"/>
            <w:tcMar>
              <w:top w:w="90" w:type="dxa"/>
              <w:bottom w:w="90" w:type="dxa"/>
              <w:left w:w="120" w:type="dxa"/>
              <w:right w:w="120" w:type="dxa"/>
            </w:tcMar>
          </w:tcPr>
          <w:p>
            <w:r>
              <w:rPr>
                <w:rFonts w:ascii="Calibri" w:hAnsi="Calibri"/>
                <w:color w:val="1F2937"/>
                <w:sz w:val="19"/>
              </w:rPr>
              <w:t>Zero-CapEx timetable-derived algorithmic indoor dead-reckoning</w:t>
            </w:r>
          </w:p>
        </w:tc>
      </w:tr>
      <w:tr>
        <w:tc>
          <w:tcPr>
            <w:tcW w:type="dxa" w:w="4680"/>
            <w:shd w:fill="FAFAFA"/>
            <w:tcMar>
              <w:top w:w="90" w:type="dxa"/>
              <w:bottom w:w="90" w:type="dxa"/>
              <w:left w:w="120" w:type="dxa"/>
              <w:right w:w="120" w:type="dxa"/>
            </w:tcMar>
          </w:tcPr>
          <w:p>
            <w:r>
              <w:rPr>
                <w:rFonts w:ascii="Calibri" w:hAnsi="Calibri"/>
                <w:color w:val="1F2937"/>
                <w:sz w:val="19"/>
              </w:rPr>
              <w:t>Continuous GPS surveillance</w:t>
            </w:r>
          </w:p>
        </w:tc>
        <w:tc>
          <w:tcPr>
            <w:tcW w:type="dxa" w:w="4680"/>
            <w:shd w:fill="FAFAFA"/>
            <w:tcMar>
              <w:top w:w="90" w:type="dxa"/>
              <w:bottom w:w="90" w:type="dxa"/>
              <w:left w:w="120" w:type="dxa"/>
              <w:right w:w="120" w:type="dxa"/>
            </w:tcMar>
          </w:tcPr>
          <w:p>
            <w:r>
              <w:rPr>
                <w:rFonts w:ascii="Calibri" w:hAnsi="Calibri"/>
                <w:color w:val="1F2937"/>
                <w:sz w:val="19"/>
              </w:rPr>
              <w:t>Zero-Knowledge Privacy (Ghost Mode): location captured only on explicit events</w:t>
            </w:r>
          </w:p>
        </w:tc>
      </w:tr>
    </w:tbl>
    <w:p/>
    <w:p>
      <w:pPr>
        <w:spacing w:before="120" w:after="40"/>
        <w:jc w:val="center"/>
      </w:pPr>
      <w:r>
        <w:drawing>
          <wp:inline xmlns:a="http://schemas.openxmlformats.org/drawingml/2006/main" xmlns:pic="http://schemas.openxmlformats.org/drawingml/2006/picture">
            <wp:extent cx="5669280" cy="2881983"/>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669280" cy="2881983"/>
                    </a:xfrm>
                    <a:prstGeom prst="rect"/>
                  </pic:spPr>
                </pic:pic>
              </a:graphicData>
            </a:graphic>
          </wp:inline>
        </w:drawing>
      </w:r>
    </w:p>
    <w:p>
      <w:pPr>
        <w:spacing w:before="0" w:after="200"/>
        <w:jc w:val="center"/>
      </w:pPr>
      <w:r>
        <w:rPr>
          <w:rFonts w:ascii="Calibri" w:hAnsi="Calibri"/>
          <w:i/>
          <w:color w:val="4B5563"/>
          <w:sz w:val="19"/>
        </w:rPr>
        <w:t>Figure 2: Feature Pillars &amp; Institutional Capabilities Architecture</w:t>
      </w:r>
    </w:p>
    <w:p>
      <w:pPr>
        <w:pStyle w:val="Heading2"/>
      </w:pPr>
      <w:r>
        <w:t>2.1 Practical Value</w:t>
      </w:r>
    </w:p>
    <w:p>
      <w:pPr>
        <w:pStyle w:val="ListBullet"/>
        <w:spacing w:after="60" w:before="0"/>
      </w:pPr>
      <w:r>
        <w:rPr>
          <w:sz w:val="21"/>
        </w:rPr>
        <w:t>Reduces fragmentation by putting major institutional workflows behind one platform.</w:t>
      </w:r>
    </w:p>
    <w:p>
      <w:pPr>
        <w:pStyle w:val="ListBullet"/>
        <w:spacing w:after="60" w:before="0"/>
      </w:pPr>
      <w:r>
        <w:rPr>
          <w:sz w:val="21"/>
        </w:rPr>
        <w:t>Gives security teams a real operational view instead of isolated complaints or spreadsheets.</w:t>
      </w:r>
    </w:p>
    <w:p>
      <w:pPr>
        <w:pStyle w:val="ListBullet"/>
        <w:spacing w:after="60" w:before="0"/>
      </w:pPr>
      <w:r>
        <w:rPr>
          <w:sz w:val="21"/>
        </w:rPr>
        <w:t>Reduces incident-processing time through AI-assisted classification and summarization.</w:t>
      </w:r>
    </w:p>
    <w:p>
      <w:pPr>
        <w:pStyle w:val="ListBullet"/>
        <w:spacing w:after="60" w:before="0"/>
      </w:pPr>
      <w:r>
        <w:rPr>
          <w:sz w:val="21"/>
        </w:rPr>
        <w:t>Makes safety part of ordinary campus workflows rather than a separate security product.</w:t>
      </w:r>
    </w:p>
    <w:p>
      <w:pPr>
        <w:pStyle w:val="ListBullet"/>
        <w:spacing w:after="60" w:before="0"/>
      </w:pPr>
      <w:r>
        <w:rPr>
          <w:sz w:val="21"/>
        </w:rPr>
        <w:t>Improves visibility for administrators while preserving role-specific access boundaries.</w:t>
      </w:r>
    </w:p>
    <w:p>
      <w:pPr>
        <w:pStyle w:val="Heading1"/>
      </w:pPr>
      <w:r>
        <w:t>3. Multi-Tier System Architecture</w:t>
      </w:r>
    </w:p>
    <w:p>
      <w:r>
        <w:t>Luminous is constructed across six modular, zero-trust architectural tiers engineered for high availability, sub-second latency, and strict data privacy. The production codebase comprises 39 frontend pages, 7 API endpoints, 23 React component modules, 21 service and utility files, 8 serverless Edge Functions, and 10 structured SQL migration files.</w:t>
      </w:r>
    </w:p>
    <w:tbl>
      <w:tblPr>
        <w:tblW w:type="auto" w:w="0"/>
        <w:jc w:val="center"/>
        <w:tblLayout w:type="fixed"/>
        <w:tblLook w:firstColumn="1" w:firstRow="1" w:lastColumn="0" w:lastRow="0" w:noHBand="0" w:noVBand="1" w:val="04A0"/>
      </w:tblPr>
      <w:tblGrid>
        <w:gridCol w:w="3120"/>
        <w:gridCol w:w="3120"/>
        <w:gridCol w:w="3120"/>
      </w:tblGrid>
      <w:tr>
        <w:tc>
          <w:tcPr>
            <w:tcW w:type="dxa" w:w="1872"/>
            <w:shd w:fill="F3F4F6"/>
            <w:tcMar>
              <w:top w:w="120" w:type="dxa"/>
              <w:bottom w:w="120" w:type="dxa"/>
              <w:left w:w="120" w:type="dxa"/>
              <w:right w:w="120" w:type="dxa"/>
            </w:tcMar>
          </w:tcPr>
          <w:p>
            <w:r>
              <w:rPr>
                <w:rFonts w:ascii="Calibri" w:hAnsi="Calibri"/>
                <w:b/>
                <w:color w:val="000000"/>
                <w:sz w:val="20"/>
              </w:rPr>
              <w:t>Architectural Tier</w:t>
            </w:r>
          </w:p>
        </w:tc>
        <w:tc>
          <w:tcPr>
            <w:tcW w:type="dxa" w:w="2736"/>
            <w:shd w:fill="F3F4F6"/>
            <w:tcMar>
              <w:top w:w="120" w:type="dxa"/>
              <w:bottom w:w="120" w:type="dxa"/>
              <w:left w:w="120" w:type="dxa"/>
              <w:right w:w="120" w:type="dxa"/>
            </w:tcMar>
          </w:tcPr>
          <w:p>
            <w:r>
              <w:rPr>
                <w:rFonts w:ascii="Calibri" w:hAnsi="Calibri"/>
                <w:b/>
                <w:color w:val="000000"/>
                <w:sz w:val="20"/>
              </w:rPr>
              <w:t>Primary Technologies</w:t>
            </w:r>
          </w:p>
        </w:tc>
        <w:tc>
          <w:tcPr>
            <w:tcW w:type="dxa" w:w="4752"/>
            <w:shd w:fill="F3F4F6"/>
            <w:tcMar>
              <w:top w:w="120" w:type="dxa"/>
              <w:bottom w:w="120" w:type="dxa"/>
              <w:left w:w="120" w:type="dxa"/>
              <w:right w:w="120" w:type="dxa"/>
            </w:tcMar>
          </w:tcPr>
          <w:p>
            <w:r>
              <w:rPr>
                <w:rFonts w:ascii="Calibri" w:hAnsi="Calibri"/>
                <w:b/>
                <w:color w:val="000000"/>
                <w:sz w:val="20"/>
              </w:rPr>
              <w:t>Core Responsibilities</w:t>
            </w:r>
          </w:p>
        </w:tc>
      </w:tr>
      <w:tr>
        <w:tc>
          <w:tcPr>
            <w:tcW w:type="dxa" w:w="1872"/>
            <w:shd w:fill="FFFFFF"/>
            <w:tcMar>
              <w:top w:w="90" w:type="dxa"/>
              <w:bottom w:w="90" w:type="dxa"/>
              <w:left w:w="120" w:type="dxa"/>
              <w:right w:w="120" w:type="dxa"/>
            </w:tcMar>
          </w:tcPr>
          <w:p>
            <w:r>
              <w:rPr>
                <w:rFonts w:ascii="Calibri" w:hAnsi="Calibri"/>
                <w:color w:val="1F2937"/>
                <w:sz w:val="19"/>
              </w:rPr>
              <w:t>Presentation Tier</w:t>
            </w:r>
          </w:p>
        </w:tc>
        <w:tc>
          <w:tcPr>
            <w:tcW w:type="dxa" w:w="2736"/>
            <w:shd w:fill="FFFFFF"/>
            <w:tcMar>
              <w:top w:w="90" w:type="dxa"/>
              <w:bottom w:w="90" w:type="dxa"/>
              <w:left w:w="120" w:type="dxa"/>
              <w:right w:w="120" w:type="dxa"/>
            </w:tcMar>
          </w:tcPr>
          <w:p>
            <w:r>
              <w:rPr>
                <w:rFonts w:ascii="Calibri" w:hAnsi="Calibri"/>
                <w:color w:val="1F2937"/>
                <w:sz w:val="19"/>
              </w:rPr>
              <w:t>Next.js 16.3.1 (App Router), React 19, Tailwind CSS v4, Lucide Icons, Recharts</w:t>
            </w:r>
          </w:p>
        </w:tc>
        <w:tc>
          <w:tcPr>
            <w:tcW w:type="dxa" w:w="4752"/>
            <w:shd w:fill="FFFFFF"/>
            <w:tcMar>
              <w:top w:w="90" w:type="dxa"/>
              <w:bottom w:w="90" w:type="dxa"/>
              <w:left w:w="120" w:type="dxa"/>
              <w:right w:w="120" w:type="dxa"/>
            </w:tcMar>
          </w:tcPr>
          <w:p>
            <w:r>
              <w:rPr>
                <w:rFonts w:ascii="Calibri" w:hAnsi="Calibri"/>
                <w:color w:val="1F2937"/>
                <w:sz w:val="19"/>
              </w:rPr>
              <w:t>39 responsive frontend pages and 7 API endpoints (46 total routes), real-time dispatch dashboards, interactive campus map via Leaflet.js + OpenStreetMap, and PWA capabilities.</w:t>
            </w:r>
          </w:p>
        </w:tc>
      </w:tr>
      <w:tr>
        <w:tc>
          <w:tcPr>
            <w:tcW w:type="dxa" w:w="1872"/>
            <w:shd w:fill="FAFAFA"/>
            <w:tcMar>
              <w:top w:w="90" w:type="dxa"/>
              <w:bottom w:w="90" w:type="dxa"/>
              <w:left w:w="120" w:type="dxa"/>
              <w:right w:w="120" w:type="dxa"/>
            </w:tcMar>
          </w:tcPr>
          <w:p>
            <w:r>
              <w:rPr>
                <w:rFonts w:ascii="Calibri" w:hAnsi="Calibri"/>
                <w:color w:val="1F2937"/>
                <w:sz w:val="19"/>
              </w:rPr>
              <w:t>API Gateway Tier</w:t>
            </w:r>
          </w:p>
        </w:tc>
        <w:tc>
          <w:tcPr>
            <w:tcW w:type="dxa" w:w="2736"/>
            <w:shd w:fill="FAFAFA"/>
            <w:tcMar>
              <w:top w:w="90" w:type="dxa"/>
              <w:bottom w:w="90" w:type="dxa"/>
              <w:left w:w="120" w:type="dxa"/>
              <w:right w:w="120" w:type="dxa"/>
            </w:tcMar>
          </w:tcPr>
          <w:p>
            <w:r>
              <w:rPr>
                <w:rFonts w:ascii="Calibri" w:hAnsi="Calibri"/>
                <w:color w:val="1F2937"/>
                <w:sz w:val="19"/>
              </w:rPr>
              <w:t>Next.js Server API Routes, Zod v4 Schema Validation, Middleware Proxy</w:t>
            </w:r>
          </w:p>
        </w:tc>
        <w:tc>
          <w:tcPr>
            <w:tcW w:type="dxa" w:w="4752"/>
            <w:shd w:fill="FAFAFA"/>
            <w:tcMar>
              <w:top w:w="90" w:type="dxa"/>
              <w:bottom w:w="90" w:type="dxa"/>
              <w:left w:w="120" w:type="dxa"/>
              <w:right w:w="120" w:type="dxa"/>
            </w:tcMar>
          </w:tcPr>
          <w:p>
            <w:r>
              <w:rPr>
                <w:rFonts w:ascii="Calibri" w:hAnsi="Calibri"/>
                <w:color w:val="1F2937"/>
                <w:sz w:val="19"/>
              </w:rPr>
              <w:t>Strict payload validation, HTTP 400 rejection on malformed inputs, XSS URL sanitization, security headers injection, and role-based route clearance across 8 personas.</w:t>
            </w:r>
          </w:p>
        </w:tc>
      </w:tr>
      <w:tr>
        <w:tc>
          <w:tcPr>
            <w:tcW w:type="dxa" w:w="1872"/>
            <w:shd w:fill="FFFFFF"/>
            <w:tcMar>
              <w:top w:w="90" w:type="dxa"/>
              <w:bottom w:w="90" w:type="dxa"/>
              <w:left w:w="120" w:type="dxa"/>
              <w:right w:w="120" w:type="dxa"/>
            </w:tcMar>
          </w:tcPr>
          <w:p>
            <w:r>
              <w:rPr>
                <w:rFonts w:ascii="Calibri" w:hAnsi="Calibri"/>
                <w:color w:val="1F2937"/>
                <w:sz w:val="19"/>
              </w:rPr>
              <w:t>Spatial Engine Tier</w:t>
            </w:r>
          </w:p>
        </w:tc>
        <w:tc>
          <w:tcPr>
            <w:tcW w:type="dxa" w:w="2736"/>
            <w:shd w:fill="FFFFFF"/>
            <w:tcMar>
              <w:top w:w="90" w:type="dxa"/>
              <w:bottom w:w="90" w:type="dxa"/>
              <w:left w:w="120" w:type="dxa"/>
              <w:right w:w="120" w:type="dxa"/>
            </w:tcMar>
          </w:tcPr>
          <w:p>
            <w:r>
              <w:rPr>
                <w:rFonts w:ascii="Calibri" w:hAnsi="Calibri"/>
                <w:color w:val="1F2937"/>
                <w:sz w:val="19"/>
              </w:rPr>
              <w:t>PostgreSQL 17 with PostGIS 3.3.7</w:t>
            </w:r>
          </w:p>
        </w:tc>
        <w:tc>
          <w:tcPr>
            <w:tcW w:type="dxa" w:w="4752"/>
            <w:shd w:fill="FFFFFF"/>
            <w:tcMar>
              <w:top w:w="90" w:type="dxa"/>
              <w:bottom w:w="90" w:type="dxa"/>
              <w:left w:w="120" w:type="dxa"/>
              <w:right w:w="120" w:type="dxa"/>
            </w:tcMar>
          </w:tcPr>
          <w:p>
            <w:r>
              <w:rPr>
                <w:rFonts w:ascii="Calibri" w:hAnsi="Calibri"/>
                <w:color w:val="1F2937"/>
                <w:sz w:val="19"/>
              </w:rPr>
              <w:t>Geodesic KNN guard dispatching (ST_Distance), geofence polygon matching (ST_Within), spatial radius broadcasts, and 5 custom SQL RPC spatial functions.</w:t>
            </w:r>
          </w:p>
        </w:tc>
      </w:tr>
      <w:tr>
        <w:tc>
          <w:tcPr>
            <w:tcW w:type="dxa" w:w="1872"/>
            <w:shd w:fill="FAFAFA"/>
            <w:tcMar>
              <w:top w:w="90" w:type="dxa"/>
              <w:bottom w:w="90" w:type="dxa"/>
              <w:left w:w="120" w:type="dxa"/>
              <w:right w:w="120" w:type="dxa"/>
            </w:tcMar>
          </w:tcPr>
          <w:p>
            <w:r>
              <w:rPr>
                <w:rFonts w:ascii="Calibri" w:hAnsi="Calibri"/>
                <w:color w:val="1F2937"/>
                <w:sz w:val="19"/>
              </w:rPr>
              <w:t>AI Intelligence Tier</w:t>
            </w:r>
          </w:p>
        </w:tc>
        <w:tc>
          <w:tcPr>
            <w:tcW w:type="dxa" w:w="2736"/>
            <w:shd w:fill="FAFAFA"/>
            <w:tcMar>
              <w:top w:w="90" w:type="dxa"/>
              <w:bottom w:w="90" w:type="dxa"/>
              <w:left w:w="120" w:type="dxa"/>
              <w:right w:w="120" w:type="dxa"/>
            </w:tcMar>
          </w:tcPr>
          <w:p>
            <w:r>
              <w:rPr>
                <w:rFonts w:ascii="Calibri" w:hAnsi="Calibri"/>
                <w:color w:val="1F2937"/>
                <w:sz w:val="19"/>
              </w:rPr>
              <w:t>Google Gemini 2.0 Flash SDK, Deterministic Rule Fallback Engine</w:t>
            </w:r>
          </w:p>
        </w:tc>
        <w:tc>
          <w:tcPr>
            <w:tcW w:type="dxa" w:w="4752"/>
            <w:shd w:fill="FAFAFA"/>
            <w:tcMar>
              <w:top w:w="90" w:type="dxa"/>
              <w:bottom w:w="90" w:type="dxa"/>
              <w:left w:w="120" w:type="dxa"/>
              <w:right w:w="120" w:type="dxa"/>
            </w:tcMar>
          </w:tcPr>
          <w:p>
            <w:r>
              <w:rPr>
                <w:rFonts w:ascii="Calibri" w:hAnsi="Calibri"/>
                <w:color w:val="1F2937"/>
                <w:sz w:val="19"/>
              </w:rPr>
              <w:t>Zero-Trust Copilot, automated tip categorization, mental health crisis triage, 3-bullet clinician briefings, and predictive 0–100 Campus Risk Scoring.</w:t>
            </w:r>
          </w:p>
        </w:tc>
      </w:tr>
      <w:tr>
        <w:tc>
          <w:tcPr>
            <w:tcW w:type="dxa" w:w="1872"/>
            <w:shd w:fill="FFFFFF"/>
            <w:tcMar>
              <w:top w:w="90" w:type="dxa"/>
              <w:bottom w:w="90" w:type="dxa"/>
              <w:left w:w="120" w:type="dxa"/>
              <w:right w:w="120" w:type="dxa"/>
            </w:tcMar>
          </w:tcPr>
          <w:p>
            <w:r>
              <w:rPr>
                <w:rFonts w:ascii="Calibri" w:hAnsi="Calibri"/>
                <w:color w:val="1F2937"/>
                <w:sz w:val="19"/>
              </w:rPr>
              <w:t>Database &amp; Security Tier</w:t>
            </w:r>
          </w:p>
        </w:tc>
        <w:tc>
          <w:tcPr>
            <w:tcW w:type="dxa" w:w="2736"/>
            <w:shd w:fill="FFFFFF"/>
            <w:tcMar>
              <w:top w:w="90" w:type="dxa"/>
              <w:bottom w:w="90" w:type="dxa"/>
              <w:left w:w="120" w:type="dxa"/>
              <w:right w:w="120" w:type="dxa"/>
            </w:tcMar>
          </w:tcPr>
          <w:p>
            <w:r>
              <w:rPr>
                <w:rFonts w:ascii="Calibri" w:hAnsi="Calibri"/>
                <w:color w:val="1F2937"/>
                <w:sz w:val="19"/>
              </w:rPr>
              <w:t>Supabase PostgreSQL 17, Row-Level Security (RLS)</w:t>
            </w:r>
          </w:p>
        </w:tc>
        <w:tc>
          <w:tcPr>
            <w:tcW w:type="dxa" w:w="4752"/>
            <w:shd w:fill="FFFFFF"/>
            <w:tcMar>
              <w:top w:w="90" w:type="dxa"/>
              <w:bottom w:w="90" w:type="dxa"/>
              <w:left w:w="120" w:type="dxa"/>
              <w:right w:w="120" w:type="dxa"/>
            </w:tcMar>
          </w:tcPr>
          <w:p>
            <w:r>
              <w:rPr>
                <w:rFonts w:ascii="Calibri" w:hAnsi="Calibri"/>
                <w:color w:val="1F2937"/>
                <w:sz w:val="19"/>
              </w:rPr>
              <w:t>14 relational tables, 10 enumerations, ~50 declarative RLS policies, FERPA data privacy barriers, and cryptographic JWT session management.</w:t>
            </w:r>
          </w:p>
        </w:tc>
      </w:tr>
      <w:tr>
        <w:tc>
          <w:tcPr>
            <w:tcW w:type="dxa" w:w="1872"/>
            <w:shd w:fill="FAFAFA"/>
            <w:tcMar>
              <w:top w:w="90" w:type="dxa"/>
              <w:bottom w:w="90" w:type="dxa"/>
              <w:left w:w="120" w:type="dxa"/>
              <w:right w:w="120" w:type="dxa"/>
            </w:tcMar>
          </w:tcPr>
          <w:p>
            <w:r>
              <w:rPr>
                <w:rFonts w:ascii="Calibri" w:hAnsi="Calibri"/>
                <w:color w:val="1F2937"/>
                <w:sz w:val="19"/>
              </w:rPr>
              <w:t>Offline Resilience Tier</w:t>
            </w:r>
          </w:p>
        </w:tc>
        <w:tc>
          <w:tcPr>
            <w:tcW w:type="dxa" w:w="2736"/>
            <w:shd w:fill="FAFAFA"/>
            <w:tcMar>
              <w:top w:w="90" w:type="dxa"/>
              <w:bottom w:w="90" w:type="dxa"/>
              <w:left w:w="120" w:type="dxa"/>
              <w:right w:w="120" w:type="dxa"/>
            </w:tcMar>
          </w:tcPr>
          <w:p>
            <w:r>
              <w:rPr>
                <w:rFonts w:ascii="Calibri" w:hAnsi="Calibri"/>
                <w:color w:val="1F2937"/>
                <w:sz w:val="19"/>
              </w:rPr>
              <w:t>Native Mobile SMS URI Schemes</w:t>
            </w:r>
          </w:p>
        </w:tc>
        <w:tc>
          <w:tcPr>
            <w:tcW w:type="dxa" w:w="4752"/>
            <w:shd w:fill="FAFAFA"/>
            <w:tcMar>
              <w:top w:w="90" w:type="dxa"/>
              <w:bottom w:w="90" w:type="dxa"/>
              <w:left w:w="120" w:type="dxa"/>
              <w:right w:w="120" w:type="dxa"/>
            </w:tcMar>
          </w:tcPr>
          <w:p>
            <w:r>
              <w:rPr>
                <w:rFonts w:ascii="Calibri" w:hAnsi="Calibri"/>
                <w:color w:val="1F2937"/>
                <w:sz w:val="19"/>
              </w:rPr>
              <w:t>Zero-connectivity emergency panic beacon with pre-populated GPS coordinates and medical telemetry via cellular SMS.</w:t>
            </w:r>
          </w:p>
        </w:tc>
      </w:tr>
    </w:tbl>
    <w:p/>
    <w:p>
      <w:pPr>
        <w:pStyle w:val="Heading2"/>
      </w:pPr>
      <w:r>
        <w:t>3.1 AI Safety Boundaries &amp; Governance</w:t>
      </w:r>
    </w:p>
    <w:p>
      <w:pPr>
        <w:pStyle w:val="ListBullet"/>
        <w:spacing w:after="60" w:before="0"/>
      </w:pPr>
      <w:r>
        <w:rPr>
          <w:sz w:val="21"/>
        </w:rPr>
        <w:t>AI is positioned as an operational assistant, not an autonomous authority for high-impact decisions.</w:t>
      </w:r>
    </w:p>
    <w:p>
      <w:pPr>
        <w:pStyle w:val="ListBullet"/>
        <w:spacing w:after="60" w:before="0"/>
      </w:pPr>
      <w:r>
        <w:rPr>
          <w:sz w:val="21"/>
        </w:rPr>
        <w:t>AI responses are constrained to the user's authorization scope via server-side RBAC verification.</w:t>
      </w:r>
    </w:p>
    <w:p>
      <w:pPr>
        <w:pStyle w:val="ListBullet"/>
        <w:spacing w:after="60" w:before="0"/>
      </w:pPr>
      <w:r>
        <w:rPr>
          <w:sz w:val="21"/>
        </w:rPr>
        <w:t>Structured AI outputs are validated before downstream use in incident management workflows.</w:t>
      </w:r>
    </w:p>
    <w:p>
      <w:pPr>
        <w:pStyle w:val="ListBullet"/>
        <w:spacing w:after="60" w:before="0"/>
      </w:pPr>
      <w:r>
        <w:rPr>
          <w:sz w:val="21"/>
        </w:rPr>
        <w:t>The AI layer never receives database credentials; all queries execute through RLS-protected clients.</w:t>
      </w:r>
    </w:p>
    <w:p>
      <w:pPr>
        <w:pStyle w:val="ListBullet"/>
        <w:spacing w:after="60" w:before="0"/>
      </w:pPr>
      <w:r>
        <w:rPr>
          <w:sz w:val="21"/>
        </w:rPr>
        <w:t>Failures, timeouts, and invalid AI output trigger graceful deterministic fallback engines.</w:t>
      </w:r>
    </w:p>
    <w:p>
      <w:pPr>
        <w:pStyle w:val="Heading1"/>
      </w:pPr>
      <w:r>
        <w:t>4. Core Functional Modules &amp; Feature Catalog</w:t>
      </w:r>
    </w:p>
    <w:p>
      <w:pPr>
        <w:pStyle w:val="Heading2"/>
      </w:pPr>
      <w:r>
        <w:t>4.1 Tiered Emergency SOS &amp; Offline Failsafe</w:t>
      </w:r>
    </w:p>
    <w:p>
      <w:pPr>
        <w:pStyle w:val="ListBullet"/>
        <w:spacing w:after="60" w:before="0"/>
      </w:pPr>
      <w:r>
        <w:rPr>
          <w:b/>
          <w:color w:val="000000"/>
        </w:rPr>
        <w:t xml:space="preserve">Dual-Level Severity Pipeline: </w:t>
      </w:r>
      <w:r>
        <w:rPr>
          <w:sz w:val="21"/>
        </w:rPr>
        <w:t>Provides Level 1 (Internal Campus Security Dispatch) and Level 2 (Police / 112 Direct Escalation) distress workflows.</w:t>
      </w:r>
    </w:p>
    <w:p>
      <w:pPr>
        <w:pStyle w:val="ListBullet"/>
        <w:spacing w:after="60" w:before="0"/>
      </w:pPr>
      <w:r>
        <w:rPr>
          <w:b/>
          <w:color w:val="000000"/>
        </w:rPr>
        <w:t xml:space="preserve">Automated Medical &amp; Profile Telemetry: </w:t>
      </w:r>
      <w:r>
        <w:rPr>
          <w:sz w:val="21"/>
        </w:rPr>
        <w:t>Dispatches alerts containing verified coordinates, indoor building location, blood group, and medical conditions.</w:t>
      </w:r>
    </w:p>
    <w:p>
      <w:pPr>
        <w:pStyle w:val="ListBullet"/>
        <w:spacing w:after="60" w:before="0"/>
      </w:pPr>
      <w:r>
        <w:rPr>
          <w:b/>
          <w:color w:val="000000"/>
        </w:rPr>
        <w:t xml:space="preserve">Zero-Data SMS Failsafe: </w:t>
      </w:r>
      <w:r>
        <w:rPr>
          <w:sz w:val="21"/>
        </w:rPr>
        <w:t>In zero-connectivity campus basements, automatically generates an SMS URI with encrypted coordinates sent to campus dispatchers.</w:t>
      </w:r>
    </w:p>
    <w:p>
      <w:pPr>
        <w:pStyle w:val="ListBullet"/>
        <w:spacing w:after="60" w:before="0"/>
      </w:pPr>
      <w:r>
        <w:rPr>
          <w:b/>
          <w:color w:val="000000"/>
        </w:rPr>
        <w:t xml:space="preserve">7-Stage Incident Lifecycle: </w:t>
      </w:r>
      <w:r>
        <w:rPr>
          <w:sz w:val="21"/>
        </w:rPr>
        <w:t>Full incident progression tracking: Reported → AI Triage → Assigned → Acknowledged → Dispatched → Arrived → Resolved.</w:t>
      </w:r>
    </w:p>
    <w:p>
      <w:pPr>
        <w:pStyle w:val="Heading2"/>
      </w:pPr>
      <w:r>
        <w:t>4.2 Indoor Dead-Reckoning via Academic Timetable</w:t>
      </w:r>
    </w:p>
    <w:p>
      <w:pPr>
        <w:pStyle w:val="ListBullet"/>
        <w:spacing w:after="60" w:before="0"/>
      </w:pPr>
      <w:r>
        <w:rPr>
          <w:b/>
          <w:color w:val="000000"/>
        </w:rPr>
        <w:t xml:space="preserve">Automated Accuracy Thresholding: </w:t>
      </w:r>
      <w:r>
        <w:rPr>
          <w:sz w:val="21"/>
        </w:rPr>
        <w:t>Evaluates GPS horizontal accuracy; if accuracy exceeds 50 meters, triggers timetable fallback algorithms.</w:t>
      </w:r>
    </w:p>
    <w:p>
      <w:pPr>
        <w:pStyle w:val="ListBullet"/>
        <w:spacing w:after="60" w:before="0"/>
      </w:pPr>
      <w:r>
        <w:rPr>
          <w:b/>
          <w:color w:val="000000"/>
        </w:rPr>
        <w:t xml:space="preserve">Spatial Cross-Validation: </w:t>
      </w:r>
      <w:r>
        <w:rPr>
          <w:sz w:val="21"/>
        </w:rPr>
        <w:t>Queries timetable_slots matching user ID, current day, and timestamp to extract scheduled building and classroom.</w:t>
      </w:r>
    </w:p>
    <w:p>
      <w:pPr>
        <w:pStyle w:val="ListBullet"/>
        <w:spacing w:after="60" w:before="0"/>
      </w:pPr>
      <w:r>
        <w:rPr>
          <w:b/>
          <w:color w:val="000000"/>
        </w:rPr>
        <w:t xml:space="preserve">Zero-CapEx Resolution: </w:t>
      </w:r>
      <w:r>
        <w:rPr>
          <w:sz w:val="21"/>
        </w:rPr>
        <w:t>Presents responders with high-confidence room-level location tags without requiring hardware beacons.</w:t>
      </w:r>
    </w:p>
    <w:p>
      <w:pPr>
        <w:pStyle w:val="Heading2"/>
      </w:pPr>
      <w:r>
        <w:t>4.3 Live Campus Map &amp; Severity Visualization</w:t>
      </w:r>
    </w:p>
    <w:p>
      <w:pPr>
        <w:pStyle w:val="ListBullet"/>
        <w:spacing w:after="60" w:before="0"/>
      </w:pPr>
      <w:r>
        <w:rPr>
          <w:b/>
          <w:color w:val="000000"/>
        </w:rPr>
        <w:t xml:space="preserve">Interactive Spatial Topology: </w:t>
      </w:r>
      <w:r>
        <w:rPr>
          <w:sz w:val="21"/>
        </w:rPr>
        <w:t>Visualizes campus buildings, active incident pins, real-time security patrol markers, and zone severity overlays.</w:t>
      </w:r>
    </w:p>
    <w:p>
      <w:pPr>
        <w:pStyle w:val="ListBullet"/>
        <w:spacing w:after="60" w:before="0"/>
      </w:pPr>
      <w:r>
        <w:rPr>
          <w:b/>
          <w:color w:val="000000"/>
        </w:rPr>
        <w:t xml:space="preserve">Severity-Driven Overlays: </w:t>
      </w:r>
      <w:r>
        <w:rPr>
          <w:sz w:val="21"/>
        </w:rPr>
        <w:t>Color-coded severity markers (Critical, High, Medium, Low) enable security dispatchers to triage multi-location events instantly.</w:t>
      </w:r>
    </w:p>
    <w:p>
      <w:pPr>
        <w:spacing w:before="120" w:after="40"/>
        <w:jc w:val="center"/>
      </w:pPr>
      <w:r>
        <w:drawing>
          <wp:inline xmlns:a="http://schemas.openxmlformats.org/drawingml/2006/main" xmlns:pic="http://schemas.openxmlformats.org/drawingml/2006/picture">
            <wp:extent cx="5669280" cy="2938564"/>
            <wp:docPr id="3" name="Picture 3"/>
            <wp:cNvGraphicFramePr>
              <a:graphicFrameLocks noChangeAspect="1"/>
            </wp:cNvGraphicFramePr>
            <a:graphic>
              <a:graphicData uri="http://schemas.openxmlformats.org/drawingml/2006/picture">
                <pic:pic>
                  <pic:nvPicPr>
                    <pic:cNvPr id="0" name="image6.png"/>
                    <pic:cNvPicPr/>
                  </pic:nvPicPr>
                  <pic:blipFill>
                    <a:blip r:embed="rId11"/>
                    <a:stretch>
                      <a:fillRect/>
                    </a:stretch>
                  </pic:blipFill>
                  <pic:spPr>
                    <a:xfrm>
                      <a:off x="0" y="0"/>
                      <a:ext cx="5669280" cy="2938564"/>
                    </a:xfrm>
                    <a:prstGeom prst="rect"/>
                  </pic:spPr>
                </pic:pic>
              </a:graphicData>
            </a:graphic>
          </wp:inline>
        </w:drawing>
      </w:r>
    </w:p>
    <w:p>
      <w:pPr>
        <w:spacing w:before="0" w:after="200"/>
        <w:jc w:val="center"/>
      </w:pPr>
      <w:r>
        <w:rPr>
          <w:rFonts w:ascii="Calibri" w:hAnsi="Calibri"/>
          <w:i/>
          <w:color w:val="4B5563"/>
          <w:sz w:val="19"/>
        </w:rPr>
        <w:t>Figure 3: Live Campus Map — Severity-Coded Incident Visualization Across Institutional Locations</w:t>
      </w:r>
    </w:p>
    <w:p>
      <w:pPr>
        <w:pStyle w:val="Heading2"/>
      </w:pPr>
      <w:r>
        <w:t>4.4 Automated AI Incident Classification &amp; Grievance Triage</w:t>
      </w:r>
    </w:p>
    <w:p>
      <w:pPr>
        <w:pStyle w:val="ListBullet"/>
        <w:spacing w:after="60" w:before="0"/>
      </w:pPr>
      <w:r>
        <w:rPr>
          <w:b/>
          <w:color w:val="000000"/>
        </w:rPr>
        <w:t xml:space="preserve">Autonomous Multi-Class Categorization: </w:t>
      </w:r>
      <w:r>
        <w:rPr>
          <w:sz w:val="21"/>
        </w:rPr>
        <w:t>Classifies campus tips and complaints into categories (Ragging, Harassment, Infrastructure, Medical, Academic, Other).</w:t>
      </w:r>
    </w:p>
    <w:p>
      <w:pPr>
        <w:pStyle w:val="ListBullet"/>
        <w:spacing w:after="60" w:before="0"/>
      </w:pPr>
      <w:r>
        <w:rPr>
          <w:b/>
          <w:color w:val="000000"/>
        </w:rPr>
        <w:t xml:space="preserve">Automated SLA Prioritization: </w:t>
      </w:r>
      <w:r>
        <w:rPr>
          <w:sz w:val="21"/>
        </w:rPr>
        <w:t>Assigns severity indices (Low, Medium, High, Critical) and routes notifications to designated department heads.</w:t>
      </w:r>
    </w:p>
    <w:p>
      <w:pPr>
        <w:pStyle w:val="ListBullet"/>
        <w:spacing w:after="60" w:before="0"/>
      </w:pPr>
      <w:r>
        <w:rPr>
          <w:b/>
          <w:color w:val="000000"/>
        </w:rPr>
        <w:t xml:space="preserve">Deterministic Fallback Engine: </w:t>
      </w:r>
      <w:r>
        <w:rPr>
          <w:sz w:val="21"/>
        </w:rPr>
        <w:t>If the primary Gemini API is unreachable, deterministic expert rule heuristics process incidents with high confidence.</w:t>
      </w:r>
    </w:p>
    <w:p>
      <w:pPr>
        <w:pStyle w:val="ListBullet"/>
        <w:spacing w:after="60" w:before="0"/>
      </w:pPr>
      <w:r>
        <w:rPr>
          <w:b/>
          <w:color w:val="000000"/>
        </w:rPr>
        <w:t xml:space="preserve">Whistleblower Identity Sanitization: </w:t>
      </w:r>
      <w:r>
        <w:rPr>
          <w:sz w:val="21"/>
        </w:rPr>
        <w:t>Masks anonymous incident reports on public feeds to protect whistleblower identity while preserving audit trails.</w:t>
      </w:r>
    </w:p>
    <w:p>
      <w:pPr>
        <w:pStyle w:val="Heading2"/>
      </w:pPr>
      <w:r>
        <w:t>4.5 AI Predictive Risk Intelligence &amp; Pattern Mining</w:t>
      </w:r>
    </w:p>
    <w:p>
      <w:pPr>
        <w:pStyle w:val="ListBullet"/>
        <w:spacing w:after="60" w:before="0"/>
      </w:pPr>
      <w:r>
        <w:rPr>
          <w:b/>
          <w:color w:val="000000"/>
        </w:rPr>
        <w:t xml:space="preserve">Campus Risk Score (0–100): </w:t>
      </w:r>
      <w:r>
        <w:rPr>
          <w:sz w:val="21"/>
        </w:rPr>
        <w:t>Computes a dynamic 0–100 Campus Risk Score across 6 mandatory evaluation categories (Infrastructure, Security, Fire, Crowding, Hostel, Transport).</w:t>
      </w:r>
    </w:p>
    <w:p>
      <w:pPr>
        <w:pStyle w:val="ListBullet"/>
        <w:spacing w:after="60" w:before="0"/>
      </w:pPr>
      <w:r>
        <w:rPr>
          <w:b/>
          <w:color w:val="000000"/>
        </w:rPr>
        <w:t xml:space="preserve">Spatial Pattern Cluster Detection: </w:t>
      </w:r>
      <w:r>
        <w:rPr>
          <w:sz w:val="21"/>
        </w:rPr>
        <w:t>Detects recurring hazard clusters (e.g. Block D 7-incident infrastructure cluster) and generates targeted operational recommendations.</w:t>
      </w:r>
    </w:p>
    <w:p>
      <w:pPr>
        <w:pStyle w:val="ListBullet"/>
        <w:spacing w:after="60" w:before="0"/>
      </w:pPr>
      <w:r>
        <w:rPr>
          <w:b/>
          <w:color w:val="000000"/>
        </w:rPr>
        <w:t xml:space="preserve">SLA Response Trend Analysis: </w:t>
      </w:r>
      <w:r>
        <w:rPr>
          <w:sz w:val="21"/>
        </w:rPr>
        <w:t>Analyzes incident response time trends and SLA compliance metrics to identify operational bottlenecks.</w:t>
      </w:r>
    </w:p>
    <w:p>
      <w:pPr>
        <w:pStyle w:val="Heading2"/>
      </w:pPr>
      <w:r>
        <w:t>4.6 Mental Health Crisis Triage &amp; Counselor Warm Handoff</w:t>
      </w:r>
    </w:p>
    <w:p>
      <w:pPr>
        <w:pStyle w:val="ListBullet"/>
        <w:spacing w:after="60" w:before="0"/>
      </w:pPr>
      <w:r>
        <w:rPr>
          <w:b/>
          <w:color w:val="000000"/>
        </w:rPr>
        <w:t xml:space="preserve">Crisis Urgency Assessment: </w:t>
      </w:r>
      <w:r>
        <w:rPr>
          <w:sz w:val="21"/>
        </w:rPr>
        <w:t>Analyzes conversational inputs to detect self-harm, assault, or high distress while deflecting low-urgency spam.</w:t>
      </w:r>
    </w:p>
    <w:p>
      <w:pPr>
        <w:pStyle w:val="ListBullet"/>
        <w:spacing w:after="60" w:before="0"/>
      </w:pPr>
      <w:r>
        <w:rPr>
          <w:b/>
          <w:color w:val="000000"/>
        </w:rPr>
        <w:t xml:space="preserve">AI Warm Handoff Briefing: </w:t>
      </w:r>
      <w:r>
        <w:rPr>
          <w:sz w:val="21"/>
        </w:rPr>
        <w:t>Generates a structured 3-bullet factual summary and recommended clinical engagement approach for licensed therapists.</w:t>
      </w:r>
    </w:p>
    <w:p>
      <w:pPr>
        <w:pStyle w:val="ListBullet"/>
        <w:spacing w:after="60" w:before="0"/>
      </w:pPr>
      <w:r>
        <w:rPr>
          <w:b/>
          <w:color w:val="000000"/>
        </w:rPr>
        <w:t xml:space="preserve">Therapist Slot Load Balancing: </w:t>
      </w:r>
      <w:r>
        <w:rPr>
          <w:sz w:val="21"/>
        </w:rPr>
        <w:t>Assigns students to available counselors based on active session load balancing and current schedule slots.</w:t>
      </w:r>
    </w:p>
    <w:p>
      <w:pPr>
        <w:pStyle w:val="Heading2"/>
      </w:pPr>
      <w:r>
        <w:t>4.7 Zero-Trust CampusShield AI Copilot</w:t>
      </w:r>
    </w:p>
    <w:p>
      <w:pPr>
        <w:pStyle w:val="ListBullet"/>
        <w:spacing w:after="60" w:before="0"/>
      </w:pPr>
      <w:r>
        <w:rPr>
          <w:b/>
          <w:color w:val="000000"/>
        </w:rPr>
        <w:t xml:space="preserve">Server-Side Authorizer Gateway: </w:t>
      </w:r>
      <w:r>
        <w:rPr>
          <w:sz w:val="21"/>
        </w:rPr>
        <w:t>All Copilot tools execute behind a server-side authorization gateway checking authenticated JWT roles.</w:t>
      </w:r>
    </w:p>
    <w:p>
      <w:pPr>
        <w:pStyle w:val="ListBullet"/>
        <w:spacing w:after="60" w:before="0"/>
      </w:pPr>
      <w:r>
        <w:rPr>
          <w:b/>
          <w:color w:val="000000"/>
        </w:rPr>
        <w:t xml:space="preserve">FERPA Isolation Protocol: </w:t>
      </w:r>
      <w:r>
        <w:rPr>
          <w:sz w:val="21"/>
        </w:rPr>
        <w:t>Strict barriers prevent students from viewing peer academic/attendance data and parents from viewing unlinked children.</w:t>
      </w:r>
    </w:p>
    <w:p>
      <w:pPr>
        <w:pStyle w:val="ListBullet"/>
        <w:spacing w:after="60" w:before="0"/>
      </w:pPr>
      <w:r>
        <w:rPr>
          <w:b/>
          <w:color w:val="000000"/>
        </w:rPr>
        <w:t xml:space="preserve">Prompt Injection Hardening: </w:t>
      </w:r>
      <w:r>
        <w:rPr>
          <w:sz w:val="21"/>
        </w:rPr>
        <w:t>Deflects prompt injection attacks, system prompt leakage attempts, and conversational role spoofing.</w:t>
      </w:r>
    </w:p>
    <w:p>
      <w:pPr>
        <w:spacing w:before="120" w:after="40"/>
        <w:jc w:val="center"/>
      </w:pPr>
      <w:r>
        <w:drawing>
          <wp:inline xmlns:a="http://schemas.openxmlformats.org/drawingml/2006/main" xmlns:pic="http://schemas.openxmlformats.org/drawingml/2006/picture">
            <wp:extent cx="5669280" cy="4513112"/>
            <wp:docPr id="4" name="Picture 4"/>
            <wp:cNvGraphicFramePr>
              <a:graphicFrameLocks noChangeAspect="1"/>
            </wp:cNvGraphicFramePr>
            <a:graphic>
              <a:graphicData uri="http://schemas.openxmlformats.org/drawingml/2006/picture">
                <pic:pic>
                  <pic:nvPicPr>
                    <pic:cNvPr id="0" name="image5.png"/>
                    <pic:cNvPicPr/>
                  </pic:nvPicPr>
                  <pic:blipFill>
                    <a:blip r:embed="rId12"/>
                    <a:stretch>
                      <a:fillRect/>
                    </a:stretch>
                  </pic:blipFill>
                  <pic:spPr>
                    <a:xfrm>
                      <a:off x="0" y="0"/>
                      <a:ext cx="5669280" cy="4513112"/>
                    </a:xfrm>
                    <a:prstGeom prst="rect"/>
                  </pic:spPr>
                </pic:pic>
              </a:graphicData>
            </a:graphic>
          </wp:inline>
        </w:drawing>
      </w:r>
    </w:p>
    <w:p>
      <w:pPr>
        <w:spacing w:before="0" w:after="200"/>
        <w:jc w:val="center"/>
      </w:pPr>
      <w:r>
        <w:rPr>
          <w:rFonts w:ascii="Calibri" w:hAnsi="Calibri"/>
          <w:i/>
          <w:color w:val="4B5563"/>
          <w:sz w:val="19"/>
        </w:rPr>
        <w:t>Figure 4: CampusShield AI Copilot — Natural Language Operational Interface with Server-Side RBAC Guard</w:t>
      </w:r>
    </w:p>
    <w:p>
      <w:pPr>
        <w:pStyle w:val="Heading2"/>
      </w:pPr>
      <w:r>
        <w:t>4.8 Zero-Knowledge Privacy Architecture (Ghost Mode)</w:t>
      </w:r>
    </w:p>
    <w:p>
      <w:pPr>
        <w:pStyle w:val="ListBullet"/>
        <w:spacing w:after="60" w:before="0"/>
      </w:pPr>
      <w:r>
        <w:rPr>
          <w:b/>
          <w:color w:val="000000"/>
        </w:rPr>
        <w:t xml:space="preserve">Zero-Telemetry Default: </w:t>
      </w:r>
      <w:r>
        <w:rPr>
          <w:sz w:val="21"/>
        </w:rPr>
        <w:t>Student GPS coordinates are never streamed continuously to the server during routine campus operations.</w:t>
      </w:r>
    </w:p>
    <w:p>
      <w:pPr>
        <w:pStyle w:val="ListBullet"/>
        <w:spacing w:after="60" w:before="0"/>
      </w:pPr>
      <w:r>
        <w:rPr>
          <w:b/>
          <w:color w:val="000000"/>
        </w:rPr>
        <w:t xml:space="preserve">Event-Triggered Location Capture: </w:t>
      </w:r>
      <w:r>
        <w:rPr>
          <w:sz w:val="21"/>
        </w:rPr>
        <w:t>Location is captured exclusively on explicit safety events, tagged with an immutable location_reason enum (sos, attendance, night_walk).</w:t>
      </w:r>
    </w:p>
    <w:p>
      <w:pPr>
        <w:pStyle w:val="ListBullet"/>
        <w:spacing w:after="60" w:before="0"/>
      </w:pPr>
      <w:r>
        <w:rPr>
          <w:b/>
          <w:color w:val="000000"/>
        </w:rPr>
        <w:t xml:space="preserve">Privacy-by-Design Guarantee: </w:t>
      </w:r>
      <w:r>
        <w:rPr>
          <w:sz w:val="21"/>
        </w:rPr>
        <w:t>Eliminates passive surveillance concerns while ensuring full location fidelity during genuine safety events.</w:t>
      </w:r>
    </w:p>
    <w:p>
      <w:pPr>
        <w:pStyle w:val="Heading2"/>
      </w:pPr>
      <w:r>
        <w:t>4.9 Campus ERP Integrations (Attendance, Hostel, Leave Passes)</w:t>
      </w:r>
    </w:p>
    <w:p>
      <w:pPr>
        <w:pStyle w:val="ListBullet"/>
        <w:spacing w:after="60" w:before="0"/>
      </w:pPr>
      <w:r>
        <w:rPr>
          <w:b/>
          <w:color w:val="000000"/>
        </w:rPr>
        <w:t xml:space="preserve">Geofenced Class Attendance: </w:t>
      </w:r>
      <w:r>
        <w:rPr>
          <w:sz w:val="21"/>
        </w:rPr>
        <w:t>Automates lecture attendance marking when student position falls inside building polygon boundaries (ST_Within).</w:t>
      </w:r>
    </w:p>
    <w:p>
      <w:pPr>
        <w:pStyle w:val="ListBullet"/>
        <w:spacing w:after="60" w:before="0"/>
      </w:pPr>
      <w:r>
        <w:rPr>
          <w:b/>
          <w:color w:val="000000"/>
        </w:rPr>
        <w:t xml:space="preserve">Hostel Outing &amp; Gate Pass Cross-Validation: </w:t>
      </w:r>
      <w:r>
        <w:rPr>
          <w:sz w:val="21"/>
        </w:rPr>
        <w:t>Captures off-campus destination coordinates and cross-validates SOS GPS against approved leave destinations within 500m using find_active_outing() spatial RPC.</w:t>
      </w:r>
    </w:p>
    <w:p>
      <w:pPr>
        <w:pStyle w:val="ListBullet"/>
        <w:spacing w:after="60" w:before="0"/>
      </w:pPr>
      <w:r>
        <w:rPr>
          <w:b/>
          <w:color w:val="000000"/>
        </w:rPr>
        <w:t xml:space="preserve">Night Walk Escort Mode: </w:t>
      </w:r>
      <w:r>
        <w:rPr>
          <w:sz w:val="21"/>
        </w:rPr>
        <w:t>Monitors solo evening travel across campus with periodic heartbeat check-ins and automated trusted-circle escalation.</w:t>
      </w:r>
    </w:p>
    <w:p>
      <w:pPr>
        <w:pStyle w:val="ListBullet"/>
        <w:spacing w:after="60" w:before="0"/>
      </w:pPr>
      <w:r>
        <w:rPr>
          <w:b/>
          <w:color w:val="000000"/>
        </w:rPr>
        <w:t xml:space="preserve">Fake Call Simulation: </w:t>
      </w:r>
      <w:r>
        <w:rPr>
          <w:sz w:val="21"/>
        </w:rPr>
        <w:t>Frontend simulated incoming call overlay to discreetly exit unsafe situations without drawing attention.</w:t>
      </w:r>
    </w:p>
    <w:p>
      <w:pPr>
        <w:pStyle w:val="Heading1"/>
      </w:pPr>
      <w:r>
        <w:t>5. Database Architecture &amp; PostGIS Data Model</w:t>
      </w:r>
    </w:p>
    <w:p>
      <w:r>
        <w:t>The database is built on PostgreSQL 17 with PostGIS 3.3.7, comprising 14 core tables, 10 enumerations, PostGIS spatial geometries, 5 custom SQL RPC spatial functions, 3 materialized views, and ~50 declarative RLS policies. The schema is managed through 10 structured SQL migration files totaling over 97 KB of production-grade DDL.</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F3F4F6"/>
            <w:tcMar>
              <w:top w:w="120" w:type="dxa"/>
              <w:bottom w:w="120" w:type="dxa"/>
              <w:left w:w="120" w:type="dxa"/>
              <w:right w:w="120" w:type="dxa"/>
            </w:tcMar>
          </w:tcPr>
          <w:p>
            <w:r>
              <w:rPr>
                <w:rFonts w:ascii="Calibri" w:hAnsi="Calibri"/>
                <w:b/>
                <w:color w:val="000000"/>
                <w:sz w:val="20"/>
              </w:rPr>
              <w:t>Table Name</w:t>
            </w:r>
          </w:p>
        </w:tc>
        <w:tc>
          <w:tcPr>
            <w:tcW w:type="dxa" w:w="2880"/>
            <w:shd w:fill="F3F4F6"/>
            <w:tcMar>
              <w:top w:w="120" w:type="dxa"/>
              <w:bottom w:w="120" w:type="dxa"/>
              <w:left w:w="120" w:type="dxa"/>
              <w:right w:w="120" w:type="dxa"/>
            </w:tcMar>
          </w:tcPr>
          <w:p>
            <w:r>
              <w:rPr>
                <w:rFonts w:ascii="Calibri" w:hAnsi="Calibri"/>
                <w:b/>
                <w:color w:val="000000"/>
                <w:sz w:val="20"/>
              </w:rPr>
              <w:t>Primary Columns &amp; Geometries</w:t>
            </w:r>
          </w:p>
        </w:tc>
        <w:tc>
          <w:tcPr>
            <w:tcW w:type="dxa" w:w="2160"/>
            <w:shd w:fill="F3F4F6"/>
            <w:tcMar>
              <w:top w:w="120" w:type="dxa"/>
              <w:bottom w:w="120" w:type="dxa"/>
              <w:left w:w="120" w:type="dxa"/>
              <w:right w:w="120" w:type="dxa"/>
            </w:tcMar>
          </w:tcPr>
          <w:p>
            <w:r>
              <w:rPr>
                <w:rFonts w:ascii="Calibri" w:hAnsi="Calibri"/>
                <w:b/>
                <w:color w:val="000000"/>
                <w:sz w:val="20"/>
              </w:rPr>
              <w:t>Constraints &amp; FKs</w:t>
            </w:r>
          </w:p>
        </w:tc>
        <w:tc>
          <w:tcPr>
            <w:tcW w:type="dxa" w:w="2448"/>
            <w:shd w:fill="F3F4F6"/>
            <w:tcMar>
              <w:top w:w="120" w:type="dxa"/>
              <w:bottom w:w="120" w:type="dxa"/>
              <w:left w:w="120" w:type="dxa"/>
              <w:right w:w="120" w:type="dxa"/>
            </w:tcMar>
          </w:tcPr>
          <w:p>
            <w:r>
              <w:rPr>
                <w:rFonts w:ascii="Calibri" w:hAnsi="Calibri"/>
                <w:b/>
                <w:color w:val="000000"/>
                <w:sz w:val="20"/>
              </w:rPr>
              <w:t>RLS Model</w:t>
            </w:r>
          </w:p>
        </w:tc>
      </w:tr>
      <w:tr>
        <w:tc>
          <w:tcPr>
            <w:tcW w:type="dxa" w:w="1872"/>
            <w:shd w:fill="FFFFFF"/>
            <w:tcMar>
              <w:top w:w="90" w:type="dxa"/>
              <w:bottom w:w="90" w:type="dxa"/>
              <w:left w:w="120" w:type="dxa"/>
              <w:right w:w="120" w:type="dxa"/>
            </w:tcMar>
          </w:tcPr>
          <w:p>
            <w:r>
              <w:rPr>
                <w:rFonts w:ascii="Calibri" w:hAnsi="Calibri"/>
                <w:color w:val="1F2937"/>
                <w:sz w:val="19"/>
              </w:rPr>
              <w:t>users</w:t>
            </w:r>
          </w:p>
        </w:tc>
        <w:tc>
          <w:tcPr>
            <w:tcW w:type="dxa" w:w="2880"/>
            <w:shd w:fill="FFFFFF"/>
            <w:tcMar>
              <w:top w:w="90" w:type="dxa"/>
              <w:bottom w:w="90" w:type="dxa"/>
              <w:left w:w="120" w:type="dxa"/>
              <w:right w:w="120" w:type="dxa"/>
            </w:tcMar>
          </w:tcPr>
          <w:p>
            <w:r>
              <w:rPr>
                <w:rFonts w:ascii="Calibri" w:hAnsi="Calibri"/>
                <w:color w:val="1F2937"/>
                <w:sz w:val="19"/>
              </w:rPr>
              <w:t>id (UUID), name, email, role, department, current_location (GEOGRAPHY), blood_group, medical_conditions</w:t>
            </w:r>
          </w:p>
        </w:tc>
        <w:tc>
          <w:tcPr>
            <w:tcW w:type="dxa" w:w="2160"/>
            <w:shd w:fill="FFFFFF"/>
            <w:tcMar>
              <w:top w:w="90" w:type="dxa"/>
              <w:bottom w:w="90" w:type="dxa"/>
              <w:left w:w="120" w:type="dxa"/>
              <w:right w:w="120" w:type="dxa"/>
            </w:tcMar>
          </w:tcPr>
          <w:p>
            <w:r>
              <w:rPr>
                <w:rFonts w:ascii="Calibri" w:hAnsi="Calibri"/>
                <w:color w:val="1F2937"/>
                <w:sz w:val="19"/>
              </w:rPr>
              <w:t>PK: id -&gt; auth.users; role enum</w:t>
            </w:r>
          </w:p>
        </w:tc>
        <w:tc>
          <w:tcPr>
            <w:tcW w:type="dxa" w:w="2448"/>
            <w:shd w:fill="FFFFFF"/>
            <w:tcMar>
              <w:top w:w="90" w:type="dxa"/>
              <w:bottom w:w="90" w:type="dxa"/>
              <w:left w:w="120" w:type="dxa"/>
              <w:right w:w="120" w:type="dxa"/>
            </w:tcMar>
          </w:tcPr>
          <w:p>
            <w:r>
              <w:rPr>
                <w:rFonts w:ascii="Calibri" w:hAnsi="Calibri"/>
                <w:color w:val="1F2937"/>
                <w:sz w:val="19"/>
              </w:rPr>
              <w:t>Self-update; Guard/Admin read.</w:t>
            </w:r>
          </w:p>
        </w:tc>
      </w:tr>
      <w:tr>
        <w:tc>
          <w:tcPr>
            <w:tcW w:type="dxa" w:w="1872"/>
            <w:shd w:fill="FAFAFA"/>
            <w:tcMar>
              <w:top w:w="90" w:type="dxa"/>
              <w:bottom w:w="90" w:type="dxa"/>
              <w:left w:w="120" w:type="dxa"/>
              <w:right w:w="120" w:type="dxa"/>
            </w:tcMar>
          </w:tcPr>
          <w:p>
            <w:r>
              <w:rPr>
                <w:rFonts w:ascii="Calibri" w:hAnsi="Calibri"/>
                <w:color w:val="1F2937"/>
                <w:sz w:val="19"/>
              </w:rPr>
              <w:t>incidents</w:t>
            </w:r>
          </w:p>
        </w:tc>
        <w:tc>
          <w:tcPr>
            <w:tcW w:type="dxa" w:w="2880"/>
            <w:shd w:fill="FAFAFA"/>
            <w:tcMar>
              <w:top w:w="90" w:type="dxa"/>
              <w:bottom w:w="90" w:type="dxa"/>
              <w:left w:w="120" w:type="dxa"/>
              <w:right w:w="120" w:type="dxa"/>
            </w:tcMar>
          </w:tcPr>
          <w:p>
            <w:r>
              <w:rPr>
                <w:rFonts w:ascii="Calibri" w:hAnsi="Calibri"/>
                <w:color w:val="1F2937"/>
                <w:sz w:val="19"/>
              </w:rPr>
              <w:t>id, reported_by, sos_level, location (GEOGRAPHY), fallback_building, status, assigned_to, ai_classification (JSONB)</w:t>
            </w:r>
          </w:p>
        </w:tc>
        <w:tc>
          <w:tcPr>
            <w:tcW w:type="dxa" w:w="2160"/>
            <w:shd w:fill="FAFAFA"/>
            <w:tcMar>
              <w:top w:w="90" w:type="dxa"/>
              <w:bottom w:w="90" w:type="dxa"/>
              <w:left w:w="120" w:type="dxa"/>
              <w:right w:w="120" w:type="dxa"/>
            </w:tcMar>
          </w:tcPr>
          <w:p>
            <w:r>
              <w:rPr>
                <w:rFonts w:ascii="Calibri" w:hAnsi="Calibri"/>
                <w:color w:val="1F2937"/>
                <w:sz w:val="19"/>
              </w:rPr>
              <w:t>FK: reported_by, assigned_to -&gt; users</w:t>
            </w:r>
          </w:p>
        </w:tc>
        <w:tc>
          <w:tcPr>
            <w:tcW w:type="dxa" w:w="2448"/>
            <w:shd w:fill="FAFAFA"/>
            <w:tcMar>
              <w:top w:w="90" w:type="dxa"/>
              <w:bottom w:w="90" w:type="dxa"/>
              <w:left w:w="120" w:type="dxa"/>
              <w:right w:w="120" w:type="dxa"/>
            </w:tcMar>
          </w:tcPr>
          <w:p>
            <w:r>
              <w:rPr>
                <w:rFonts w:ascii="Calibri" w:hAnsi="Calibri"/>
                <w:color w:val="1F2937"/>
                <w:sz w:val="19"/>
              </w:rPr>
              <w:t>Own read; Guards active; Admin all.</w:t>
            </w:r>
          </w:p>
        </w:tc>
      </w:tr>
      <w:tr>
        <w:tc>
          <w:tcPr>
            <w:tcW w:type="dxa" w:w="1872"/>
            <w:shd w:fill="FFFFFF"/>
            <w:tcMar>
              <w:top w:w="90" w:type="dxa"/>
              <w:bottom w:w="90" w:type="dxa"/>
              <w:left w:w="120" w:type="dxa"/>
              <w:right w:w="120" w:type="dxa"/>
            </w:tcMar>
          </w:tcPr>
          <w:p>
            <w:r>
              <w:rPr>
                <w:rFonts w:ascii="Calibri" w:hAnsi="Calibri"/>
                <w:color w:val="1F2937"/>
                <w:sz w:val="19"/>
              </w:rPr>
              <w:t>campus_buildings</w:t>
            </w:r>
          </w:p>
        </w:tc>
        <w:tc>
          <w:tcPr>
            <w:tcW w:type="dxa" w:w="2880"/>
            <w:shd w:fill="FFFFFF"/>
            <w:tcMar>
              <w:top w:w="90" w:type="dxa"/>
              <w:bottom w:w="90" w:type="dxa"/>
              <w:left w:w="120" w:type="dxa"/>
              <w:right w:w="120" w:type="dxa"/>
            </w:tcMar>
          </w:tcPr>
          <w:p>
            <w:r>
              <w:rPr>
                <w:rFonts w:ascii="Calibri" w:hAnsi="Calibri"/>
                <w:color w:val="1F2937"/>
                <w:sz w:val="19"/>
              </w:rPr>
              <w:t>id, name (UNIQUE), location (POINT, 4326), boundary (POLYGON, 4326), floors</w:t>
            </w:r>
          </w:p>
        </w:tc>
        <w:tc>
          <w:tcPr>
            <w:tcW w:type="dxa" w:w="2160"/>
            <w:shd w:fill="FFFFFF"/>
            <w:tcMar>
              <w:top w:w="90" w:type="dxa"/>
              <w:bottom w:w="90" w:type="dxa"/>
              <w:left w:w="120" w:type="dxa"/>
              <w:right w:w="120" w:type="dxa"/>
            </w:tcMar>
          </w:tcPr>
          <w:p>
            <w:r>
              <w:rPr>
                <w:rFonts w:ascii="Calibri" w:hAnsi="Calibri"/>
                <w:color w:val="1F2937"/>
                <w:sz w:val="19"/>
              </w:rPr>
              <w:t>Spatial polygon constraint</w:t>
            </w:r>
          </w:p>
        </w:tc>
        <w:tc>
          <w:tcPr>
            <w:tcW w:type="dxa" w:w="2448"/>
            <w:shd w:fill="FFFFFF"/>
            <w:tcMar>
              <w:top w:w="90" w:type="dxa"/>
              <w:bottom w:w="90" w:type="dxa"/>
              <w:left w:w="120" w:type="dxa"/>
              <w:right w:w="120" w:type="dxa"/>
            </w:tcMar>
          </w:tcPr>
          <w:p>
            <w:r>
              <w:rPr>
                <w:rFonts w:ascii="Calibri" w:hAnsi="Calibri"/>
                <w:color w:val="1F2937"/>
                <w:sz w:val="19"/>
              </w:rPr>
              <w:t>Public read; Admin write.</w:t>
            </w:r>
          </w:p>
        </w:tc>
      </w:tr>
      <w:tr>
        <w:tc>
          <w:tcPr>
            <w:tcW w:type="dxa" w:w="1872"/>
            <w:shd w:fill="FAFAFA"/>
            <w:tcMar>
              <w:top w:w="90" w:type="dxa"/>
              <w:bottom w:w="90" w:type="dxa"/>
              <w:left w:w="120" w:type="dxa"/>
              <w:right w:w="120" w:type="dxa"/>
            </w:tcMar>
          </w:tcPr>
          <w:p>
            <w:r>
              <w:rPr>
                <w:rFonts w:ascii="Calibri" w:hAnsi="Calibri"/>
                <w:color w:val="1F2937"/>
                <w:sz w:val="19"/>
              </w:rPr>
              <w:t>timetable_slots</w:t>
            </w:r>
          </w:p>
        </w:tc>
        <w:tc>
          <w:tcPr>
            <w:tcW w:type="dxa" w:w="2880"/>
            <w:shd w:fill="FAFAFA"/>
            <w:tcMar>
              <w:top w:w="90" w:type="dxa"/>
              <w:bottom w:w="90" w:type="dxa"/>
              <w:left w:w="120" w:type="dxa"/>
              <w:right w:w="120" w:type="dxa"/>
            </w:tcMar>
          </w:tcPr>
          <w:p>
            <w:r>
              <w:rPr>
                <w:rFonts w:ascii="Calibri" w:hAnsi="Calibri"/>
                <w:color w:val="1F2937"/>
                <w:sz w:val="19"/>
              </w:rPr>
              <w:t>id, user_id, day, start_time (TIME), end_time (TIME), subject, building, room</w:t>
            </w:r>
          </w:p>
        </w:tc>
        <w:tc>
          <w:tcPr>
            <w:tcW w:type="dxa" w:w="2160"/>
            <w:shd w:fill="FAFAFA"/>
            <w:tcMar>
              <w:top w:w="90" w:type="dxa"/>
              <w:bottom w:w="90" w:type="dxa"/>
              <w:left w:w="120" w:type="dxa"/>
              <w:right w:w="120" w:type="dxa"/>
            </w:tcMar>
          </w:tcPr>
          <w:p>
            <w:r>
              <w:rPr>
                <w:rFonts w:ascii="Calibri" w:hAnsi="Calibri"/>
                <w:color w:val="1F2937"/>
                <w:sz w:val="19"/>
              </w:rPr>
              <w:t>FK: user_id -&gt; users; Composite index</w:t>
            </w:r>
          </w:p>
        </w:tc>
        <w:tc>
          <w:tcPr>
            <w:tcW w:type="dxa" w:w="2448"/>
            <w:shd w:fill="FAFAFA"/>
            <w:tcMar>
              <w:top w:w="90" w:type="dxa"/>
              <w:bottom w:w="90" w:type="dxa"/>
              <w:left w:w="120" w:type="dxa"/>
              <w:right w:w="120" w:type="dxa"/>
            </w:tcMar>
          </w:tcPr>
          <w:p>
            <w:r>
              <w:rPr>
                <w:rFonts w:ascii="Calibri" w:hAnsi="Calibri"/>
                <w:color w:val="1F2937"/>
                <w:sz w:val="19"/>
              </w:rPr>
              <w:t>Own read; Faculty/Admin full.</w:t>
            </w:r>
          </w:p>
        </w:tc>
      </w:tr>
      <w:tr>
        <w:tc>
          <w:tcPr>
            <w:tcW w:type="dxa" w:w="1872"/>
            <w:shd w:fill="FFFFFF"/>
            <w:tcMar>
              <w:top w:w="90" w:type="dxa"/>
              <w:bottom w:w="90" w:type="dxa"/>
              <w:left w:w="120" w:type="dxa"/>
              <w:right w:w="120" w:type="dxa"/>
            </w:tcMar>
          </w:tcPr>
          <w:p>
            <w:r>
              <w:rPr>
                <w:rFonts w:ascii="Calibri" w:hAnsi="Calibri"/>
                <w:color w:val="1F2937"/>
                <w:sz w:val="19"/>
              </w:rPr>
              <w:t>tips</w:t>
            </w:r>
          </w:p>
        </w:tc>
        <w:tc>
          <w:tcPr>
            <w:tcW w:type="dxa" w:w="2880"/>
            <w:shd w:fill="FFFFFF"/>
            <w:tcMar>
              <w:top w:w="90" w:type="dxa"/>
              <w:bottom w:w="90" w:type="dxa"/>
              <w:left w:w="120" w:type="dxa"/>
              <w:right w:w="120" w:type="dxa"/>
            </w:tcMar>
          </w:tcPr>
          <w:p>
            <w:r>
              <w:rPr>
                <w:rFonts w:ascii="Calibri" w:hAnsi="Calibri"/>
                <w:color w:val="1F2937"/>
                <w:sz w:val="19"/>
              </w:rPr>
              <w:t>id, reported_by (NULLABLE), anonymous, text, ai_category, ai_severity, status</w:t>
            </w:r>
          </w:p>
        </w:tc>
        <w:tc>
          <w:tcPr>
            <w:tcW w:type="dxa" w:w="2160"/>
            <w:shd w:fill="FFFFFF"/>
            <w:tcMar>
              <w:top w:w="90" w:type="dxa"/>
              <w:bottom w:w="90" w:type="dxa"/>
              <w:left w:w="120" w:type="dxa"/>
              <w:right w:w="120" w:type="dxa"/>
            </w:tcMar>
          </w:tcPr>
          <w:p>
            <w:r>
              <w:rPr>
                <w:rFonts w:ascii="Calibri" w:hAnsi="Calibri"/>
                <w:color w:val="1F2937"/>
                <w:sz w:val="19"/>
              </w:rPr>
              <w:t>FK: reported_by, reviewed_by -&gt; users</w:t>
            </w:r>
          </w:p>
        </w:tc>
        <w:tc>
          <w:tcPr>
            <w:tcW w:type="dxa" w:w="2448"/>
            <w:shd w:fill="FFFFFF"/>
            <w:tcMar>
              <w:top w:w="90" w:type="dxa"/>
              <w:bottom w:w="90" w:type="dxa"/>
              <w:left w:w="120" w:type="dxa"/>
              <w:right w:w="120" w:type="dxa"/>
            </w:tcMar>
          </w:tcPr>
          <w:p>
            <w:r>
              <w:rPr>
                <w:rFonts w:ascii="Calibri" w:hAnsi="Calibri"/>
                <w:color w:val="1F2937"/>
                <w:sz w:val="19"/>
              </w:rPr>
              <w:t>Universal insert; Admin read.</w:t>
            </w:r>
          </w:p>
        </w:tc>
      </w:tr>
      <w:tr>
        <w:tc>
          <w:tcPr>
            <w:tcW w:type="dxa" w:w="1872"/>
            <w:shd w:fill="FAFAFA"/>
            <w:tcMar>
              <w:top w:w="90" w:type="dxa"/>
              <w:bottom w:w="90" w:type="dxa"/>
              <w:left w:w="120" w:type="dxa"/>
              <w:right w:w="120" w:type="dxa"/>
            </w:tcMar>
          </w:tcPr>
          <w:p>
            <w:r>
              <w:rPr>
                <w:rFonts w:ascii="Calibri" w:hAnsi="Calibri"/>
                <w:color w:val="1F2937"/>
                <w:sz w:val="19"/>
              </w:rPr>
              <w:t>therapy_sessions</w:t>
            </w:r>
          </w:p>
        </w:tc>
        <w:tc>
          <w:tcPr>
            <w:tcW w:type="dxa" w:w="2880"/>
            <w:shd w:fill="FAFAFA"/>
            <w:tcMar>
              <w:top w:w="90" w:type="dxa"/>
              <w:bottom w:w="90" w:type="dxa"/>
              <w:left w:w="120" w:type="dxa"/>
              <w:right w:w="120" w:type="dxa"/>
            </w:tcMar>
          </w:tcPr>
          <w:p>
            <w:r>
              <w:rPr>
                <w:rFonts w:ascii="Calibri" w:hAnsi="Calibri"/>
                <w:color w:val="1F2937"/>
                <w:sz w:val="19"/>
              </w:rPr>
              <w:t>id, student_id, therapist_id, urgency, ai_warm_handoff (JSONB), status</w:t>
            </w:r>
          </w:p>
        </w:tc>
        <w:tc>
          <w:tcPr>
            <w:tcW w:type="dxa" w:w="2160"/>
            <w:shd w:fill="FAFAFA"/>
            <w:tcMar>
              <w:top w:w="90" w:type="dxa"/>
              <w:bottom w:w="90" w:type="dxa"/>
              <w:left w:w="120" w:type="dxa"/>
              <w:right w:w="120" w:type="dxa"/>
            </w:tcMar>
          </w:tcPr>
          <w:p>
            <w:r>
              <w:rPr>
                <w:rFonts w:ascii="Calibri" w:hAnsi="Calibri"/>
                <w:color w:val="1F2937"/>
                <w:sz w:val="19"/>
              </w:rPr>
              <w:t>FK: student_id, therapist_id -&gt; users</w:t>
            </w:r>
          </w:p>
        </w:tc>
        <w:tc>
          <w:tcPr>
            <w:tcW w:type="dxa" w:w="2448"/>
            <w:shd w:fill="FAFAFA"/>
            <w:tcMar>
              <w:top w:w="90" w:type="dxa"/>
              <w:bottom w:w="90" w:type="dxa"/>
              <w:left w:w="120" w:type="dxa"/>
              <w:right w:w="120" w:type="dxa"/>
            </w:tcMar>
          </w:tcPr>
          <w:p>
            <w:r>
              <w:rPr>
                <w:rFonts w:ascii="Calibri" w:hAnsi="Calibri"/>
                <w:color w:val="1F2937"/>
                <w:sz w:val="19"/>
              </w:rPr>
              <w:t>Student-therapist dual; Admin audit.</w:t>
            </w:r>
          </w:p>
        </w:tc>
      </w:tr>
      <w:tr>
        <w:tc>
          <w:tcPr>
            <w:tcW w:type="dxa" w:w="1872"/>
            <w:shd w:fill="FFFFFF"/>
            <w:tcMar>
              <w:top w:w="90" w:type="dxa"/>
              <w:bottom w:w="90" w:type="dxa"/>
              <w:left w:w="120" w:type="dxa"/>
              <w:right w:w="120" w:type="dxa"/>
            </w:tcMar>
          </w:tcPr>
          <w:p>
            <w:r>
              <w:rPr>
                <w:rFonts w:ascii="Calibri" w:hAnsi="Calibri"/>
                <w:color w:val="1F2937"/>
                <w:sz w:val="19"/>
              </w:rPr>
              <w:t>therapist_profiles</w:t>
            </w:r>
          </w:p>
        </w:tc>
        <w:tc>
          <w:tcPr>
            <w:tcW w:type="dxa" w:w="2880"/>
            <w:shd w:fill="FFFFFF"/>
            <w:tcMar>
              <w:top w:w="90" w:type="dxa"/>
              <w:bottom w:w="90" w:type="dxa"/>
              <w:left w:w="120" w:type="dxa"/>
              <w:right w:w="120" w:type="dxa"/>
            </w:tcMar>
          </w:tcPr>
          <w:p>
            <w:r>
              <w:rPr>
                <w:rFonts w:ascii="Calibri" w:hAnsi="Calibri"/>
                <w:color w:val="1F2937"/>
                <w:sz w:val="19"/>
              </w:rPr>
              <w:t>user_id (PK), specialization, currently_busy, active_session_with, sessions_today</w:t>
            </w:r>
          </w:p>
        </w:tc>
        <w:tc>
          <w:tcPr>
            <w:tcW w:type="dxa" w:w="2160"/>
            <w:shd w:fill="FFFFFF"/>
            <w:tcMar>
              <w:top w:w="90" w:type="dxa"/>
              <w:bottom w:w="90" w:type="dxa"/>
              <w:left w:w="120" w:type="dxa"/>
              <w:right w:w="120" w:type="dxa"/>
            </w:tcMar>
          </w:tcPr>
          <w:p>
            <w:r>
              <w:rPr>
                <w:rFonts w:ascii="Calibri" w:hAnsi="Calibri"/>
                <w:color w:val="1F2937"/>
                <w:sz w:val="19"/>
              </w:rPr>
              <w:t>FK: user_id -&gt; users; load counter</w:t>
            </w:r>
          </w:p>
        </w:tc>
        <w:tc>
          <w:tcPr>
            <w:tcW w:type="dxa" w:w="2448"/>
            <w:shd w:fill="FFFFFF"/>
            <w:tcMar>
              <w:top w:w="90" w:type="dxa"/>
              <w:bottom w:w="90" w:type="dxa"/>
              <w:left w:w="120" w:type="dxa"/>
              <w:right w:w="120" w:type="dxa"/>
            </w:tcMar>
          </w:tcPr>
          <w:p>
            <w:r>
              <w:rPr>
                <w:rFonts w:ascii="Calibri" w:hAnsi="Calibri"/>
                <w:color w:val="1F2937"/>
                <w:sz w:val="19"/>
              </w:rPr>
              <w:t>Therapist manage; Student read.</w:t>
            </w:r>
          </w:p>
        </w:tc>
      </w:tr>
      <w:tr>
        <w:tc>
          <w:tcPr>
            <w:tcW w:type="dxa" w:w="1872"/>
            <w:shd w:fill="FAFAFA"/>
            <w:tcMar>
              <w:top w:w="90" w:type="dxa"/>
              <w:bottom w:w="90" w:type="dxa"/>
              <w:left w:w="120" w:type="dxa"/>
              <w:right w:w="120" w:type="dxa"/>
            </w:tcMar>
          </w:tcPr>
          <w:p>
            <w:r>
              <w:rPr>
                <w:rFonts w:ascii="Calibri" w:hAnsi="Calibri"/>
                <w:color w:val="1F2937"/>
                <w:sz w:val="19"/>
              </w:rPr>
              <w:t>attendance</w:t>
            </w:r>
          </w:p>
        </w:tc>
        <w:tc>
          <w:tcPr>
            <w:tcW w:type="dxa" w:w="2880"/>
            <w:shd w:fill="FAFAFA"/>
            <w:tcMar>
              <w:top w:w="90" w:type="dxa"/>
              <w:bottom w:w="90" w:type="dxa"/>
              <w:left w:w="120" w:type="dxa"/>
              <w:right w:w="120" w:type="dxa"/>
            </w:tcMar>
          </w:tcPr>
          <w:p>
            <w:r>
              <w:rPr>
                <w:rFonts w:ascii="Calibri" w:hAnsi="Calibri"/>
                <w:color w:val="1F2937"/>
                <w:sz w:val="19"/>
              </w:rPr>
              <w:t>id, user_id, date, status, method, building, timetable_slot_id</w:t>
            </w:r>
          </w:p>
        </w:tc>
        <w:tc>
          <w:tcPr>
            <w:tcW w:type="dxa" w:w="2160"/>
            <w:shd w:fill="FAFAFA"/>
            <w:tcMar>
              <w:top w:w="90" w:type="dxa"/>
              <w:bottom w:w="90" w:type="dxa"/>
              <w:left w:w="120" w:type="dxa"/>
              <w:right w:w="120" w:type="dxa"/>
            </w:tcMar>
          </w:tcPr>
          <w:p>
            <w:r>
              <w:rPr>
                <w:rFonts w:ascii="Calibri" w:hAnsi="Calibri"/>
                <w:color w:val="1F2937"/>
                <w:sz w:val="19"/>
              </w:rPr>
              <w:t>FK: user_id -&gt; users; UNIQUE constraint</w:t>
            </w:r>
          </w:p>
        </w:tc>
        <w:tc>
          <w:tcPr>
            <w:tcW w:type="dxa" w:w="2448"/>
            <w:shd w:fill="FAFAFA"/>
            <w:tcMar>
              <w:top w:w="90" w:type="dxa"/>
              <w:bottom w:w="90" w:type="dxa"/>
              <w:left w:w="120" w:type="dxa"/>
              <w:right w:w="120" w:type="dxa"/>
            </w:tcMar>
          </w:tcPr>
          <w:p>
            <w:r>
              <w:rPr>
                <w:rFonts w:ascii="Calibri" w:hAnsi="Calibri"/>
                <w:color w:val="1F2937"/>
                <w:sz w:val="19"/>
              </w:rPr>
              <w:t>Own read; Faculty verify; Admin.</w:t>
            </w:r>
          </w:p>
        </w:tc>
      </w:tr>
      <w:tr>
        <w:tc>
          <w:tcPr>
            <w:tcW w:type="dxa" w:w="1872"/>
            <w:shd w:fill="FFFFFF"/>
            <w:tcMar>
              <w:top w:w="90" w:type="dxa"/>
              <w:bottom w:w="90" w:type="dxa"/>
              <w:left w:w="120" w:type="dxa"/>
              <w:right w:w="120" w:type="dxa"/>
            </w:tcMar>
          </w:tcPr>
          <w:p>
            <w:r>
              <w:rPr>
                <w:rFonts w:ascii="Calibri" w:hAnsi="Calibri"/>
                <w:color w:val="1F2937"/>
                <w:sz w:val="19"/>
              </w:rPr>
              <w:t>outing_requests</w:t>
            </w:r>
          </w:p>
        </w:tc>
        <w:tc>
          <w:tcPr>
            <w:tcW w:type="dxa" w:w="2880"/>
            <w:shd w:fill="FFFFFF"/>
            <w:tcMar>
              <w:top w:w="90" w:type="dxa"/>
              <w:bottom w:w="90" w:type="dxa"/>
              <w:left w:w="120" w:type="dxa"/>
              <w:right w:w="120" w:type="dxa"/>
            </w:tcMar>
          </w:tcPr>
          <w:p>
            <w:r>
              <w:rPr>
                <w:rFonts w:ascii="Calibri" w:hAnsi="Calibri"/>
                <w:color w:val="1F2937"/>
                <w:sz w:val="19"/>
              </w:rPr>
              <w:t>id, student_id, destination_name, destination_location (POINT, 4326), purpose, status, approved_by</w:t>
            </w:r>
          </w:p>
        </w:tc>
        <w:tc>
          <w:tcPr>
            <w:tcW w:type="dxa" w:w="2160"/>
            <w:shd w:fill="FFFFFF"/>
            <w:tcMar>
              <w:top w:w="90" w:type="dxa"/>
              <w:bottom w:w="90" w:type="dxa"/>
              <w:left w:w="120" w:type="dxa"/>
              <w:right w:w="120" w:type="dxa"/>
            </w:tcMar>
          </w:tcPr>
          <w:p>
            <w:r>
              <w:rPr>
                <w:rFonts w:ascii="Calibri" w:hAnsi="Calibri"/>
                <w:color w:val="1F2937"/>
                <w:sz w:val="19"/>
              </w:rPr>
              <w:t>FK: student_id, approved_by -&gt; users; outing_status enum</w:t>
            </w:r>
          </w:p>
        </w:tc>
        <w:tc>
          <w:tcPr>
            <w:tcW w:type="dxa" w:w="2448"/>
            <w:shd w:fill="FFFFFF"/>
            <w:tcMar>
              <w:top w:w="90" w:type="dxa"/>
              <w:bottom w:w="90" w:type="dxa"/>
              <w:left w:w="120" w:type="dxa"/>
              <w:right w:w="120" w:type="dxa"/>
            </w:tcMar>
          </w:tcPr>
          <w:p>
            <w:r>
              <w:rPr>
                <w:rFonts w:ascii="Calibri" w:hAnsi="Calibri"/>
                <w:color w:val="1F2937"/>
                <w:sz w:val="19"/>
              </w:rPr>
              <w:t>Student files; Warden approves.</w:t>
            </w:r>
          </w:p>
        </w:tc>
      </w:tr>
      <w:tr>
        <w:tc>
          <w:tcPr>
            <w:tcW w:type="dxa" w:w="1872"/>
            <w:shd w:fill="FAFAFA"/>
            <w:tcMar>
              <w:top w:w="90" w:type="dxa"/>
              <w:bottom w:w="90" w:type="dxa"/>
              <w:left w:w="120" w:type="dxa"/>
              <w:right w:w="120" w:type="dxa"/>
            </w:tcMar>
          </w:tcPr>
          <w:p>
            <w:r>
              <w:rPr>
                <w:rFonts w:ascii="Calibri" w:hAnsi="Calibri"/>
                <w:color w:val="1F2937"/>
                <w:sz w:val="19"/>
              </w:rPr>
              <w:t>trusted_circle</w:t>
            </w:r>
          </w:p>
        </w:tc>
        <w:tc>
          <w:tcPr>
            <w:tcW w:type="dxa" w:w="2880"/>
            <w:shd w:fill="FAFAFA"/>
            <w:tcMar>
              <w:top w:w="90" w:type="dxa"/>
              <w:bottom w:w="90" w:type="dxa"/>
              <w:left w:w="120" w:type="dxa"/>
              <w:right w:w="120" w:type="dxa"/>
            </w:tcMar>
          </w:tcPr>
          <w:p>
            <w:r>
              <w:rPr>
                <w:rFonts w:ascii="Calibri" w:hAnsi="Calibri"/>
                <w:color w:val="1F2937"/>
                <w:sz w:val="19"/>
              </w:rPr>
              <w:t>id, user_id, trusted_user_id, created_at</w:t>
            </w:r>
          </w:p>
        </w:tc>
        <w:tc>
          <w:tcPr>
            <w:tcW w:type="dxa" w:w="2160"/>
            <w:shd w:fill="FAFAFA"/>
            <w:tcMar>
              <w:top w:w="90" w:type="dxa"/>
              <w:bottom w:w="90" w:type="dxa"/>
              <w:left w:w="120" w:type="dxa"/>
              <w:right w:w="120" w:type="dxa"/>
            </w:tcMar>
          </w:tcPr>
          <w:p>
            <w:r>
              <w:rPr>
                <w:rFonts w:ascii="Calibri" w:hAnsi="Calibri"/>
                <w:color w:val="1F2937"/>
                <w:sz w:val="19"/>
              </w:rPr>
              <w:t>FK both -&gt; users; CHECK(id1!=id2)</w:t>
            </w:r>
          </w:p>
        </w:tc>
        <w:tc>
          <w:tcPr>
            <w:tcW w:type="dxa" w:w="2448"/>
            <w:shd w:fill="FAFAFA"/>
            <w:tcMar>
              <w:top w:w="90" w:type="dxa"/>
              <w:bottom w:w="90" w:type="dxa"/>
              <w:left w:w="120" w:type="dxa"/>
              <w:right w:w="120" w:type="dxa"/>
            </w:tcMar>
          </w:tcPr>
          <w:p>
            <w:r>
              <w:rPr>
                <w:rFonts w:ascii="Calibri" w:hAnsi="Calibri"/>
                <w:color w:val="1F2937"/>
                <w:sz w:val="19"/>
              </w:rPr>
              <w:t>User manages own circle.</w:t>
            </w:r>
          </w:p>
        </w:tc>
      </w:tr>
      <w:tr>
        <w:tc>
          <w:tcPr>
            <w:tcW w:type="dxa" w:w="1872"/>
            <w:shd w:fill="FFFFFF"/>
            <w:tcMar>
              <w:top w:w="90" w:type="dxa"/>
              <w:bottom w:w="90" w:type="dxa"/>
              <w:left w:w="120" w:type="dxa"/>
              <w:right w:w="120" w:type="dxa"/>
            </w:tcMar>
          </w:tcPr>
          <w:p>
            <w:r>
              <w:rPr>
                <w:rFonts w:ascii="Calibri" w:hAnsi="Calibri"/>
                <w:color w:val="1F2937"/>
                <w:sz w:val="19"/>
              </w:rPr>
              <w:t>night_walk_sessions</w:t>
            </w:r>
          </w:p>
        </w:tc>
        <w:tc>
          <w:tcPr>
            <w:tcW w:type="dxa" w:w="2880"/>
            <w:shd w:fill="FFFFFF"/>
            <w:tcMar>
              <w:top w:w="90" w:type="dxa"/>
              <w:bottom w:w="90" w:type="dxa"/>
              <w:left w:w="120" w:type="dxa"/>
              <w:right w:w="120" w:type="dxa"/>
            </w:tcMar>
          </w:tcPr>
          <w:p>
            <w:r>
              <w:rPr>
                <w:rFonts w:ascii="Calibri" w:hAnsi="Calibri"/>
                <w:color w:val="1F2937"/>
                <w:sz w:val="19"/>
              </w:rPr>
              <w:t>id, user_id, is_active, started_at, last_heartbeat, ended_at</w:t>
            </w:r>
          </w:p>
        </w:tc>
        <w:tc>
          <w:tcPr>
            <w:tcW w:type="dxa" w:w="2160"/>
            <w:shd w:fill="FFFFFF"/>
            <w:tcMar>
              <w:top w:w="90" w:type="dxa"/>
              <w:bottom w:w="90" w:type="dxa"/>
              <w:left w:w="120" w:type="dxa"/>
              <w:right w:w="120" w:type="dxa"/>
            </w:tcMar>
          </w:tcPr>
          <w:p>
            <w:r>
              <w:rPr>
                <w:rFonts w:ascii="Calibri" w:hAnsi="Calibri"/>
                <w:color w:val="1F2937"/>
                <w:sz w:val="19"/>
              </w:rPr>
              <w:t>FK: user_id -&gt; users; partial index</w:t>
            </w:r>
          </w:p>
        </w:tc>
        <w:tc>
          <w:tcPr>
            <w:tcW w:type="dxa" w:w="2448"/>
            <w:shd w:fill="FFFFFF"/>
            <w:tcMar>
              <w:top w:w="90" w:type="dxa"/>
              <w:bottom w:w="90" w:type="dxa"/>
              <w:left w:w="120" w:type="dxa"/>
              <w:right w:w="120" w:type="dxa"/>
            </w:tcMar>
          </w:tcPr>
          <w:p>
            <w:r>
              <w:rPr>
                <w:rFonts w:ascii="Calibri" w:hAnsi="Calibri"/>
                <w:color w:val="1F2937"/>
                <w:sz w:val="19"/>
              </w:rPr>
              <w:t>User + security responders.</w:t>
            </w:r>
          </w:p>
        </w:tc>
      </w:tr>
      <w:tr>
        <w:tc>
          <w:tcPr>
            <w:tcW w:type="dxa" w:w="1872"/>
            <w:shd w:fill="FAFAFA"/>
            <w:tcMar>
              <w:top w:w="90" w:type="dxa"/>
              <w:bottom w:w="90" w:type="dxa"/>
              <w:left w:w="120" w:type="dxa"/>
              <w:right w:w="120" w:type="dxa"/>
            </w:tcMar>
          </w:tcPr>
          <w:p>
            <w:r>
              <w:rPr>
                <w:rFonts w:ascii="Calibri" w:hAnsi="Calibri"/>
                <w:color w:val="1F2937"/>
                <w:sz w:val="19"/>
              </w:rPr>
              <w:t>broadcasts</w:t>
            </w:r>
          </w:p>
        </w:tc>
        <w:tc>
          <w:tcPr>
            <w:tcW w:type="dxa" w:w="2880"/>
            <w:shd w:fill="FAFAFA"/>
            <w:tcMar>
              <w:top w:w="90" w:type="dxa"/>
              <w:bottom w:w="90" w:type="dxa"/>
              <w:left w:w="120" w:type="dxa"/>
              <w:right w:w="120" w:type="dxa"/>
            </w:tcMar>
          </w:tcPr>
          <w:p>
            <w:r>
              <w:rPr>
                <w:rFonts w:ascii="Calibri" w:hAnsi="Calibri"/>
                <w:color w:val="1F2937"/>
                <w:sz w:val="19"/>
              </w:rPr>
              <w:t>id, title, message, type, target_location (POINT), target_radius_meters</w:t>
            </w:r>
          </w:p>
        </w:tc>
        <w:tc>
          <w:tcPr>
            <w:tcW w:type="dxa" w:w="2160"/>
            <w:shd w:fill="FAFAFA"/>
            <w:tcMar>
              <w:top w:w="90" w:type="dxa"/>
              <w:bottom w:w="90" w:type="dxa"/>
              <w:left w:w="120" w:type="dxa"/>
              <w:right w:w="120" w:type="dxa"/>
            </w:tcMar>
          </w:tcPr>
          <w:p>
            <w:r>
              <w:rPr>
                <w:rFonts w:ascii="Calibri" w:hAnsi="Calibri"/>
                <w:color w:val="1F2937"/>
                <w:sz w:val="19"/>
              </w:rPr>
              <w:t>FK: created_by -&gt; users; type enum</w:t>
            </w:r>
          </w:p>
        </w:tc>
        <w:tc>
          <w:tcPr>
            <w:tcW w:type="dxa" w:w="2448"/>
            <w:shd w:fill="FAFAFA"/>
            <w:tcMar>
              <w:top w:w="90" w:type="dxa"/>
              <w:bottom w:w="90" w:type="dxa"/>
              <w:left w:w="120" w:type="dxa"/>
              <w:right w:w="120" w:type="dxa"/>
            </w:tcMar>
          </w:tcPr>
          <w:p>
            <w:r>
              <w:rPr>
                <w:rFonts w:ascii="Calibri" w:hAnsi="Calibri"/>
                <w:color w:val="1F2937"/>
                <w:sz w:val="19"/>
              </w:rPr>
              <w:t>Public read; Admin/Security write.</w:t>
            </w:r>
          </w:p>
        </w:tc>
      </w:tr>
      <w:tr>
        <w:tc>
          <w:tcPr>
            <w:tcW w:type="dxa" w:w="1872"/>
            <w:shd w:fill="FFFFFF"/>
            <w:tcMar>
              <w:top w:w="90" w:type="dxa"/>
              <w:bottom w:w="90" w:type="dxa"/>
              <w:left w:w="120" w:type="dxa"/>
              <w:right w:w="120" w:type="dxa"/>
            </w:tcMar>
          </w:tcPr>
          <w:p>
            <w:r>
              <w:rPr>
                <w:rFonts w:ascii="Calibri" w:hAnsi="Calibri"/>
                <w:color w:val="1F2937"/>
                <w:sz w:val="19"/>
              </w:rPr>
              <w:t>emergency_contacts</w:t>
            </w:r>
          </w:p>
        </w:tc>
        <w:tc>
          <w:tcPr>
            <w:tcW w:type="dxa" w:w="2880"/>
            <w:shd w:fill="FFFFFF"/>
            <w:tcMar>
              <w:top w:w="90" w:type="dxa"/>
              <w:bottom w:w="90" w:type="dxa"/>
              <w:left w:w="120" w:type="dxa"/>
              <w:right w:w="120" w:type="dxa"/>
            </w:tcMar>
          </w:tcPr>
          <w:p>
            <w:r>
              <w:rPr>
                <w:rFonts w:ascii="Calibri" w:hAnsi="Calibri"/>
                <w:color w:val="1F2937"/>
                <w:sz w:val="19"/>
              </w:rPr>
              <w:t>id, user_id, name, phone, relation, is_primary</w:t>
            </w:r>
          </w:p>
        </w:tc>
        <w:tc>
          <w:tcPr>
            <w:tcW w:type="dxa" w:w="2160"/>
            <w:shd w:fill="FFFFFF"/>
            <w:tcMar>
              <w:top w:w="90" w:type="dxa"/>
              <w:bottom w:w="90" w:type="dxa"/>
              <w:left w:w="120" w:type="dxa"/>
              <w:right w:w="120" w:type="dxa"/>
            </w:tcMar>
          </w:tcPr>
          <w:p>
            <w:r>
              <w:rPr>
                <w:rFonts w:ascii="Calibri" w:hAnsi="Calibri"/>
                <w:color w:val="1F2937"/>
                <w:sz w:val="19"/>
              </w:rPr>
              <w:t>FK: user_id -&gt; users</w:t>
            </w:r>
          </w:p>
        </w:tc>
        <w:tc>
          <w:tcPr>
            <w:tcW w:type="dxa" w:w="2448"/>
            <w:shd w:fill="FFFFFF"/>
            <w:tcMar>
              <w:top w:w="90" w:type="dxa"/>
              <w:bottom w:w="90" w:type="dxa"/>
              <w:left w:w="120" w:type="dxa"/>
              <w:right w:w="120" w:type="dxa"/>
            </w:tcMar>
          </w:tcPr>
          <w:p>
            <w:r>
              <w:rPr>
                <w:rFonts w:ascii="Calibri" w:hAnsi="Calibri"/>
                <w:color w:val="1F2937"/>
                <w:sz w:val="19"/>
              </w:rPr>
              <w:t>User + responder read/write.</w:t>
            </w:r>
          </w:p>
        </w:tc>
      </w:tr>
      <w:tr>
        <w:tc>
          <w:tcPr>
            <w:tcW w:type="dxa" w:w="1872"/>
            <w:shd w:fill="FAFAFA"/>
            <w:tcMar>
              <w:top w:w="90" w:type="dxa"/>
              <w:bottom w:w="90" w:type="dxa"/>
              <w:left w:w="120" w:type="dxa"/>
              <w:right w:w="120" w:type="dxa"/>
            </w:tcMar>
          </w:tcPr>
          <w:p>
            <w:r>
              <w:rPr>
                <w:rFonts w:ascii="Calibri" w:hAnsi="Calibri"/>
                <w:color w:val="1F2937"/>
                <w:sz w:val="19"/>
              </w:rPr>
              <w:t>therapist_slots</w:t>
            </w:r>
          </w:p>
        </w:tc>
        <w:tc>
          <w:tcPr>
            <w:tcW w:type="dxa" w:w="2880"/>
            <w:shd w:fill="FAFAFA"/>
            <w:tcMar>
              <w:top w:w="90" w:type="dxa"/>
              <w:bottom w:w="90" w:type="dxa"/>
              <w:left w:w="120" w:type="dxa"/>
              <w:right w:w="120" w:type="dxa"/>
            </w:tcMar>
          </w:tcPr>
          <w:p>
            <w:r>
              <w:rPr>
                <w:rFonts w:ascii="Calibri" w:hAnsi="Calibri"/>
                <w:color w:val="1F2937"/>
                <w:sz w:val="19"/>
              </w:rPr>
              <w:t>id, therapist_id, day, start_time, end_time, is_booked</w:t>
            </w:r>
          </w:p>
        </w:tc>
        <w:tc>
          <w:tcPr>
            <w:tcW w:type="dxa" w:w="2160"/>
            <w:shd w:fill="FAFAFA"/>
            <w:tcMar>
              <w:top w:w="90" w:type="dxa"/>
              <w:bottom w:w="90" w:type="dxa"/>
              <w:left w:w="120" w:type="dxa"/>
              <w:right w:w="120" w:type="dxa"/>
            </w:tcMar>
          </w:tcPr>
          <w:p>
            <w:r>
              <w:rPr>
                <w:rFonts w:ascii="Calibri" w:hAnsi="Calibri"/>
                <w:color w:val="1F2937"/>
                <w:sz w:val="19"/>
              </w:rPr>
              <w:t>FK: therapist_id -&gt; users</w:t>
            </w:r>
          </w:p>
        </w:tc>
        <w:tc>
          <w:tcPr>
            <w:tcW w:type="dxa" w:w="2448"/>
            <w:shd w:fill="FAFAFA"/>
            <w:tcMar>
              <w:top w:w="90" w:type="dxa"/>
              <w:bottom w:w="90" w:type="dxa"/>
              <w:left w:w="120" w:type="dxa"/>
              <w:right w:w="120" w:type="dxa"/>
            </w:tcMar>
          </w:tcPr>
          <w:p>
            <w:r>
              <w:rPr>
                <w:rFonts w:ascii="Calibri" w:hAnsi="Calibri"/>
                <w:color w:val="1F2937"/>
                <w:sz w:val="19"/>
              </w:rPr>
              <w:t>Public read; Therapist write.</w:t>
            </w:r>
          </w:p>
        </w:tc>
      </w:tr>
    </w:tbl>
    <w:p/>
    <w:p>
      <w:pPr>
        <w:pStyle w:val="Heading2"/>
      </w:pPr>
      <w:r>
        <w:t>5.1 Custom SQL RPC Spatial Functions</w:t>
      </w:r>
    </w:p>
    <w:tbl>
      <w:tblPr>
        <w:tblW w:type="auto" w:w="0"/>
        <w:jc w:val="center"/>
        <w:tblLayout w:type="fixed"/>
        <w:tblLook w:firstColumn="1" w:firstRow="1" w:lastColumn="0" w:lastRow="0" w:noHBand="0" w:noVBand="1" w:val="04A0"/>
      </w:tblPr>
      <w:tblGrid>
        <w:gridCol w:w="3120"/>
        <w:gridCol w:w="3120"/>
        <w:gridCol w:w="3120"/>
      </w:tblGrid>
      <w:tr>
        <w:tc>
          <w:tcPr>
            <w:tcW w:type="dxa" w:w="2880"/>
            <w:shd w:fill="F3F4F6"/>
            <w:tcMar>
              <w:top w:w="120" w:type="dxa"/>
              <w:bottom w:w="120" w:type="dxa"/>
              <w:left w:w="120" w:type="dxa"/>
              <w:right w:w="120" w:type="dxa"/>
            </w:tcMar>
          </w:tcPr>
          <w:p>
            <w:r>
              <w:rPr>
                <w:rFonts w:ascii="Calibri" w:hAnsi="Calibri"/>
                <w:b/>
                <w:color w:val="000000"/>
                <w:sz w:val="20"/>
              </w:rPr>
              <w:t>Function Name</w:t>
            </w:r>
          </w:p>
        </w:tc>
        <w:tc>
          <w:tcPr>
            <w:tcW w:type="dxa" w:w="2880"/>
            <w:shd w:fill="F3F4F6"/>
            <w:tcMar>
              <w:top w:w="120" w:type="dxa"/>
              <w:bottom w:w="120" w:type="dxa"/>
              <w:left w:w="120" w:type="dxa"/>
              <w:right w:w="120" w:type="dxa"/>
            </w:tcMar>
          </w:tcPr>
          <w:p>
            <w:r>
              <w:rPr>
                <w:rFonts w:ascii="Calibri" w:hAnsi="Calibri"/>
                <w:b/>
                <w:color w:val="000000"/>
                <w:sz w:val="20"/>
              </w:rPr>
              <w:t>Spatial Operation</w:t>
            </w:r>
          </w:p>
        </w:tc>
        <w:tc>
          <w:tcPr>
            <w:tcW w:type="dxa" w:w="3600"/>
            <w:shd w:fill="F3F4F6"/>
            <w:tcMar>
              <w:top w:w="120" w:type="dxa"/>
              <w:bottom w:w="120" w:type="dxa"/>
              <w:left w:w="120" w:type="dxa"/>
              <w:right w:w="120" w:type="dxa"/>
            </w:tcMar>
          </w:tcPr>
          <w:p>
            <w:r>
              <w:rPr>
                <w:rFonts w:ascii="Calibri" w:hAnsi="Calibri"/>
                <w:b/>
                <w:color w:val="000000"/>
                <w:sz w:val="20"/>
              </w:rPr>
              <w:t>Use Case</w:t>
            </w:r>
          </w:p>
        </w:tc>
      </w:tr>
      <w:tr>
        <w:tc>
          <w:tcPr>
            <w:tcW w:type="dxa" w:w="2880"/>
            <w:shd w:fill="FFFFFF"/>
            <w:tcMar>
              <w:top w:w="90" w:type="dxa"/>
              <w:bottom w:w="90" w:type="dxa"/>
              <w:left w:w="120" w:type="dxa"/>
              <w:right w:w="120" w:type="dxa"/>
            </w:tcMar>
          </w:tcPr>
          <w:p>
            <w:r>
              <w:rPr>
                <w:rFonts w:ascii="Calibri" w:hAnsi="Calibri"/>
                <w:color w:val="1F2937"/>
                <w:sz w:val="19"/>
              </w:rPr>
              <w:t>find_nearest_responder()</w:t>
            </w:r>
          </w:p>
        </w:tc>
        <w:tc>
          <w:tcPr>
            <w:tcW w:type="dxa" w:w="2880"/>
            <w:shd w:fill="FFFFFF"/>
            <w:tcMar>
              <w:top w:w="90" w:type="dxa"/>
              <w:bottom w:w="90" w:type="dxa"/>
              <w:left w:w="120" w:type="dxa"/>
              <w:right w:w="120" w:type="dxa"/>
            </w:tcMar>
          </w:tcPr>
          <w:p>
            <w:r>
              <w:rPr>
                <w:rFonts w:ascii="Calibri" w:hAnsi="Calibri"/>
                <w:color w:val="1F2937"/>
                <w:sz w:val="19"/>
              </w:rPr>
              <w:t>ST_Distance geodesic KNN ordering</w:t>
            </w:r>
          </w:p>
        </w:tc>
        <w:tc>
          <w:tcPr>
            <w:tcW w:type="dxa" w:w="3600"/>
            <w:shd w:fill="FFFFFF"/>
            <w:tcMar>
              <w:top w:w="90" w:type="dxa"/>
              <w:bottom w:w="90" w:type="dxa"/>
              <w:left w:w="120" w:type="dxa"/>
              <w:right w:w="120" w:type="dxa"/>
            </w:tcMar>
          </w:tcPr>
          <w:p>
            <w:r>
              <w:rPr>
                <w:rFonts w:ascii="Calibri" w:hAnsi="Calibri"/>
                <w:color w:val="1F2937"/>
                <w:sz w:val="19"/>
              </w:rPr>
              <w:t>Dispatches nearest available guard/volunteer to SOS location.</w:t>
            </w:r>
          </w:p>
        </w:tc>
      </w:tr>
      <w:tr>
        <w:tc>
          <w:tcPr>
            <w:tcW w:type="dxa" w:w="2880"/>
            <w:shd w:fill="FAFAFA"/>
            <w:tcMar>
              <w:top w:w="90" w:type="dxa"/>
              <w:bottom w:w="90" w:type="dxa"/>
              <w:left w:w="120" w:type="dxa"/>
              <w:right w:w="120" w:type="dxa"/>
            </w:tcMar>
          </w:tcPr>
          <w:p>
            <w:r>
              <w:rPr>
                <w:rFonts w:ascii="Calibri" w:hAnsi="Calibri"/>
                <w:color w:val="1F2937"/>
                <w:sz w:val="19"/>
              </w:rPr>
              <w:t>check_location_within_radius()</w:t>
            </w:r>
          </w:p>
        </w:tc>
        <w:tc>
          <w:tcPr>
            <w:tcW w:type="dxa" w:w="2880"/>
            <w:shd w:fill="FAFAFA"/>
            <w:tcMar>
              <w:top w:w="90" w:type="dxa"/>
              <w:bottom w:w="90" w:type="dxa"/>
              <w:left w:w="120" w:type="dxa"/>
              <w:right w:w="120" w:type="dxa"/>
            </w:tcMar>
          </w:tcPr>
          <w:p>
            <w:r>
              <w:rPr>
                <w:rFonts w:ascii="Calibri" w:hAnsi="Calibri"/>
                <w:color w:val="1F2937"/>
                <w:sz w:val="19"/>
              </w:rPr>
              <w:t>ST_DWithin radius containment</w:t>
            </w:r>
          </w:p>
        </w:tc>
        <w:tc>
          <w:tcPr>
            <w:tcW w:type="dxa" w:w="3600"/>
            <w:shd w:fill="FAFAFA"/>
            <w:tcMar>
              <w:top w:w="90" w:type="dxa"/>
              <w:bottom w:w="90" w:type="dxa"/>
              <w:left w:w="120" w:type="dxa"/>
              <w:right w:w="120" w:type="dxa"/>
            </w:tcMar>
          </w:tcPr>
          <w:p>
            <w:r>
              <w:rPr>
                <w:rFonts w:ascii="Calibri" w:hAnsi="Calibri"/>
                <w:color w:val="1F2937"/>
                <w:sz w:val="19"/>
              </w:rPr>
              <w:t>Validates building centroid within degraded GPS radius.</w:t>
            </w:r>
          </w:p>
        </w:tc>
      </w:tr>
      <w:tr>
        <w:tc>
          <w:tcPr>
            <w:tcW w:type="dxa" w:w="2880"/>
            <w:shd w:fill="FFFFFF"/>
            <w:tcMar>
              <w:top w:w="90" w:type="dxa"/>
              <w:bottom w:w="90" w:type="dxa"/>
              <w:left w:w="120" w:type="dxa"/>
              <w:right w:w="120" w:type="dxa"/>
            </w:tcMar>
          </w:tcPr>
          <w:p>
            <w:r>
              <w:rPr>
                <w:rFonts w:ascii="Calibri" w:hAnsi="Calibri"/>
                <w:color w:val="1F2937"/>
                <w:sz w:val="19"/>
              </w:rPr>
              <w:t>check_point_in_buildings()</w:t>
            </w:r>
          </w:p>
        </w:tc>
        <w:tc>
          <w:tcPr>
            <w:tcW w:type="dxa" w:w="2880"/>
            <w:shd w:fill="FFFFFF"/>
            <w:tcMar>
              <w:top w:w="90" w:type="dxa"/>
              <w:bottom w:w="90" w:type="dxa"/>
              <w:left w:w="120" w:type="dxa"/>
              <w:right w:w="120" w:type="dxa"/>
            </w:tcMar>
          </w:tcPr>
          <w:p>
            <w:r>
              <w:rPr>
                <w:rFonts w:ascii="Calibri" w:hAnsi="Calibri"/>
                <w:color w:val="1F2937"/>
                <w:sz w:val="19"/>
              </w:rPr>
              <w:t>ST_Within polygon containment</w:t>
            </w:r>
          </w:p>
        </w:tc>
        <w:tc>
          <w:tcPr>
            <w:tcW w:type="dxa" w:w="3600"/>
            <w:shd w:fill="FFFFFF"/>
            <w:tcMar>
              <w:top w:w="90" w:type="dxa"/>
              <w:bottom w:w="90" w:type="dxa"/>
              <w:left w:w="120" w:type="dxa"/>
              <w:right w:w="120" w:type="dxa"/>
            </w:tcMar>
          </w:tcPr>
          <w:p>
            <w:r>
              <w:rPr>
                <w:rFonts w:ascii="Calibri" w:hAnsi="Calibri"/>
                <w:color w:val="1F2937"/>
                <w:sz w:val="19"/>
              </w:rPr>
              <w:t>Determines if student is inside campus building boundary.</w:t>
            </w:r>
          </w:p>
        </w:tc>
      </w:tr>
      <w:tr>
        <w:tc>
          <w:tcPr>
            <w:tcW w:type="dxa" w:w="2880"/>
            <w:shd w:fill="FAFAFA"/>
            <w:tcMar>
              <w:top w:w="90" w:type="dxa"/>
              <w:bottom w:w="90" w:type="dxa"/>
              <w:left w:w="120" w:type="dxa"/>
              <w:right w:w="120" w:type="dxa"/>
            </w:tcMar>
          </w:tcPr>
          <w:p>
            <w:r>
              <w:rPr>
                <w:rFonts w:ascii="Calibri" w:hAnsi="Calibri"/>
                <w:color w:val="1F2937"/>
                <w:sz w:val="19"/>
              </w:rPr>
              <w:t>find_nearby_buildings()</w:t>
            </w:r>
          </w:p>
        </w:tc>
        <w:tc>
          <w:tcPr>
            <w:tcW w:type="dxa" w:w="2880"/>
            <w:shd w:fill="FAFAFA"/>
            <w:tcMar>
              <w:top w:w="90" w:type="dxa"/>
              <w:bottom w:w="90" w:type="dxa"/>
              <w:left w:w="120" w:type="dxa"/>
              <w:right w:w="120" w:type="dxa"/>
            </w:tcMar>
          </w:tcPr>
          <w:p>
            <w:r>
              <w:rPr>
                <w:rFonts w:ascii="Calibri" w:hAnsi="Calibri"/>
                <w:color w:val="1F2937"/>
                <w:sz w:val="19"/>
              </w:rPr>
              <w:t>ST_DWithin spatial range</w:t>
            </w:r>
          </w:p>
        </w:tc>
        <w:tc>
          <w:tcPr>
            <w:tcW w:type="dxa" w:w="3600"/>
            <w:shd w:fill="FAFAFA"/>
            <w:tcMar>
              <w:top w:w="90" w:type="dxa"/>
              <w:bottom w:w="90" w:type="dxa"/>
              <w:left w:w="120" w:type="dxa"/>
              <w:right w:w="120" w:type="dxa"/>
            </w:tcMar>
          </w:tcPr>
          <w:p>
            <w:r>
              <w:rPr>
                <w:rFonts w:ascii="Calibri" w:hAnsi="Calibri"/>
                <w:color w:val="1F2937"/>
                <w:sz w:val="19"/>
              </w:rPr>
              <w:t>Lists all buildings within radius for proximity alerts.</w:t>
            </w:r>
          </w:p>
        </w:tc>
      </w:tr>
      <w:tr>
        <w:tc>
          <w:tcPr>
            <w:tcW w:type="dxa" w:w="2880"/>
            <w:shd w:fill="FFFFFF"/>
            <w:tcMar>
              <w:top w:w="90" w:type="dxa"/>
              <w:bottom w:w="90" w:type="dxa"/>
              <w:left w:w="120" w:type="dxa"/>
              <w:right w:w="120" w:type="dxa"/>
            </w:tcMar>
          </w:tcPr>
          <w:p>
            <w:r>
              <w:rPr>
                <w:rFonts w:ascii="Calibri" w:hAnsi="Calibri"/>
                <w:color w:val="1F2937"/>
                <w:sz w:val="19"/>
              </w:rPr>
              <w:t>find_active_outing()</w:t>
            </w:r>
          </w:p>
        </w:tc>
        <w:tc>
          <w:tcPr>
            <w:tcW w:type="dxa" w:w="2880"/>
            <w:shd w:fill="FFFFFF"/>
            <w:tcMar>
              <w:top w:w="90" w:type="dxa"/>
              <w:bottom w:w="90" w:type="dxa"/>
              <w:left w:w="120" w:type="dxa"/>
              <w:right w:w="120" w:type="dxa"/>
            </w:tcMar>
          </w:tcPr>
          <w:p>
            <w:r>
              <w:rPr>
                <w:rFonts w:ascii="Calibri" w:hAnsi="Calibri"/>
                <w:color w:val="1F2937"/>
                <w:sz w:val="19"/>
              </w:rPr>
              <w:t>ST_DWithin cross-validation</w:t>
            </w:r>
          </w:p>
        </w:tc>
        <w:tc>
          <w:tcPr>
            <w:tcW w:type="dxa" w:w="3600"/>
            <w:shd w:fill="FFFFFF"/>
            <w:tcMar>
              <w:top w:w="90" w:type="dxa"/>
              <w:bottom w:w="90" w:type="dxa"/>
              <w:left w:w="120" w:type="dxa"/>
              <w:right w:w="120" w:type="dxa"/>
            </w:tcMar>
          </w:tcPr>
          <w:p>
            <w:r>
              <w:rPr>
                <w:rFonts w:ascii="Calibri" w:hAnsi="Calibri"/>
                <w:color w:val="1F2937"/>
                <w:sz w:val="19"/>
              </w:rPr>
              <w:t>Cross-validates SOS GPS against approved leave destinations.</w:t>
            </w:r>
          </w:p>
        </w:tc>
      </w:tr>
    </w:tbl>
    <w:p/>
    <w:p>
      <w:pPr>
        <w:pStyle w:val="Heading1"/>
      </w:pPr>
      <w:r>
        <w:t>6. Microservices &amp; Edge Functions Specification</w:t>
      </w:r>
    </w:p>
    <w:p>
      <w:r>
        <w:t>Eight serverless microservices execute on the Supabase Deno Edge runtime with dual client architecture: an authenticated user-context client for RLS-respecting queries and a service-role admin client for privileged mutations.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F3F4F6"/>
            <w:tcMar>
              <w:top w:w="120" w:type="dxa"/>
              <w:bottom w:w="120" w:type="dxa"/>
              <w:left w:w="120" w:type="dxa"/>
              <w:right w:w="120" w:type="dxa"/>
            </w:tcMar>
          </w:tcPr>
          <w:p>
            <w:r>
              <w:rPr>
                <w:rFonts w:ascii="Calibri" w:hAnsi="Calibri"/>
                <w:b/>
                <w:color w:val="000000"/>
                <w:sz w:val="20"/>
              </w:rPr>
              <w:t>Endpoint</w:t>
            </w:r>
          </w:p>
        </w:tc>
        <w:tc>
          <w:tcPr>
            <w:tcW w:type="dxa" w:w="864"/>
            <w:shd w:fill="F3F4F6"/>
            <w:tcMar>
              <w:top w:w="120" w:type="dxa"/>
              <w:bottom w:w="120" w:type="dxa"/>
              <w:left w:w="120" w:type="dxa"/>
              <w:right w:w="120" w:type="dxa"/>
            </w:tcMar>
          </w:tcPr>
          <w:p>
            <w:r>
              <w:rPr>
                <w:rFonts w:ascii="Calibri" w:hAnsi="Calibri"/>
                <w:b/>
                <w:color w:val="000000"/>
                <w:sz w:val="20"/>
              </w:rPr>
              <w:t>Protocol</w:t>
            </w:r>
          </w:p>
        </w:tc>
        <w:tc>
          <w:tcPr>
            <w:tcW w:type="dxa" w:w="4608"/>
            <w:shd w:fill="F3F4F6"/>
            <w:tcMar>
              <w:top w:w="120" w:type="dxa"/>
              <w:bottom w:w="120" w:type="dxa"/>
              <w:left w:w="120" w:type="dxa"/>
              <w:right w:w="120" w:type="dxa"/>
            </w:tcMar>
          </w:tcPr>
          <w:p>
            <w:r>
              <w:rPr>
                <w:rFonts w:ascii="Calibri" w:hAnsi="Calibri"/>
                <w:b/>
                <w:color w:val="000000"/>
                <w:sz w:val="20"/>
              </w:rPr>
              <w:t>Execution Pipeline</w:t>
            </w:r>
          </w:p>
        </w:tc>
        <w:tc>
          <w:tcPr>
            <w:tcW w:type="dxa" w:w="2160"/>
            <w:shd w:fill="F3F4F6"/>
            <w:tcMar>
              <w:top w:w="120" w:type="dxa"/>
              <w:bottom w:w="120" w:type="dxa"/>
              <w:left w:w="120" w:type="dxa"/>
              <w:right w:w="120" w:type="dxa"/>
            </w:tcMar>
          </w:tcPr>
          <w:p>
            <w:r>
              <w:rPr>
                <w:rFonts w:ascii="Calibri" w:hAnsi="Calibri"/>
                <w:b/>
                <w:color w:val="000000"/>
                <w:sz w:val="20"/>
              </w:rPr>
              <w:t>Response Signature</w:t>
            </w:r>
          </w:p>
        </w:tc>
      </w:tr>
      <w:tr>
        <w:tc>
          <w:tcPr>
            <w:tcW w:type="dxa" w:w="1728"/>
            <w:shd w:fill="FFFFFF"/>
            <w:tcMar>
              <w:top w:w="90" w:type="dxa"/>
              <w:bottom w:w="90" w:type="dxa"/>
              <w:left w:w="120" w:type="dxa"/>
              <w:right w:w="120" w:type="dxa"/>
            </w:tcMar>
          </w:tcPr>
          <w:p>
            <w:r>
              <w:rPr>
                <w:rFonts w:ascii="Calibri" w:hAnsi="Calibri"/>
                <w:color w:val="1F2937"/>
                <w:sz w:val="19"/>
              </w:rPr>
              <w:t>/trigger-sos</w:t>
            </w:r>
          </w:p>
        </w:tc>
        <w:tc>
          <w:tcPr>
            <w:tcW w:type="dxa" w:w="864"/>
            <w:shd w:fill="FFFFFF"/>
            <w:tcMar>
              <w:top w:w="90" w:type="dxa"/>
              <w:bottom w:w="90" w:type="dxa"/>
              <w:left w:w="120" w:type="dxa"/>
              <w:right w:w="120" w:type="dxa"/>
            </w:tcMar>
          </w:tcPr>
          <w:p>
            <w:r>
              <w:rPr>
                <w:rFonts w:ascii="Calibri" w:hAnsi="Calibri"/>
                <w:color w:val="1F2937"/>
                <w:sz w:val="19"/>
              </w:rPr>
              <w:t>POST</w:t>
            </w:r>
          </w:p>
        </w:tc>
        <w:tc>
          <w:tcPr>
            <w:tcW w:type="dxa" w:w="4608"/>
            <w:shd w:fill="FFFFFF"/>
            <w:tcMar>
              <w:top w:w="90" w:type="dxa"/>
              <w:bottom w:w="90" w:type="dxa"/>
              <w:left w:w="120" w:type="dxa"/>
              <w:right w:w="120" w:type="dxa"/>
            </w:tcMar>
          </w:tcPr>
          <w:p>
            <w:r>
              <w:rPr>
                <w:rFonts w:ascii="Calibri" w:hAnsi="Calibri"/>
                <w:color w:val="1F2937"/>
                <w:sz w:val="19"/>
              </w:rPr>
              <w:t>Evaluates location accuracy; falls back to timetable if &gt;50m; cross-validates against active outing passes; dispatches nearest guards via ST_Distance KNN.</w:t>
            </w:r>
          </w:p>
        </w:tc>
        <w:tc>
          <w:tcPr>
            <w:tcW w:type="dxa" w:w="2160"/>
            <w:shd w:fill="FFFFFF"/>
            <w:tcMar>
              <w:top w:w="90" w:type="dxa"/>
              <w:bottom w:w="90" w:type="dxa"/>
              <w:left w:w="120" w:type="dxa"/>
              <w:right w:w="120" w:type="dxa"/>
            </w:tcMar>
          </w:tcPr>
          <w:p>
            <w:r>
              <w:rPr>
                <w:rFonts w:ascii="Calibri" w:hAnsi="Calibri"/>
                <w:color w:val="1F2937"/>
                <w:sz w:val="19"/>
              </w:rPr>
              <w:t>{ incidentId, locationSource, assignedGuard, fallback }</w:t>
            </w:r>
          </w:p>
        </w:tc>
      </w:tr>
      <w:tr>
        <w:tc>
          <w:tcPr>
            <w:tcW w:type="dxa" w:w="1728"/>
            <w:shd w:fill="FAFAFA"/>
            <w:tcMar>
              <w:top w:w="90" w:type="dxa"/>
              <w:bottom w:w="90" w:type="dxa"/>
              <w:left w:w="120" w:type="dxa"/>
              <w:right w:w="120" w:type="dxa"/>
            </w:tcMar>
          </w:tcPr>
          <w:p>
            <w:r>
              <w:rPr>
                <w:rFonts w:ascii="Calibri" w:hAnsi="Calibri"/>
                <w:color w:val="1F2937"/>
                <w:sz w:val="19"/>
              </w:rPr>
              <w:t>/resolve-location</w:t>
            </w:r>
          </w:p>
        </w:tc>
        <w:tc>
          <w:tcPr>
            <w:tcW w:type="dxa" w:w="864"/>
            <w:shd w:fill="FAFAFA"/>
            <w:tcMar>
              <w:top w:w="90" w:type="dxa"/>
              <w:bottom w:w="90" w:type="dxa"/>
              <w:left w:w="120" w:type="dxa"/>
              <w:right w:w="120" w:type="dxa"/>
            </w:tcMar>
          </w:tcPr>
          <w:p>
            <w:r>
              <w:rPr>
                <w:rFonts w:ascii="Calibri" w:hAnsi="Calibri"/>
                <w:color w:val="1F2937"/>
                <w:sz w:val="19"/>
              </w:rPr>
              <w:t>POST</w:t>
            </w:r>
          </w:p>
        </w:tc>
        <w:tc>
          <w:tcPr>
            <w:tcW w:type="dxa" w:w="4608"/>
            <w:shd w:fill="FAFAFA"/>
            <w:tcMar>
              <w:top w:w="90" w:type="dxa"/>
              <w:bottom w:w="90" w:type="dxa"/>
              <w:left w:w="120" w:type="dxa"/>
              <w:right w:w="120" w:type="dxa"/>
            </w:tcMar>
          </w:tcPr>
          <w:p>
            <w:r>
              <w:rPr>
                <w:rFonts w:ascii="Calibri" w:hAnsi="Calibri"/>
                <w:color w:val="1F2937"/>
                <w:sz w:val="19"/>
              </w:rPr>
              <w:t>Inspects GPS accuracy; matches timetable_slots; cross-validates outing destinations; extracts building boundary.</w:t>
            </w:r>
          </w:p>
        </w:tc>
        <w:tc>
          <w:tcPr>
            <w:tcW w:type="dxa" w:w="2160"/>
            <w:shd w:fill="FAFAFA"/>
            <w:tcMar>
              <w:top w:w="90" w:type="dxa"/>
              <w:bottom w:w="90" w:type="dxa"/>
              <w:left w:w="120" w:type="dxa"/>
              <w:right w:w="120" w:type="dxa"/>
            </w:tcMar>
          </w:tcPr>
          <w:p>
            <w:r>
              <w:rPr>
                <w:rFonts w:ascii="Calibri" w:hAnsi="Calibri"/>
                <w:color w:val="1F2937"/>
                <w:sz w:val="19"/>
              </w:rPr>
              <w:t>{ source, lat, lng, building, room, subject }</w:t>
            </w:r>
          </w:p>
        </w:tc>
      </w:tr>
      <w:tr>
        <w:tc>
          <w:tcPr>
            <w:tcW w:type="dxa" w:w="1728"/>
            <w:shd w:fill="FFFFFF"/>
            <w:tcMar>
              <w:top w:w="90" w:type="dxa"/>
              <w:bottom w:w="90" w:type="dxa"/>
              <w:left w:w="120" w:type="dxa"/>
              <w:right w:w="120" w:type="dxa"/>
            </w:tcMar>
          </w:tcPr>
          <w:p>
            <w:r>
              <w:rPr>
                <w:rFonts w:ascii="Calibri" w:hAnsi="Calibri"/>
                <w:color w:val="1F2937"/>
                <w:sz w:val="19"/>
              </w:rPr>
              <w:t>/escalate-sos</w:t>
            </w:r>
          </w:p>
        </w:tc>
        <w:tc>
          <w:tcPr>
            <w:tcW w:type="dxa" w:w="864"/>
            <w:shd w:fill="FFFFFF"/>
            <w:tcMar>
              <w:top w:w="90" w:type="dxa"/>
              <w:bottom w:w="90" w:type="dxa"/>
              <w:left w:w="120" w:type="dxa"/>
              <w:right w:w="120" w:type="dxa"/>
            </w:tcMar>
          </w:tcPr>
          <w:p>
            <w:r>
              <w:rPr>
                <w:rFonts w:ascii="Calibri" w:hAnsi="Calibri"/>
                <w:color w:val="1F2937"/>
                <w:sz w:val="19"/>
              </w:rPr>
              <w:t>POST</w:t>
            </w:r>
          </w:p>
        </w:tc>
        <w:tc>
          <w:tcPr>
            <w:tcW w:type="dxa" w:w="4608"/>
            <w:shd w:fill="FFFFFF"/>
            <w:tcMar>
              <w:top w:w="90" w:type="dxa"/>
              <w:bottom w:w="90" w:type="dxa"/>
              <w:left w:w="120" w:type="dxa"/>
              <w:right w:w="120" w:type="dxa"/>
            </w:tcMar>
          </w:tcPr>
          <w:p>
            <w:r>
              <w:rPr>
                <w:rFonts w:ascii="Calibri" w:hAnsi="Calibri"/>
                <w:color w:val="1F2937"/>
                <w:sz w:val="19"/>
              </w:rPr>
              <w:t>Escalates Level 1 to Level 2 (Police); broadcasts across all guard terminals; sets auto_escalated flag.</w:t>
            </w:r>
          </w:p>
        </w:tc>
        <w:tc>
          <w:tcPr>
            <w:tcW w:type="dxa" w:w="2160"/>
            <w:shd w:fill="FFFFFF"/>
            <w:tcMar>
              <w:top w:w="90" w:type="dxa"/>
              <w:bottom w:w="90" w:type="dxa"/>
              <w:left w:w="120" w:type="dxa"/>
              <w:right w:w="120" w:type="dxa"/>
            </w:tcMar>
          </w:tcPr>
          <w:p>
            <w:r>
              <w:rPr>
                <w:rFonts w:ascii="Calibri" w:hAnsi="Calibri"/>
                <w:color w:val="1F2937"/>
                <w:sz w:val="19"/>
              </w:rPr>
              <w:t>{ escalated: true, allGuardsNotified }</w:t>
            </w:r>
          </w:p>
        </w:tc>
      </w:tr>
      <w:tr>
        <w:tc>
          <w:tcPr>
            <w:tcW w:type="dxa" w:w="1728"/>
            <w:shd w:fill="FAFAFA"/>
            <w:tcMar>
              <w:top w:w="90" w:type="dxa"/>
              <w:bottom w:w="90" w:type="dxa"/>
              <w:left w:w="120" w:type="dxa"/>
              <w:right w:w="120" w:type="dxa"/>
            </w:tcMar>
          </w:tcPr>
          <w:p>
            <w:r>
              <w:rPr>
                <w:rFonts w:ascii="Calibri" w:hAnsi="Calibri"/>
                <w:color w:val="1F2937"/>
                <w:sz w:val="19"/>
              </w:rPr>
              <w:t>/classify-tip</w:t>
            </w:r>
          </w:p>
        </w:tc>
        <w:tc>
          <w:tcPr>
            <w:tcW w:type="dxa" w:w="864"/>
            <w:shd w:fill="FAFAFA"/>
            <w:tcMar>
              <w:top w:w="90" w:type="dxa"/>
              <w:bottom w:w="90" w:type="dxa"/>
              <w:left w:w="120" w:type="dxa"/>
              <w:right w:w="120" w:type="dxa"/>
            </w:tcMar>
          </w:tcPr>
          <w:p>
            <w:r>
              <w:rPr>
                <w:rFonts w:ascii="Calibri" w:hAnsi="Calibri"/>
                <w:color w:val="1F2937"/>
                <w:sz w:val="19"/>
              </w:rPr>
              <w:t>POST</w:t>
            </w:r>
          </w:p>
        </w:tc>
        <w:tc>
          <w:tcPr>
            <w:tcW w:type="dxa" w:w="4608"/>
            <w:shd w:fill="FAFAFA"/>
            <w:tcMar>
              <w:top w:w="90" w:type="dxa"/>
              <w:bottom w:w="90" w:type="dxa"/>
              <w:left w:w="120" w:type="dxa"/>
              <w:right w:w="120" w:type="dxa"/>
            </w:tcMar>
          </w:tcPr>
          <w:p>
            <w:r>
              <w:rPr>
                <w:rFonts w:ascii="Calibri" w:hAnsi="Calibri"/>
                <w:color w:val="1F2937"/>
                <w:sz w:val="19"/>
              </w:rPr>
              <w:t>Gemini 2.0 Flash content analysis; assigns category + severity; stores anonymized whistleblower record.</w:t>
            </w:r>
          </w:p>
        </w:tc>
        <w:tc>
          <w:tcPr>
            <w:tcW w:type="dxa" w:w="2160"/>
            <w:shd w:fill="FAFAFA"/>
            <w:tcMar>
              <w:top w:w="90" w:type="dxa"/>
              <w:bottom w:w="90" w:type="dxa"/>
              <w:left w:w="120" w:type="dxa"/>
              <w:right w:w="120" w:type="dxa"/>
            </w:tcMar>
          </w:tcPr>
          <w:p>
            <w:r>
              <w:rPr>
                <w:rFonts w:ascii="Calibri" w:hAnsi="Calibri"/>
                <w:color w:val="1F2937"/>
                <w:sz w:val="19"/>
              </w:rPr>
              <w:t>{ tipId, aiCategory, aiSeverity }</w:t>
            </w:r>
          </w:p>
        </w:tc>
      </w:tr>
      <w:tr>
        <w:tc>
          <w:tcPr>
            <w:tcW w:type="dxa" w:w="1728"/>
            <w:shd w:fill="FFFFFF"/>
            <w:tcMar>
              <w:top w:w="90" w:type="dxa"/>
              <w:bottom w:w="90" w:type="dxa"/>
              <w:left w:w="120" w:type="dxa"/>
              <w:right w:w="120" w:type="dxa"/>
            </w:tcMar>
          </w:tcPr>
          <w:p>
            <w:r>
              <w:rPr>
                <w:rFonts w:ascii="Calibri" w:hAnsi="Calibri"/>
                <w:color w:val="1F2937"/>
                <w:sz w:val="19"/>
              </w:rPr>
              <w:t>/triage-chat</w:t>
            </w:r>
          </w:p>
        </w:tc>
        <w:tc>
          <w:tcPr>
            <w:tcW w:type="dxa" w:w="864"/>
            <w:shd w:fill="FFFFFF"/>
            <w:tcMar>
              <w:top w:w="90" w:type="dxa"/>
              <w:bottom w:w="90" w:type="dxa"/>
              <w:left w:w="120" w:type="dxa"/>
              <w:right w:w="120" w:type="dxa"/>
            </w:tcMar>
          </w:tcPr>
          <w:p>
            <w:r>
              <w:rPr>
                <w:rFonts w:ascii="Calibri" w:hAnsi="Calibri"/>
                <w:color w:val="1F2937"/>
                <w:sz w:val="19"/>
              </w:rPr>
              <w:t>POST</w:t>
            </w:r>
          </w:p>
        </w:tc>
        <w:tc>
          <w:tcPr>
            <w:tcW w:type="dxa" w:w="4608"/>
            <w:shd w:fill="FFFFFF"/>
            <w:tcMar>
              <w:top w:w="90" w:type="dxa"/>
              <w:bottom w:w="90" w:type="dxa"/>
              <w:left w:w="120" w:type="dxa"/>
              <w:right w:w="120" w:type="dxa"/>
            </w:tcMar>
          </w:tcPr>
          <w:p>
            <w:r>
              <w:rPr>
                <w:rFonts w:ascii="Calibri" w:hAnsi="Calibri"/>
                <w:color w:val="1F2937"/>
                <w:sz w:val="19"/>
              </w:rPr>
              <w:t>Analyzes mental health dialog; detects self-harm/assault; classifies urgency; deflects spam.</w:t>
            </w:r>
          </w:p>
        </w:tc>
        <w:tc>
          <w:tcPr>
            <w:tcW w:type="dxa" w:w="2160"/>
            <w:shd w:fill="FFFFFF"/>
            <w:tcMar>
              <w:top w:w="90" w:type="dxa"/>
              <w:bottom w:w="90" w:type="dxa"/>
              <w:left w:w="120" w:type="dxa"/>
              <w:right w:w="120" w:type="dxa"/>
            </w:tcMar>
          </w:tcPr>
          <w:p>
            <w:r>
              <w:rPr>
                <w:rFonts w:ascii="Calibri" w:hAnsi="Calibri"/>
                <w:color w:val="1F2937"/>
                <w:sz w:val="19"/>
              </w:rPr>
              <w:t>{ urgency, isSpam, suggestedAction }</w:t>
            </w:r>
          </w:p>
        </w:tc>
      </w:tr>
      <w:tr>
        <w:tc>
          <w:tcPr>
            <w:tcW w:type="dxa" w:w="1728"/>
            <w:shd w:fill="FAFAFA"/>
            <w:tcMar>
              <w:top w:w="90" w:type="dxa"/>
              <w:bottom w:w="90" w:type="dxa"/>
              <w:left w:w="120" w:type="dxa"/>
              <w:right w:w="120" w:type="dxa"/>
            </w:tcMar>
          </w:tcPr>
          <w:p>
            <w:r>
              <w:rPr>
                <w:rFonts w:ascii="Calibri" w:hAnsi="Calibri"/>
                <w:color w:val="1F2937"/>
                <w:sz w:val="19"/>
              </w:rPr>
              <w:t>/warm-handoff</w:t>
            </w:r>
          </w:p>
        </w:tc>
        <w:tc>
          <w:tcPr>
            <w:tcW w:type="dxa" w:w="864"/>
            <w:shd w:fill="FAFAFA"/>
            <w:tcMar>
              <w:top w:w="90" w:type="dxa"/>
              <w:bottom w:w="90" w:type="dxa"/>
              <w:left w:w="120" w:type="dxa"/>
              <w:right w:w="120" w:type="dxa"/>
            </w:tcMar>
          </w:tcPr>
          <w:p>
            <w:r>
              <w:rPr>
                <w:rFonts w:ascii="Calibri" w:hAnsi="Calibri"/>
                <w:color w:val="1F2937"/>
                <w:sz w:val="19"/>
              </w:rPr>
              <w:t>POST</w:t>
            </w:r>
          </w:p>
        </w:tc>
        <w:tc>
          <w:tcPr>
            <w:tcW w:type="dxa" w:w="4608"/>
            <w:shd w:fill="FAFAFA"/>
            <w:tcMar>
              <w:top w:w="90" w:type="dxa"/>
              <w:bottom w:w="90" w:type="dxa"/>
              <w:left w:w="120" w:type="dxa"/>
              <w:right w:w="120" w:type="dxa"/>
            </w:tcMar>
          </w:tcPr>
          <w:p>
            <w:r>
              <w:rPr>
                <w:rFonts w:ascii="Calibri" w:hAnsi="Calibri"/>
                <w:color w:val="1F2937"/>
                <w:sz w:val="19"/>
              </w:rPr>
              <w:t>Synthesizes chat history into 3-bullet clinical brief + suggested approach strategy.</w:t>
            </w:r>
          </w:p>
        </w:tc>
        <w:tc>
          <w:tcPr>
            <w:tcW w:type="dxa" w:w="2160"/>
            <w:shd w:fill="FAFAFA"/>
            <w:tcMar>
              <w:top w:w="90" w:type="dxa"/>
              <w:bottom w:w="90" w:type="dxa"/>
              <w:left w:w="120" w:type="dxa"/>
              <w:right w:w="120" w:type="dxa"/>
            </w:tcMar>
          </w:tcPr>
          <w:p>
            <w:r>
              <w:rPr>
                <w:rFonts w:ascii="Calibri" w:hAnsi="Calibri"/>
                <w:color w:val="1F2937"/>
                <w:sz w:val="19"/>
              </w:rPr>
              <w:t>{ bullets[], suggestedApproach }</w:t>
            </w:r>
          </w:p>
        </w:tc>
      </w:tr>
      <w:tr>
        <w:tc>
          <w:tcPr>
            <w:tcW w:type="dxa" w:w="1728"/>
            <w:shd w:fill="FFFFFF"/>
            <w:tcMar>
              <w:top w:w="90" w:type="dxa"/>
              <w:bottom w:w="90" w:type="dxa"/>
              <w:left w:w="120" w:type="dxa"/>
              <w:right w:w="120" w:type="dxa"/>
            </w:tcMar>
          </w:tcPr>
          <w:p>
            <w:r>
              <w:rPr>
                <w:rFonts w:ascii="Calibri" w:hAnsi="Calibri"/>
                <w:color w:val="1F2937"/>
                <w:sz w:val="19"/>
              </w:rPr>
              <w:t>/match-therapist</w:t>
            </w:r>
          </w:p>
        </w:tc>
        <w:tc>
          <w:tcPr>
            <w:tcW w:type="dxa" w:w="864"/>
            <w:shd w:fill="FFFFFF"/>
            <w:tcMar>
              <w:top w:w="90" w:type="dxa"/>
              <w:bottom w:w="90" w:type="dxa"/>
              <w:left w:w="120" w:type="dxa"/>
              <w:right w:w="120" w:type="dxa"/>
            </w:tcMar>
          </w:tcPr>
          <w:p>
            <w:r>
              <w:rPr>
                <w:rFonts w:ascii="Calibri" w:hAnsi="Calibri"/>
                <w:color w:val="1F2937"/>
                <w:sz w:val="19"/>
              </w:rPr>
              <w:t>POST</w:t>
            </w:r>
          </w:p>
        </w:tc>
        <w:tc>
          <w:tcPr>
            <w:tcW w:type="dxa" w:w="4608"/>
            <w:shd w:fill="FFFFFF"/>
            <w:tcMar>
              <w:top w:w="90" w:type="dxa"/>
              <w:bottom w:w="90" w:type="dxa"/>
              <w:left w:w="120" w:type="dxa"/>
              <w:right w:w="120" w:type="dxa"/>
            </w:tcMar>
          </w:tcPr>
          <w:p>
            <w:r>
              <w:rPr>
                <w:rFonts w:ascii="Calibri" w:hAnsi="Calibri"/>
                <w:color w:val="1F2937"/>
                <w:sz w:val="19"/>
              </w:rPr>
              <w:t>Queries available therapists; filters by schedule slot; assigns lowest session count; queues if full.</w:t>
            </w:r>
          </w:p>
        </w:tc>
        <w:tc>
          <w:tcPr>
            <w:tcW w:type="dxa" w:w="2160"/>
            <w:shd w:fill="FFFFFF"/>
            <w:tcMar>
              <w:top w:w="90" w:type="dxa"/>
              <w:bottom w:w="90" w:type="dxa"/>
              <w:left w:w="120" w:type="dxa"/>
              <w:right w:w="120" w:type="dxa"/>
            </w:tcMar>
          </w:tcPr>
          <w:p>
            <w:r>
              <w:rPr>
                <w:rFonts w:ascii="Calibri" w:hAnsi="Calibri"/>
                <w:color w:val="1F2937"/>
                <w:sz w:val="19"/>
              </w:rPr>
              <w:t>{ sessionId, therapist }</w:t>
            </w:r>
          </w:p>
        </w:tc>
      </w:tr>
      <w:tr>
        <w:tc>
          <w:tcPr>
            <w:tcW w:type="dxa" w:w="1728"/>
            <w:shd w:fill="FAFAFA"/>
            <w:tcMar>
              <w:top w:w="90" w:type="dxa"/>
              <w:bottom w:w="90" w:type="dxa"/>
              <w:left w:w="120" w:type="dxa"/>
              <w:right w:w="120" w:type="dxa"/>
            </w:tcMar>
          </w:tcPr>
          <w:p>
            <w:r>
              <w:rPr>
                <w:rFonts w:ascii="Calibri" w:hAnsi="Calibri"/>
                <w:color w:val="1F2937"/>
                <w:sz w:val="19"/>
              </w:rPr>
              <w:t>/check-geofence</w:t>
            </w:r>
          </w:p>
        </w:tc>
        <w:tc>
          <w:tcPr>
            <w:tcW w:type="dxa" w:w="864"/>
            <w:shd w:fill="FAFAFA"/>
            <w:tcMar>
              <w:top w:w="90" w:type="dxa"/>
              <w:bottom w:w="90" w:type="dxa"/>
              <w:left w:w="120" w:type="dxa"/>
              <w:right w:w="120" w:type="dxa"/>
            </w:tcMar>
          </w:tcPr>
          <w:p>
            <w:r>
              <w:rPr>
                <w:rFonts w:ascii="Calibri" w:hAnsi="Calibri"/>
                <w:color w:val="1F2937"/>
                <w:sz w:val="19"/>
              </w:rPr>
              <w:t>POST</w:t>
            </w:r>
          </w:p>
        </w:tc>
        <w:tc>
          <w:tcPr>
            <w:tcW w:type="dxa" w:w="4608"/>
            <w:shd w:fill="FAFAFA"/>
            <w:tcMar>
              <w:top w:w="90" w:type="dxa"/>
              <w:bottom w:w="90" w:type="dxa"/>
              <w:left w:w="120" w:type="dxa"/>
              <w:right w:w="120" w:type="dxa"/>
            </w:tcMar>
          </w:tcPr>
          <w:p>
            <w:r>
              <w:rPr>
                <w:rFonts w:ascii="Calibri" w:hAnsi="Calibri"/>
                <w:color w:val="1F2937"/>
                <w:sz w:val="19"/>
              </w:rPr>
              <w:t>ST_Within(POINT, boundary); matches timetable; marks geofenced lecture attendance.</w:t>
            </w:r>
          </w:p>
        </w:tc>
        <w:tc>
          <w:tcPr>
            <w:tcW w:type="dxa" w:w="2160"/>
            <w:shd w:fill="FAFAFA"/>
            <w:tcMar>
              <w:top w:w="90" w:type="dxa"/>
              <w:bottom w:w="90" w:type="dxa"/>
              <w:left w:w="120" w:type="dxa"/>
              <w:right w:w="120" w:type="dxa"/>
            </w:tcMar>
          </w:tcPr>
          <w:p>
            <w:r>
              <w:rPr>
                <w:rFonts w:ascii="Calibri" w:hAnsi="Calibri"/>
                <w:color w:val="1F2937"/>
                <w:sz w:val="19"/>
              </w:rPr>
              <w:t>{ insideBuilding, attendanceMarked }</w:t>
            </w:r>
          </w:p>
        </w:tc>
      </w:tr>
    </w:tbl>
    <w:p/>
    <w:p>
      <w:pPr>
        <w:pStyle w:val="Heading1"/>
      </w:pPr>
      <w:r>
        <w:t>7. Enterprise Security &amp; RBAC Framework</w:t>
      </w:r>
    </w:p>
    <w:p>
      <w:r>
        <w:t>Luminous implements strict RBAC across 8 institutional personas. Every API route, database query, and Copilot tool is verified against cryptographic session claims. The middleware injects security headers (X-Content-Type-Options, X-Frame-Options, Referrer-Policy, X-XSS-Protection, Permissions-Policy) on every response.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584"/>
            <w:shd w:fill="F3F4F6"/>
            <w:tcMar>
              <w:top w:w="120" w:type="dxa"/>
              <w:bottom w:w="120" w:type="dxa"/>
              <w:left w:w="120" w:type="dxa"/>
              <w:right w:w="120" w:type="dxa"/>
            </w:tcMar>
          </w:tcPr>
          <w:p>
            <w:r>
              <w:rPr>
                <w:rFonts w:ascii="Calibri" w:hAnsi="Calibri"/>
                <w:b/>
                <w:color w:val="000000"/>
                <w:sz w:val="20"/>
              </w:rPr>
              <w:t>Role</w:t>
            </w:r>
          </w:p>
        </w:tc>
        <w:tc>
          <w:tcPr>
            <w:tcW w:type="dxa" w:w="1728"/>
            <w:shd w:fill="F3F4F6"/>
            <w:tcMar>
              <w:top w:w="120" w:type="dxa"/>
              <w:bottom w:w="120" w:type="dxa"/>
              <w:left w:w="120" w:type="dxa"/>
              <w:right w:w="120" w:type="dxa"/>
            </w:tcMar>
          </w:tcPr>
          <w:p>
            <w:r>
              <w:rPr>
                <w:rFonts w:ascii="Calibri" w:hAnsi="Calibri"/>
                <w:b/>
                <w:color w:val="000000"/>
                <w:sz w:val="20"/>
              </w:rPr>
              <w:t>Persona</w:t>
            </w:r>
          </w:p>
        </w:tc>
        <w:tc>
          <w:tcPr>
            <w:tcW w:type="dxa" w:w="3600"/>
            <w:shd w:fill="F3F4F6"/>
            <w:tcMar>
              <w:top w:w="120" w:type="dxa"/>
              <w:bottom w:w="120" w:type="dxa"/>
              <w:left w:w="120" w:type="dxa"/>
              <w:right w:w="120" w:type="dxa"/>
            </w:tcMar>
          </w:tcPr>
          <w:p>
            <w:r>
              <w:rPr>
                <w:rFonts w:ascii="Calibri" w:hAnsi="Calibri"/>
                <w:b/>
                <w:color w:val="000000"/>
                <w:sz w:val="20"/>
              </w:rPr>
              <w:t>Authorized Capabilities</w:t>
            </w:r>
          </w:p>
        </w:tc>
        <w:tc>
          <w:tcPr>
            <w:tcW w:type="dxa" w:w="2448"/>
            <w:shd w:fill="F3F4F6"/>
            <w:tcMar>
              <w:top w:w="120" w:type="dxa"/>
              <w:bottom w:w="120" w:type="dxa"/>
              <w:left w:w="120" w:type="dxa"/>
              <w:right w:w="120" w:type="dxa"/>
            </w:tcMar>
          </w:tcPr>
          <w:p>
            <w:r>
              <w:rPr>
                <w:rFonts w:ascii="Calibri" w:hAnsi="Calibri"/>
                <w:b/>
                <w:color w:val="000000"/>
                <w:sz w:val="20"/>
              </w:rPr>
              <w:t>Restricted Operations</w:t>
            </w:r>
          </w:p>
        </w:tc>
      </w:tr>
      <w:tr>
        <w:tc>
          <w:tcPr>
            <w:tcW w:type="dxa" w:w="1584"/>
            <w:shd w:fill="FFFFFF"/>
            <w:tcMar>
              <w:top w:w="90" w:type="dxa"/>
              <w:bottom w:w="90" w:type="dxa"/>
              <w:left w:w="120" w:type="dxa"/>
              <w:right w:w="120" w:type="dxa"/>
            </w:tcMar>
          </w:tcPr>
          <w:p>
            <w:r>
              <w:rPr>
                <w:rFonts w:ascii="Calibri" w:hAnsi="Calibri"/>
                <w:color w:val="1F2937"/>
                <w:sz w:val="19"/>
              </w:rPr>
              <w:t>super_admin</w:t>
            </w:r>
          </w:p>
        </w:tc>
        <w:tc>
          <w:tcPr>
            <w:tcW w:type="dxa" w:w="1728"/>
            <w:shd w:fill="FFFFFF"/>
            <w:tcMar>
              <w:top w:w="90" w:type="dxa"/>
              <w:bottom w:w="90" w:type="dxa"/>
              <w:left w:w="120" w:type="dxa"/>
              <w:right w:w="120" w:type="dxa"/>
            </w:tcMar>
          </w:tcPr>
          <w:p>
            <w:r>
              <w:rPr>
                <w:rFonts w:ascii="Calibri" w:hAnsi="Calibri"/>
                <w:color w:val="1F2937"/>
                <w:sz w:val="19"/>
              </w:rPr>
              <w:t>System Governance</w:t>
            </w:r>
          </w:p>
        </w:tc>
        <w:tc>
          <w:tcPr>
            <w:tcW w:type="dxa" w:w="3600"/>
            <w:shd w:fill="FFFFFF"/>
            <w:tcMar>
              <w:top w:w="90" w:type="dxa"/>
              <w:bottom w:w="90" w:type="dxa"/>
              <w:left w:w="120" w:type="dxa"/>
              <w:right w:w="120" w:type="dxa"/>
            </w:tcMar>
          </w:tcPr>
          <w:p>
            <w:r>
              <w:rPr>
                <w:rFonts w:ascii="Calibri" w:hAnsi="Calibri"/>
                <w:color w:val="1F2937"/>
                <w:sz w:val="19"/>
              </w:rPr>
              <w:t>Full system config, audit logs, broadcast, user management.</w:t>
            </w:r>
          </w:p>
        </w:tc>
        <w:tc>
          <w:tcPr>
            <w:tcW w:type="dxa" w:w="2448"/>
            <w:shd w:fill="FFFFFF"/>
            <w:tcMar>
              <w:top w:w="90" w:type="dxa"/>
              <w:bottom w:w="90" w:type="dxa"/>
              <w:left w:w="120" w:type="dxa"/>
              <w:right w:w="120" w:type="dxa"/>
            </w:tcMar>
          </w:tcPr>
          <w:p>
            <w:r>
              <w:rPr>
                <w:rFonts w:ascii="Calibri" w:hAnsi="Calibri"/>
                <w:color w:val="1F2937"/>
                <w:sz w:val="19"/>
              </w:rPr>
              <w:t>None (Root access).</w:t>
            </w:r>
          </w:p>
        </w:tc>
      </w:tr>
      <w:tr>
        <w:tc>
          <w:tcPr>
            <w:tcW w:type="dxa" w:w="1584"/>
            <w:shd w:fill="FAFAFA"/>
            <w:tcMar>
              <w:top w:w="90" w:type="dxa"/>
              <w:bottom w:w="90" w:type="dxa"/>
              <w:left w:w="120" w:type="dxa"/>
              <w:right w:w="120" w:type="dxa"/>
            </w:tcMar>
          </w:tcPr>
          <w:p>
            <w:r>
              <w:rPr>
                <w:rFonts w:ascii="Calibri" w:hAnsi="Calibri"/>
                <w:color w:val="1F2937"/>
                <w:sz w:val="19"/>
              </w:rPr>
              <w:t>admin</w:t>
            </w:r>
          </w:p>
        </w:tc>
        <w:tc>
          <w:tcPr>
            <w:tcW w:type="dxa" w:w="1728"/>
            <w:shd w:fill="FAFAFA"/>
            <w:tcMar>
              <w:top w:w="90" w:type="dxa"/>
              <w:bottom w:w="90" w:type="dxa"/>
              <w:left w:w="120" w:type="dxa"/>
              <w:right w:w="120" w:type="dxa"/>
            </w:tcMar>
          </w:tcPr>
          <w:p>
            <w:r>
              <w:rPr>
                <w:rFonts w:ascii="Calibri" w:hAnsi="Calibri"/>
                <w:color w:val="1F2937"/>
                <w:sz w:val="19"/>
              </w:rPr>
              <w:t>Campus Admin</w:t>
            </w:r>
          </w:p>
        </w:tc>
        <w:tc>
          <w:tcPr>
            <w:tcW w:type="dxa" w:w="3600"/>
            <w:shd w:fill="FAFAFA"/>
            <w:tcMar>
              <w:top w:w="90" w:type="dxa"/>
              <w:bottom w:w="90" w:type="dxa"/>
              <w:left w:w="120" w:type="dxa"/>
              <w:right w:w="120" w:type="dxa"/>
            </w:tcMar>
          </w:tcPr>
          <w:p>
            <w:r>
              <w:rPr>
                <w:rFonts w:ascii="Calibri" w:hAnsi="Calibri"/>
                <w:color w:val="1F2937"/>
                <w:sz w:val="19"/>
              </w:rPr>
              <w:t>Security command center, academic oversight, dept metrics, alerts.</w:t>
            </w:r>
          </w:p>
        </w:tc>
        <w:tc>
          <w:tcPr>
            <w:tcW w:type="dxa" w:w="2448"/>
            <w:shd w:fill="FAFAFA"/>
            <w:tcMar>
              <w:top w:w="90" w:type="dxa"/>
              <w:bottom w:w="90" w:type="dxa"/>
              <w:left w:w="120" w:type="dxa"/>
              <w:right w:w="120" w:type="dxa"/>
            </w:tcMar>
          </w:tcPr>
          <w:p>
            <w:r>
              <w:rPr>
                <w:rFonts w:ascii="Calibri" w:hAnsi="Calibri"/>
                <w:color w:val="1F2937"/>
                <w:sz w:val="19"/>
              </w:rPr>
              <w:t>System DB config overrides.</w:t>
            </w:r>
          </w:p>
        </w:tc>
      </w:tr>
      <w:tr>
        <w:tc>
          <w:tcPr>
            <w:tcW w:type="dxa" w:w="1584"/>
            <w:shd w:fill="FFFFFF"/>
            <w:tcMar>
              <w:top w:w="90" w:type="dxa"/>
              <w:bottom w:w="90" w:type="dxa"/>
              <w:left w:w="120" w:type="dxa"/>
              <w:right w:w="120" w:type="dxa"/>
            </w:tcMar>
          </w:tcPr>
          <w:p>
            <w:r>
              <w:rPr>
                <w:rFonts w:ascii="Calibri" w:hAnsi="Calibri"/>
                <w:color w:val="1F2937"/>
                <w:sz w:val="19"/>
              </w:rPr>
              <w:t>security</w:t>
            </w:r>
          </w:p>
        </w:tc>
        <w:tc>
          <w:tcPr>
            <w:tcW w:type="dxa" w:w="1728"/>
            <w:shd w:fill="FFFFFF"/>
            <w:tcMar>
              <w:top w:w="90" w:type="dxa"/>
              <w:bottom w:w="90" w:type="dxa"/>
              <w:left w:w="120" w:type="dxa"/>
              <w:right w:w="120" w:type="dxa"/>
            </w:tcMar>
          </w:tcPr>
          <w:p>
            <w:r>
              <w:rPr>
                <w:rFonts w:ascii="Calibri" w:hAnsi="Calibri"/>
                <w:color w:val="1F2937"/>
                <w:sz w:val="19"/>
              </w:rPr>
              <w:t>Security Officer</w:t>
            </w:r>
          </w:p>
        </w:tc>
        <w:tc>
          <w:tcPr>
            <w:tcW w:type="dxa" w:w="3600"/>
            <w:shd w:fill="FFFFFF"/>
            <w:tcMar>
              <w:top w:w="90" w:type="dxa"/>
              <w:bottom w:w="90" w:type="dxa"/>
              <w:left w:w="120" w:type="dxa"/>
              <w:right w:w="120" w:type="dxa"/>
            </w:tcMar>
          </w:tcPr>
          <w:p>
            <w:r>
              <w:rPr>
                <w:rFonts w:ascii="Calibri" w:hAnsi="Calibri"/>
                <w:color w:val="1F2937"/>
                <w:sz w:val="19"/>
              </w:rPr>
              <w:t>Incident dispatch, patrol logs, perimeter monitoring, SOS.</w:t>
            </w:r>
          </w:p>
        </w:tc>
        <w:tc>
          <w:tcPr>
            <w:tcW w:type="dxa" w:w="2448"/>
            <w:shd w:fill="FFFFFF"/>
            <w:tcMar>
              <w:top w:w="90" w:type="dxa"/>
              <w:bottom w:w="90" w:type="dxa"/>
              <w:left w:w="120" w:type="dxa"/>
              <w:right w:w="120" w:type="dxa"/>
            </w:tcMar>
          </w:tcPr>
          <w:p>
            <w:r>
              <w:rPr>
                <w:rFonts w:ascii="Calibri" w:hAnsi="Calibri"/>
                <w:color w:val="1F2937"/>
                <w:sz w:val="19"/>
              </w:rPr>
              <w:t>Gradebooks, audit logs, transcripts.</w:t>
            </w:r>
          </w:p>
        </w:tc>
      </w:tr>
      <w:tr>
        <w:tc>
          <w:tcPr>
            <w:tcW w:type="dxa" w:w="1584"/>
            <w:shd w:fill="FAFAFA"/>
            <w:tcMar>
              <w:top w:w="90" w:type="dxa"/>
              <w:bottom w:w="90" w:type="dxa"/>
              <w:left w:w="120" w:type="dxa"/>
              <w:right w:w="120" w:type="dxa"/>
            </w:tcMar>
          </w:tcPr>
          <w:p>
            <w:r>
              <w:rPr>
                <w:rFonts w:ascii="Calibri" w:hAnsi="Calibri"/>
                <w:color w:val="1F2937"/>
                <w:sz w:val="19"/>
              </w:rPr>
              <w:t>faculty</w:t>
            </w:r>
          </w:p>
        </w:tc>
        <w:tc>
          <w:tcPr>
            <w:tcW w:type="dxa" w:w="1728"/>
            <w:shd w:fill="FAFAFA"/>
            <w:tcMar>
              <w:top w:w="90" w:type="dxa"/>
              <w:bottom w:w="90" w:type="dxa"/>
              <w:left w:w="120" w:type="dxa"/>
              <w:right w:w="120" w:type="dxa"/>
            </w:tcMar>
          </w:tcPr>
          <w:p>
            <w:r>
              <w:rPr>
                <w:rFonts w:ascii="Calibri" w:hAnsi="Calibri"/>
                <w:color w:val="1F2937"/>
                <w:sz w:val="19"/>
              </w:rPr>
              <w:t>Professor / Teacher</w:t>
            </w:r>
          </w:p>
        </w:tc>
        <w:tc>
          <w:tcPr>
            <w:tcW w:type="dxa" w:w="3600"/>
            <w:shd w:fill="FAFAFA"/>
            <w:tcMar>
              <w:top w:w="90" w:type="dxa"/>
              <w:bottom w:w="90" w:type="dxa"/>
              <w:left w:w="120" w:type="dxa"/>
              <w:right w:w="120" w:type="dxa"/>
            </w:tcMar>
          </w:tcPr>
          <w:p>
            <w:r>
              <w:rPr>
                <w:rFonts w:ascii="Calibri" w:hAnsi="Calibri"/>
                <w:color w:val="1F2937"/>
                <w:sz w:val="19"/>
              </w:rPr>
              <w:t>Attendance verification, gradebook management, classroom SOS.</w:t>
            </w:r>
          </w:p>
        </w:tc>
        <w:tc>
          <w:tcPr>
            <w:tcW w:type="dxa" w:w="2448"/>
            <w:shd w:fill="FAFAFA"/>
            <w:tcMar>
              <w:top w:w="90" w:type="dxa"/>
              <w:bottom w:w="90" w:type="dxa"/>
              <w:left w:w="120" w:type="dxa"/>
              <w:right w:w="120" w:type="dxa"/>
            </w:tcMar>
          </w:tcPr>
          <w:p>
            <w:r>
              <w:rPr>
                <w:rFonts w:ascii="Calibri" w:hAnsi="Calibri"/>
                <w:color w:val="1F2937"/>
                <w:sz w:val="19"/>
              </w:rPr>
              <w:t>Admin governance, security dispatch.</w:t>
            </w:r>
          </w:p>
        </w:tc>
      </w:tr>
      <w:tr>
        <w:tc>
          <w:tcPr>
            <w:tcW w:type="dxa" w:w="1584"/>
            <w:shd w:fill="FFFFFF"/>
            <w:tcMar>
              <w:top w:w="90" w:type="dxa"/>
              <w:bottom w:w="90" w:type="dxa"/>
              <w:left w:w="120" w:type="dxa"/>
              <w:right w:w="120" w:type="dxa"/>
            </w:tcMar>
          </w:tcPr>
          <w:p>
            <w:r>
              <w:rPr>
                <w:rFonts w:ascii="Calibri" w:hAnsi="Calibri"/>
                <w:color w:val="1F2937"/>
                <w:sz w:val="19"/>
              </w:rPr>
              <w:t>student</w:t>
            </w:r>
          </w:p>
        </w:tc>
        <w:tc>
          <w:tcPr>
            <w:tcW w:type="dxa" w:w="1728"/>
            <w:shd w:fill="FFFFFF"/>
            <w:tcMar>
              <w:top w:w="90" w:type="dxa"/>
              <w:bottom w:w="90" w:type="dxa"/>
              <w:left w:w="120" w:type="dxa"/>
              <w:right w:w="120" w:type="dxa"/>
            </w:tcMar>
          </w:tcPr>
          <w:p>
            <w:r>
              <w:rPr>
                <w:rFonts w:ascii="Calibri" w:hAnsi="Calibri"/>
                <w:color w:val="1F2937"/>
                <w:sz w:val="19"/>
              </w:rPr>
              <w:t>Enrolled Student</w:t>
            </w:r>
          </w:p>
        </w:tc>
        <w:tc>
          <w:tcPr>
            <w:tcW w:type="dxa" w:w="3600"/>
            <w:shd w:fill="FFFFFF"/>
            <w:tcMar>
              <w:top w:w="90" w:type="dxa"/>
              <w:bottom w:w="90" w:type="dxa"/>
              <w:left w:w="120" w:type="dxa"/>
              <w:right w:w="120" w:type="dxa"/>
            </w:tcMar>
          </w:tcPr>
          <w:p>
            <w:r>
              <w:rPr>
                <w:rFonts w:ascii="Calibri" w:hAnsi="Calibri"/>
                <w:color w:val="1F2937"/>
                <w:sz w:val="19"/>
              </w:rPr>
              <w:t>SOS trigger, timetable, attendance, anonymous tips, mental health.</w:t>
            </w:r>
          </w:p>
        </w:tc>
        <w:tc>
          <w:tcPr>
            <w:tcW w:type="dxa" w:w="2448"/>
            <w:shd w:fill="FFFFFF"/>
            <w:tcMar>
              <w:top w:w="90" w:type="dxa"/>
              <w:bottom w:w="90" w:type="dxa"/>
              <w:left w:w="120" w:type="dxa"/>
              <w:right w:w="120" w:type="dxa"/>
            </w:tcMar>
          </w:tcPr>
          <w:p>
            <w:r>
              <w:rPr>
                <w:rFonts w:ascii="Calibri" w:hAnsi="Calibri"/>
                <w:color w:val="1F2937"/>
                <w:sz w:val="19"/>
              </w:rPr>
              <w:t>Peer records, admin logs, dispatch.</w:t>
            </w:r>
          </w:p>
        </w:tc>
      </w:tr>
      <w:tr>
        <w:tc>
          <w:tcPr>
            <w:tcW w:type="dxa" w:w="1584"/>
            <w:shd w:fill="FAFAFA"/>
            <w:tcMar>
              <w:top w:w="90" w:type="dxa"/>
              <w:bottom w:w="90" w:type="dxa"/>
              <w:left w:w="120" w:type="dxa"/>
              <w:right w:w="120" w:type="dxa"/>
            </w:tcMar>
          </w:tcPr>
          <w:p>
            <w:r>
              <w:rPr>
                <w:rFonts w:ascii="Calibri" w:hAnsi="Calibri"/>
                <w:color w:val="1F2937"/>
                <w:sz w:val="19"/>
              </w:rPr>
              <w:t>parent</w:t>
            </w:r>
          </w:p>
        </w:tc>
        <w:tc>
          <w:tcPr>
            <w:tcW w:type="dxa" w:w="1728"/>
            <w:shd w:fill="FAFAFA"/>
            <w:tcMar>
              <w:top w:w="90" w:type="dxa"/>
              <w:bottom w:w="90" w:type="dxa"/>
              <w:left w:w="120" w:type="dxa"/>
              <w:right w:w="120" w:type="dxa"/>
            </w:tcMar>
          </w:tcPr>
          <w:p>
            <w:r>
              <w:rPr>
                <w:rFonts w:ascii="Calibri" w:hAnsi="Calibri"/>
                <w:color w:val="1F2937"/>
                <w:sz w:val="19"/>
              </w:rPr>
              <w:t>Parent / Guardian</w:t>
            </w:r>
          </w:p>
        </w:tc>
        <w:tc>
          <w:tcPr>
            <w:tcW w:type="dxa" w:w="3600"/>
            <w:shd w:fill="FAFAFA"/>
            <w:tcMar>
              <w:top w:w="90" w:type="dxa"/>
              <w:bottom w:w="90" w:type="dxa"/>
              <w:left w:w="120" w:type="dxa"/>
              <w:right w:w="120" w:type="dxa"/>
            </w:tcMar>
          </w:tcPr>
          <w:p>
            <w:r>
              <w:rPr>
                <w:rFonts w:ascii="Calibri" w:hAnsi="Calibri"/>
                <w:color w:val="1F2937"/>
                <w:sz w:val="19"/>
              </w:rPr>
              <w:t>Linked dependent attendance, academic progress, emergency alerts.</w:t>
            </w:r>
          </w:p>
        </w:tc>
        <w:tc>
          <w:tcPr>
            <w:tcW w:type="dxa" w:w="2448"/>
            <w:shd w:fill="FAFAFA"/>
            <w:tcMar>
              <w:top w:w="90" w:type="dxa"/>
              <w:bottom w:w="90" w:type="dxa"/>
              <w:left w:w="120" w:type="dxa"/>
              <w:right w:w="120" w:type="dxa"/>
            </w:tcMar>
          </w:tcPr>
          <w:p>
            <w:r>
              <w:rPr>
                <w:rFonts w:ascii="Calibri" w:hAnsi="Calibri"/>
                <w:color w:val="1F2937"/>
                <w:sz w:val="19"/>
              </w:rPr>
              <w:t>Unlinked students, institutional ops.</w:t>
            </w:r>
          </w:p>
        </w:tc>
      </w:tr>
      <w:tr>
        <w:tc>
          <w:tcPr>
            <w:tcW w:type="dxa" w:w="1584"/>
            <w:shd w:fill="FFFFFF"/>
            <w:tcMar>
              <w:top w:w="90" w:type="dxa"/>
              <w:bottom w:w="90" w:type="dxa"/>
              <w:left w:w="120" w:type="dxa"/>
              <w:right w:w="120" w:type="dxa"/>
            </w:tcMar>
          </w:tcPr>
          <w:p>
            <w:r>
              <w:rPr>
                <w:rFonts w:ascii="Calibri" w:hAnsi="Calibri"/>
                <w:color w:val="1F2937"/>
                <w:sz w:val="19"/>
              </w:rPr>
              <w:t>warden</w:t>
            </w:r>
          </w:p>
        </w:tc>
        <w:tc>
          <w:tcPr>
            <w:tcW w:type="dxa" w:w="1728"/>
            <w:shd w:fill="FFFFFF"/>
            <w:tcMar>
              <w:top w:w="90" w:type="dxa"/>
              <w:bottom w:w="90" w:type="dxa"/>
              <w:left w:w="120" w:type="dxa"/>
              <w:right w:w="120" w:type="dxa"/>
            </w:tcMar>
          </w:tcPr>
          <w:p>
            <w:r>
              <w:rPr>
                <w:rFonts w:ascii="Calibri" w:hAnsi="Calibri"/>
                <w:color w:val="1F2937"/>
                <w:sz w:val="19"/>
              </w:rPr>
              <w:t>Hostel Warden</w:t>
            </w:r>
          </w:p>
        </w:tc>
        <w:tc>
          <w:tcPr>
            <w:tcW w:type="dxa" w:w="3600"/>
            <w:shd w:fill="FFFFFF"/>
            <w:tcMar>
              <w:top w:w="90" w:type="dxa"/>
              <w:bottom w:w="90" w:type="dxa"/>
              <w:left w:w="120" w:type="dxa"/>
              <w:right w:w="120" w:type="dxa"/>
            </w:tcMar>
          </w:tcPr>
          <w:p>
            <w:r>
              <w:rPr>
                <w:rFonts w:ascii="Calibri" w:hAnsi="Calibri"/>
                <w:color w:val="1F2937"/>
                <w:sz w:val="19"/>
              </w:rPr>
              <w:t>Hostel management, leave/outing approvals, curfew, SOS.</w:t>
            </w:r>
          </w:p>
        </w:tc>
        <w:tc>
          <w:tcPr>
            <w:tcW w:type="dxa" w:w="2448"/>
            <w:shd w:fill="FFFFFF"/>
            <w:tcMar>
              <w:top w:w="90" w:type="dxa"/>
              <w:bottom w:w="90" w:type="dxa"/>
              <w:left w:w="120" w:type="dxa"/>
              <w:right w:w="120" w:type="dxa"/>
            </w:tcMar>
          </w:tcPr>
          <w:p>
            <w:r>
              <w:rPr>
                <w:rFonts w:ascii="Calibri" w:hAnsi="Calibri"/>
                <w:color w:val="1F2937"/>
                <w:sz w:val="19"/>
              </w:rPr>
              <w:t>Gradebooks, financial audits.</w:t>
            </w:r>
          </w:p>
        </w:tc>
      </w:tr>
      <w:tr>
        <w:tc>
          <w:tcPr>
            <w:tcW w:type="dxa" w:w="1584"/>
            <w:shd w:fill="FAFAFA"/>
            <w:tcMar>
              <w:top w:w="90" w:type="dxa"/>
              <w:bottom w:w="90" w:type="dxa"/>
              <w:left w:w="120" w:type="dxa"/>
              <w:right w:w="120" w:type="dxa"/>
            </w:tcMar>
          </w:tcPr>
          <w:p>
            <w:r>
              <w:rPr>
                <w:rFonts w:ascii="Calibri" w:hAnsi="Calibri"/>
                <w:color w:val="1F2937"/>
                <w:sz w:val="19"/>
              </w:rPr>
              <w:t>placement_officer</w:t>
            </w:r>
          </w:p>
        </w:tc>
        <w:tc>
          <w:tcPr>
            <w:tcW w:type="dxa" w:w="1728"/>
            <w:shd w:fill="FAFAFA"/>
            <w:tcMar>
              <w:top w:w="90" w:type="dxa"/>
              <w:bottom w:w="90" w:type="dxa"/>
              <w:left w:w="120" w:type="dxa"/>
              <w:right w:w="120" w:type="dxa"/>
            </w:tcMar>
          </w:tcPr>
          <w:p>
            <w:r>
              <w:rPr>
                <w:rFonts w:ascii="Calibri" w:hAnsi="Calibri"/>
                <w:color w:val="1F2937"/>
                <w:sz w:val="19"/>
              </w:rPr>
              <w:t>Career Services</w:t>
            </w:r>
          </w:p>
        </w:tc>
        <w:tc>
          <w:tcPr>
            <w:tcW w:type="dxa" w:w="3600"/>
            <w:shd w:fill="FAFAFA"/>
            <w:tcMar>
              <w:top w:w="90" w:type="dxa"/>
              <w:bottom w:w="90" w:type="dxa"/>
              <w:left w:w="120" w:type="dxa"/>
              <w:right w:w="120" w:type="dxa"/>
            </w:tcMar>
          </w:tcPr>
          <w:p>
            <w:r>
              <w:rPr>
                <w:rFonts w:ascii="Calibri" w:hAnsi="Calibri"/>
                <w:color w:val="1F2937"/>
                <w:sz w:val="19"/>
              </w:rPr>
              <w:t>Placement drives, eligibility registries, recruiter portal.</w:t>
            </w:r>
          </w:p>
        </w:tc>
        <w:tc>
          <w:tcPr>
            <w:tcW w:type="dxa" w:w="2448"/>
            <w:shd w:fill="FAFAFA"/>
            <w:tcMar>
              <w:top w:w="90" w:type="dxa"/>
              <w:bottom w:w="90" w:type="dxa"/>
              <w:left w:w="120" w:type="dxa"/>
              <w:right w:w="120" w:type="dxa"/>
            </w:tcMar>
          </w:tcPr>
          <w:p>
            <w:r>
              <w:rPr>
                <w:rFonts w:ascii="Calibri" w:hAnsi="Calibri"/>
                <w:color w:val="1F2937"/>
                <w:sz w:val="19"/>
              </w:rPr>
              <w:t>Security dispatch, medical/therapy.</w:t>
            </w:r>
          </w:p>
        </w:tc>
      </w:tr>
    </w:tbl>
    <w:p/>
    <w:p>
      <w:pPr>
        <w:spacing w:before="120" w:after="40"/>
        <w:jc w:val="center"/>
      </w:pPr>
      <w:r>
        <w:drawing>
          <wp:inline xmlns:a="http://schemas.openxmlformats.org/drawingml/2006/main" xmlns:pic="http://schemas.openxmlformats.org/drawingml/2006/picture">
            <wp:extent cx="5029200" cy="2544739"/>
            <wp:docPr id="5" name="Picture 5"/>
            <wp:cNvGraphicFramePr>
              <a:graphicFrameLocks noChangeAspect="1"/>
            </wp:cNvGraphicFramePr>
            <a:graphic>
              <a:graphicData uri="http://schemas.openxmlformats.org/drawingml/2006/picture">
                <pic:pic>
                  <pic:nvPicPr>
                    <pic:cNvPr id="0" name="image3.png"/>
                    <pic:cNvPicPr/>
                  </pic:nvPicPr>
                  <pic:blipFill>
                    <a:blip r:embed="rId13"/>
                    <a:stretch>
                      <a:fillRect/>
                    </a:stretch>
                  </pic:blipFill>
                  <pic:spPr>
                    <a:xfrm>
                      <a:off x="0" y="0"/>
                      <a:ext cx="5029200" cy="2544739"/>
                    </a:xfrm>
                    <a:prstGeom prst="rect"/>
                  </pic:spPr>
                </pic:pic>
              </a:graphicData>
            </a:graphic>
          </wp:inline>
        </w:drawing>
      </w:r>
    </w:p>
    <w:p>
      <w:pPr>
        <w:spacing w:before="0" w:after="200"/>
        <w:jc w:val="center"/>
      </w:pPr>
      <w:r>
        <w:rPr>
          <w:rFonts w:ascii="Calibri" w:hAnsi="Calibri"/>
          <w:i/>
          <w:color w:val="4B5563"/>
          <w:sz w:val="19"/>
        </w:rPr>
        <w:t>Figure 5: Institutional Authentication Screen — Focused Sign-In &amp; Role Resolution Flow</w:t>
      </w:r>
    </w:p>
    <w:p>
      <w:pPr>
        <w:pStyle w:val="Heading1"/>
      </w:pPr>
      <w:r>
        <w:t>8. Verification Matrix &amp; Quality Assurance Results</w:t>
      </w:r>
    </w:p>
    <w:p>
      <w:r>
        <w:t>The Luminous platform has undergone comprehensive automated testing across five categorized test suites, covering functional correctness, security boundaries, adversarial inputs, and concurrency stress.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F3F4F6"/>
            <w:tcMar>
              <w:top w:w="120" w:type="dxa"/>
              <w:bottom w:w="120" w:type="dxa"/>
              <w:left w:w="120" w:type="dxa"/>
              <w:right w:w="120" w:type="dxa"/>
            </w:tcMar>
          </w:tcPr>
          <w:p>
            <w:r>
              <w:rPr>
                <w:rFonts w:ascii="Calibri" w:hAnsi="Calibri"/>
                <w:b/>
                <w:color w:val="000000"/>
                <w:sz w:val="20"/>
              </w:rPr>
              <w:t>Test Suite Name</w:t>
            </w:r>
          </w:p>
        </w:tc>
        <w:tc>
          <w:tcPr>
            <w:tcW w:type="dxa" w:w="864"/>
            <w:shd w:fill="F3F4F6"/>
            <w:tcMar>
              <w:top w:w="120" w:type="dxa"/>
              <w:bottom w:w="120" w:type="dxa"/>
              <w:left w:w="120" w:type="dxa"/>
              <w:right w:w="120" w:type="dxa"/>
            </w:tcMar>
          </w:tcPr>
          <w:p>
            <w:r>
              <w:rPr>
                <w:rFonts w:ascii="Calibri" w:hAnsi="Calibri"/>
                <w:b/>
                <w:color w:val="000000"/>
                <w:sz w:val="20"/>
              </w:rPr>
              <w:t>Tests</w:t>
            </w:r>
          </w:p>
        </w:tc>
        <w:tc>
          <w:tcPr>
            <w:tcW w:type="dxa" w:w="1152"/>
            <w:shd w:fill="F3F4F6"/>
            <w:tcMar>
              <w:top w:w="120" w:type="dxa"/>
              <w:bottom w:w="120" w:type="dxa"/>
              <w:left w:w="120" w:type="dxa"/>
              <w:right w:w="120" w:type="dxa"/>
            </w:tcMar>
          </w:tcPr>
          <w:p>
            <w:r>
              <w:rPr>
                <w:rFonts w:ascii="Calibri" w:hAnsi="Calibri"/>
                <w:b/>
                <w:color w:val="000000"/>
                <w:sz w:val="20"/>
              </w:rPr>
              <w:t>Pass Rate</w:t>
            </w:r>
          </w:p>
        </w:tc>
        <w:tc>
          <w:tcPr>
            <w:tcW w:type="dxa" w:w="4752"/>
            <w:shd w:fill="F3F4F6"/>
            <w:tcMar>
              <w:top w:w="120" w:type="dxa"/>
              <w:bottom w:w="120" w:type="dxa"/>
              <w:left w:w="120" w:type="dxa"/>
              <w:right w:w="120" w:type="dxa"/>
            </w:tcMar>
          </w:tcPr>
          <w:p>
            <w:r>
              <w:rPr>
                <w:rFonts w:ascii="Calibri" w:hAnsi="Calibri"/>
                <w:b/>
                <w:color w:val="000000"/>
                <w:sz w:val="20"/>
              </w:rPr>
              <w:t>Key Scenarios Verified</w:t>
            </w:r>
          </w:p>
        </w:tc>
      </w:tr>
      <w:tr>
        <w:tc>
          <w:tcPr>
            <w:tcW w:type="dxa" w:w="2592"/>
            <w:shd w:fill="FFFFFF"/>
            <w:tcMar>
              <w:top w:w="90" w:type="dxa"/>
              <w:bottom w:w="90" w:type="dxa"/>
              <w:left w:w="120" w:type="dxa"/>
              <w:right w:w="120" w:type="dxa"/>
            </w:tcMar>
          </w:tcPr>
          <w:p>
            <w:r>
              <w:rPr>
                <w:rFonts w:ascii="Calibri" w:hAnsi="Calibri"/>
                <w:color w:val="1F2937"/>
                <w:sz w:val="19"/>
              </w:rPr>
              <w:t>Security &amp; Emergency Lifecycle</w:t>
            </w:r>
          </w:p>
        </w:tc>
        <w:tc>
          <w:tcPr>
            <w:tcW w:type="dxa" w:w="864"/>
            <w:shd w:fill="FFFFFF"/>
            <w:tcMar>
              <w:top w:w="90" w:type="dxa"/>
              <w:bottom w:w="90" w:type="dxa"/>
              <w:left w:w="120" w:type="dxa"/>
              <w:right w:w="120" w:type="dxa"/>
            </w:tcMar>
          </w:tcPr>
          <w:p>
            <w:r>
              <w:rPr>
                <w:rFonts w:ascii="Calibri" w:hAnsi="Calibri"/>
                <w:color w:val="1F2937"/>
                <w:sz w:val="19"/>
              </w:rPr>
              <w:t>35</w:t>
            </w:r>
          </w:p>
        </w:tc>
        <w:tc>
          <w:tcPr>
            <w:tcW w:type="dxa" w:w="1152"/>
            <w:shd w:fill="FFFFFF"/>
            <w:tcMar>
              <w:top w:w="90" w:type="dxa"/>
              <w:bottom w:w="90" w:type="dxa"/>
              <w:left w:w="120" w:type="dxa"/>
              <w:right w:w="120" w:type="dxa"/>
            </w:tcMar>
          </w:tcPr>
          <w:p>
            <w:r>
              <w:rPr>
                <w:rFonts w:ascii="Calibri" w:hAnsi="Calibri"/>
                <w:color w:val="1F2937"/>
                <w:sz w:val="19"/>
              </w:rPr>
              <w:t>100% (35/35)</w:t>
            </w:r>
          </w:p>
        </w:tc>
        <w:tc>
          <w:tcPr>
            <w:tcW w:type="dxa" w:w="4752"/>
            <w:shd w:fill="FFFFFF"/>
            <w:tcMar>
              <w:top w:w="90" w:type="dxa"/>
              <w:bottom w:w="90" w:type="dxa"/>
              <w:left w:w="120" w:type="dxa"/>
              <w:right w:w="120" w:type="dxa"/>
            </w:tcMar>
          </w:tcPr>
          <w:p>
            <w:r>
              <w:rPr>
                <w:rFonts w:ascii="Calibri" w:hAnsi="Calibri"/>
                <w:color w:val="1F2937"/>
                <w:sz w:val="19"/>
              </w:rPr>
              <w:t>Full RBAC matrix, 7-stage incident lifecycle, emergency alert routing, visitor gate pass lifecycle.</w:t>
            </w:r>
          </w:p>
        </w:tc>
      </w:tr>
      <w:tr>
        <w:tc>
          <w:tcPr>
            <w:tcW w:type="dxa" w:w="2592"/>
            <w:shd w:fill="FAFAFA"/>
            <w:tcMar>
              <w:top w:w="90" w:type="dxa"/>
              <w:bottom w:w="90" w:type="dxa"/>
              <w:left w:w="120" w:type="dxa"/>
              <w:right w:w="120" w:type="dxa"/>
            </w:tcMar>
          </w:tcPr>
          <w:p>
            <w:r>
              <w:rPr>
                <w:rFonts w:ascii="Calibri" w:hAnsi="Calibri"/>
                <w:color w:val="1F2937"/>
                <w:sz w:val="19"/>
              </w:rPr>
              <w:t>AI Copilot Zero-Trust &amp; FERPA</w:t>
            </w:r>
          </w:p>
        </w:tc>
        <w:tc>
          <w:tcPr>
            <w:tcW w:type="dxa" w:w="864"/>
            <w:shd w:fill="FAFAFA"/>
            <w:tcMar>
              <w:top w:w="90" w:type="dxa"/>
              <w:bottom w:w="90" w:type="dxa"/>
              <w:left w:w="120" w:type="dxa"/>
              <w:right w:w="120" w:type="dxa"/>
            </w:tcMar>
          </w:tcPr>
          <w:p>
            <w:r>
              <w:rPr>
                <w:rFonts w:ascii="Calibri" w:hAnsi="Calibri"/>
                <w:color w:val="1F2937"/>
                <w:sz w:val="19"/>
              </w:rPr>
              <w:t>10</w:t>
            </w:r>
          </w:p>
        </w:tc>
        <w:tc>
          <w:tcPr>
            <w:tcW w:type="dxa" w:w="1152"/>
            <w:shd w:fill="FAFAFA"/>
            <w:tcMar>
              <w:top w:w="90" w:type="dxa"/>
              <w:bottom w:w="90" w:type="dxa"/>
              <w:left w:w="120" w:type="dxa"/>
              <w:right w:w="120" w:type="dxa"/>
            </w:tcMar>
          </w:tcPr>
          <w:p>
            <w:r>
              <w:rPr>
                <w:rFonts w:ascii="Calibri" w:hAnsi="Calibri"/>
                <w:color w:val="1F2937"/>
                <w:sz w:val="19"/>
              </w:rPr>
              <w:t>100% (10/10)</w:t>
            </w:r>
          </w:p>
        </w:tc>
        <w:tc>
          <w:tcPr>
            <w:tcW w:type="dxa" w:w="4752"/>
            <w:shd w:fill="FAFAFA"/>
            <w:tcMar>
              <w:top w:w="90" w:type="dxa"/>
              <w:bottom w:w="90" w:type="dxa"/>
              <w:left w:w="120" w:type="dxa"/>
              <w:right w:w="120" w:type="dxa"/>
            </w:tcMar>
          </w:tcPr>
          <w:p>
            <w:r>
              <w:rPr>
                <w:rFonts w:ascii="Calibri" w:hAnsi="Calibri"/>
                <w:color w:val="1F2937"/>
                <w:sz w:val="19"/>
              </w:rPr>
              <w:t>Student cross-data barrier, unlinked parent protection, admin audit refusal, prompt injection deflection.</w:t>
            </w:r>
          </w:p>
        </w:tc>
      </w:tr>
      <w:tr>
        <w:tc>
          <w:tcPr>
            <w:tcW w:type="dxa" w:w="2592"/>
            <w:shd w:fill="FFFFFF"/>
            <w:tcMar>
              <w:top w:w="90" w:type="dxa"/>
              <w:bottom w:w="90" w:type="dxa"/>
              <w:left w:w="120" w:type="dxa"/>
              <w:right w:w="120" w:type="dxa"/>
            </w:tcMar>
          </w:tcPr>
          <w:p>
            <w:r>
              <w:rPr>
                <w:rFonts w:ascii="Calibri" w:hAnsi="Calibri"/>
                <w:color w:val="1F2937"/>
                <w:sz w:val="19"/>
              </w:rPr>
              <w:t>AI Safety Intelligence Engine</w:t>
            </w:r>
          </w:p>
        </w:tc>
        <w:tc>
          <w:tcPr>
            <w:tcW w:type="dxa" w:w="864"/>
            <w:shd w:fill="FFFFFF"/>
            <w:tcMar>
              <w:top w:w="90" w:type="dxa"/>
              <w:bottom w:w="90" w:type="dxa"/>
              <w:left w:w="120" w:type="dxa"/>
              <w:right w:w="120" w:type="dxa"/>
            </w:tcMar>
          </w:tcPr>
          <w:p>
            <w:r>
              <w:rPr>
                <w:rFonts w:ascii="Calibri" w:hAnsi="Calibri"/>
                <w:color w:val="1F2937"/>
                <w:sz w:val="19"/>
              </w:rPr>
              <w:t>9</w:t>
            </w:r>
          </w:p>
        </w:tc>
        <w:tc>
          <w:tcPr>
            <w:tcW w:type="dxa" w:w="1152"/>
            <w:shd w:fill="FFFFFF"/>
            <w:tcMar>
              <w:top w:w="90" w:type="dxa"/>
              <w:bottom w:w="90" w:type="dxa"/>
              <w:left w:w="120" w:type="dxa"/>
              <w:right w:w="120" w:type="dxa"/>
            </w:tcMar>
          </w:tcPr>
          <w:p>
            <w:r>
              <w:rPr>
                <w:rFonts w:ascii="Calibri" w:hAnsi="Calibri"/>
                <w:color w:val="1F2937"/>
                <w:sz w:val="19"/>
              </w:rPr>
              <w:t>100% (9/9)</w:t>
            </w:r>
          </w:p>
        </w:tc>
        <w:tc>
          <w:tcPr>
            <w:tcW w:type="dxa" w:w="4752"/>
            <w:shd w:fill="FFFFFF"/>
            <w:tcMar>
              <w:top w:w="90" w:type="dxa"/>
              <w:bottom w:w="90" w:type="dxa"/>
              <w:left w:w="120" w:type="dxa"/>
              <w:right w:w="120" w:type="dxa"/>
            </w:tcMar>
          </w:tcPr>
          <w:p>
            <w:r>
              <w:rPr>
                <w:rFonts w:ascii="Calibri" w:hAnsi="Calibri"/>
                <w:color w:val="1F2937"/>
                <w:sz w:val="19"/>
              </w:rPr>
              <w:t>Campus Risk Score (71/100), Block D cluster detection, SLA trend analysis, 6-category evaluation.</w:t>
            </w:r>
          </w:p>
        </w:tc>
      </w:tr>
      <w:tr>
        <w:tc>
          <w:tcPr>
            <w:tcW w:type="dxa" w:w="2592"/>
            <w:shd w:fill="FAFAFA"/>
            <w:tcMar>
              <w:top w:w="90" w:type="dxa"/>
              <w:bottom w:w="90" w:type="dxa"/>
              <w:left w:w="120" w:type="dxa"/>
              <w:right w:w="120" w:type="dxa"/>
            </w:tcMar>
          </w:tcPr>
          <w:p>
            <w:r>
              <w:rPr>
                <w:rFonts w:ascii="Calibri" w:hAnsi="Calibri"/>
                <w:color w:val="1F2937"/>
                <w:sz w:val="19"/>
              </w:rPr>
              <w:t>Full QA Route &amp; API Rendering</w:t>
            </w:r>
          </w:p>
        </w:tc>
        <w:tc>
          <w:tcPr>
            <w:tcW w:type="dxa" w:w="864"/>
            <w:shd w:fill="FAFAFA"/>
            <w:tcMar>
              <w:top w:w="90" w:type="dxa"/>
              <w:bottom w:w="90" w:type="dxa"/>
              <w:left w:w="120" w:type="dxa"/>
              <w:right w:w="120" w:type="dxa"/>
            </w:tcMar>
          </w:tcPr>
          <w:p>
            <w:r>
              <w:rPr>
                <w:rFonts w:ascii="Calibri" w:hAnsi="Calibri"/>
                <w:color w:val="1F2937"/>
                <w:sz w:val="19"/>
              </w:rPr>
              <w:t>68</w:t>
            </w:r>
          </w:p>
        </w:tc>
        <w:tc>
          <w:tcPr>
            <w:tcW w:type="dxa" w:w="1152"/>
            <w:shd w:fill="FAFAFA"/>
            <w:tcMar>
              <w:top w:w="90" w:type="dxa"/>
              <w:bottom w:w="90" w:type="dxa"/>
              <w:left w:w="120" w:type="dxa"/>
              <w:right w:w="120" w:type="dxa"/>
            </w:tcMar>
          </w:tcPr>
          <w:p>
            <w:r>
              <w:rPr>
                <w:rFonts w:ascii="Calibri" w:hAnsi="Calibri"/>
                <w:color w:val="1F2937"/>
                <w:sz w:val="19"/>
              </w:rPr>
              <w:t>100% (68/68)</w:t>
            </w:r>
          </w:p>
        </w:tc>
        <w:tc>
          <w:tcPr>
            <w:tcW w:type="dxa" w:w="4752"/>
            <w:shd w:fill="FAFAFA"/>
            <w:tcMar>
              <w:top w:w="90" w:type="dxa"/>
              <w:bottom w:w="90" w:type="dxa"/>
              <w:left w:w="120" w:type="dxa"/>
              <w:right w:w="120" w:type="dxa"/>
            </w:tcMar>
          </w:tcPr>
          <w:p>
            <w:r>
              <w:rPr>
                <w:rFonts w:ascii="Calibri" w:hAnsi="Calibri"/>
                <w:color w:val="1F2937"/>
                <w:sz w:val="19"/>
              </w:rPr>
              <w:t>39 frontend pages (200 OK), 7 API endpoints, 10 security attacks, deterministic fallback, dispatch.</w:t>
            </w:r>
          </w:p>
        </w:tc>
      </w:tr>
      <w:tr>
        <w:tc>
          <w:tcPr>
            <w:tcW w:type="dxa" w:w="2592"/>
            <w:shd w:fill="FFFFFF"/>
            <w:tcMar>
              <w:top w:w="90" w:type="dxa"/>
              <w:bottom w:w="90" w:type="dxa"/>
              <w:left w:w="120" w:type="dxa"/>
              <w:right w:w="120" w:type="dxa"/>
            </w:tcMar>
          </w:tcPr>
          <w:p>
            <w:r>
              <w:rPr>
                <w:rFonts w:ascii="Calibri" w:hAnsi="Calibri"/>
                <w:color w:val="1F2937"/>
                <w:sz w:val="19"/>
              </w:rPr>
              <w:t>Exhaustive Adversarial Edge Cases</w:t>
            </w:r>
          </w:p>
        </w:tc>
        <w:tc>
          <w:tcPr>
            <w:tcW w:type="dxa" w:w="864"/>
            <w:shd w:fill="FFFFFF"/>
            <w:tcMar>
              <w:top w:w="90" w:type="dxa"/>
              <w:bottom w:w="90" w:type="dxa"/>
              <w:left w:w="120" w:type="dxa"/>
              <w:right w:w="120" w:type="dxa"/>
            </w:tcMar>
          </w:tcPr>
          <w:p>
            <w:r>
              <w:rPr>
                <w:rFonts w:ascii="Calibri" w:hAnsi="Calibri"/>
                <w:color w:val="1F2937"/>
                <w:sz w:val="19"/>
              </w:rPr>
              <w:t>18</w:t>
            </w:r>
          </w:p>
        </w:tc>
        <w:tc>
          <w:tcPr>
            <w:tcW w:type="dxa" w:w="1152"/>
            <w:shd w:fill="FFFFFF"/>
            <w:tcMar>
              <w:top w:w="90" w:type="dxa"/>
              <w:bottom w:w="90" w:type="dxa"/>
              <w:left w:w="120" w:type="dxa"/>
              <w:right w:w="120" w:type="dxa"/>
            </w:tcMar>
          </w:tcPr>
          <w:p>
            <w:r>
              <w:rPr>
                <w:rFonts w:ascii="Calibri" w:hAnsi="Calibri"/>
                <w:color w:val="1F2937"/>
                <w:sz w:val="19"/>
              </w:rPr>
              <w:t>100% (18/18)</w:t>
            </w:r>
          </w:p>
        </w:tc>
        <w:tc>
          <w:tcPr>
            <w:tcW w:type="dxa" w:w="4752"/>
            <w:shd w:fill="FFFFFF"/>
            <w:tcMar>
              <w:top w:w="90" w:type="dxa"/>
              <w:bottom w:w="90" w:type="dxa"/>
              <w:left w:w="120" w:type="dxa"/>
              <w:right w:w="120" w:type="dxa"/>
            </w:tcMar>
          </w:tcPr>
          <w:p>
            <w:r>
              <w:rPr>
                <w:rFonts w:ascii="Calibri" w:hAnsi="Calibri"/>
                <w:color w:val="1F2937"/>
                <w:sz w:val="19"/>
              </w:rPr>
              <w:t>Out-of-bounds GPS, XSS script rejection, prompt injections, 5x concurrent SOS, whistleblower masking.</w:t>
            </w:r>
          </w:p>
        </w:tc>
      </w:tr>
    </w:tbl>
    <w:p/>
    <w:tbl>
      <w:tblPr>
        <w:tblW w:type="auto" w:w="0"/>
        <w:jc w:val="center"/>
        <w:tblLook w:firstColumn="1" w:firstRow="1" w:lastColumn="0" w:lastRow="0" w:noHBand="0" w:noVBand="1" w:val="04A0"/>
      </w:tblPr>
      <w:tblGrid>
        <w:gridCol w:w="9360"/>
      </w:tblGrid>
      <w:tr>
        <w:tc>
          <w:tcPr>
            <w:tcW w:type="dxa" w:w="9360"/>
            <w:shd w:fill="F9FAFB"/>
            <w:tcMar>
              <w:top w:w="120" w:type="dxa"/>
              <w:bottom w:w="120" w:type="dxa"/>
              <w:left w:w="140" w:type="dxa"/>
              <w:right w:w="140" w:type="dxa"/>
            </w:tcMar>
          </w:tcPr>
          <w:p>
            <w:pPr>
              <w:spacing w:after="40"/>
            </w:pPr>
            <w:r>
              <w:rPr>
                <w:b/>
                <w:color w:val="000000"/>
                <w:sz w:val="21"/>
              </w:rPr>
              <w:t>Verification Summary: 140 / 140 Automated Tests Passed (100% Success Rate)</w:t>
              <w:br/>
            </w:r>
            <w:r>
              <w:rPr>
                <w:color w:val="1F2937"/>
                <w:sz w:val="20"/>
              </w:rPr>
              <w:t>All critical pathways—including PostgreSQL RLS policies, Next.js production build compilation across 46 routes, Zod v4 schema gateways, deterministic AI fallbacks, and PostGIS spatial function integrity—have been verified with zero failures.</w:t>
            </w:r>
          </w:p>
        </w:tc>
      </w:tr>
    </w:tbl>
    <w:p/>
    <w:p>
      <w:pPr>
        <w:pStyle w:val="Heading1"/>
      </w:pPr>
      <w:r>
        <w:t>9. UI/UX Design Language &amp; Role Dashboards</w:t>
      </w:r>
    </w:p>
    <w:p>
      <w:r>
        <w:t>The interface follows a premium institutional SaaS direction: frosted silver and white surfaces, charcoal typography, restrained luminous-gold accents, and semantic colors for safety status. The design avoids a conventional dark cyber-security aesthetic in the primary user experience.</w:t>
      </w:r>
    </w:p>
    <w:p>
      <w:pPr>
        <w:pStyle w:val="ListBullet"/>
        <w:spacing w:after="60" w:before="0"/>
      </w:pPr>
      <w:r>
        <w:rPr>
          <w:b/>
          <w:color w:val="000000"/>
        </w:rPr>
        <w:t xml:space="preserve">Dashboard UX: </w:t>
      </w:r>
      <w:r>
        <w:rPr>
          <w:sz w:val="21"/>
        </w:rPr>
        <w:t>Persistent navigation exposes safety and academic ERP modules simultaneously.</w:t>
      </w:r>
    </w:p>
    <w:p>
      <w:pPr>
        <w:pStyle w:val="ListBullet"/>
        <w:spacing w:after="60" w:before="0"/>
      </w:pPr>
      <w:r>
        <w:rPr>
          <w:b/>
          <w:color w:val="000000"/>
        </w:rPr>
        <w:t xml:space="preserve">Persona-Driven Views: </w:t>
      </w:r>
      <w:r>
        <w:rPr>
          <w:sz w:val="21"/>
        </w:rPr>
        <w:t>Role-specific content is prioritized instead of showing every module to every user.</w:t>
      </w:r>
    </w:p>
    <w:p>
      <w:pPr>
        <w:pStyle w:val="ListBullet"/>
        <w:spacing w:after="60" w:before="0"/>
      </w:pPr>
      <w:r>
        <w:rPr>
          <w:b/>
          <w:color w:val="000000"/>
        </w:rPr>
        <w:t xml:space="preserve">Passive Safety Integration: </w:t>
      </w:r>
      <w:r>
        <w:rPr>
          <w:sz w:val="21"/>
        </w:rPr>
        <w:t>Safety information is surfaced alongside normal academic tasks so safety becomes part of the daily workflow.</w:t>
      </w:r>
    </w:p>
    <w:p>
      <w:pPr>
        <w:spacing w:before="120" w:after="40"/>
        <w:jc w:val="center"/>
      </w:pPr>
      <w:r>
        <w:drawing>
          <wp:inline xmlns:a="http://schemas.openxmlformats.org/drawingml/2006/main" xmlns:pic="http://schemas.openxmlformats.org/drawingml/2006/picture">
            <wp:extent cx="5669280" cy="2812483"/>
            <wp:docPr id="6" name="Picture 6"/>
            <wp:cNvGraphicFramePr>
              <a:graphicFrameLocks noChangeAspect="1"/>
            </wp:cNvGraphicFramePr>
            <a:graphic>
              <a:graphicData uri="http://schemas.openxmlformats.org/drawingml/2006/picture">
                <pic:pic>
                  <pic:nvPicPr>
                    <pic:cNvPr id="0" name="image4.png"/>
                    <pic:cNvPicPr/>
                  </pic:nvPicPr>
                  <pic:blipFill>
                    <a:blip r:embed="rId14"/>
                    <a:stretch>
                      <a:fillRect/>
                    </a:stretch>
                  </pic:blipFill>
                  <pic:spPr>
                    <a:xfrm>
                      <a:off x="0" y="0"/>
                      <a:ext cx="5669280" cy="2812483"/>
                    </a:xfrm>
                    <a:prstGeom prst="rect"/>
                  </pic:spPr>
                </pic:pic>
              </a:graphicData>
            </a:graphic>
          </wp:inline>
        </w:drawing>
      </w:r>
    </w:p>
    <w:p>
      <w:pPr>
        <w:spacing w:before="0" w:after="200"/>
        <w:jc w:val="center"/>
      </w:pPr>
      <w:r>
        <w:rPr>
          <w:rFonts w:ascii="Calibri" w:hAnsi="Calibri"/>
          <w:i/>
          <w:color w:val="4B5563"/>
          <w:sz w:val="19"/>
        </w:rPr>
        <w:t>Figure 6: Role-Specific Operational Dashboard (Faculty View) — Combining Academic Workflows &amp; Real-Time Safety Telemetry</w:t>
      </w:r>
    </w:p>
    <w:p>
      <w:pPr>
        <w:pStyle w:val="Heading1"/>
      </w:pPr>
      <w:r>
        <w:t>10. Project Scope</w:t>
      </w:r>
    </w:p>
    <w:p>
      <w:pPr>
        <w:pStyle w:val="Heading2"/>
      </w:pPr>
      <w:r>
        <w:t>10.1 MVP / Hackathon Scope (Current Implementation)</w:t>
      </w:r>
    </w:p>
    <w:p>
      <w:pPr>
        <w:pStyle w:val="ListBullet"/>
        <w:spacing w:after="60" w:before="0"/>
      </w:pPr>
      <w:r>
        <w:rPr>
          <w:sz w:val="21"/>
        </w:rPr>
        <w:t>Secure institutional authentication and role-based access across 8 personas.</w:t>
      </w:r>
    </w:p>
    <w:p>
      <w:pPr>
        <w:pStyle w:val="ListBullet"/>
        <w:spacing w:after="60" w:before="0"/>
      </w:pPr>
      <w:r>
        <w:rPr>
          <w:sz w:val="21"/>
        </w:rPr>
        <w:t>Student, faculty, admin, security, parent, warden, and placement-oriented dashboards.</w:t>
      </w:r>
    </w:p>
    <w:p>
      <w:pPr>
        <w:pStyle w:val="ListBullet"/>
        <w:spacing w:after="60" w:before="0"/>
      </w:pPr>
      <w:r>
        <w:rPr>
          <w:sz w:val="21"/>
        </w:rPr>
        <w:t>Incident reporting, AI triage, 7-stage lifecycle management, and command center.</w:t>
      </w:r>
    </w:p>
    <w:p>
      <w:pPr>
        <w:pStyle w:val="ListBullet"/>
        <w:spacing w:after="60" w:before="0"/>
      </w:pPr>
      <w:r>
        <w:rPr>
          <w:sz w:val="21"/>
        </w:rPr>
        <w:t>AI Copilot for authorized natural-language operational queries with FERPA isolation.</w:t>
      </w:r>
    </w:p>
    <w:p>
      <w:pPr>
        <w:pStyle w:val="ListBullet"/>
        <w:spacing w:after="60" w:before="0"/>
      </w:pPr>
      <w:r>
        <w:rPr>
          <w:sz w:val="21"/>
        </w:rPr>
        <w:t>Campus map with severity-coded incident visualization and spatial dispatching.</w:t>
      </w:r>
    </w:p>
    <w:p>
      <w:pPr>
        <w:pStyle w:val="ListBullet"/>
        <w:spacing w:after="60" w:before="0"/>
      </w:pPr>
      <w:r>
        <w:rPr>
          <w:sz w:val="21"/>
        </w:rPr>
        <w:t>Emergency SOS workflows with indoor dead-reckoning and offline SMS failsafe.</w:t>
      </w:r>
    </w:p>
    <w:p>
      <w:pPr>
        <w:pStyle w:val="ListBullet"/>
        <w:spacing w:after="60" w:before="0"/>
      </w:pPr>
      <w:r>
        <w:rPr>
          <w:sz w:val="21"/>
        </w:rPr>
        <w:t>Geofenced attendance, hostel outing passes, night walk escort mode.</w:t>
      </w:r>
    </w:p>
    <w:p>
      <w:pPr>
        <w:pStyle w:val="ListBullet"/>
        <w:spacing w:after="60" w:before="0"/>
      </w:pPr>
      <w:r>
        <w:rPr>
          <w:sz w:val="21"/>
        </w:rPr>
        <w:t>Mental health triage, counselor matching, and clinical warm handoff.</w:t>
      </w:r>
    </w:p>
    <w:p>
      <w:pPr>
        <w:pStyle w:val="ListBullet"/>
        <w:spacing w:after="60" w:before="0"/>
      </w:pPr>
      <w:r>
        <w:rPr>
          <w:sz w:val="21"/>
        </w:rPr>
        <w:t>Predictive risk intelligence with 0–100 campus risk scoring.</w:t>
      </w:r>
    </w:p>
    <w:p>
      <w:pPr>
        <w:pStyle w:val="ListBullet"/>
        <w:spacing w:after="60" w:before="0"/>
      </w:pPr>
      <w:r>
        <w:rPr>
          <w:sz w:val="21"/>
        </w:rPr>
        <w:t>140/140 automated verification tests across 5 categorized suites.</w:t>
      </w:r>
    </w:p>
    <w:p>
      <w:pPr>
        <w:pStyle w:val="Heading2"/>
      </w:pPr>
      <w:r>
        <w:t>10.2 Future Expansion Scope</w:t>
      </w:r>
    </w:p>
    <w:p>
      <w:pPr>
        <w:pStyle w:val="ListBullet"/>
        <w:spacing w:after="60" w:before="0"/>
      </w:pPr>
      <w:r>
        <w:rPr>
          <w:sz w:val="21"/>
        </w:rPr>
        <w:t>IoT integration for fire, smoke, access-control, and environmental sensors.</w:t>
      </w:r>
    </w:p>
    <w:p>
      <w:pPr>
        <w:pStyle w:val="ListBullet"/>
        <w:spacing w:after="60" w:before="0"/>
      </w:pPr>
      <w:r>
        <w:rPr>
          <w:sz w:val="21"/>
        </w:rPr>
        <w:t>CCTV event integration using privacy-preserving computer vision.</w:t>
      </w:r>
    </w:p>
    <w:p>
      <w:pPr>
        <w:pStyle w:val="ListBullet"/>
        <w:spacing w:after="60" w:before="0"/>
      </w:pPr>
      <w:r>
        <w:rPr>
          <w:sz w:val="21"/>
        </w:rPr>
        <w:t>Biometric/access-control integration with institutional identity systems.</w:t>
      </w:r>
    </w:p>
    <w:p>
      <w:pPr>
        <w:pStyle w:val="ListBullet"/>
        <w:spacing w:after="60" w:before="0"/>
      </w:pPr>
      <w:r>
        <w:rPr>
          <w:sz w:val="21"/>
        </w:rPr>
        <w:t>Transport tracking and emergency routing with real-time fleet GPS.</w:t>
      </w:r>
    </w:p>
    <w:p>
      <w:pPr>
        <w:pStyle w:val="ListBullet"/>
        <w:spacing w:after="60" w:before="0"/>
      </w:pPr>
      <w:r>
        <w:rPr>
          <w:sz w:val="21"/>
        </w:rPr>
        <w:t>Advanced parent communication and wellbeing workflows.</w:t>
      </w:r>
    </w:p>
    <w:p>
      <w:pPr>
        <w:pStyle w:val="ListBullet"/>
        <w:spacing w:after="60" w:before="0"/>
      </w:pPr>
      <w:r>
        <w:rPr>
          <w:sz w:val="21"/>
        </w:rPr>
        <w:t>Placement analytics and career intelligence dashboards.</w:t>
      </w:r>
    </w:p>
    <w:p>
      <w:pPr>
        <w:pStyle w:val="ListBullet"/>
        <w:spacing w:after="60" w:before="0"/>
      </w:pPr>
      <w:r>
        <w:rPr>
          <w:sz w:val="21"/>
        </w:rPr>
        <w:t>Multi-campus and multi-tenant institutional deployment.</w:t>
      </w:r>
    </w:p>
    <w:p>
      <w:pPr>
        <w:pStyle w:val="ListBullet"/>
        <w:spacing w:after="60" w:before="0"/>
      </w:pPr>
      <w:r>
        <w:rPr>
          <w:sz w:val="21"/>
        </w:rPr>
        <w:t>Native mobile applications with push notifications.</w:t>
      </w:r>
    </w:p>
    <w:p>
      <w:pPr>
        <w:pStyle w:val="Heading1"/>
      </w:pPr>
      <w:r>
        <w:t>11. Risks, Limitations &amp; Mitigations</w:t>
      </w:r>
    </w:p>
    <w:tbl>
      <w:tblPr>
        <w:tblW w:type="auto" w:w="0"/>
        <w:jc w:val="center"/>
        <w:tblLayout w:type="fixed"/>
        <w:tblLook w:firstColumn="1" w:firstRow="1" w:lastColumn="0" w:lastRow="0" w:noHBand="0" w:noVBand="1" w:val="04A0"/>
      </w:tblPr>
      <w:tblGrid>
        <w:gridCol w:w="3120"/>
        <w:gridCol w:w="3120"/>
        <w:gridCol w:w="3120"/>
      </w:tblGrid>
      <w:tr>
        <w:tc>
          <w:tcPr>
            <w:tcW w:type="dxa" w:w="2880"/>
            <w:shd w:fill="F3F4F6"/>
            <w:tcMar>
              <w:top w:w="120" w:type="dxa"/>
              <w:bottom w:w="120" w:type="dxa"/>
              <w:left w:w="120" w:type="dxa"/>
              <w:right w:w="120" w:type="dxa"/>
            </w:tcMar>
          </w:tcPr>
          <w:p>
            <w:r>
              <w:rPr>
                <w:rFonts w:ascii="Calibri" w:hAnsi="Calibri"/>
                <w:b/>
                <w:color w:val="000000"/>
                <w:sz w:val="20"/>
              </w:rPr>
              <w:t>Risk</w:t>
            </w:r>
          </w:p>
        </w:tc>
        <w:tc>
          <w:tcPr>
            <w:tcW w:type="dxa" w:w="2160"/>
            <w:shd w:fill="F3F4F6"/>
            <w:tcMar>
              <w:top w:w="120" w:type="dxa"/>
              <w:bottom w:w="120" w:type="dxa"/>
              <w:left w:w="120" w:type="dxa"/>
              <w:right w:w="120" w:type="dxa"/>
            </w:tcMar>
          </w:tcPr>
          <w:p>
            <w:r>
              <w:rPr>
                <w:rFonts w:ascii="Calibri" w:hAnsi="Calibri"/>
                <w:b/>
                <w:color w:val="000000"/>
                <w:sz w:val="20"/>
              </w:rPr>
              <w:t>Impact</w:t>
            </w:r>
          </w:p>
        </w:tc>
        <w:tc>
          <w:tcPr>
            <w:tcW w:type="dxa" w:w="4320"/>
            <w:shd w:fill="F3F4F6"/>
            <w:tcMar>
              <w:top w:w="120" w:type="dxa"/>
              <w:bottom w:w="120" w:type="dxa"/>
              <w:left w:w="120" w:type="dxa"/>
              <w:right w:w="120" w:type="dxa"/>
            </w:tcMar>
          </w:tcPr>
          <w:p>
            <w:r>
              <w:rPr>
                <w:rFonts w:ascii="Calibri" w:hAnsi="Calibri"/>
                <w:b/>
                <w:color w:val="000000"/>
                <w:sz w:val="20"/>
              </w:rPr>
              <w:t>Mitigation</w:t>
            </w:r>
          </w:p>
        </w:tc>
      </w:tr>
      <w:tr>
        <w:tc>
          <w:tcPr>
            <w:tcW w:type="dxa" w:w="2880"/>
            <w:shd w:fill="FFFFFF"/>
            <w:tcMar>
              <w:top w:w="90" w:type="dxa"/>
              <w:bottom w:w="90" w:type="dxa"/>
              <w:left w:w="120" w:type="dxa"/>
              <w:right w:w="120" w:type="dxa"/>
            </w:tcMar>
          </w:tcPr>
          <w:p>
            <w:r>
              <w:rPr>
                <w:rFonts w:ascii="Calibri" w:hAnsi="Calibri"/>
                <w:color w:val="1F2937"/>
                <w:sz w:val="19"/>
              </w:rPr>
              <w:t>AI hallucination / incorrect recommendation</w:t>
            </w:r>
          </w:p>
        </w:tc>
        <w:tc>
          <w:tcPr>
            <w:tcW w:type="dxa" w:w="2160"/>
            <w:shd w:fill="FFFFFF"/>
            <w:tcMar>
              <w:top w:w="90" w:type="dxa"/>
              <w:bottom w:w="90" w:type="dxa"/>
              <w:left w:w="120" w:type="dxa"/>
              <w:right w:w="120" w:type="dxa"/>
            </w:tcMar>
          </w:tcPr>
          <w:p>
            <w:r>
              <w:rPr>
                <w:rFonts w:ascii="Calibri" w:hAnsi="Calibri"/>
                <w:color w:val="1F2937"/>
                <w:sz w:val="19"/>
              </w:rPr>
              <w:t>Potentially unsafe response</w:t>
            </w:r>
          </w:p>
        </w:tc>
        <w:tc>
          <w:tcPr>
            <w:tcW w:type="dxa" w:w="4320"/>
            <w:shd w:fill="FFFFFF"/>
            <w:tcMar>
              <w:top w:w="90" w:type="dxa"/>
              <w:bottom w:w="90" w:type="dxa"/>
              <w:left w:w="120" w:type="dxa"/>
              <w:right w:w="120" w:type="dxa"/>
            </w:tcMar>
          </w:tcPr>
          <w:p>
            <w:r>
              <w:rPr>
                <w:rFonts w:ascii="Calibri" w:hAnsi="Calibri"/>
                <w:color w:val="1F2937"/>
                <w:sz w:val="19"/>
              </w:rPr>
              <w:t>AI treated as decision support only; validated outputs; human approval for high-impact actions.</w:t>
            </w:r>
          </w:p>
        </w:tc>
      </w:tr>
      <w:tr>
        <w:tc>
          <w:tcPr>
            <w:tcW w:type="dxa" w:w="2880"/>
            <w:shd w:fill="FAFAFA"/>
            <w:tcMar>
              <w:top w:w="90" w:type="dxa"/>
              <w:bottom w:w="90" w:type="dxa"/>
              <w:left w:w="120" w:type="dxa"/>
              <w:right w:w="120" w:type="dxa"/>
            </w:tcMar>
          </w:tcPr>
          <w:p>
            <w:r>
              <w:rPr>
                <w:rFonts w:ascii="Calibri" w:hAnsi="Calibri"/>
                <w:color w:val="1F2937"/>
                <w:sz w:val="19"/>
              </w:rPr>
              <w:t>Broken access control</w:t>
            </w:r>
          </w:p>
        </w:tc>
        <w:tc>
          <w:tcPr>
            <w:tcW w:type="dxa" w:w="2160"/>
            <w:shd w:fill="FAFAFA"/>
            <w:tcMar>
              <w:top w:w="90" w:type="dxa"/>
              <w:bottom w:w="90" w:type="dxa"/>
              <w:left w:w="120" w:type="dxa"/>
              <w:right w:w="120" w:type="dxa"/>
            </w:tcMar>
          </w:tcPr>
          <w:p>
            <w:r>
              <w:rPr>
                <w:rFonts w:ascii="Calibri" w:hAnsi="Calibri"/>
                <w:color w:val="1F2937"/>
                <w:sz w:val="19"/>
              </w:rPr>
              <w:t>Sensitive institutional data exposure</w:t>
            </w:r>
          </w:p>
        </w:tc>
        <w:tc>
          <w:tcPr>
            <w:tcW w:type="dxa" w:w="4320"/>
            <w:shd w:fill="FAFAFA"/>
            <w:tcMar>
              <w:top w:w="90" w:type="dxa"/>
              <w:bottom w:w="90" w:type="dxa"/>
              <w:left w:w="120" w:type="dxa"/>
              <w:right w:w="120" w:type="dxa"/>
            </w:tcMar>
          </w:tcPr>
          <w:p>
            <w:r>
              <w:rPr>
                <w:rFonts w:ascii="Calibri" w:hAnsi="Calibri"/>
                <w:color w:val="1F2937"/>
                <w:sz w:val="19"/>
              </w:rPr>
              <w:t>Server-side authorization + RLS + role-specific adversarial tests (10 attack scenarios verified).</w:t>
            </w:r>
          </w:p>
        </w:tc>
      </w:tr>
      <w:tr>
        <w:tc>
          <w:tcPr>
            <w:tcW w:type="dxa" w:w="2880"/>
            <w:shd w:fill="FFFFFF"/>
            <w:tcMar>
              <w:top w:w="90" w:type="dxa"/>
              <w:bottom w:w="90" w:type="dxa"/>
              <w:left w:w="120" w:type="dxa"/>
              <w:right w:w="120" w:type="dxa"/>
            </w:tcMar>
          </w:tcPr>
          <w:p>
            <w:r>
              <w:rPr>
                <w:rFonts w:ascii="Calibri" w:hAnsi="Calibri"/>
                <w:color w:val="1F2937"/>
                <w:sz w:val="19"/>
              </w:rPr>
              <w:t>Gemini / API outage</w:t>
            </w:r>
          </w:p>
        </w:tc>
        <w:tc>
          <w:tcPr>
            <w:tcW w:type="dxa" w:w="2160"/>
            <w:shd w:fill="FFFFFF"/>
            <w:tcMar>
              <w:top w:w="90" w:type="dxa"/>
              <w:bottom w:w="90" w:type="dxa"/>
              <w:left w:w="120" w:type="dxa"/>
              <w:right w:w="120" w:type="dxa"/>
            </w:tcMar>
          </w:tcPr>
          <w:p>
            <w:r>
              <w:rPr>
                <w:rFonts w:ascii="Calibri" w:hAnsi="Calibri"/>
                <w:color w:val="1F2937"/>
                <w:sz w:val="19"/>
              </w:rPr>
              <w:t>AI features unavailable</w:t>
            </w:r>
          </w:p>
        </w:tc>
        <w:tc>
          <w:tcPr>
            <w:tcW w:type="dxa" w:w="4320"/>
            <w:shd w:fill="FFFFFF"/>
            <w:tcMar>
              <w:top w:w="90" w:type="dxa"/>
              <w:bottom w:w="90" w:type="dxa"/>
              <w:left w:w="120" w:type="dxa"/>
              <w:right w:w="120" w:type="dxa"/>
            </w:tcMar>
          </w:tcPr>
          <w:p>
            <w:r>
              <w:rPr>
                <w:rFonts w:ascii="Calibri" w:hAnsi="Calibri"/>
                <w:color w:val="1F2937"/>
                <w:sz w:val="19"/>
              </w:rPr>
              <w:t>Deterministic rule fallback engine with graceful degradation and clear error states.</w:t>
            </w:r>
          </w:p>
        </w:tc>
      </w:tr>
      <w:tr>
        <w:tc>
          <w:tcPr>
            <w:tcW w:type="dxa" w:w="2880"/>
            <w:shd w:fill="FAFAFA"/>
            <w:tcMar>
              <w:top w:w="90" w:type="dxa"/>
              <w:bottom w:w="90" w:type="dxa"/>
              <w:left w:w="120" w:type="dxa"/>
              <w:right w:w="120" w:type="dxa"/>
            </w:tcMar>
          </w:tcPr>
          <w:p>
            <w:r>
              <w:rPr>
                <w:rFonts w:ascii="Calibri" w:hAnsi="Calibri"/>
                <w:color w:val="1F2937"/>
                <w:sz w:val="19"/>
              </w:rPr>
              <w:t>Unsupported performance claims</w:t>
            </w:r>
          </w:p>
        </w:tc>
        <w:tc>
          <w:tcPr>
            <w:tcW w:type="dxa" w:w="2160"/>
            <w:shd w:fill="FAFAFA"/>
            <w:tcMar>
              <w:top w:w="90" w:type="dxa"/>
              <w:bottom w:w="90" w:type="dxa"/>
              <w:left w:w="120" w:type="dxa"/>
              <w:right w:w="120" w:type="dxa"/>
            </w:tcMar>
          </w:tcPr>
          <w:p>
            <w:r>
              <w:rPr>
                <w:rFonts w:ascii="Calibri" w:hAnsi="Calibri"/>
                <w:color w:val="1F2937"/>
                <w:sz w:val="19"/>
              </w:rPr>
              <w:t>Loss of credibility</w:t>
            </w:r>
          </w:p>
        </w:tc>
        <w:tc>
          <w:tcPr>
            <w:tcW w:type="dxa" w:w="4320"/>
            <w:shd w:fill="FAFAFA"/>
            <w:tcMar>
              <w:top w:w="90" w:type="dxa"/>
              <w:bottom w:w="90" w:type="dxa"/>
              <w:left w:w="120" w:type="dxa"/>
              <w:right w:w="120" w:type="dxa"/>
            </w:tcMar>
          </w:tcPr>
          <w:p>
            <w:r>
              <w:rPr>
                <w:rFonts w:ascii="Calibri" w:hAnsi="Calibri"/>
                <w:color w:val="1F2937"/>
                <w:sz w:val="19"/>
              </w:rPr>
              <w:t>All claims are capability-based and backed by 140 automated verification tests.</w:t>
            </w:r>
          </w:p>
        </w:tc>
      </w:tr>
      <w:tr>
        <w:tc>
          <w:tcPr>
            <w:tcW w:type="dxa" w:w="2880"/>
            <w:shd w:fill="FFFFFF"/>
            <w:tcMar>
              <w:top w:w="90" w:type="dxa"/>
              <w:bottom w:w="90" w:type="dxa"/>
              <w:left w:w="120" w:type="dxa"/>
              <w:right w:w="120" w:type="dxa"/>
            </w:tcMar>
          </w:tcPr>
          <w:p>
            <w:r>
              <w:rPr>
                <w:rFonts w:ascii="Calibri" w:hAnsi="Calibri"/>
                <w:color w:val="1F2937"/>
                <w:sz w:val="19"/>
              </w:rPr>
              <w:t>GPS accuracy indoors</w:t>
            </w:r>
          </w:p>
        </w:tc>
        <w:tc>
          <w:tcPr>
            <w:tcW w:type="dxa" w:w="2160"/>
            <w:shd w:fill="FFFFFF"/>
            <w:tcMar>
              <w:top w:w="90" w:type="dxa"/>
              <w:bottom w:w="90" w:type="dxa"/>
              <w:left w:w="120" w:type="dxa"/>
              <w:right w:w="120" w:type="dxa"/>
            </w:tcMar>
          </w:tcPr>
          <w:p>
            <w:r>
              <w:rPr>
                <w:rFonts w:ascii="Calibri" w:hAnsi="Calibri"/>
                <w:color w:val="1F2937"/>
                <w:sz w:val="19"/>
              </w:rPr>
              <w:t>Incorrect emergency location</w:t>
            </w:r>
          </w:p>
        </w:tc>
        <w:tc>
          <w:tcPr>
            <w:tcW w:type="dxa" w:w="4320"/>
            <w:shd w:fill="FFFFFF"/>
            <w:tcMar>
              <w:top w:w="90" w:type="dxa"/>
              <w:bottom w:w="90" w:type="dxa"/>
              <w:left w:w="120" w:type="dxa"/>
              <w:right w:w="120" w:type="dxa"/>
            </w:tcMar>
          </w:tcPr>
          <w:p>
            <w:r>
              <w:rPr>
                <w:rFonts w:ascii="Calibri" w:hAnsi="Calibri"/>
                <w:color w:val="1F2937"/>
                <w:sz w:val="19"/>
              </w:rPr>
              <w:t>Timetable dead-reckoning cross-validation; GPS treated as hint, not blind override.</w:t>
            </w:r>
          </w:p>
        </w:tc>
      </w:tr>
      <w:tr>
        <w:tc>
          <w:tcPr>
            <w:tcW w:type="dxa" w:w="2880"/>
            <w:shd w:fill="FAFAFA"/>
            <w:tcMar>
              <w:top w:w="90" w:type="dxa"/>
              <w:bottom w:w="90" w:type="dxa"/>
              <w:left w:w="120" w:type="dxa"/>
              <w:right w:w="120" w:type="dxa"/>
            </w:tcMar>
          </w:tcPr>
          <w:p>
            <w:r>
              <w:rPr>
                <w:rFonts w:ascii="Calibri" w:hAnsi="Calibri"/>
                <w:color w:val="1F2937"/>
                <w:sz w:val="19"/>
              </w:rPr>
              <w:t>Privacy concerns from location tracking</w:t>
            </w:r>
          </w:p>
        </w:tc>
        <w:tc>
          <w:tcPr>
            <w:tcW w:type="dxa" w:w="2160"/>
            <w:shd w:fill="FAFAFA"/>
            <w:tcMar>
              <w:top w:w="90" w:type="dxa"/>
              <w:bottom w:w="90" w:type="dxa"/>
              <w:left w:w="120" w:type="dxa"/>
              <w:right w:w="120" w:type="dxa"/>
            </w:tcMar>
          </w:tcPr>
          <w:p>
            <w:r>
              <w:rPr>
                <w:rFonts w:ascii="Calibri" w:hAnsi="Calibri"/>
                <w:color w:val="1F2937"/>
                <w:sz w:val="19"/>
              </w:rPr>
              <w:t>Student pushback / legal risk</w:t>
            </w:r>
          </w:p>
        </w:tc>
        <w:tc>
          <w:tcPr>
            <w:tcW w:type="dxa" w:w="4320"/>
            <w:shd w:fill="FAFAFA"/>
            <w:tcMar>
              <w:top w:w="90" w:type="dxa"/>
              <w:bottom w:w="90" w:type="dxa"/>
              <w:left w:w="120" w:type="dxa"/>
              <w:right w:w="120" w:type="dxa"/>
            </w:tcMar>
          </w:tcPr>
          <w:p>
            <w:r>
              <w:rPr>
                <w:rFonts w:ascii="Calibri" w:hAnsi="Calibri"/>
                <w:color w:val="1F2937"/>
                <w:sz w:val="19"/>
              </w:rPr>
              <w:t>Ghost Mode: zero passive telemetry; location only on explicit safety events with immutable reason tag.</w:t>
            </w:r>
          </w:p>
        </w:tc>
      </w:tr>
    </w:tbl>
    <w:p/>
    <w:p>
      <w:pPr>
        <w:pStyle w:val="Heading1"/>
      </w:pPr>
      <w:r>
        <w:t>12. Deployment &amp; Operational Scalability</w:t>
      </w:r>
    </w:p>
    <w:p>
      <w:pPr>
        <w:pStyle w:val="ListBullet"/>
        <w:spacing w:after="60" w:before="0"/>
      </w:pPr>
      <w:r>
        <w:rPr>
          <w:b/>
          <w:color w:val="000000"/>
        </w:rPr>
        <w:t xml:space="preserve">Infrastructure Efficiency: </w:t>
      </w:r>
      <w:r>
        <w:rPr>
          <w:sz w:val="21"/>
        </w:rPr>
        <w:t>Zero dedicated hardware CapEx; replaces physical BLE/Bluetooth beacons with algorithmic timetable dead-reckoning.</w:t>
      </w:r>
    </w:p>
    <w:p>
      <w:pPr>
        <w:pStyle w:val="ListBullet"/>
        <w:spacing w:after="60" w:before="0"/>
      </w:pPr>
      <w:r>
        <w:rPr>
          <w:b/>
          <w:color w:val="000000"/>
        </w:rPr>
        <w:t xml:space="preserve">Elastic Scaling: </w:t>
      </w:r>
      <w:r>
        <w:rPr>
          <w:sz w:val="21"/>
        </w:rPr>
        <w:t>Serverless Deno Edge Functions scale across global edge nodes. PostgreSQL connection pooling via Supabase PgBouncer handles emergency surges.</w:t>
      </w:r>
    </w:p>
    <w:p>
      <w:pPr>
        <w:pStyle w:val="ListBullet"/>
        <w:spacing w:after="60" w:before="0"/>
      </w:pPr>
      <w:r>
        <w:rPr>
          <w:b/>
          <w:color w:val="000000"/>
        </w:rPr>
        <w:t xml:space="preserve">Regulatory Compliance: </w:t>
      </w:r>
      <w:r>
        <w:rPr>
          <w:sz w:val="21"/>
        </w:rPr>
        <w:t>Designed for FERPA student privacy compliance with encrypted storage, zero passive telemetry, and anonymized whistleblower identity.</w:t>
      </w:r>
    </w:p>
    <w:p>
      <w:pPr>
        <w:pStyle w:val="ListBullet"/>
        <w:spacing w:after="60" w:before="0"/>
      </w:pPr>
      <w:r>
        <w:rPr>
          <w:b/>
          <w:color w:val="000000"/>
        </w:rPr>
        <w:t xml:space="preserve">Vendor-Neutral Mapping: </w:t>
      </w:r>
      <w:r>
        <w:rPr>
          <w:sz w:val="21"/>
        </w:rPr>
        <w:t>Leaflet.js with OpenStreetMap eliminates Google Maps API billing risks, quota limits, and vendor lock-in.</w:t>
      </w:r>
    </w:p>
    <w:p>
      <w:pPr>
        <w:pStyle w:val="Heading2"/>
      </w:pPr>
      <w:r>
        <w:t>12.1 Potential Deployment Model</w:t>
      </w:r>
    </w:p>
    <w:p>
      <w:pPr>
        <w:pStyle w:val="ListBullet"/>
        <w:spacing w:after="60" w:before="0"/>
      </w:pPr>
      <w:r>
        <w:rPr>
          <w:sz w:val="21"/>
        </w:rPr>
        <w:t>Institutional SaaS subscription with per-campus or per-student pricing.</w:t>
      </w:r>
    </w:p>
    <w:p>
      <w:pPr>
        <w:pStyle w:val="ListBullet"/>
        <w:spacing w:after="60" w:before="0"/>
      </w:pPr>
      <w:r>
        <w:rPr>
          <w:sz w:val="21"/>
        </w:rPr>
        <w:t>Safety Command Center as a premium operational module.</w:t>
      </w:r>
    </w:p>
    <w:p>
      <w:pPr>
        <w:pStyle w:val="ListBullet"/>
        <w:spacing w:after="60" w:before="0"/>
      </w:pPr>
      <w:r>
        <w:rPr>
          <w:sz w:val="21"/>
        </w:rPr>
        <w:t>Enterprise integration and deployment services for multi-campus institutions.</w:t>
      </w:r>
    </w:p>
    <w:p>
      <w:pPr>
        <w:pStyle w:val="ListBullet"/>
        <w:spacing w:after="60" w:before="0"/>
      </w:pPr>
      <w:r>
        <w:rPr>
          <w:sz w:val="21"/>
        </w:rPr>
        <w:t>Optional AI usage tiers for advanced predictive analytics and pattern mining.</w:t>
      </w:r>
    </w:p>
    <w:p>
      <w:pPr>
        <w:pStyle w:val="Heading1"/>
      </w:pPr>
      <w:r>
        <w:t>13. Complete Technology Stack</w:t>
      </w:r>
    </w:p>
    <w:tbl>
      <w:tblPr>
        <w:tblW w:type="auto" w:w="0"/>
        <w:jc w:val="center"/>
        <w:tblLayout w:type="fixed"/>
        <w:tblLook w:firstColumn="1" w:firstRow="1" w:lastColumn="0" w:lastRow="0" w:noHBand="0" w:noVBand="1" w:val="04A0"/>
      </w:tblPr>
      <w:tblGrid>
        <w:gridCol w:w="3120"/>
        <w:gridCol w:w="3120"/>
        <w:gridCol w:w="3120"/>
      </w:tblGrid>
      <w:tr>
        <w:tc>
          <w:tcPr>
            <w:tcW w:type="dxa" w:w="2304"/>
            <w:shd w:fill="F3F4F6"/>
            <w:tcMar>
              <w:top w:w="120" w:type="dxa"/>
              <w:bottom w:w="120" w:type="dxa"/>
              <w:left w:w="120" w:type="dxa"/>
              <w:right w:w="120" w:type="dxa"/>
            </w:tcMar>
          </w:tcPr>
          <w:p>
            <w:r>
              <w:rPr>
                <w:rFonts w:ascii="Calibri" w:hAnsi="Calibri"/>
                <w:b/>
                <w:color w:val="000000"/>
                <w:sz w:val="20"/>
              </w:rPr>
              <w:t>Layer</w:t>
            </w:r>
          </w:p>
        </w:tc>
        <w:tc>
          <w:tcPr>
            <w:tcW w:type="dxa" w:w="3168"/>
            <w:shd w:fill="F3F4F6"/>
            <w:tcMar>
              <w:top w:w="120" w:type="dxa"/>
              <w:bottom w:w="120" w:type="dxa"/>
              <w:left w:w="120" w:type="dxa"/>
              <w:right w:w="120" w:type="dxa"/>
            </w:tcMar>
          </w:tcPr>
          <w:p>
            <w:r>
              <w:rPr>
                <w:rFonts w:ascii="Calibri" w:hAnsi="Calibri"/>
                <w:b/>
                <w:color w:val="000000"/>
                <w:sz w:val="20"/>
              </w:rPr>
              <w:t>Technology &amp; Version</w:t>
            </w:r>
          </w:p>
        </w:tc>
        <w:tc>
          <w:tcPr>
            <w:tcW w:type="dxa" w:w="3888"/>
            <w:shd w:fill="F3F4F6"/>
            <w:tcMar>
              <w:top w:w="120" w:type="dxa"/>
              <w:bottom w:w="120" w:type="dxa"/>
              <w:left w:w="120" w:type="dxa"/>
              <w:right w:w="120" w:type="dxa"/>
            </w:tcMar>
          </w:tcPr>
          <w:p>
            <w:r>
              <w:rPr>
                <w:rFonts w:ascii="Calibri" w:hAnsi="Calibri"/>
                <w:b/>
                <w:color w:val="000000"/>
                <w:sz w:val="20"/>
              </w:rPr>
              <w:t>Purpose</w:t>
            </w:r>
          </w:p>
        </w:tc>
      </w:tr>
      <w:tr>
        <w:tc>
          <w:tcPr>
            <w:tcW w:type="dxa" w:w="2304"/>
            <w:shd w:fill="FFFFFF"/>
            <w:tcMar>
              <w:top w:w="90" w:type="dxa"/>
              <w:bottom w:w="90" w:type="dxa"/>
              <w:left w:w="120" w:type="dxa"/>
              <w:right w:w="120" w:type="dxa"/>
            </w:tcMar>
          </w:tcPr>
          <w:p>
            <w:r>
              <w:rPr>
                <w:rFonts w:ascii="Calibri" w:hAnsi="Calibri"/>
                <w:color w:val="1F2937"/>
                <w:sz w:val="19"/>
              </w:rPr>
              <w:t>Database</w:t>
            </w:r>
          </w:p>
        </w:tc>
        <w:tc>
          <w:tcPr>
            <w:tcW w:type="dxa" w:w="3168"/>
            <w:shd w:fill="FFFFFF"/>
            <w:tcMar>
              <w:top w:w="90" w:type="dxa"/>
              <w:bottom w:w="90" w:type="dxa"/>
              <w:left w:w="120" w:type="dxa"/>
              <w:right w:w="120" w:type="dxa"/>
            </w:tcMar>
          </w:tcPr>
          <w:p>
            <w:r>
              <w:rPr>
                <w:rFonts w:ascii="Calibri" w:hAnsi="Calibri"/>
                <w:color w:val="1F2937"/>
                <w:sz w:val="19"/>
              </w:rPr>
              <w:t>PostgreSQL 17 + PostGIS 3.3.7 (Supabase, AWS ap-south-1)</w:t>
            </w:r>
          </w:p>
        </w:tc>
        <w:tc>
          <w:tcPr>
            <w:tcW w:type="dxa" w:w="3888"/>
            <w:shd w:fill="FFFFFF"/>
            <w:tcMar>
              <w:top w:w="90" w:type="dxa"/>
              <w:bottom w:w="90" w:type="dxa"/>
              <w:left w:w="120" w:type="dxa"/>
              <w:right w:w="120" w:type="dxa"/>
            </w:tcMar>
          </w:tcPr>
          <w:p>
            <w:r>
              <w:rPr>
                <w:rFonts w:ascii="Calibri" w:hAnsi="Calibri"/>
                <w:color w:val="1F2937"/>
                <w:sz w:val="19"/>
              </w:rPr>
              <w:t>Relational ERP schema + spatial calculation engine</w:t>
            </w:r>
          </w:p>
        </w:tc>
      </w:tr>
      <w:tr>
        <w:tc>
          <w:tcPr>
            <w:tcW w:type="dxa" w:w="2304"/>
            <w:shd w:fill="FAFAFA"/>
            <w:tcMar>
              <w:top w:w="90" w:type="dxa"/>
              <w:bottom w:w="90" w:type="dxa"/>
              <w:left w:w="120" w:type="dxa"/>
              <w:right w:w="120" w:type="dxa"/>
            </w:tcMar>
          </w:tcPr>
          <w:p>
            <w:r>
              <w:rPr>
                <w:rFonts w:ascii="Calibri" w:hAnsi="Calibri"/>
                <w:color w:val="1F2937"/>
                <w:sz w:val="19"/>
              </w:rPr>
              <w:t>Backend Microservices</w:t>
            </w:r>
          </w:p>
        </w:tc>
        <w:tc>
          <w:tcPr>
            <w:tcW w:type="dxa" w:w="3168"/>
            <w:shd w:fill="FAFAFA"/>
            <w:tcMar>
              <w:top w:w="90" w:type="dxa"/>
              <w:bottom w:w="90" w:type="dxa"/>
              <w:left w:w="120" w:type="dxa"/>
              <w:right w:w="120" w:type="dxa"/>
            </w:tcMar>
          </w:tcPr>
          <w:p>
            <w:r>
              <w:rPr>
                <w:rFonts w:ascii="Calibri" w:hAnsi="Calibri"/>
                <w:color w:val="1F2937"/>
                <w:sz w:val="19"/>
              </w:rPr>
              <w:t>Supabase Edge Functions (Deno runtime, TypeScript)</w:t>
            </w:r>
          </w:p>
        </w:tc>
        <w:tc>
          <w:tcPr>
            <w:tcW w:type="dxa" w:w="3888"/>
            <w:shd w:fill="FAFAFA"/>
            <w:tcMar>
              <w:top w:w="90" w:type="dxa"/>
              <w:bottom w:w="90" w:type="dxa"/>
              <w:left w:w="120" w:type="dxa"/>
              <w:right w:w="120" w:type="dxa"/>
            </w:tcMar>
          </w:tcPr>
          <w:p>
            <w:r>
              <w:rPr>
                <w:rFonts w:ascii="Calibri" w:hAnsi="Calibri"/>
                <w:color w:val="1F2937"/>
                <w:sz w:val="19"/>
              </w:rPr>
              <w:t>8 serverless event-driven API endpoints</w:t>
            </w:r>
          </w:p>
        </w:tc>
      </w:tr>
      <w:tr>
        <w:tc>
          <w:tcPr>
            <w:tcW w:type="dxa" w:w="2304"/>
            <w:shd w:fill="FFFFFF"/>
            <w:tcMar>
              <w:top w:w="90" w:type="dxa"/>
              <w:bottom w:w="90" w:type="dxa"/>
              <w:left w:w="120" w:type="dxa"/>
              <w:right w:w="120" w:type="dxa"/>
            </w:tcMar>
          </w:tcPr>
          <w:p>
            <w:r>
              <w:rPr>
                <w:rFonts w:ascii="Calibri" w:hAnsi="Calibri"/>
                <w:color w:val="1F2937"/>
                <w:sz w:val="19"/>
              </w:rPr>
              <w:t>AI Intelligence</w:t>
            </w:r>
          </w:p>
        </w:tc>
        <w:tc>
          <w:tcPr>
            <w:tcW w:type="dxa" w:w="3168"/>
            <w:shd w:fill="FFFFFF"/>
            <w:tcMar>
              <w:top w:w="90" w:type="dxa"/>
              <w:bottom w:w="90" w:type="dxa"/>
              <w:left w:w="120" w:type="dxa"/>
              <w:right w:w="120" w:type="dxa"/>
            </w:tcMar>
          </w:tcPr>
          <w:p>
            <w:r>
              <w:rPr>
                <w:rFonts w:ascii="Calibri" w:hAnsi="Calibri"/>
                <w:color w:val="1F2937"/>
                <w:sz w:val="19"/>
              </w:rPr>
              <w:t>Google Gemini 2.0 Flash API</w:t>
            </w:r>
          </w:p>
        </w:tc>
        <w:tc>
          <w:tcPr>
            <w:tcW w:type="dxa" w:w="3888"/>
            <w:shd w:fill="FFFFFF"/>
            <w:tcMar>
              <w:top w:w="90" w:type="dxa"/>
              <w:bottom w:w="90" w:type="dxa"/>
              <w:left w:w="120" w:type="dxa"/>
              <w:right w:w="120" w:type="dxa"/>
            </w:tcMar>
          </w:tcPr>
          <w:p>
            <w:r>
              <w:rPr>
                <w:rFonts w:ascii="Calibri" w:hAnsi="Calibri"/>
                <w:color w:val="1F2937"/>
                <w:sz w:val="19"/>
              </w:rPr>
              <w:t>NLP tip classification, crisis triage, counselor handoff, risk scoring</w:t>
            </w:r>
          </w:p>
        </w:tc>
      </w:tr>
      <w:tr>
        <w:tc>
          <w:tcPr>
            <w:tcW w:type="dxa" w:w="2304"/>
            <w:shd w:fill="FAFAFA"/>
            <w:tcMar>
              <w:top w:w="90" w:type="dxa"/>
              <w:bottom w:w="90" w:type="dxa"/>
              <w:left w:w="120" w:type="dxa"/>
              <w:right w:w="120" w:type="dxa"/>
            </w:tcMar>
          </w:tcPr>
          <w:p>
            <w:r>
              <w:rPr>
                <w:rFonts w:ascii="Calibri" w:hAnsi="Calibri"/>
                <w:color w:val="1F2937"/>
                <w:sz w:val="19"/>
              </w:rPr>
              <w:t>Authentication</w:t>
            </w:r>
          </w:p>
        </w:tc>
        <w:tc>
          <w:tcPr>
            <w:tcW w:type="dxa" w:w="3168"/>
            <w:shd w:fill="FAFAFA"/>
            <w:tcMar>
              <w:top w:w="90" w:type="dxa"/>
              <w:bottom w:w="90" w:type="dxa"/>
              <w:left w:w="120" w:type="dxa"/>
              <w:right w:w="120" w:type="dxa"/>
            </w:tcMar>
          </w:tcPr>
          <w:p>
            <w:r>
              <w:rPr>
                <w:rFonts w:ascii="Calibri" w:hAnsi="Calibri"/>
                <w:color w:val="1F2937"/>
                <w:sz w:val="19"/>
              </w:rPr>
              <w:t>Supabase Auth + JWT + Role-based Cookies</w:t>
            </w:r>
          </w:p>
        </w:tc>
        <w:tc>
          <w:tcPr>
            <w:tcW w:type="dxa" w:w="3888"/>
            <w:shd w:fill="FAFAFA"/>
            <w:tcMar>
              <w:top w:w="90" w:type="dxa"/>
              <w:bottom w:w="90" w:type="dxa"/>
              <w:left w:w="120" w:type="dxa"/>
              <w:right w:w="120" w:type="dxa"/>
            </w:tcMar>
          </w:tcPr>
          <w:p>
            <w:r>
              <w:rPr>
                <w:rFonts w:ascii="Calibri" w:hAnsi="Calibri"/>
                <w:color w:val="1F2937"/>
                <w:sz w:val="19"/>
              </w:rPr>
              <w:t>8-role institutional RBAC with cryptographic session management</w:t>
            </w:r>
          </w:p>
        </w:tc>
      </w:tr>
      <w:tr>
        <w:tc>
          <w:tcPr>
            <w:tcW w:type="dxa" w:w="2304"/>
            <w:shd w:fill="FFFFFF"/>
            <w:tcMar>
              <w:top w:w="90" w:type="dxa"/>
              <w:bottom w:w="90" w:type="dxa"/>
              <w:left w:w="120" w:type="dxa"/>
              <w:right w:w="120" w:type="dxa"/>
            </w:tcMar>
          </w:tcPr>
          <w:p>
            <w:r>
              <w:rPr>
                <w:rFonts w:ascii="Calibri" w:hAnsi="Calibri"/>
                <w:color w:val="1F2937"/>
                <w:sz w:val="19"/>
              </w:rPr>
              <w:t>Frontend Framework</w:t>
            </w:r>
          </w:p>
        </w:tc>
        <w:tc>
          <w:tcPr>
            <w:tcW w:type="dxa" w:w="3168"/>
            <w:shd w:fill="FFFFFF"/>
            <w:tcMar>
              <w:top w:w="90" w:type="dxa"/>
              <w:bottom w:w="90" w:type="dxa"/>
              <w:left w:w="120" w:type="dxa"/>
              <w:right w:w="120" w:type="dxa"/>
            </w:tcMar>
          </w:tcPr>
          <w:p>
            <w:r>
              <w:rPr>
                <w:rFonts w:ascii="Calibri" w:hAnsi="Calibri"/>
                <w:color w:val="1F2937"/>
                <w:sz w:val="19"/>
              </w:rPr>
              <w:t>Next.js 16.3.1 (App Router) + React 19</w:t>
            </w:r>
          </w:p>
        </w:tc>
        <w:tc>
          <w:tcPr>
            <w:tcW w:type="dxa" w:w="3888"/>
            <w:shd w:fill="FFFFFF"/>
            <w:tcMar>
              <w:top w:w="90" w:type="dxa"/>
              <w:bottom w:w="90" w:type="dxa"/>
              <w:left w:w="120" w:type="dxa"/>
              <w:right w:w="120" w:type="dxa"/>
            </w:tcMar>
          </w:tcPr>
          <w:p>
            <w:r>
              <w:rPr>
                <w:rFonts w:ascii="Calibri" w:hAnsi="Calibri"/>
                <w:color w:val="1F2937"/>
                <w:sz w:val="19"/>
              </w:rPr>
              <w:t>39 frontend pages, 7 API routes, SSR-safe cookie hydration</w:t>
            </w:r>
          </w:p>
        </w:tc>
      </w:tr>
      <w:tr>
        <w:tc>
          <w:tcPr>
            <w:tcW w:type="dxa" w:w="2304"/>
            <w:shd w:fill="FAFAFA"/>
            <w:tcMar>
              <w:top w:w="90" w:type="dxa"/>
              <w:bottom w:w="90" w:type="dxa"/>
              <w:left w:w="120" w:type="dxa"/>
              <w:right w:w="120" w:type="dxa"/>
            </w:tcMar>
          </w:tcPr>
          <w:p>
            <w:r>
              <w:rPr>
                <w:rFonts w:ascii="Calibri" w:hAnsi="Calibri"/>
                <w:color w:val="1F2937"/>
                <w:sz w:val="19"/>
              </w:rPr>
              <w:t>UI Styling</w:t>
            </w:r>
          </w:p>
        </w:tc>
        <w:tc>
          <w:tcPr>
            <w:tcW w:type="dxa" w:w="3168"/>
            <w:shd w:fill="FAFAFA"/>
            <w:tcMar>
              <w:top w:w="90" w:type="dxa"/>
              <w:bottom w:w="90" w:type="dxa"/>
              <w:left w:w="120" w:type="dxa"/>
              <w:right w:w="120" w:type="dxa"/>
            </w:tcMar>
          </w:tcPr>
          <w:p>
            <w:r>
              <w:rPr>
                <w:rFonts w:ascii="Calibri" w:hAnsi="Calibri"/>
                <w:color w:val="1F2937"/>
                <w:sz w:val="19"/>
              </w:rPr>
              <w:t>Tailwind CSS v4 + shadcn/ui + Lucide Icons</w:t>
            </w:r>
          </w:p>
        </w:tc>
        <w:tc>
          <w:tcPr>
            <w:tcW w:type="dxa" w:w="3888"/>
            <w:shd w:fill="FAFAFA"/>
            <w:tcMar>
              <w:top w:w="90" w:type="dxa"/>
              <w:bottom w:w="90" w:type="dxa"/>
              <w:left w:w="120" w:type="dxa"/>
              <w:right w:w="120" w:type="dxa"/>
            </w:tcMar>
          </w:tcPr>
          <w:p>
            <w:r>
              <w:rPr>
                <w:rFonts w:ascii="Calibri" w:hAnsi="Calibri"/>
                <w:color w:val="1F2937"/>
                <w:sz w:val="19"/>
              </w:rPr>
              <w:t>Responsive institutional SaaS design system</w:t>
            </w:r>
          </w:p>
        </w:tc>
      </w:tr>
      <w:tr>
        <w:tc>
          <w:tcPr>
            <w:tcW w:type="dxa" w:w="2304"/>
            <w:shd w:fill="FFFFFF"/>
            <w:tcMar>
              <w:top w:w="90" w:type="dxa"/>
              <w:bottom w:w="90" w:type="dxa"/>
              <w:left w:w="120" w:type="dxa"/>
              <w:right w:w="120" w:type="dxa"/>
            </w:tcMar>
          </w:tcPr>
          <w:p>
            <w:r>
              <w:rPr>
                <w:rFonts w:ascii="Calibri" w:hAnsi="Calibri"/>
                <w:color w:val="1F2937"/>
                <w:sz w:val="19"/>
              </w:rPr>
              <w:t>Data Visualization</w:t>
            </w:r>
          </w:p>
        </w:tc>
        <w:tc>
          <w:tcPr>
            <w:tcW w:type="dxa" w:w="3168"/>
            <w:shd w:fill="FFFFFF"/>
            <w:tcMar>
              <w:top w:w="90" w:type="dxa"/>
              <w:bottom w:w="90" w:type="dxa"/>
              <w:left w:w="120" w:type="dxa"/>
              <w:right w:w="120" w:type="dxa"/>
            </w:tcMar>
          </w:tcPr>
          <w:p>
            <w:r>
              <w:rPr>
                <w:rFonts w:ascii="Calibri" w:hAnsi="Calibri"/>
                <w:color w:val="1F2937"/>
                <w:sz w:val="19"/>
              </w:rPr>
              <w:t>Recharts v3</w:t>
            </w:r>
          </w:p>
        </w:tc>
        <w:tc>
          <w:tcPr>
            <w:tcW w:type="dxa" w:w="3888"/>
            <w:shd w:fill="FFFFFF"/>
            <w:tcMar>
              <w:top w:w="90" w:type="dxa"/>
              <w:bottom w:w="90" w:type="dxa"/>
              <w:left w:w="120" w:type="dxa"/>
              <w:right w:w="120" w:type="dxa"/>
            </w:tcMar>
          </w:tcPr>
          <w:p>
            <w:r>
              <w:rPr>
                <w:rFonts w:ascii="Calibri" w:hAnsi="Calibri"/>
                <w:color w:val="1F2937"/>
                <w:sz w:val="19"/>
              </w:rPr>
              <w:t>Incident analytics charts, severity trends, category breakdowns</w:t>
            </w:r>
          </w:p>
        </w:tc>
      </w:tr>
      <w:tr>
        <w:tc>
          <w:tcPr>
            <w:tcW w:type="dxa" w:w="2304"/>
            <w:shd w:fill="FAFAFA"/>
            <w:tcMar>
              <w:top w:w="90" w:type="dxa"/>
              <w:bottom w:w="90" w:type="dxa"/>
              <w:left w:w="120" w:type="dxa"/>
              <w:right w:w="120" w:type="dxa"/>
            </w:tcMar>
          </w:tcPr>
          <w:p>
            <w:r>
              <w:rPr>
                <w:rFonts w:ascii="Calibri" w:hAnsi="Calibri"/>
                <w:color w:val="1F2937"/>
                <w:sz w:val="19"/>
              </w:rPr>
              <w:t>Geospatial Maps</w:t>
            </w:r>
          </w:p>
        </w:tc>
        <w:tc>
          <w:tcPr>
            <w:tcW w:type="dxa" w:w="3168"/>
            <w:shd w:fill="FAFAFA"/>
            <w:tcMar>
              <w:top w:w="90" w:type="dxa"/>
              <w:bottom w:w="90" w:type="dxa"/>
              <w:left w:w="120" w:type="dxa"/>
              <w:right w:w="120" w:type="dxa"/>
            </w:tcMar>
          </w:tcPr>
          <w:p>
            <w:r>
              <w:rPr>
                <w:rFonts w:ascii="Calibri" w:hAnsi="Calibri"/>
                <w:color w:val="1F2937"/>
                <w:sz w:val="19"/>
              </w:rPr>
              <w:t>Leaflet.js + OpenStreetMap (OSM)</w:t>
            </w:r>
          </w:p>
        </w:tc>
        <w:tc>
          <w:tcPr>
            <w:tcW w:type="dxa" w:w="3888"/>
            <w:shd w:fill="FAFAFA"/>
            <w:tcMar>
              <w:top w:w="90" w:type="dxa"/>
              <w:bottom w:w="90" w:type="dxa"/>
              <w:left w:w="120" w:type="dxa"/>
              <w:right w:w="120" w:type="dxa"/>
            </w:tcMar>
          </w:tcPr>
          <w:p>
            <w:r>
              <w:rPr>
                <w:rFonts w:ascii="Calibri" w:hAnsi="Calibri"/>
                <w:color w:val="1F2937"/>
                <w:sz w:val="19"/>
              </w:rPr>
              <w:t>Interactive campus map, severity overlays, patrol markers</w:t>
            </w:r>
          </w:p>
        </w:tc>
      </w:tr>
      <w:tr>
        <w:tc>
          <w:tcPr>
            <w:tcW w:type="dxa" w:w="2304"/>
            <w:shd w:fill="FFFFFF"/>
            <w:tcMar>
              <w:top w:w="90" w:type="dxa"/>
              <w:bottom w:w="90" w:type="dxa"/>
              <w:left w:w="120" w:type="dxa"/>
              <w:right w:w="120" w:type="dxa"/>
            </w:tcMar>
          </w:tcPr>
          <w:p>
            <w:r>
              <w:rPr>
                <w:rFonts w:ascii="Calibri" w:hAnsi="Calibri"/>
                <w:color w:val="1F2937"/>
                <w:sz w:val="19"/>
              </w:rPr>
              <w:t>Schema Validation</w:t>
            </w:r>
          </w:p>
        </w:tc>
        <w:tc>
          <w:tcPr>
            <w:tcW w:type="dxa" w:w="3168"/>
            <w:shd w:fill="FFFFFF"/>
            <w:tcMar>
              <w:top w:w="90" w:type="dxa"/>
              <w:bottom w:w="90" w:type="dxa"/>
              <w:left w:w="120" w:type="dxa"/>
              <w:right w:w="120" w:type="dxa"/>
            </w:tcMar>
          </w:tcPr>
          <w:p>
            <w:r>
              <w:rPr>
                <w:rFonts w:ascii="Calibri" w:hAnsi="Calibri"/>
                <w:color w:val="1F2937"/>
                <w:sz w:val="19"/>
              </w:rPr>
              <w:t>Zod v4.4.3</w:t>
            </w:r>
          </w:p>
        </w:tc>
        <w:tc>
          <w:tcPr>
            <w:tcW w:type="dxa" w:w="3888"/>
            <w:shd w:fill="FFFFFF"/>
            <w:tcMar>
              <w:top w:w="90" w:type="dxa"/>
              <w:bottom w:w="90" w:type="dxa"/>
              <w:left w:w="120" w:type="dxa"/>
              <w:right w:w="120" w:type="dxa"/>
            </w:tcMar>
          </w:tcPr>
          <w:p>
            <w:r>
              <w:rPr>
                <w:rFonts w:ascii="Calibri" w:hAnsi="Calibri"/>
                <w:color w:val="1F2937"/>
                <w:sz w:val="19"/>
              </w:rPr>
              <w:t>Request payload sanitization and type-safe API contracts</w:t>
            </w:r>
          </w:p>
        </w:tc>
      </w:tr>
      <w:tr>
        <w:tc>
          <w:tcPr>
            <w:tcW w:type="dxa" w:w="2304"/>
            <w:shd w:fill="FAFAFA"/>
            <w:tcMar>
              <w:top w:w="90" w:type="dxa"/>
              <w:bottom w:w="90" w:type="dxa"/>
              <w:left w:w="120" w:type="dxa"/>
              <w:right w:w="120" w:type="dxa"/>
            </w:tcMar>
          </w:tcPr>
          <w:p>
            <w:r>
              <w:rPr>
                <w:rFonts w:ascii="Calibri" w:hAnsi="Calibri"/>
                <w:color w:val="1F2937"/>
                <w:sz w:val="19"/>
              </w:rPr>
              <w:t>Offline Resilience</w:t>
            </w:r>
          </w:p>
        </w:tc>
        <w:tc>
          <w:tcPr>
            <w:tcW w:type="dxa" w:w="3168"/>
            <w:shd w:fill="FAFAFA"/>
            <w:tcMar>
              <w:top w:w="90" w:type="dxa"/>
              <w:bottom w:w="90" w:type="dxa"/>
              <w:left w:w="120" w:type="dxa"/>
              <w:right w:w="120" w:type="dxa"/>
            </w:tcMar>
          </w:tcPr>
          <w:p>
            <w:r>
              <w:rPr>
                <w:rFonts w:ascii="Calibri" w:hAnsi="Calibri"/>
                <w:color w:val="1F2937"/>
                <w:sz w:val="19"/>
              </w:rPr>
              <w:t>Native HTML5 sms: URI Gateway</w:t>
            </w:r>
          </w:p>
        </w:tc>
        <w:tc>
          <w:tcPr>
            <w:tcW w:type="dxa" w:w="3888"/>
            <w:shd w:fill="FAFAFA"/>
            <w:tcMar>
              <w:top w:w="90" w:type="dxa"/>
              <w:bottom w:w="90" w:type="dxa"/>
              <w:left w:w="120" w:type="dxa"/>
              <w:right w:w="120" w:type="dxa"/>
            </w:tcMar>
          </w:tcPr>
          <w:p>
            <w:r>
              <w:rPr>
                <w:rFonts w:ascii="Calibri" w:hAnsi="Calibri"/>
                <w:color w:val="1F2937"/>
                <w:sz w:val="19"/>
              </w:rPr>
              <w:t>Zero-network emergency failsafe beacon</w:t>
            </w:r>
          </w:p>
        </w:tc>
      </w:tr>
      <w:tr>
        <w:tc>
          <w:tcPr>
            <w:tcW w:type="dxa" w:w="2304"/>
            <w:shd w:fill="FFFFFF"/>
            <w:tcMar>
              <w:top w:w="90" w:type="dxa"/>
              <w:bottom w:w="90" w:type="dxa"/>
              <w:left w:w="120" w:type="dxa"/>
              <w:right w:w="120" w:type="dxa"/>
            </w:tcMar>
          </w:tcPr>
          <w:p>
            <w:r>
              <w:rPr>
                <w:rFonts w:ascii="Calibri" w:hAnsi="Calibri"/>
                <w:color w:val="1F2937"/>
                <w:sz w:val="19"/>
              </w:rPr>
              <w:t>Runtime</w:t>
            </w:r>
          </w:p>
        </w:tc>
        <w:tc>
          <w:tcPr>
            <w:tcW w:type="dxa" w:w="3168"/>
            <w:shd w:fill="FFFFFF"/>
            <w:tcMar>
              <w:top w:w="90" w:type="dxa"/>
              <w:bottom w:w="90" w:type="dxa"/>
              <w:left w:w="120" w:type="dxa"/>
              <w:right w:w="120" w:type="dxa"/>
            </w:tcMar>
          </w:tcPr>
          <w:p>
            <w:r>
              <w:rPr>
                <w:rFonts w:ascii="Calibri" w:hAnsi="Calibri"/>
                <w:color w:val="1F2937"/>
                <w:sz w:val="19"/>
              </w:rPr>
              <w:t>Node.js v25.6.0</w:t>
            </w:r>
          </w:p>
        </w:tc>
        <w:tc>
          <w:tcPr>
            <w:tcW w:type="dxa" w:w="3888"/>
            <w:shd w:fill="FFFFFF"/>
            <w:tcMar>
              <w:top w:w="90" w:type="dxa"/>
              <w:bottom w:w="90" w:type="dxa"/>
              <w:left w:w="120" w:type="dxa"/>
              <w:right w:w="120" w:type="dxa"/>
            </w:tcMar>
          </w:tcPr>
          <w:p>
            <w:r>
              <w:rPr>
                <w:rFonts w:ascii="Calibri" w:hAnsi="Calibri"/>
                <w:color w:val="1F2937"/>
                <w:sz w:val="19"/>
              </w:rPr>
              <w:t>Build, test, and development server</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1182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