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Evaluation Methodology Report</w:t>
      </w:r>
    </w:p>
    <w:p>
      <w:pPr>
        <w:jc w:val="center"/>
      </w:pPr>
      <w:r>
        <w:rPr>
          <w:color w:val="595959"/>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rPr>
          <w:rFonts w:ascii="Calibri" w:hAnsi="Calibri"/>
          <w:color w:val="1F3864"/>
        </w:rP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rPr>
          <w:rFonts w:ascii="Calibri" w:hAnsi="Calibri"/>
          <w:color w:val="1F3864"/>
        </w:rP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Field</w:t>
            </w:r>
          </w:p>
        </w:tc>
        <w:tc>
          <w:tcPr>
            <w:tcW w:type="dxa" w:w="2880"/>
            <w:shd w:val="clear" w:color="auto" w:fill="1F3864"/>
          </w:tcPr>
          <w:p>
            <w:r/>
            <w:r>
              <w:rPr>
                <w:b/>
                <w:color w:val="FFFFFF"/>
                <w:sz w:val="18"/>
              </w:rPr>
              <w:t>Type</w:t>
            </w:r>
          </w:p>
        </w:tc>
        <w:tc>
          <w:tcPr>
            <w:tcW w:type="dxa" w:w="2880"/>
            <w:shd w:val="clear" w:color="auto" w:fill="1F3864"/>
          </w:tcPr>
          <w:p>
            <w:r/>
            <w:r>
              <w:rPr>
                <w:b/>
                <w:color w:val="FFFFFF"/>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shd w:val="clear" w:color="auto" w:fill="F2F6FC"/>
          </w:tcPr>
          <w:p>
            <w:r/>
            <w:r>
              <w:rPr>
                <w:sz w:val="18"/>
              </w:rPr>
              <w:t>waktu_mulai_pelaksanaan</w:t>
            </w:r>
          </w:p>
        </w:tc>
        <w:tc>
          <w:tcPr>
            <w:tcW w:type="dxa" w:w="2880"/>
            <w:shd w:val="clear" w:color="auto" w:fill="F2F6FC"/>
          </w:tcPr>
          <w:p>
            <w:r/>
            <w:r>
              <w:rPr>
                <w:sz w:val="18"/>
              </w:rPr>
              <w:t>Date</w:t>
            </w:r>
          </w:p>
        </w:tc>
        <w:tc>
          <w:tcPr>
            <w:tcW w:type="dxa" w:w="2880"/>
            <w:shd w:val="clear" w:color="auto" w:fill="F2F6FC"/>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shd w:val="clear" w:color="auto" w:fill="F2F6FC"/>
          </w:tcPr>
          <w:p>
            <w:r/>
            <w:r>
              <w:rPr>
                <w:sz w:val="18"/>
              </w:rPr>
              <w:t>penyelenggara_kegiatan</w:t>
            </w:r>
          </w:p>
        </w:tc>
        <w:tc>
          <w:tcPr>
            <w:tcW w:type="dxa" w:w="2880"/>
            <w:shd w:val="clear" w:color="auto" w:fill="F2F6FC"/>
          </w:tcPr>
          <w:p>
            <w:r/>
            <w:r>
              <w:rPr>
                <w:sz w:val="18"/>
              </w:rPr>
              <w:t>Text</w:t>
            </w:r>
          </w:p>
        </w:tc>
        <w:tc>
          <w:tcPr>
            <w:tcW w:type="dxa" w:w="2880"/>
            <w:shd w:val="clear" w:color="auto" w:fill="F2F6FC"/>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shd w:val="clear" w:color="auto" w:fill="F2F6FC"/>
          </w:tcPr>
          <w:p>
            <w:r/>
            <w:r>
              <w:rPr>
                <w:sz w:val="18"/>
              </w:rPr>
              <w:t>tingkat</w:t>
            </w:r>
          </w:p>
        </w:tc>
        <w:tc>
          <w:tcPr>
            <w:tcW w:type="dxa" w:w="2880"/>
            <w:shd w:val="clear" w:color="auto" w:fill="F2F6FC"/>
          </w:tcPr>
          <w:p>
            <w:r/>
            <w:r>
              <w:rPr>
                <w:sz w:val="18"/>
              </w:rPr>
              <w:t>Categorical</w:t>
            </w:r>
          </w:p>
        </w:tc>
        <w:tc>
          <w:tcPr>
            <w:tcW w:type="dxa" w:w="2880"/>
            <w:shd w:val="clear" w:color="auto" w:fill="F2F6FC"/>
          </w:tcPr>
          <w:p>
            <w:r/>
            <w:r>
              <w:rPr>
                <w:sz w:val="18"/>
              </w:rPr>
              <w:t>Activity level (L1-L6)</w:t>
            </w:r>
          </w:p>
        </w:tc>
      </w:tr>
    </w:tbl>
    <w:p/>
    <w:p>
      <w:pPr>
        <w:pStyle w:val="Heading1"/>
      </w:pPr>
      <w:r>
        <w:rPr>
          <w:rFonts w:ascii="Calibri" w:hAnsi="Calibri"/>
          <w:color w:val="1F3864"/>
        </w:rPr>
        <w:t>3. Metrics Definitions</w:t>
      </w:r>
    </w:p>
    <w:p>
      <w:r>
        <w:t>Each extracted field is evaluated using the following metrics. All string comparisons use normalized values (lowercase, special characters removed).</w:t>
      </w:r>
    </w:p>
    <w:p>
      <w:pPr>
        <w:pStyle w:val="Heading2"/>
      </w:pPr>
      <w:r>
        <w:rPr>
          <w:rFonts w:ascii="Calibri" w:hAnsi="Calibri"/>
          <w:color w:val="2F5496"/>
        </w:rP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rPr>
          <w:rFonts w:ascii="Calibri" w:hAnsi="Calibri"/>
          <w:color w:val="2F5496"/>
        </w:rP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rPr>
          <w:rFonts w:ascii="Calibri" w:hAnsi="Calibri"/>
          <w:color w:val="2F5496"/>
        </w:rP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rPr>
          <w:rFonts w:ascii="Calibri" w:hAnsi="Calibri"/>
          <w:color w:val="2F5496"/>
        </w:rP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rPr>
          <w:rFonts w:ascii="Calibri" w:hAnsi="Calibri"/>
          <w:color w:val="2F5496"/>
        </w:rP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rPr>
          <w:rFonts w:ascii="Calibri" w:hAnsi="Calibri"/>
          <w:color w:val="2F5496"/>
        </w:rP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rPr>
          <w:rFonts w:ascii="Calibri" w:hAnsi="Calibri"/>
          <w:color w:val="2F5496"/>
        </w:rP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rPr>
          <w:rFonts w:ascii="Calibri" w:hAnsi="Calibri"/>
          <w:color w:val="1F3864"/>
        </w:rPr>
        <w:t>4. Aggregation</w:t>
      </w:r>
    </w:p>
    <w:p>
      <w:pPr>
        <w:pStyle w:val="Heading2"/>
      </w:pPr>
      <w:r>
        <w:rPr>
          <w:rFonts w:ascii="Calibri" w:hAnsi="Calibri"/>
          <w:color w:val="2F5496"/>
        </w:rP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rPr>
          <w:rFonts w:ascii="Calibri" w:hAnsi="Calibri"/>
          <w:color w:val="2F5496"/>
        </w:rP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rPr>
          <w:rFonts w:ascii="Calibri" w:hAnsi="Calibri"/>
          <w:color w:val="1F3864"/>
        </w:rP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rPr>
          <w:rFonts w:ascii="Calibri" w:hAnsi="Calibri"/>
          <w:color w:val="1F3864"/>
        </w:rPr>
        <w:t>6. Benchmark Methods</w:t>
      </w:r>
    </w:p>
    <w:p>
      <w:r>
        <w:t>The following extraction methods have been benchmarked: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Method</w:t>
            </w:r>
          </w:p>
        </w:tc>
        <w:tc>
          <w:tcPr>
            <w:tcW w:type="dxa" w:w="2880"/>
            <w:shd w:val="clear" w:color="auto" w:fill="1F3864"/>
          </w:tcPr>
          <w:p>
            <w:r/>
            <w:r>
              <w:rPr>
                <w:b/>
                <w:color w:val="FFFFFF"/>
                <w:sz w:val="18"/>
              </w:rPr>
              <w:t>Approach</w:t>
            </w:r>
          </w:p>
        </w:tc>
        <w:tc>
          <w:tcPr>
            <w:tcW w:type="dxa" w:w="2880"/>
            <w:shd w:val="clear" w:color="auto" w:fill="1F3864"/>
          </w:tcPr>
          <w:p>
            <w:r/>
            <w:r>
              <w:rPr>
                <w:b/>
                <w:color w:val="FFFFFF"/>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shd w:val="clear" w:color="auto" w:fill="F2F6FC"/>
          </w:tcPr>
          <w:p>
            <w:r/>
            <w:r>
              <w:rPr>
                <w:sz w:val="18"/>
              </w:rPr>
              <w:t>NER v1</w:t>
            </w:r>
          </w:p>
        </w:tc>
        <w:tc>
          <w:tcPr>
            <w:tcW w:type="dxa" w:w="2880"/>
            <w:shd w:val="clear" w:color="auto" w:fill="F2F6FC"/>
          </w:tcPr>
          <w:p>
            <w:r/>
            <w:r>
              <w:rPr>
                <w:sz w:val="18"/>
              </w:rPr>
              <w:t>IndoBERT NER (treamyracle/indobert-ner-gold)</w:t>
            </w:r>
          </w:p>
        </w:tc>
        <w:tc>
          <w:tcPr>
            <w:tcW w:type="dxa" w:w="2880"/>
            <w:shd w:val="clear" w:color="auto" w:fill="F2F6FC"/>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shd w:val="clear" w:color="auto" w:fill="F2F6FC"/>
          </w:tcPr>
          <w:p>
            <w:r/>
            <w:r>
              <w:rPr>
                <w:sz w:val="18"/>
              </w:rPr>
              <w:t>Hybrid+PP</w:t>
            </w:r>
          </w:p>
        </w:tc>
        <w:tc>
          <w:tcPr>
            <w:tcW w:type="dxa" w:w="2880"/>
            <w:shd w:val="clear" w:color="auto" w:fill="F2F6FC"/>
          </w:tcPr>
          <w:p>
            <w:r/>
            <w:r>
              <w:rPr>
                <w:sz w:val="18"/>
              </w:rPr>
              <w:t>Hybrid + post-processing (filter_signer_roles)</w:t>
            </w:r>
          </w:p>
        </w:tc>
        <w:tc>
          <w:tcPr>
            <w:tcW w:type="dxa" w:w="2880"/>
            <w:shd w:val="clear" w:color="auto" w:fill="F2F6FC"/>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shd w:val="clear" w:color="auto" w:fill="F2F6FC"/>
          </w:tcPr>
          <w:p>
            <w:r/>
            <w:r>
              <w:rPr>
                <w:sz w:val="18"/>
              </w:rPr>
              <w:t>LLM A2 v2 (full-text)</w:t>
            </w:r>
          </w:p>
        </w:tc>
        <w:tc>
          <w:tcPr>
            <w:tcW w:type="dxa" w:w="2880"/>
            <w:shd w:val="clear" w:color="auto" w:fill="F2F6FC"/>
          </w:tcPr>
          <w:p>
            <w:r/>
            <w:r>
              <w:rPr>
                <w:sz w:val="18"/>
              </w:rPr>
              <w:t>Ollama llama3.1:8b, full text prompt</w:t>
            </w:r>
          </w:p>
        </w:tc>
        <w:tc>
          <w:tcPr>
            <w:tcW w:type="dxa" w:w="2880"/>
            <w:shd w:val="clear" w:color="auto" w:fill="F2F6FC"/>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shd w:val="clear" w:color="auto" w:fill="F2F6FC"/>
          </w:tcPr>
          <w:p>
            <w:r/>
            <w:r>
              <w:rPr>
                <w:sz w:val="18"/>
              </w:rPr>
              <w:t>LLM v3 Variant B</w:t>
            </w:r>
          </w:p>
        </w:tc>
        <w:tc>
          <w:tcPr>
            <w:tcW w:type="dxa" w:w="2880"/>
            <w:shd w:val="clear" w:color="auto" w:fill="F2F6FC"/>
          </w:tcPr>
          <w:p>
            <w:r/>
            <w:r>
              <w:rPr>
                <w:sz w:val="18"/>
              </w:rPr>
              <w:t>Context + minimize_text() relevant lines</w:t>
            </w:r>
          </w:p>
        </w:tc>
        <w:tc>
          <w:tcPr>
            <w:tcW w:type="dxa" w:w="2880"/>
            <w:shd w:val="clear" w:color="auto" w:fill="F2F6FC"/>
          </w:tcPr>
          <w:p>
            <w:r/>
            <w:r>
              <w:rPr>
                <w:sz w:val="18"/>
              </w:rPr>
              <w:t>479 tok/cert, 39.2% tingkat</w:t>
            </w:r>
          </w:p>
        </w:tc>
      </w:tr>
    </w:tbl>
    <w:p/>
    <w:p>
      <w:pPr>
        <w:pStyle w:val="Heading1"/>
      </w:pPr>
      <w:r>
        <w:rPr>
          <w:rFonts w:ascii="Calibri" w:hAnsi="Calibri"/>
          <w:color w:val="1F3864"/>
        </w:rPr>
        <w:t>7. Results Summary</w:t>
      </w:r>
    </w:p>
    <w:p>
      <w:r>
        <w:t>Latest benchmark results on 74 certificates (llama3.1:8b for LLM variants):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440"/>
        <w:gridCol w:w="1440"/>
        <w:gridCol w:w="1440"/>
        <w:gridCol w:w="1440"/>
        <w:gridCol w:w="1440"/>
        <w:gridCol w:w="1440"/>
      </w:tblGrid>
      <w:tr>
        <w:tc>
          <w:tcPr>
            <w:tcW w:type="dxa" w:w="1440"/>
            <w:shd w:val="clear" w:color="auto" w:fill="1F3864"/>
          </w:tcPr>
          <w:p>
            <w:r/>
            <w:r>
              <w:rPr>
                <w:b/>
                <w:color w:val="FFFFFF"/>
                <w:sz w:val="18"/>
              </w:rPr>
              <w:t>Method</w:t>
            </w:r>
          </w:p>
        </w:tc>
        <w:tc>
          <w:tcPr>
            <w:tcW w:type="dxa" w:w="1440"/>
            <w:shd w:val="clear" w:color="auto" w:fill="1F3864"/>
          </w:tcPr>
          <w:p>
            <w:r/>
            <w:r>
              <w:rPr>
                <w:b/>
                <w:color w:val="FFFFFF"/>
                <w:sz w:val="18"/>
              </w:rPr>
              <w:t>Tokens/cert</w:t>
            </w:r>
          </w:p>
        </w:tc>
        <w:tc>
          <w:tcPr>
            <w:tcW w:type="dxa" w:w="1440"/>
            <w:shd w:val="clear" w:color="auto" w:fill="1F3864"/>
          </w:tcPr>
          <w:p>
            <w:r/>
            <w:r>
              <w:rPr>
                <w:b/>
                <w:color w:val="FFFFFF"/>
                <w:sz w:val="18"/>
              </w:rPr>
              <w:t>Tingkat</w:t>
            </w:r>
          </w:p>
        </w:tc>
        <w:tc>
          <w:tcPr>
            <w:tcW w:type="dxa" w:w="1440"/>
            <w:shd w:val="clear" w:color="auto" w:fill="1F3864"/>
          </w:tcPr>
          <w:p>
            <w:r/>
            <w:r>
              <w:rPr>
                <w:b/>
                <w:color w:val="FFFFFF"/>
                <w:sz w:val="18"/>
              </w:rPr>
              <w:t>MACRO exact</w:t>
            </w:r>
          </w:p>
        </w:tc>
        <w:tc>
          <w:tcPr>
            <w:tcW w:type="dxa" w:w="1440"/>
            <w:shd w:val="clear" w:color="auto" w:fill="1F3864"/>
          </w:tcPr>
          <w:p>
            <w:r/>
            <w:r>
              <w:rPr>
                <w:b/>
                <w:color w:val="FFFFFF"/>
                <w:sz w:val="18"/>
              </w:rPr>
              <w:t>Acc/token</w:t>
            </w:r>
          </w:p>
        </w:tc>
        <w:tc>
          <w:tcPr>
            <w:tcW w:type="dxa" w:w="1440"/>
            <w:shd w:val="clear" w:color="auto" w:fill="1F3864"/>
          </w:tcPr>
          <w:p>
            <w:r/>
            <w:r>
              <w:rPr>
                <w:b/>
                <w:color w:val="FFFFFF"/>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shd w:val="clear" w:color="auto" w:fill="F2F6FC"/>
          </w:tcPr>
          <w:p>
            <w:r/>
            <w:r>
              <w:rPr>
                <w:sz w:val="18"/>
              </w:rPr>
              <w:t>NER v1</w:t>
            </w:r>
          </w:p>
        </w:tc>
        <w:tc>
          <w:tcPr>
            <w:tcW w:type="dxa" w:w="1440"/>
            <w:shd w:val="clear" w:color="auto" w:fill="F2F6FC"/>
          </w:tcPr>
          <w:p>
            <w:r/>
            <w:r>
              <w:rPr>
                <w:sz w:val="18"/>
              </w:rPr>
              <w:t>0</w:t>
            </w:r>
          </w:p>
        </w:tc>
        <w:tc>
          <w:tcPr>
            <w:tcW w:type="dxa" w:w="1440"/>
            <w:shd w:val="clear" w:color="auto" w:fill="F2F6FC"/>
          </w:tcPr>
          <w:p>
            <w:r/>
            <w:r>
              <w:rPr>
                <w:sz w:val="18"/>
              </w:rPr>
              <w:t>0%</w:t>
            </w:r>
          </w:p>
        </w:tc>
        <w:tc>
          <w:tcPr>
            <w:tcW w:type="dxa" w:w="1440"/>
            <w:shd w:val="clear" w:color="auto" w:fill="F2F6FC"/>
          </w:tcPr>
          <w:p>
            <w:r/>
            <w:r>
              <w:rPr>
                <w:sz w:val="18"/>
              </w:rPr>
              <w:t>18.4%</w:t>
            </w:r>
          </w:p>
        </w:tc>
        <w:tc>
          <w:tcPr>
            <w:tcW w:type="dxa" w:w="1440"/>
            <w:shd w:val="clear" w:color="auto" w:fill="F2F6FC"/>
          </w:tcPr>
          <w:p>
            <w:r/>
            <w:r>
              <w:rPr>
                <w:sz w:val="18"/>
              </w:rPr>
              <w:t>—</w:t>
            </w:r>
          </w:p>
        </w:tc>
        <w:tc>
          <w:tcPr>
            <w:tcW w:type="dxa" w:w="1440"/>
            <w:shd w:val="clear" w:color="auto" w:fill="F2F6FC"/>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shd w:val="clear" w:color="auto" w:fill="F2F6FC"/>
          </w:tcPr>
          <w:p>
            <w:r/>
            <w:r>
              <w:rPr>
                <w:sz w:val="18"/>
              </w:rPr>
              <w:t>LLM A1</w:t>
            </w:r>
          </w:p>
        </w:tc>
        <w:tc>
          <w:tcPr>
            <w:tcW w:type="dxa" w:w="1440"/>
            <w:shd w:val="clear" w:color="auto" w:fill="F2F6FC"/>
          </w:tcPr>
          <w:p>
            <w:r/>
            <w:r>
              <w:rPr>
                <w:sz w:val="18"/>
              </w:rPr>
              <w:t>834</w:t>
            </w:r>
          </w:p>
        </w:tc>
        <w:tc>
          <w:tcPr>
            <w:tcW w:type="dxa" w:w="1440"/>
            <w:shd w:val="clear" w:color="auto" w:fill="F2F6FC"/>
          </w:tcPr>
          <w:p>
            <w:r/>
            <w:r>
              <w:rPr>
                <w:sz w:val="18"/>
              </w:rPr>
              <w:t>47.3%</w:t>
            </w:r>
          </w:p>
        </w:tc>
        <w:tc>
          <w:tcPr>
            <w:tcW w:type="dxa" w:w="1440"/>
            <w:shd w:val="clear" w:color="auto" w:fill="F2F6FC"/>
          </w:tcPr>
          <w:p>
            <w:r/>
            <w:r>
              <w:rPr>
                <w:sz w:val="18"/>
              </w:rPr>
              <w:t>49.0%</w:t>
            </w:r>
          </w:p>
        </w:tc>
        <w:tc>
          <w:tcPr>
            <w:tcW w:type="dxa" w:w="1440"/>
            <w:shd w:val="clear" w:color="auto" w:fill="F2F6FC"/>
          </w:tcPr>
          <w:p>
            <w:r/>
            <w:r>
              <w:rPr>
                <w:sz w:val="18"/>
              </w:rPr>
              <w:t>0.057</w:t>
            </w:r>
          </w:p>
        </w:tc>
        <w:tc>
          <w:tcPr>
            <w:tcW w:type="dxa" w:w="1440"/>
            <w:shd w:val="clear" w:color="auto" w:fill="F2F6FC"/>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shd w:val="clear" w:color="auto" w:fill="F2F6FC"/>
          </w:tcPr>
          <w:p>
            <w:r/>
            <w:r>
              <w:rPr>
                <w:sz w:val="18"/>
              </w:rPr>
              <w:t>LLM v3-A</w:t>
            </w:r>
          </w:p>
        </w:tc>
        <w:tc>
          <w:tcPr>
            <w:tcW w:type="dxa" w:w="1440"/>
            <w:shd w:val="clear" w:color="auto" w:fill="F2F6FC"/>
          </w:tcPr>
          <w:p>
            <w:r/>
            <w:r>
              <w:rPr>
                <w:sz w:val="18"/>
              </w:rPr>
              <w:t>410</w:t>
            </w:r>
          </w:p>
        </w:tc>
        <w:tc>
          <w:tcPr>
            <w:tcW w:type="dxa" w:w="1440"/>
            <w:shd w:val="clear" w:color="auto" w:fill="F2F6FC"/>
          </w:tcPr>
          <w:p>
            <w:r/>
            <w:r>
              <w:rPr>
                <w:sz w:val="18"/>
              </w:rPr>
              <w:t>24.3%</w:t>
            </w:r>
          </w:p>
        </w:tc>
        <w:tc>
          <w:tcPr>
            <w:tcW w:type="dxa" w:w="1440"/>
            <w:shd w:val="clear" w:color="auto" w:fill="F2F6FC"/>
          </w:tcPr>
          <w:p>
            <w:r/>
            <w:r>
              <w:rPr>
                <w:sz w:val="18"/>
              </w:rPr>
              <w:t>43.5%</w:t>
            </w:r>
          </w:p>
        </w:tc>
        <w:tc>
          <w:tcPr>
            <w:tcW w:type="dxa" w:w="1440"/>
            <w:shd w:val="clear" w:color="auto" w:fill="F2F6FC"/>
          </w:tcPr>
          <w:p>
            <w:r/>
            <w:r>
              <w:rPr>
                <w:sz w:val="18"/>
              </w:rPr>
              <w:t>0.059</w:t>
            </w:r>
          </w:p>
        </w:tc>
        <w:tc>
          <w:tcPr>
            <w:tcW w:type="dxa" w:w="1440"/>
            <w:shd w:val="clear" w:color="auto" w:fill="F2F6FC"/>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rPr>
          <w:rFonts w:ascii="Calibri" w:hAnsi="Calibri"/>
          <w:color w:val="1F3864"/>
        </w:rPr>
        <w:t>8. Error Analysis</w:t>
      </w:r>
    </w:p>
    <w:p>
      <w:pPr>
        <w:pStyle w:val="Heading2"/>
      </w:pPr>
      <w:r>
        <w:rPr>
          <w:rFonts w:ascii="Calibri" w:hAnsi="Calibri"/>
          <w:color w:val="2F5496"/>
        </w:rP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rPr>
          <w:rFonts w:ascii="Calibri" w:hAnsi="Calibri"/>
          <w:color w:val="2F5496"/>
        </w:rP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rPr>
          <w:rFonts w:ascii="Calibri" w:hAnsi="Calibri"/>
          <w:color w:val="1F3864"/>
        </w:rP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rPr>
          <w:rFonts w:ascii="Calibri" w:hAnsi="Calibri"/>
          <w:color w:val="1F3864"/>
        </w:rPr>
        <w:t>10. Handoff v7/v8 Evaluation Addendum</w:t>
      </w:r>
    </w:p>
    <w:p>
      <w:pPr>
        <w:pStyle w:val="Heading2"/>
      </w:pPr>
      <w:r>
        <w:rPr>
          <w:rFonts w:ascii="Calibri" w:hAnsi="Calibri"/>
          <w:color w:val="2F5496"/>
        </w:rP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rPr>
          <w:rFonts w:ascii="Calibri" w:hAnsi="Calibri"/>
          <w:color w:val="2F5496"/>
        </w:rP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rPr>
          <w:rFonts w:ascii="Calibri" w:hAnsi="Calibri"/>
          <w:color w:val="2F5496"/>
        </w:rPr>
        <w:t>10.3 Router Precision and Call Reduction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Metric</w:t>
            </w:r>
          </w:p>
        </w:tc>
        <w:tc>
          <w:tcPr>
            <w:tcW w:type="dxa" w:w="2880"/>
            <w:shd w:val="clear" w:color="auto" w:fill="1F3864"/>
          </w:tcPr>
          <w:p>
            <w:r/>
            <w:r>
              <w:rPr>
                <w:b/>
                <w:color w:val="FFFFFF"/>
                <w:sz w:val="18"/>
              </w:rPr>
              <w:t>v7 (P4)</w:t>
            </w:r>
          </w:p>
        </w:tc>
        <w:tc>
          <w:tcPr>
            <w:tcW w:type="dxa" w:w="2880"/>
            <w:shd w:val="clear" w:color="auto" w:fill="1F3864"/>
          </w:tcPr>
          <w:p>
            <w:r/>
            <w:r>
              <w:rPr>
                <w:b/>
                <w:color w:val="FFFFFF"/>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shd w:val="clear" w:color="auto" w:fill="F2F6FC"/>
          </w:tcPr>
          <w:p>
            <w:r/>
            <w:r>
              <w:rPr>
                <w:sz w:val="18"/>
              </w:rPr>
              <w:t>Router precision</w:t>
            </w:r>
          </w:p>
        </w:tc>
        <w:tc>
          <w:tcPr>
            <w:tcW w:type="dxa" w:w="2880"/>
            <w:shd w:val="clear" w:color="auto" w:fill="F2F6FC"/>
          </w:tcPr>
          <w:p>
            <w:r/>
            <w:r>
              <w:rPr>
                <w:sz w:val="18"/>
              </w:rPr>
              <w:t>100%</w:t>
            </w:r>
          </w:p>
        </w:tc>
        <w:tc>
          <w:tcPr>
            <w:tcW w:type="dxa" w:w="2880"/>
            <w:shd w:val="clear" w:color="auto" w:fill="F2F6FC"/>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shd w:val="clear" w:color="auto" w:fill="F2F6FC"/>
          </w:tcPr>
          <w:p>
            <w:r/>
            <w:r>
              <w:rPr>
                <w:sz w:val="18"/>
              </w:rPr>
              <w:t>Call reduction vs no-router</w:t>
            </w:r>
          </w:p>
        </w:tc>
        <w:tc>
          <w:tcPr>
            <w:tcW w:type="dxa" w:w="2880"/>
            <w:shd w:val="clear" w:color="auto" w:fill="F2F6FC"/>
          </w:tcPr>
          <w:p>
            <w:r/>
            <w:r>
              <w:rPr>
                <w:sz w:val="18"/>
              </w:rPr>
              <w:t>47%</w:t>
            </w:r>
          </w:p>
        </w:tc>
        <w:tc>
          <w:tcPr>
            <w:tcW w:type="dxa" w:w="2880"/>
            <w:shd w:val="clear" w:color="auto" w:fill="F2F6FC"/>
          </w:tcPr>
          <w:p>
            <w:r/>
            <w:r>
              <w:rPr>
                <w:sz w:val="18"/>
              </w:rPr>
              <w:t>53%</w:t>
            </w:r>
          </w:p>
        </w:tc>
      </w:tr>
    </w:tbl>
    <w:p/>
    <w:p>
      <w:r>
        <w:t>v8 adds contains-based BEM/HIMA matching for OCR-merged tokens and the explicit TINGKAT NASIONAL rule. Precision stays at 100% on the fixed ground truth.</w:t>
      </w:r>
    </w:p>
    <w:p>
      <w:pPr>
        <w:pStyle w:val="Heading2"/>
      </w:pPr>
      <w:r>
        <w:rPr>
          <w:rFonts w:ascii="Calibri" w:hAnsi="Calibri"/>
          <w:color w:val="2F5496"/>
        </w:rP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rPr>
          <w:rFonts w:ascii="Calibri" w:hAnsi="Calibri"/>
          <w:color w:val="2F5496"/>
        </w:rP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rPr>
          <w:rFonts w:ascii="Calibri" w:hAnsi="Calibri"/>
          <w:color w:val="2F5496"/>
        </w:rPr>
        <w:t>10.6 Final v8 Ship Gate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Metric</w:t>
            </w:r>
          </w:p>
        </w:tc>
        <w:tc>
          <w:tcPr>
            <w:tcW w:type="dxa" w:w="2160"/>
            <w:shd w:val="clear" w:color="auto" w:fill="1F3864"/>
          </w:tcPr>
          <w:p>
            <w:r/>
            <w:r>
              <w:rPr>
                <w:b/>
                <w:color w:val="FFFFFF"/>
                <w:sz w:val="18"/>
              </w:rPr>
              <w:t>Target</w:t>
            </w:r>
          </w:p>
        </w:tc>
        <w:tc>
          <w:tcPr>
            <w:tcW w:type="dxa" w:w="2160"/>
            <w:shd w:val="clear" w:color="auto" w:fill="1F3864"/>
          </w:tcPr>
          <w:p>
            <w:r/>
            <w:r>
              <w:rPr>
                <w:b/>
                <w:color w:val="FFFFFF"/>
                <w:sz w:val="18"/>
              </w:rPr>
              <w:t>Actual</w:t>
            </w:r>
          </w:p>
        </w:tc>
        <w:tc>
          <w:tcPr>
            <w:tcW w:type="dxa" w:w="2160"/>
            <w:shd w:val="clear" w:color="auto" w:fill="1F3864"/>
          </w:tcPr>
          <w:p>
            <w:r/>
            <w:r>
              <w:rPr>
                <w:b/>
                <w:color w:val="FFFFFF"/>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shd w:val="clear" w:color="auto" w:fill="F2F6FC"/>
          </w:tcPr>
          <w:p>
            <w:r/>
            <w:r>
              <w:rPr>
                <w:sz w:val="18"/>
              </w:rPr>
              <w:t>MACRO exact</w:t>
            </w:r>
          </w:p>
        </w:tc>
        <w:tc>
          <w:tcPr>
            <w:tcW w:type="dxa" w:w="2160"/>
            <w:shd w:val="clear" w:color="auto" w:fill="F2F6FC"/>
          </w:tcPr>
          <w:p>
            <w:r/>
            <w:r>
              <w:rPr>
                <w:sz w:val="18"/>
              </w:rPr>
              <w:t>&gt;= 50%</w:t>
            </w:r>
          </w:p>
        </w:tc>
        <w:tc>
          <w:tcPr>
            <w:tcW w:type="dxa" w:w="2160"/>
            <w:shd w:val="clear" w:color="auto" w:fill="F2F6FC"/>
          </w:tcPr>
          <w:p>
            <w:r/>
            <w:r>
              <w:rPr>
                <w:sz w:val="18"/>
              </w:rPr>
              <w:t>55.2%</w:t>
            </w:r>
          </w:p>
        </w:tc>
        <w:tc>
          <w:tcPr>
            <w:tcW w:type="dxa" w:w="2160"/>
            <w:shd w:val="clear" w:color="auto" w:fill="F2F6FC"/>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shd w:val="clear" w:color="auto" w:fill="F2F6FC"/>
          </w:tcPr>
          <w:p>
            <w:r/>
            <w:r>
              <w:rPr>
                <w:sz w:val="18"/>
              </w:rPr>
              <w:t>100K-request tokens</w:t>
            </w:r>
          </w:p>
        </w:tc>
        <w:tc>
          <w:tcPr>
            <w:tcW w:type="dxa" w:w="2160"/>
            <w:shd w:val="clear" w:color="auto" w:fill="F2F6FC"/>
          </w:tcPr>
          <w:p>
            <w:r/>
            <w:r>
              <w:rPr>
                <w:sz w:val="18"/>
              </w:rPr>
              <w:t>&lt;= 20M</w:t>
            </w:r>
          </w:p>
        </w:tc>
        <w:tc>
          <w:tcPr>
            <w:tcW w:type="dxa" w:w="2160"/>
            <w:shd w:val="clear" w:color="auto" w:fill="F2F6FC"/>
          </w:tcPr>
          <w:p>
            <w:r/>
            <w:r>
              <w:rPr>
                <w:sz w:val="18"/>
              </w:rPr>
              <w:t>21.4M</w:t>
            </w:r>
          </w:p>
        </w:tc>
        <w:tc>
          <w:tcPr>
            <w:tcW w:type="dxa" w:w="2160"/>
            <w:shd w:val="clear" w:color="auto" w:fill="F2F6FC"/>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shd w:val="clear" w:color="auto" w:fill="F2F6FC"/>
          </w:tcPr>
          <w:p>
            <w:r/>
            <w:r>
              <w:rPr>
                <w:sz w:val="18"/>
              </w:rPr>
              <w:t>Rule precision</w:t>
            </w:r>
          </w:p>
        </w:tc>
        <w:tc>
          <w:tcPr>
            <w:tcW w:type="dxa" w:w="2160"/>
            <w:shd w:val="clear" w:color="auto" w:fill="F2F6FC"/>
          </w:tcPr>
          <w:p>
            <w:r/>
            <w:r>
              <w:rPr>
                <w:sz w:val="18"/>
              </w:rPr>
              <w:t>&gt;= 95%</w:t>
            </w:r>
          </w:p>
        </w:tc>
        <w:tc>
          <w:tcPr>
            <w:tcW w:type="dxa" w:w="2160"/>
            <w:shd w:val="clear" w:color="auto" w:fill="F2F6FC"/>
          </w:tcPr>
          <w:p>
            <w:r/>
            <w:r>
              <w:rPr>
                <w:sz w:val="18"/>
              </w:rPr>
              <w:t>100%</w:t>
            </w:r>
          </w:p>
        </w:tc>
        <w:tc>
          <w:tcPr>
            <w:tcW w:type="dxa" w:w="2160"/>
            <w:shd w:val="clear" w:color="auto" w:fill="F2F6FC"/>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rPr>
          <w:rFonts w:ascii="Calibri" w:hAnsi="Calibri"/>
          <w:color w:val="2F5496"/>
        </w:rPr>
        <w:t>10.7 Results Summary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Experiment</w:t>
            </w:r>
          </w:p>
        </w:tc>
        <w:tc>
          <w:tcPr>
            <w:tcW w:type="dxa" w:w="1234"/>
            <w:shd w:val="clear" w:color="auto" w:fill="1F3864"/>
          </w:tcPr>
          <w:p>
            <w:r/>
            <w:r>
              <w:rPr>
                <w:b/>
                <w:color w:val="FFFFFF"/>
                <w:sz w:val="18"/>
              </w:rPr>
              <w:t>Tingkat exact</w:t>
            </w:r>
          </w:p>
        </w:tc>
        <w:tc>
          <w:tcPr>
            <w:tcW w:type="dxa" w:w="1234"/>
            <w:shd w:val="clear" w:color="auto" w:fill="1F3864"/>
          </w:tcPr>
          <w:p>
            <w:r/>
            <w:r>
              <w:rPr>
                <w:b/>
                <w:color w:val="FFFFFF"/>
                <w:sz w:val="18"/>
              </w:rPr>
              <w:t>MACRO exact</w:t>
            </w:r>
          </w:p>
        </w:tc>
        <w:tc>
          <w:tcPr>
            <w:tcW w:type="dxa" w:w="1234"/>
            <w:shd w:val="clear" w:color="auto" w:fill="1F3864"/>
          </w:tcPr>
          <w:p>
            <w:r/>
            <w:r>
              <w:rPr>
                <w:b/>
                <w:color w:val="FFFFFF"/>
                <w:sz w:val="18"/>
              </w:rPr>
              <w:t>Eff tok/cert</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Router</w:t>
            </w:r>
          </w:p>
        </w:tc>
        <w:tc>
          <w:tcPr>
            <w:tcW w:type="dxa" w:w="1234"/>
            <w:shd w:val="clear" w:color="auto" w:fill="1F3864"/>
          </w:tcPr>
          <w:p>
            <w:r/>
            <w:r>
              <w:rPr>
                <w:b/>
                <w:color w:val="FFFFFF"/>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LLM A2 v2 (full-text)</w:t>
            </w:r>
          </w:p>
        </w:tc>
        <w:tc>
          <w:tcPr>
            <w:tcW w:type="dxa" w:w="1234"/>
            <w:shd w:val="clear" w:color="auto" w:fill="F2F6FC"/>
          </w:tcPr>
          <w:p>
            <w:r/>
            <w:r>
              <w:rPr>
                <w:sz w:val="18"/>
              </w:rPr>
              <w:t>36.5%</w:t>
            </w:r>
          </w:p>
        </w:tc>
        <w:tc>
          <w:tcPr>
            <w:tcW w:type="dxa" w:w="1234"/>
            <w:shd w:val="clear" w:color="auto" w:fill="F2F6FC"/>
          </w:tcPr>
          <w:p>
            <w:r/>
            <w:r>
              <w:rPr>
                <w:sz w:val="18"/>
              </w:rPr>
              <w:t>58.3%</w:t>
            </w:r>
          </w:p>
        </w:tc>
        <w:tc>
          <w:tcPr>
            <w:tcW w:type="dxa" w:w="1234"/>
            <w:shd w:val="clear" w:color="auto" w:fill="F2F6FC"/>
          </w:tcPr>
          <w:p>
            <w:r/>
            <w:r>
              <w:rPr>
                <w:sz w:val="18"/>
              </w:rPr>
              <w:t>834</w:t>
            </w:r>
          </w:p>
        </w:tc>
        <w:tc>
          <w:tcPr>
            <w:tcW w:type="dxa" w:w="1234"/>
            <w:shd w:val="clear" w:color="auto" w:fill="F2F6FC"/>
          </w:tcPr>
          <w:p>
            <w:r/>
            <w:r>
              <w:rPr>
                <w:sz w:val="18"/>
              </w:rPr>
              <w:t>74</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shd w:val="clear" w:color="auto" w:fill="F2F6FC"/>
          </w:tcPr>
          <w:p>
            <w:r/>
            <w:r>
              <w:rPr>
                <w:sz w:val="18"/>
              </w:rPr>
              <w:t>v7 P3 router rule-based</w:t>
            </w:r>
          </w:p>
        </w:tc>
        <w:tc>
          <w:tcPr>
            <w:tcW w:type="dxa" w:w="1234"/>
            <w:shd w:val="clear" w:color="auto" w:fill="F2F6FC"/>
          </w:tcPr>
          <w:p>
            <w:r/>
            <w:r>
              <w:rPr>
                <w:sz w:val="18"/>
              </w:rPr>
              <w:t>71.6%</w:t>
            </w:r>
          </w:p>
        </w:tc>
        <w:tc>
          <w:tcPr>
            <w:tcW w:type="dxa" w:w="1234"/>
            <w:shd w:val="clear" w:color="auto" w:fill="F2F6FC"/>
          </w:tcPr>
          <w:p>
            <w:r/>
            <w:r>
              <w:rPr>
                <w:sz w:val="18"/>
              </w:rPr>
              <w:t>53.1%</w:t>
            </w:r>
          </w:p>
        </w:tc>
        <w:tc>
          <w:tcPr>
            <w:tcW w:type="dxa" w:w="1234"/>
            <w:shd w:val="clear" w:color="auto" w:fill="F2F6FC"/>
          </w:tcPr>
          <w:p>
            <w:r/>
            <w:r>
              <w:rPr>
                <w:sz w:val="18"/>
              </w:rPr>
              <w:t>191</w:t>
            </w:r>
          </w:p>
        </w:tc>
        <w:tc>
          <w:tcPr>
            <w:tcW w:type="dxa" w:w="1234"/>
            <w:shd w:val="clear" w:color="auto" w:fill="F2F6FC"/>
          </w:tcPr>
          <w:p>
            <w:r/>
            <w:r>
              <w:rPr>
                <w:sz w:val="18"/>
              </w:rPr>
              <w:t>42</w:t>
            </w:r>
          </w:p>
        </w:tc>
        <w:tc>
          <w:tcPr>
            <w:tcW w:type="dxa" w:w="1234"/>
            <w:shd w:val="clear" w:color="auto" w:fill="F2F6FC"/>
          </w:tcPr>
          <w:p>
            <w:r/>
            <w:r>
              <w:rPr>
                <w:sz w:val="18"/>
              </w:rPr>
              <w:t>-</w:t>
            </w:r>
          </w:p>
        </w:tc>
        <w:tc>
          <w:tcPr>
            <w:tcW w:type="dxa" w:w="1234"/>
            <w:shd w:val="clear" w:color="auto" w:fill="F2F6FC"/>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shd w:val="clear" w:color="auto" w:fill="F2F6FC"/>
          </w:tcPr>
          <w:p>
            <w:r/>
            <w:r>
              <w:rPr>
                <w:sz w:val="18"/>
              </w:rPr>
              <w:t>v8 f_bias + router</w:t>
            </w:r>
          </w:p>
        </w:tc>
        <w:tc>
          <w:tcPr>
            <w:tcW w:type="dxa" w:w="1234"/>
            <w:shd w:val="clear" w:color="auto" w:fill="F2F6FC"/>
          </w:tcPr>
          <w:p>
            <w:r/>
            <w:r>
              <w:rPr>
                <w:sz w:val="18"/>
              </w:rPr>
              <w:t>82.4%</w:t>
            </w:r>
          </w:p>
        </w:tc>
        <w:tc>
          <w:tcPr>
            <w:tcW w:type="dxa" w:w="1234"/>
            <w:shd w:val="clear" w:color="auto" w:fill="F2F6FC"/>
          </w:tcPr>
          <w:p>
            <w:r/>
            <w:r>
              <w:rPr>
                <w:sz w:val="18"/>
              </w:rPr>
              <w:t>55.2%</w:t>
            </w:r>
          </w:p>
        </w:tc>
        <w:tc>
          <w:tcPr>
            <w:tcW w:type="dxa" w:w="1234"/>
            <w:shd w:val="clear" w:color="auto" w:fill="F2F6FC"/>
          </w:tcPr>
          <w:p>
            <w:r/>
            <w:r>
              <w:rPr>
                <w:sz w:val="18"/>
              </w:rPr>
              <w:t>214</w:t>
            </w:r>
          </w:p>
        </w:tc>
        <w:tc>
          <w:tcPr>
            <w:tcW w:type="dxa" w:w="1234"/>
            <w:shd w:val="clear" w:color="auto" w:fill="F2F6FC"/>
          </w:tcPr>
          <w:p>
            <w:r/>
            <w:r>
              <w:rPr>
                <w:sz w:val="18"/>
              </w:rPr>
              <w:t>35</w:t>
            </w:r>
          </w:p>
        </w:tc>
        <w:tc>
          <w:tcPr>
            <w:tcW w:type="dxa" w:w="1234"/>
            <w:shd w:val="clear" w:color="auto" w:fill="F2F6FC"/>
          </w:tcPr>
          <w:p>
            <w:r/>
            <w:r>
              <w:rPr>
                <w:sz w:val="18"/>
              </w:rPr>
              <w:t>39/74 @100%</w:t>
            </w:r>
          </w:p>
        </w:tc>
        <w:tc>
          <w:tcPr>
            <w:tcW w:type="dxa" w:w="1234"/>
            <w:shd w:val="clear" w:color="auto" w:fill="F2F6FC"/>
          </w:tcPr>
          <w:p>
            <w:r/>
            <w:r>
              <w:rPr>
                <w:sz w:val="18"/>
              </w:rPr>
              <w:t>fixed_v8</w:t>
            </w:r>
          </w:p>
        </w:tc>
      </w:tr>
      <w:tr>
        <w:tc>
          <w:tcPr>
            <w:tcW w:type="dxa" w:w="1234"/>
          </w:tcPr>
          <w:p>
            <w:r/>
            <w:r>
              <w:rPr>
                <w:sz w:val="18"/>
              </w:rPr>
              <w:t>OCR Trial A — PaddleOCR 2.9 (CPU)</w:t>
            </w:r>
          </w:p>
        </w:tc>
        <w:tc>
          <w:tcPr>
            <w:tcW w:type="dxa" w:w="1234"/>
          </w:tcPr>
          <w:p>
            <w:r/>
            <w:r>
              <w:rPr>
                <w:sz w:val="18"/>
              </w:rPr>
              <w:t>n/a</w:t>
            </w:r>
          </w:p>
        </w:tc>
        <w:tc>
          <w:tcPr>
            <w:tcW w:type="dxa" w:w="1234"/>
          </w:tcPr>
          <w:p>
            <w:r/>
            <w:r>
              <w:rPr>
                <w:sz w:val="18"/>
              </w:rPr>
              <w:t>39.8%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OCR Trial A — EasyOCR (CPU, max-side 960)</w:t>
            </w:r>
          </w:p>
        </w:tc>
        <w:tc>
          <w:tcPr>
            <w:tcW w:type="dxa" w:w="1234"/>
            <w:shd w:val="clear" w:color="auto" w:fill="F2F6FC"/>
          </w:tcPr>
          <w:p>
            <w:r/>
            <w:r>
              <w:rPr>
                <w:sz w:val="18"/>
              </w:rPr>
              <w:t>n/a</w:t>
            </w:r>
          </w:p>
        </w:tc>
        <w:tc>
          <w:tcPr>
            <w:tcW w:type="dxa" w:w="1234"/>
            <w:shd w:val="clear" w:color="auto" w:fill="F2F6FC"/>
          </w:tcPr>
          <w:p>
            <w:r/>
            <w:r>
              <w:rPr>
                <w:sz w:val="18"/>
              </w:rPr>
              <w:t>34.3%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fixed_v8</w:t>
            </w:r>
          </w:p>
        </w:tc>
      </w:tr>
      <w:tr>
        <w:tc>
          <w:tcPr>
            <w:tcW w:type="dxa" w:w="1234"/>
          </w:tcPr>
          <w:p>
            <w:r/>
            <w:r>
              <w:rPr>
                <w:sz w:val="18"/>
              </w:rPr>
              <w:t>OCR Trial A — EasyOCR (GPU, full-res)</w:t>
            </w:r>
          </w:p>
        </w:tc>
        <w:tc>
          <w:tcPr>
            <w:tcW w:type="dxa" w:w="1234"/>
          </w:tcPr>
          <w:p>
            <w:r/>
            <w:r>
              <w:rPr>
                <w:sz w:val="18"/>
              </w:rPr>
              <w:t>n/a</w:t>
            </w:r>
          </w:p>
        </w:tc>
        <w:tc>
          <w:tcPr>
            <w:tcW w:type="dxa" w:w="1234"/>
          </w:tcPr>
          <w:p>
            <w:r/>
            <w:r>
              <w:rPr>
                <w:sz w:val="18"/>
              </w:rPr>
              <w:t>39.3%</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fixed_v8</w:t>
            </w:r>
          </w:p>
        </w:tc>
      </w:tr>
      <w:tr>
        <w:tc>
          <w:tcPr>
            <w:tcW w:type="dxa" w:w="1234"/>
            <w:shd w:val="clear" w:color="auto" w:fill="F2F6FC"/>
          </w:tcPr>
          <w:p>
            <w:r/>
            <w:r>
              <w:rPr>
                <w:sz w:val="18"/>
              </w:rPr>
              <w:t>v9 organizer_v2 + router fix</w:t>
            </w:r>
          </w:p>
        </w:tc>
        <w:tc>
          <w:tcPr>
            <w:tcW w:type="dxa" w:w="1234"/>
            <w:shd w:val="clear" w:color="auto" w:fill="F2F6FC"/>
          </w:tcPr>
          <w:p>
            <w:r/>
            <w:r>
              <w:rPr>
                <w:sz w:val="18"/>
              </w:rPr>
              <w:t>83.8%</w:t>
            </w:r>
          </w:p>
        </w:tc>
        <w:tc>
          <w:tcPr>
            <w:tcW w:type="dxa" w:w="1234"/>
            <w:shd w:val="clear" w:color="auto" w:fill="F2F6FC"/>
          </w:tcPr>
          <w:p>
            <w:r/>
            <w:r>
              <w:rPr>
                <w:sz w:val="18"/>
              </w:rPr>
              <w:t>58.9%</w:t>
            </w:r>
          </w:p>
        </w:tc>
        <w:tc>
          <w:tcPr>
            <w:tcW w:type="dxa" w:w="1234"/>
            <w:shd w:val="clear" w:color="auto" w:fill="F2F6FC"/>
          </w:tcPr>
          <w:p>
            <w:r/>
            <w:r>
              <w:rPr>
                <w:sz w:val="18"/>
              </w:rPr>
              <w:t>176</w:t>
            </w:r>
          </w:p>
        </w:tc>
        <w:tc>
          <w:tcPr>
            <w:tcW w:type="dxa" w:w="1234"/>
            <w:shd w:val="clear" w:color="auto" w:fill="F2F6FC"/>
          </w:tcPr>
          <w:p>
            <w:r/>
            <w:r>
              <w:rPr>
                <w:sz w:val="18"/>
              </w:rPr>
              <w:t>29</w:t>
            </w:r>
          </w:p>
        </w:tc>
        <w:tc>
          <w:tcPr>
            <w:tcW w:type="dxa" w:w="1234"/>
            <w:shd w:val="clear" w:color="auto" w:fill="F2F6FC"/>
          </w:tcPr>
          <w:p>
            <w:r/>
            <w:r>
              <w:rPr>
                <w:sz w:val="18"/>
              </w:rPr>
              <w:t>45/74 @100%</w:t>
            </w:r>
          </w:p>
        </w:tc>
        <w:tc>
          <w:tcPr>
            <w:tcW w:type="dxa" w:w="1234"/>
            <w:shd w:val="clear" w:color="auto" w:fill="F2F6FC"/>
          </w:tcPr>
          <w:p>
            <w:r/>
            <w:r>
              <w:rPr>
                <w:sz w:val="18"/>
              </w:rPr>
              <w:t>v8</w:t>
            </w:r>
          </w:p>
        </w:tc>
      </w:tr>
      <w:tr>
        <w:tc>
          <w:tcPr>
            <w:tcW w:type="dxa" w:w="1234"/>
          </w:tcPr>
          <w:p>
            <w:r/>
            <w:r>
              <w:rPr>
                <w:sz w:val="18"/>
              </w:rPr>
              <w:t>v9 winner re-baseline (GT v9 + matcher v2)</w:t>
            </w:r>
          </w:p>
        </w:tc>
        <w:tc>
          <w:tcPr>
            <w:tcW w:type="dxa" w:w="1234"/>
          </w:tcPr>
          <w:p>
            <w:r/>
            <w:r>
              <w:rPr>
                <w:sz w:val="18"/>
              </w:rPr>
              <w:t>83.8%</w:t>
            </w:r>
          </w:p>
        </w:tc>
        <w:tc>
          <w:tcPr>
            <w:tcW w:type="dxa" w:w="1234"/>
          </w:tcPr>
          <w:p>
            <w:r/>
            <w:r>
              <w:rPr>
                <w:sz w:val="18"/>
              </w:rPr>
              <w:t>60.2%</w:t>
            </w:r>
          </w:p>
        </w:tc>
        <w:tc>
          <w:tcPr>
            <w:tcW w:type="dxa" w:w="1234"/>
          </w:tcPr>
          <w:p>
            <w:r/>
            <w:r>
              <w:rPr>
                <w:sz w:val="18"/>
              </w:rPr>
              <w:t>176</w:t>
            </w:r>
          </w:p>
        </w:tc>
        <w:tc>
          <w:tcPr>
            <w:tcW w:type="dxa" w:w="1234"/>
          </w:tcPr>
          <w:p>
            <w:r/>
            <w:r>
              <w:rPr>
                <w:sz w:val="18"/>
              </w:rPr>
              <w:t>29</w:t>
            </w:r>
          </w:p>
        </w:tc>
        <w:tc>
          <w:tcPr>
            <w:tcW w:type="dxa" w:w="1234"/>
          </w:tcPr>
          <w:p>
            <w:r/>
            <w:r>
              <w:rPr>
                <w:sz w:val="18"/>
              </w:rPr>
              <w:t>45/74 @100%</w:t>
            </w:r>
          </w:p>
        </w:tc>
        <w:tc>
          <w:tcPr>
            <w:tcW w:type="dxa" w:w="1234"/>
          </w:tcPr>
          <w:p>
            <w:r/>
            <w:r>
              <w:rPr>
                <w:sz w:val="18"/>
              </w:rPr>
              <w:t>v9</w:t>
            </w:r>
          </w:p>
        </w:tc>
      </w:tr>
      <w:tr>
        <w:tc>
          <w:tcPr>
            <w:tcW w:type="dxa" w:w="1234"/>
            <w:shd w:val="clear" w:color="auto" w:fill="F2F6FC"/>
          </w:tcPr>
          <w:p>
            <w:r/>
            <w:r>
              <w:rPr>
                <w:sz w:val="18"/>
              </w:rPr>
              <w:t>NC-001 nomor crop preprocessing (re-render region zoom 6x)</w:t>
            </w:r>
          </w:p>
        </w:tc>
        <w:tc>
          <w:tcPr>
            <w:tcW w:type="dxa" w:w="1234"/>
            <w:shd w:val="clear" w:color="auto" w:fill="F2F6FC"/>
          </w:tcPr>
          <w:p>
            <w:r/>
            <w:r>
              <w:rPr>
                <w:sz w:val="18"/>
              </w:rPr>
              <w:t>n/a</w:t>
            </w:r>
          </w:p>
        </w:tc>
        <w:tc>
          <w:tcPr>
            <w:tcW w:type="dxa" w:w="1234"/>
            <w:shd w:val="clear" w:color="auto" w:fill="F2F6FC"/>
          </w:tcPr>
          <w:p>
            <w:r/>
            <w:r>
              <w:rPr>
                <w:sz w:val="18"/>
              </w:rPr>
              <w:t>46.3%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OCR-006 DocTR probe (mobilenet CPU, 10 scan)</w:t>
            </w:r>
          </w:p>
        </w:tc>
        <w:tc>
          <w:tcPr>
            <w:tcW w:type="dxa" w:w="1234"/>
          </w:tcPr>
          <w:p>
            <w:r/>
            <w:r>
              <w:rPr>
                <w:sz w:val="18"/>
              </w:rPr>
              <w:t>n/a</w:t>
            </w:r>
          </w:p>
        </w:tc>
        <w:tc>
          <w:tcPr>
            <w:tcW w:type="dxa" w:w="1234"/>
          </w:tcPr>
          <w:p>
            <w:r/>
            <w:r>
              <w:rPr>
                <w:sz w:val="18"/>
              </w:rPr>
              <w:t>40.0%</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OCR-007 LFM2.5-VL-3B probe (VLM OCR, GGUF Q4_0 + mmproj Q8_0, 10 scan)</w:t>
            </w:r>
          </w:p>
        </w:tc>
        <w:tc>
          <w:tcPr>
            <w:tcW w:type="dxa" w:w="1234"/>
            <w:shd w:val="clear" w:color="auto" w:fill="F2F6FC"/>
          </w:tcPr>
          <w:p>
            <w:r/>
            <w:r>
              <w:rPr>
                <w:sz w:val="18"/>
              </w:rPr>
              <w:t>n/a</w:t>
            </w:r>
          </w:p>
        </w:tc>
        <w:tc>
          <w:tcPr>
            <w:tcW w:type="dxa" w:w="1234"/>
            <w:shd w:val="clear" w:color="auto" w:fill="F2F6FC"/>
          </w:tcPr>
          <w:p>
            <w:r/>
            <w:r>
              <w:rPr>
                <w:sz w:val="18"/>
              </w:rPr>
              <w:t>44.4%</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HYB-001 hybrid OCR per-field (DocTR dates+organizer / baseline nomor)</w:t>
            </w:r>
          </w:p>
        </w:tc>
        <w:tc>
          <w:tcPr>
            <w:tcW w:type="dxa" w:w="1234"/>
          </w:tcPr>
          <w:p>
            <w:r/>
            <w:r>
              <w:rPr>
                <w:sz w:val="18"/>
              </w:rPr>
              <w:t>n/a</w:t>
            </w:r>
          </w:p>
        </w:tc>
        <w:tc>
          <w:tcPr>
            <w:tcW w:type="dxa" w:w="1234"/>
          </w:tcPr>
          <w:p>
            <w:r/>
            <w:r>
              <w:rPr>
                <w:sz w:val="18"/>
              </w:rPr>
              <w:t>46.8%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NC-002 region-OCR murah (rapid / tess psm tunggal) utk 2-pass nomor</w:t>
            </w:r>
          </w:p>
        </w:tc>
        <w:tc>
          <w:tcPr>
            <w:tcW w:type="dxa" w:w="1234"/>
            <w:shd w:val="clear" w:color="auto" w:fill="F2F6FC"/>
          </w:tcPr>
          <w:p>
            <w:r/>
            <w:r>
              <w:rPr>
                <w:sz w:val="18"/>
              </w:rPr>
              <w:t>n/a</w:t>
            </w:r>
          </w:p>
        </w:tc>
        <w:tc>
          <w:tcPr>
            <w:tcW w:type="dxa" w:w="1234"/>
            <w:shd w:val="clear" w:color="auto" w:fill="F2F6FC"/>
          </w:tcPr>
          <w:p>
            <w:r/>
            <w:r>
              <w:rPr>
                <w:sz w:val="18"/>
              </w:rPr>
              <w:t>47.3%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F1 organizer v3 + R6 (0 LLM)</w:t>
            </w:r>
          </w:p>
        </w:tc>
        <w:tc>
          <w:tcPr>
            <w:tcW w:type="dxa" w:w="1234"/>
          </w:tcPr>
          <w:p>
            <w:r/>
            <w:r>
              <w:rPr>
                <w:sz w:val="18"/>
              </w:rPr>
              <w:t>81.1%</w:t>
            </w:r>
          </w:p>
        </w:tc>
        <w:tc>
          <w:tcPr>
            <w:tcW w:type="dxa" w:w="1234"/>
          </w:tcPr>
          <w:p>
            <w:r/>
            <w:r>
              <w:rPr>
                <w:sz w:val="18"/>
              </w:rPr>
              <w:t>61.2%</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F1 normalisasi organizer &amp; nomor (0 LLM)</w:t>
            </w:r>
          </w:p>
        </w:tc>
        <w:tc>
          <w:tcPr>
            <w:tcW w:type="dxa" w:w="1234"/>
            <w:shd w:val="clear" w:color="auto" w:fill="F2F6FC"/>
          </w:tcPr>
          <w:p>
            <w:r/>
            <w:r>
              <w:rPr>
                <w:sz w:val="18"/>
              </w:rPr>
              <w:t>81.1%</w:t>
            </w:r>
          </w:p>
        </w:tc>
        <w:tc>
          <w:tcPr>
            <w:tcW w:type="dxa" w:w="1234"/>
            <w:shd w:val="clear" w:color="auto" w:fill="F2F6FC"/>
          </w:tcPr>
          <w:p>
            <w:r/>
            <w:r>
              <w:rPr>
                <w:sz w:val="18"/>
              </w:rPr>
              <w:t>58.3%</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ORG-004 canonicalisasi format (0 LLM)</w:t>
            </w:r>
          </w:p>
        </w:tc>
        <w:tc>
          <w:tcPr>
            <w:tcW w:type="dxa" w:w="1234"/>
          </w:tcPr>
          <w:p>
            <w:r/>
            <w:r>
              <w:rPr>
                <w:sz w:val="18"/>
              </w:rPr>
              <w:t>81.1%</w:t>
            </w:r>
          </w:p>
        </w:tc>
        <w:tc>
          <w:tcPr>
            <w:tcW w:type="dxa" w:w="1234"/>
          </w:tcPr>
          <w:p>
            <w:r/>
            <w:r>
              <w:rPr>
                <w:sz w:val="18"/>
              </w:rPr>
              <w:t>63.5%</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PROD-002 port produksi organizer v3+R3+R6+format + nomor (flag-gated)</w:t>
            </w:r>
          </w:p>
        </w:tc>
        <w:tc>
          <w:tcPr>
            <w:tcW w:type="dxa" w:w="1234"/>
            <w:shd w:val="clear" w:color="auto" w:fill="F2F6FC"/>
          </w:tcPr>
          <w:p>
            <w:r/>
            <w:r>
              <w:rPr>
                <w:sz w:val="18"/>
              </w:rPr>
              <w:t>81.1%</w:t>
            </w:r>
          </w:p>
        </w:tc>
        <w:tc>
          <w:tcPr>
            <w:tcW w:type="dxa" w:w="1234"/>
            <w:shd w:val="clear" w:color="auto" w:fill="F2F6FC"/>
          </w:tcPr>
          <w:p>
            <w:r/>
            <w:r>
              <w:rPr>
                <w:sz w:val="18"/>
              </w:rPr>
              <w:t>63.0%</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AKT-002 deteksi nama_kegiatan v2 (0 LLM)</w:t>
            </w:r>
          </w:p>
        </w:tc>
        <w:tc>
          <w:tcPr>
            <w:tcW w:type="dxa" w:w="1234"/>
          </w:tcPr>
          <w:p>
            <w:r/>
            <w:r>
              <w:rPr>
                <w:sz w:val="18"/>
              </w:rPr>
              <w:t>81.1%</w:t>
            </w:r>
          </w:p>
        </w:tc>
        <w:tc>
          <w:tcPr>
            <w:tcW w:type="dxa" w:w="1234"/>
          </w:tcPr>
          <w:p>
            <w:r/>
            <w:r>
              <w:rPr>
                <w:sz w:val="18"/>
              </w:rPr>
              <w:t>68.8%</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r>
        <w:tc>
          <w:tcPr>
            <w:tcW w:type="dxa" w:w="1234"/>
            <w:shd w:val="clear" w:color="auto" w:fill="F2F6FC"/>
          </w:tcPr>
          <w:p>
            <w:r/>
            <w:r>
              <w:rPr>
                <w:sz w:val="18"/>
              </w:rPr>
              <w:t>AKT-003 deteksi nama_kegiatan v3: Sebagai Peserta + atthe/inthe (0 LLM)</w:t>
            </w:r>
          </w:p>
        </w:tc>
        <w:tc>
          <w:tcPr>
            <w:tcW w:type="dxa" w:w="1234"/>
            <w:shd w:val="clear" w:color="auto" w:fill="F2F6FC"/>
          </w:tcPr>
          <w:p>
            <w:r/>
            <w:r>
              <w:rPr>
                <w:sz w:val="18"/>
              </w:rPr>
              <w:t>81.1%</w:t>
            </w:r>
          </w:p>
        </w:tc>
        <w:tc>
          <w:tcPr>
            <w:tcW w:type="dxa" w:w="1234"/>
            <w:shd w:val="clear" w:color="auto" w:fill="F2F6FC"/>
          </w:tcPr>
          <w:p>
            <w:r/>
            <w:r>
              <w:rPr>
                <w:sz w:val="18"/>
              </w:rPr>
              <w:t>71.6%</w:t>
            </w:r>
          </w:p>
        </w:tc>
        <w:tc>
          <w:tcPr>
            <w:tcW w:type="dxa" w:w="1234"/>
            <w:shd w:val="clear" w:color="auto" w:fill="F2F6FC"/>
          </w:tcPr>
          <w:p>
            <w:r/>
            <w:r>
              <w:rPr>
                <w:sz w:val="18"/>
              </w:rPr>
              <w:t>0</w:t>
            </w:r>
          </w:p>
        </w:tc>
        <w:tc>
          <w:tcPr>
            <w:tcW w:type="dxa" w:w="1234"/>
            <w:shd w:val="clear" w:color="auto" w:fill="F2F6FC"/>
          </w:tcPr>
          <w:p>
            <w:r/>
            <w:r>
              <w:rPr>
                <w:sz w:val="18"/>
              </w:rPr>
              <w:t>0</w:t>
            </w:r>
          </w:p>
        </w:tc>
        <w:tc>
          <w:tcPr>
            <w:tcW w:type="dxa" w:w="1234"/>
            <w:shd w:val="clear" w:color="auto" w:fill="F2F6FC"/>
          </w:tcPr>
          <w:p>
            <w:r/>
            <w:r>
              <w:rPr>
                <w:sz w:val="18"/>
              </w:rPr>
              <w:t>-</w:t>
            </w:r>
          </w:p>
        </w:tc>
        <w:tc>
          <w:tcPr>
            <w:tcW w:type="dxa" w:w="1234"/>
            <w:shd w:val="clear" w:color="auto" w:fill="F2F6FC"/>
          </w:tcPr>
          <w:p>
            <w:r/>
            <w:r>
              <w:rPr>
                <w:sz w:val="18"/>
              </w:rPr>
              <w:t>v9</w:t>
            </w:r>
          </w:p>
        </w:tc>
      </w:tr>
      <w:tr>
        <w:tc>
          <w:tcPr>
            <w:tcW w:type="dxa" w:w="1234"/>
          </w:tcPr>
          <w:p>
            <w:r/>
            <w:r>
              <w:rPr>
                <w:sz w:val="18"/>
              </w:rPr>
              <w:t>AKT-004 deteksi nama_kegiatan v4: Event/lomba/seminar on (0 LLM, gate scope-kecil)</w:t>
            </w:r>
          </w:p>
        </w:tc>
        <w:tc>
          <w:tcPr>
            <w:tcW w:type="dxa" w:w="1234"/>
          </w:tcPr>
          <w:p>
            <w:r/>
            <w:r>
              <w:rPr>
                <w:sz w:val="18"/>
              </w:rPr>
              <w:t>81.1%</w:t>
            </w:r>
          </w:p>
        </w:tc>
        <w:tc>
          <w:tcPr>
            <w:tcW w:type="dxa" w:w="1234"/>
          </w:tcPr>
          <w:p>
            <w:r/>
            <w:r>
              <w:rPr>
                <w:sz w:val="18"/>
              </w:rPr>
              <w:t>72.1%</w:t>
            </w:r>
          </w:p>
        </w:tc>
        <w:tc>
          <w:tcPr>
            <w:tcW w:type="dxa" w:w="1234"/>
          </w:tcPr>
          <w:p>
            <w:r/>
            <w:r>
              <w:rPr>
                <w:sz w:val="18"/>
              </w:rPr>
              <w:t>0</w:t>
            </w:r>
          </w:p>
        </w:tc>
        <w:tc>
          <w:tcPr>
            <w:tcW w:type="dxa" w:w="1234"/>
          </w:tcPr>
          <w:p>
            <w:r/>
            <w:r>
              <w:rPr>
                <w:sz w:val="18"/>
              </w:rPr>
              <w:t>0</w:t>
            </w:r>
          </w:p>
        </w:tc>
        <w:tc>
          <w:tcPr>
            <w:tcW w:type="dxa" w:w="1234"/>
          </w:tcPr>
          <w:p>
            <w:r/>
            <w:r>
              <w:rPr>
                <w:sz w:val="18"/>
              </w:rPr>
              <w:t>-</w:t>
            </w:r>
          </w:p>
        </w:tc>
        <w:tc>
          <w:tcPr>
            <w:tcW w:type="dxa" w:w="1234"/>
          </w:tcPr>
          <w:p>
            <w:r/>
            <w:r>
              <w:rPr>
                <w:sz w:val="18"/>
              </w:rPr>
              <w:t>v9</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