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v8 f_bias + router</w:t>
            </w:r>
          </w:p>
        </w:tc>
        <w:tc>
          <w:tcPr>
            <w:tcW w:type="dxa" w:w="1234"/>
            <w:shd w:val="clear" w:color="auto" w:fill="F2F6FC"/>
          </w:tcPr>
          <w:p>
            <w:r/>
            <w:r>
              <w:rPr>
                <w:sz w:val="18"/>
              </w:rPr>
              <w:t>82.4%</w:t>
            </w:r>
          </w:p>
        </w:tc>
        <w:tc>
          <w:tcPr>
            <w:tcW w:type="dxa" w:w="1234"/>
            <w:shd w:val="clear" w:color="auto" w:fill="F2F6FC"/>
          </w:tcPr>
          <w:p>
            <w:r/>
            <w:r>
              <w:rPr>
                <w:sz w:val="18"/>
              </w:rPr>
              <w:t>55.2%</w:t>
            </w:r>
          </w:p>
        </w:tc>
        <w:tc>
          <w:tcPr>
            <w:tcW w:type="dxa" w:w="1234"/>
            <w:shd w:val="clear" w:color="auto" w:fill="F2F6FC"/>
          </w:tcPr>
          <w:p>
            <w:r/>
            <w:r>
              <w:rPr>
                <w:sz w:val="18"/>
              </w:rPr>
              <w:t>214</w:t>
            </w:r>
          </w:p>
        </w:tc>
        <w:tc>
          <w:tcPr>
            <w:tcW w:type="dxa" w:w="1234"/>
            <w:shd w:val="clear" w:color="auto" w:fill="F2F6FC"/>
          </w:tcPr>
          <w:p>
            <w:r/>
            <w:r>
              <w:rPr>
                <w:sz w:val="18"/>
              </w:rPr>
              <w:t>35</w:t>
            </w:r>
          </w:p>
        </w:tc>
        <w:tc>
          <w:tcPr>
            <w:tcW w:type="dxa" w:w="1234"/>
            <w:shd w:val="clear" w:color="auto" w:fill="F2F6FC"/>
          </w:tcPr>
          <w:p>
            <w:r/>
            <w:r>
              <w:rPr>
                <w:sz w:val="18"/>
              </w:rPr>
              <w:t>39/74 @100%</w:t>
            </w:r>
          </w:p>
        </w:tc>
        <w:tc>
          <w:tcPr>
            <w:tcW w:type="dxa" w:w="1234"/>
            <w:shd w:val="clear" w:color="auto" w:fill="F2F6FC"/>
          </w:tcPr>
          <w:p>
            <w:r/>
            <w:r>
              <w:rPr>
                <w:sz w:val="18"/>
              </w:rPr>
              <w:t>fixed_v8</w:t>
            </w:r>
          </w:p>
        </w:tc>
      </w:tr>
      <w:tr>
        <w:tc>
          <w:tcPr>
            <w:tcW w:type="dxa" w:w="1234"/>
          </w:tcPr>
          <w:p>
            <w:r/>
            <w:r>
              <w:rPr>
                <w:sz w:val="18"/>
              </w:rPr>
              <w:t>OCR Trial A — PaddleOCR 2.9 (CPU)</w:t>
            </w:r>
          </w:p>
        </w:tc>
        <w:tc>
          <w:tcPr>
            <w:tcW w:type="dxa" w:w="1234"/>
          </w:tcPr>
          <w:p>
            <w:r/>
            <w:r>
              <w:rPr>
                <w:sz w:val="18"/>
              </w:rPr>
              <w:t>n/a</w:t>
            </w:r>
          </w:p>
        </w:tc>
        <w:tc>
          <w:tcPr>
            <w:tcW w:type="dxa" w:w="1234"/>
          </w:tcPr>
          <w:p>
            <w:r/>
            <w:r>
              <w:rPr>
                <w:sz w:val="18"/>
              </w:rPr>
              <w:t>39.8%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NC-001 nomor crop preprocessing (re-render region zoom 6x)</w:t>
            </w:r>
          </w:p>
        </w:tc>
        <w:tc>
          <w:tcPr>
            <w:tcW w:type="dxa" w:w="1234"/>
            <w:shd w:val="clear" w:color="auto" w:fill="F2F6FC"/>
          </w:tcPr>
          <w:p>
            <w:r/>
            <w:r>
              <w:rPr>
                <w:sz w:val="18"/>
              </w:rPr>
              <w:t>n/a</w:t>
            </w:r>
          </w:p>
        </w:tc>
        <w:tc>
          <w:tcPr>
            <w:tcW w:type="dxa" w:w="1234"/>
            <w:shd w:val="clear" w:color="auto" w:fill="F2F6FC"/>
          </w:tcPr>
          <w:p>
            <w:r/>
            <w:r>
              <w:rPr>
                <w:sz w:val="18"/>
              </w:rPr>
              <w:t>46.3%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HYB-001 hybrid OCR per-field (DocTR dates+organizer / baseline nomor)</w:t>
            </w:r>
          </w:p>
        </w:tc>
        <w:tc>
          <w:tcPr>
            <w:tcW w:type="dxa" w:w="1234"/>
            <w:shd w:val="clear" w:color="auto" w:fill="F2F6FC"/>
          </w:tcPr>
          <w:p>
            <w:r/>
            <w:r>
              <w:rPr>
                <w:sz w:val="18"/>
              </w:rPr>
              <w:t>n/a</w:t>
            </w:r>
          </w:p>
        </w:tc>
        <w:tc>
          <w:tcPr>
            <w:tcW w:type="dxa" w:w="1234"/>
            <w:shd w:val="clear" w:color="auto" w:fill="F2F6FC"/>
          </w:tcPr>
          <w:p>
            <w:r/>
            <w:r>
              <w:rPr>
                <w:sz w:val="18"/>
              </w:rPr>
              <w:t>46.8%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NC-002 region-OCR murah (rapid / tess psm tunggal) utk 2-pass nomor</w:t>
            </w:r>
          </w:p>
        </w:tc>
        <w:tc>
          <w:tcPr>
            <w:tcW w:type="dxa" w:w="1234"/>
          </w:tcPr>
          <w:p>
            <w:r/>
            <w:r>
              <w:rPr>
                <w:sz w:val="18"/>
              </w:rPr>
              <w:t>n/a</w:t>
            </w:r>
          </w:p>
        </w:tc>
        <w:tc>
          <w:tcPr>
            <w:tcW w:type="dxa" w:w="1234"/>
          </w:tcPr>
          <w:p>
            <w:r/>
            <w:r>
              <w:rPr>
                <w:sz w:val="18"/>
              </w:rPr>
              <w:t>47.3%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F1 organizer v3 + R6 (0 LLM)</w:t>
            </w:r>
          </w:p>
        </w:tc>
        <w:tc>
          <w:tcPr>
            <w:tcW w:type="dxa" w:w="1234"/>
            <w:shd w:val="clear" w:color="auto" w:fill="F2F6FC"/>
          </w:tcPr>
          <w:p>
            <w:r/>
            <w:r>
              <w:rPr>
                <w:sz w:val="18"/>
              </w:rPr>
              <w:t>81.1%</w:t>
            </w:r>
          </w:p>
        </w:tc>
        <w:tc>
          <w:tcPr>
            <w:tcW w:type="dxa" w:w="1234"/>
            <w:shd w:val="clear" w:color="auto" w:fill="F2F6FC"/>
          </w:tcPr>
          <w:p>
            <w:r/>
            <w:r>
              <w:rPr>
                <w:sz w:val="18"/>
              </w:rPr>
              <w:t>61.2%</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