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NC-002 region-OCR murah (rapid / tess psm tunggal) utk 2-pass nomor</w:t>
            </w:r>
          </w:p>
        </w:tc>
        <w:tc>
          <w:tcPr>
            <w:tcW w:type="dxa" w:w="1080"/>
          </w:tcPr>
          <w:p>
            <w:r/>
            <w:r>
              <w:rPr>
                <w:sz w:val="18"/>
              </w:rPr>
              <w:t>n/a</w:t>
            </w:r>
          </w:p>
        </w:tc>
        <w:tc>
          <w:tcPr>
            <w:tcW w:type="dxa" w:w="1080"/>
          </w:tcPr>
          <w:p>
            <w:r/>
            <w:r>
              <w:rPr>
                <w:sz w:val="18"/>
              </w:rPr>
              <w:t>47.3%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NC-002 region-OCR murah (rapid / tess psm tunggal) utk 2-pass nomor</w:t>
            </w:r>
          </w:p>
        </w:tc>
        <w:tc>
          <w:tcPr>
            <w:tcW w:type="dxa" w:w="2160"/>
          </w:tcPr>
          <w:p>
            <w:r/>
            <w:r>
              <w:rPr>
                <w:sz w:val="18"/>
              </w:rPr>
              <w:t>n/a</w:t>
            </w:r>
          </w:p>
        </w:tc>
        <w:tc>
          <w:tcPr>
            <w:tcW w:type="dxa" w:w="2160"/>
          </w:tcPr>
          <w:p>
            <w:r/>
            <w:r>
              <w:rPr>
                <w:sz w:val="18"/>
              </w:rPr>
              <w:t>47.3%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