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wp14="http://schemas.microsoft.com/office/word/2010/wordprocessingDrawing">
  <w:body>
    <w:p>
      <w:pPr>
        <w:jc w:val="center"/>
        <w:spacing w:before="0" w:after="180" w:line="280" w:lineRule="auto"/>
        <w:rPr>
          <w:rFonts w:ascii="Calibri" w:hAnsi="Calibri" w:cs="Calibri"/>
          <w:sz w:val="32"/>
          <w:szCs w:val="32"/>
        </w:rPr>
      </w:pPr>
      <w:r>
        <w:rPr>
          <w:rFonts w:ascii="Calibri" w:hAnsi="Calibri" w:cs="Calibri"/>
          <w:b/>
          <w:bCs/>
          <w:sz w:val="32"/>
          <w:szCs w:val="32"/>
        </w:rPr>
        <w:t>Rancang Bangun dan Evaluasi Arsitektur Hybrid Cache-Augmented Generation (CAG) dan Retrieval-Augmented Generation (RAG) dengan System-1 Intent Decider pada Chatbot Akademik FTMM COMPASS</w:t>
      </w:r>
    </w:p>
    <w:p>
      <w:pPr>
        <w:jc w:val="center"/>
        <w:spacing w:before="60" w:after="60" w:line="240" w:lineRule="auto"/>
        <w:rPr>
          <w:rFonts w:ascii="Calibri" w:hAnsi="Calibri" w:cs="Calibri"/>
          <w:sz w:val="24"/>
          <w:szCs w:val="24"/>
        </w:rPr>
      </w:pPr>
      <w:r>
        <w:rPr>
          <w:rFonts w:ascii="Calibri" w:hAnsi="Calibri" w:cs="Calibri"/>
          <w:sz w:val="24"/>
          <w:szCs w:val="24"/>
        </w:rPr>
        <w:t>Muhammad Nauval, Mochamad Ario, Sahda Tadea Teophania, Oki S.</w:t>
      </w:r>
    </w:p>
    <w:p>
      <w:pPr>
        <w:jc w:val="center"/>
        <w:spacing w:before="0" w:after="240" w:line="240" w:lineRule="auto"/>
        <w:rPr>
          <w:rFonts w:ascii="Calibri" w:hAnsi="Calibri" w:cs="Calibri"/>
          <w:sz w:val="22"/>
          <w:szCs w:val="22"/>
        </w:rPr>
      </w:pPr>
      <w:r>
        <w:rPr>
          <w:rFonts w:ascii="Calibri" w:hAnsi="Calibri" w:cs="Calibri"/>
          <w:i/>
          <w:iCs/>
          <w:sz w:val="22"/>
          <w:szCs w:val="22"/>
        </w:rPr>
        <w:t>Fakultas Teknologi Maju dan Multidisiplin, Universitas Airlangga, Surabaya, Indonesia</w:t>
      </w:r>
    </w:p>
    <w:p>
      <w:pPr>
        <w:spacing w:before="320" w:after="120" w:line="276" w:lineRule="auto"/>
        <w:rPr>
          <w:rFonts w:ascii="Calibri Light" w:hAnsi="Calibri Light" w:cs="Calibri Light"/>
          <w:sz w:val="28"/>
          <w:szCs w:val="28"/>
        </w:rPr>
      </w:pPr>
      <w:r>
        <w:rPr>
          <w:rFonts w:ascii="Calibri Light" w:hAnsi="Calibri Light" w:cs="Calibri Light"/>
          <w:b/>
          <w:bCs/>
          <w:sz w:val="28"/>
          <w:szCs w:val="28"/>
        </w:rPr>
        <w:t>Introduction</w:t>
      </w:r>
    </w:p>
    <w:p>
      <w:pPr>
        <w:jc w:val="both"/>
        <w:spacing w:before="0" w:after="120" w:line="276" w:lineRule="auto"/>
        <w:rPr>
          <w:rFonts w:ascii="Calibri" w:hAnsi="Calibri" w:cs="Calibri"/>
          <w:sz w:val="24"/>
          <w:szCs w:val="24"/>
        </w:rPr>
      </w:pPr>
      <w:r>
        <w:rPr>
          <w:rFonts w:ascii="Calibri" w:hAnsi="Calibri" w:cs="Calibri"/>
          <w:sz w:val="24"/>
          <w:szCs w:val="24"/>
        </w:rPr>
        <w:t>Perkembangan pesat Model Bahasa Skala Besar (Large Language Models / LLMs) telah membuka peluang transformatif dalam otomasi layanan informasi akademik di institusi pendidikan tinggi. Mahasiswa secara berkelanjutan memerlukan asistensi cepat dan akurat terkait kurikulum perkuliahan, relasi mata kuliah prasyarat, aturan beban Satuan Kredit Semester (SKS), rubrik Praktik Kerja Lapangan (PKL), hingga regulasi sidang yudisium. Namun demikian, pemanfaatan model generatif murni secara langsung menghadapi sejumlah kendala fundamental: fenomena halusinasi faktual (factual hallucination), ketiadaan pembaruan pengetahuan terkini (out-of-distribution knowledge gap), serta ketidakmampuan model dalam membedakan aturan institusi yang bersifat deterministik kaku dari penalaran konseptual umum.</w:t>
      </w:r>
    </w:p>
    <w:p>
      <w:pPr>
        <w:jc w:val="both"/>
        <w:spacing w:before="0" w:after="120" w:line="276" w:lineRule="auto"/>
        <w:rPr>
          <w:rFonts w:ascii="Calibri" w:hAnsi="Calibri" w:cs="Calibri"/>
          <w:sz w:val="24"/>
          <w:szCs w:val="24"/>
        </w:rPr>
      </w:pPr>
      <w:r>
        <w:rPr>
          <w:rFonts w:ascii="Calibri" w:hAnsi="Calibri" w:cs="Calibri"/>
          <w:sz w:val="24"/>
          <w:szCs w:val="24"/>
        </w:rPr>
        <w:t>Secara khusus di Fakultas Teknologi Maju dan Multidisiplin (FTMM) Universitas Airlangga, layanan konsultasi akademik mencakup spektrum regulasi yang luas dan dinamis. FTMM mengelola 5 program studi sarjana (Teknologi Sains Data, Teknik Robotika dan Kecerdasan Buatan, Rekayasa Nanoteknologi, Teknik Industri, dan Teknik Elektro) dengan total 369 mata kuliah aktif yang terikat dalam struktur graf ketergantungan terarah (Directed Acyclic Graph / DAG) prasyarat yang ketat. Selain itu, peraturan akademik memuat regulasi multi-pasal yang kaku, seperti pembatasan beban SKS berdasarkan Indeks Prestasi Semester (IPS) mahasiswa, syarat kelulusan minimal 120 SKS untuk pendaftaran Skripsi, dan aturan sistem paket pada dua semester pertama. Apabila mahasiswa berkonsultasi mengenai rencana studi dengan ekspresi informal atau anaphora kontekstual, model NLP konvensional kerap keliru merekomendasikan mata kuliah yang melanggar prasyarat kurikulum atau melampaui kuota legal SKS.</w:t>
      </w:r>
    </w:p>
    <w:p>
      <w:pPr>
        <w:jc w:val="both"/>
        <w:spacing w:before="0" w:after="120" w:line="276" w:lineRule="auto"/>
        <w:rPr>
          <w:rFonts w:ascii="Calibri" w:hAnsi="Calibri" w:cs="Calibri"/>
          <w:sz w:val="24"/>
          <w:szCs w:val="24"/>
        </w:rPr>
      </w:pPr>
      <w:r>
        <w:rPr>
          <w:rFonts w:ascii="Calibri" w:hAnsi="Calibri" w:cs="Calibri"/>
          <w:sz w:val="24"/>
          <w:szCs w:val="24"/>
        </w:rPr>
        <w:t>Urgensi penelitian ini terletak pada perancangan arsitektur pemrosesan bahasa alami yang deterministik, aman, dan efisien untuk dioperasikan pada lingkungan komputasi tepi (edge hardware) lokal dengan anggaran VRAM terbatas (NVIDIA RTX 5050 8GB VRAM). Keterbatasan perangkat keras ini menuntut eliminasi pemborosan inferensi model ganda dan penghapusan penalti pertukaran memori (swapping penalty) yang kerap melumpuhkan stabilitas sistem di lingkungan virtualisasi WSL2.</w:t>
      </w:r>
    </w:p>
    <w:p>
      <w:pPr>
        <w:jc w:val="both"/>
        <w:spacing w:before="0" w:after="120" w:line="276" w:lineRule="auto"/>
        <w:rPr>
          <w:rFonts w:ascii="Calibri" w:hAnsi="Calibri" w:cs="Calibri"/>
          <w:sz w:val="24"/>
          <w:szCs w:val="24"/>
        </w:rPr>
      </w:pPr>
      <w:r>
        <w:rPr>
          <w:rFonts w:ascii="Calibri" w:hAnsi="Calibri" w:cs="Calibri"/>
          <w:sz w:val="24"/>
          <w:szCs w:val="24"/>
        </w:rPr>
        <w:t>Secara historis, evolusi sistem tanya-jawab akademik dimulai dari pendekatan rule-based berbasis pola pencocokan kata kunci (AIML), beralih ke arsitektur Retrieval-Augmented Generation (RAG) berbasis vektor dense FAISS. Namun, paradigma Pure RAG menimbulkan latensi pengambilan berulang untuk dokumen statis berfrekuensi tinggi (seperti regulasi umum fakultas). Sebaliknya, Cache-Augmented Generation (CAG) memanfaatkan pre-warmed prefix caching pada memori Key-Value (KV) cache LLM untuk menghapus retrieval overhead secara deterministik, tetapi CAG rentan mengalami token bloat dan degradasi perhatian ketika korpus kurikulum membengkak.</w:t>
      </w:r>
    </w:p>
    <w:p>
      <w:pPr>
        <w:jc w:val="both"/>
        <w:spacing w:before="0" w:after="120" w:line="276" w:lineRule="auto"/>
        <w:rPr>
          <w:rFonts w:ascii="Calibri" w:hAnsi="Calibri" w:cs="Calibri"/>
          <w:sz w:val="24"/>
          <w:szCs w:val="24"/>
        </w:rPr>
      </w:pPr>
      <w:r>
        <w:rPr>
          <w:rFonts w:ascii="Calibri" w:hAnsi="Calibri" w:cs="Calibri"/>
          <w:sz w:val="24"/>
          <w:szCs w:val="24"/>
        </w:rPr>
        <w:t>Untuk mengatasi kesenjangan tersebut, penelitian ini mengusulkan arsitektur FTMM COMPASS: sebuah sistem Hybrid RAG-CAG cerdas yang dipandu oleh Single-Embed Shared Latent Pipeline dan 6-Class System-1 Intent Decider berbasis operasi dot-product BLAS sub-milidetik. Arsitektur ini diperkuat oleh pertahanan berlapis Cascaded Guardrails 4-Tier dan penyelesai kendala deterministik Neuro-Symbolic CSP (Constraint Satisfaction Problem) Planner. Dengan mengintegrasikan model kuantisasi ekstrim Native Ternary 1.58-bit (Bonsai 2 4B) dan embedding native dense C++ (Nomic Embed Text v2 MoE), sistem ini mencapai keseimbangan optimal antara kepatuhan regulasi, presisi semantik, dan efisiensi sumber daya komputasi lokal.</w:t>
      </w:r>
    </w:p>
    <w:p>
      <w:pPr>
        <w:spacing w:before="320" w:after="120" w:line="276" w:lineRule="auto"/>
        <w:rPr>
          <w:rFonts w:ascii="Calibri Light" w:hAnsi="Calibri Light" w:cs="Calibri Light"/>
          <w:sz w:val="28"/>
          <w:szCs w:val="28"/>
        </w:rPr>
      </w:pPr>
      <w:r>
        <w:rPr>
          <w:rFonts w:ascii="Calibri Light" w:hAnsi="Calibri Light" w:cs="Calibri Light"/>
          <w:b/>
          <w:bCs/>
          <w:sz w:val="28"/>
          <w:szCs w:val="28"/>
        </w:rPr>
        <w:t>Related Works</w:t>
      </w:r>
    </w:p>
    <w:p>
      <w:pPr>
        <w:jc w:val="both"/>
        <w:spacing w:before="0" w:after="120" w:line="276" w:lineRule="auto"/>
        <w:rPr>
          <w:rFonts w:ascii="Calibri" w:hAnsi="Calibri" w:cs="Calibri"/>
          <w:sz w:val="24"/>
          <w:szCs w:val="24"/>
        </w:rPr>
      </w:pPr>
      <w:r>
        <w:rPr>
          <w:rFonts w:ascii="Calibri" w:hAnsi="Calibri" w:cs="Calibri"/>
          <w:sz w:val="24"/>
          <w:szCs w:val="24"/>
        </w:rPr>
        <w:t>Penelitian terkait perancangan chatbot akademik dan sistem penasihat studi terbagi ke dalam empat pilar metodologis utama: Retrieval-Augmented Generation (RAG), Cache-Augmented Generation (CAG), arsitektur orkestrasi hibrida, serta sistem klasifikasi intent dan guardrails bertingkat.</w:t>
      </w:r>
    </w:p>
    <w:p>
      <w:pPr>
        <w:jc w:val="both"/>
        <w:spacing w:before="0" w:after="120" w:line="276" w:lineRule="auto"/>
        <w:rPr>
          <w:rFonts w:ascii="Calibri" w:hAnsi="Calibri" w:cs="Calibri"/>
          <w:sz w:val="24"/>
          <w:szCs w:val="24"/>
        </w:rPr>
      </w:pPr>
      <w:r>
        <w:rPr>
          <w:rFonts w:ascii="Calibri" w:hAnsi="Calibri" w:cs="Calibri"/>
          <w:sz w:val="24"/>
          <w:szCs w:val="24"/>
        </w:rPr>
        <w:t>Pilar pertama, Retrieval-Augmented Generation (RAG), dikembangkan secara ekstensif untuk menghubungkan model bahasa dengan basis data eksternal guna mereduksi halusinasi faktual (Lewis et al., 2020). Dalam konteks pendidikan tinggi, Swacha dan Gracel (2025) menyurvei penerapan RAG pada chatbot universitas dan menemukan bahwa pencarian vektor dense berbasis embedding menghasilkan akurasi faktual yang jauh lebih superior dibanding model generatif tanpa retrieval. Pujiono et al. (2024) serta Jahangir et al. (2025) pada sistem INFERSITY v1 mengonfirmasi bahwa chunking berbasis baris dan integrasi database vektor FAISS efektif melayani kueri administrasi kampus. Meskipun demikian, RAG murni menghadapi tantangan latensi retrieval yang signifikan dan kegagalan chunk context fragmentation pada penalaran kurikulum multi-semester.</w:t>
      </w:r>
    </w:p>
    <w:p>
      <w:pPr>
        <w:jc w:val="both"/>
        <w:spacing w:before="0" w:after="120" w:line="276" w:lineRule="auto"/>
        <w:rPr>
          <w:rFonts w:ascii="Calibri" w:hAnsi="Calibri" w:cs="Calibri"/>
          <w:sz w:val="24"/>
          <w:szCs w:val="24"/>
        </w:rPr>
      </w:pPr>
      <w:r>
        <w:rPr>
          <w:rFonts w:ascii="Calibri" w:hAnsi="Calibri" w:cs="Calibri"/>
          <w:sz w:val="24"/>
          <w:szCs w:val="24"/>
        </w:rPr>
        <w:t>Pilar kedua, Cache-Augmented Generation (CAG), diperkenalkan oleh Chan et al. (ACM, 2025) dalam publikasi bertajuk 'Don't Do RAG: When Cache-Augmented Generation is All You Need for Knowledge Tasks'. CAG mendemonstrasikan bahwa untuk basis pengetahuan berukuran tetap yang sering diakses, pra-komputasi Key-Value (KV) cache dari konteks sistem (prompt prefill) mampu menghasilkan waktu tanggap seketika (zero retrieval latency) dan mempertahankan konsistensi penalaran penuh. Kendati demikian, CAG memiliki keterbatasan kapasitas konteks maksimum dan mengalami pembengkakan konsumsi VRAM apabila seluruh 369 silabus mata kuliah dipaksakan masuk ke dalam prompt prefix.</w:t>
      </w:r>
    </w:p>
    <w:p>
      <w:pPr>
        <w:jc w:val="both"/>
        <w:spacing w:before="0" w:after="120" w:line="276" w:lineRule="auto"/>
        <w:rPr>
          <w:rFonts w:ascii="Calibri" w:hAnsi="Calibri" w:cs="Calibri"/>
          <w:sz w:val="24"/>
          <w:szCs w:val="24"/>
        </w:rPr>
      </w:pPr>
      <w:r>
        <w:rPr>
          <w:rFonts w:ascii="Calibri" w:hAnsi="Calibri" w:cs="Calibri"/>
          <w:sz w:val="24"/>
          <w:szCs w:val="24"/>
        </w:rPr>
        <w:t>Pilar ketiga, orkestrasi hibrida adaptif, diinisiasi oleh Hamza dan Ajam (ACM, 2026) melalui agen CAIDA (Practical Hybrid Retrieval Agent). Mereka membuktikan bahwa penggabungan jalur deterministik CAG untuk aturan statis dan jalur RAG untuk informasi granular spesifik mampu mencapai trade-off Pareto yang optimal antara latensi eksekusi dan kelengkapan fakta. Arsitektur FTMM COMPASS mengadopsi prinsip hibrida ini dan memperluasnya ke ranah kurikulum akademik multi-disiplin.</w:t>
      </w:r>
    </w:p>
    <w:p>
      <w:pPr>
        <w:jc w:val="both"/>
        <w:spacing w:before="0" w:after="120" w:line="276" w:lineRule="auto"/>
        <w:rPr>
          <w:rFonts w:ascii="Calibri" w:hAnsi="Calibri" w:cs="Calibri"/>
          <w:sz w:val="24"/>
          <w:szCs w:val="24"/>
        </w:rPr>
      </w:pPr>
      <w:r>
        <w:rPr>
          <w:rFonts w:ascii="Calibri" w:hAnsi="Calibri" w:cs="Calibri"/>
          <w:sz w:val="24"/>
          <w:szCs w:val="24"/>
        </w:rPr>
        <w:t>Pilar keempat, sistem klasifikasi intent dan pertahanan guardrails, dirancang untuk mencegah prompt injection dan kueri di luar lingkup (OOD). Beshay et al. (2025) menekankan bahwa sistem tanya-jawab institusi wajib menerapkan pemisahan intent tingkat tinggi guna memitigasi risiko rekayasa prompt (prompt manipulation). Di samping itu, penggunaan aturan berbasis ekspresi reguler (regex) terbukti rapuh dalam menangani bahasa alami informal mahasiswa. Pendekatan semantik kontinu menggunakan centroid cosine similarity multi-klaster dan arsitektur NeMo Colang Guardrails memberikan fondasi yang jauh lebih kokoh dalam mengarahkan rute kueri secara andal.</w:t>
      </w:r>
    </w:p>
    <w:p>
      <w:pPr>
        <w:spacing w:before="320" w:after="120" w:line="276" w:lineRule="auto"/>
        <w:rPr>
          <w:rFonts w:ascii="Calibri Light" w:hAnsi="Calibri Light" w:cs="Calibri Light"/>
          <w:sz w:val="28"/>
          <w:szCs w:val="28"/>
        </w:rPr>
      </w:pPr>
      <w:r>
        <w:rPr>
          <w:rFonts w:ascii="Calibri Light" w:hAnsi="Calibri Light" w:cs="Calibri Light"/>
          <w:b/>
          <w:bCs/>
          <w:sz w:val="28"/>
          <w:szCs w:val="28"/>
        </w:rPr>
        <w:t>Methods</w:t>
      </w:r>
    </w:p>
    <w:p>
      <w:pPr>
        <w:jc w:val="both"/>
        <w:spacing w:before="0" w:after="120" w:line="276" w:lineRule="auto"/>
        <w:rPr>
          <w:rFonts w:ascii="Calibri" w:hAnsi="Calibri" w:cs="Calibri"/>
          <w:sz w:val="24"/>
          <w:szCs w:val="24"/>
        </w:rPr>
      </w:pPr>
      <w:r>
        <w:rPr>
          <w:rFonts w:ascii="Calibri" w:hAnsi="Calibri" w:cs="Calibri"/>
          <w:sz w:val="24"/>
          <w:szCs w:val="24"/>
        </w:rPr>
        <w:t>Subbab ini memaparkan secara komprehensif dua komponen utama penelitian: material data evaluasi beserta konfigurasi komputasi yang digunakan, serta metodologi terpadu perancangan pipeline arsitektur FTMM COMPASS.</w:t>
      </w:r>
    </w:p>
    <w:p>
      <w:pPr>
        <w:pStyle w:val="ListParagraph"/>
        <w:spacing w:before="240" w:after="120" w:line="276" w:lineRule="auto"/>
        <w:rPr>
          <w:rFonts w:ascii="Calibri Light" w:hAnsi="Calibri Light" w:cs="Calibri Light"/>
          <w:sz w:val="28"/>
          <w:szCs w:val="28"/>
        </w:rPr>
      </w:pPr>
      <w:r>
        <w:rPr>
          <w:rFonts w:ascii="Calibri Light" w:hAnsi="Calibri Light" w:cs="Calibri Light"/>
          <w:b/>
          <w:bCs/>
          <w:sz w:val="28"/>
          <w:szCs w:val="28"/>
        </w:rPr>
        <w:t>Material</w:t>
      </w:r>
    </w:p>
    <w:p>
      <w:pPr>
        <w:jc w:val="both"/>
        <w:spacing w:before="0" w:after="120" w:line="276" w:lineRule="auto"/>
        <w:rPr>
          <w:rFonts w:ascii="Calibri" w:hAnsi="Calibri" w:cs="Calibri"/>
          <w:sz w:val="24"/>
          <w:szCs w:val="24"/>
        </w:rPr>
      </w:pPr>
      <w:r>
        <w:rPr>
          <w:rFonts w:ascii="Calibri" w:hAnsi="Calibri" w:cs="Calibri"/>
          <w:sz w:val="24"/>
          <w:szCs w:val="24"/>
        </w:rPr>
        <w:t>Eksperimen dan evaluasi sistem dalam penelitian ini memanfaatkan korpus evaluasi baku Ground Truth Master yang mencakup total 449 pasangan pertanyaan dan jawaban (QA pairs). Korpus ini dirancang secara terstratifikasi untuk mencerminkan variasi linguistik nyata mahasiswa FTMM UNAIR. Komposisi korpus terdiri dari 369 silabus mata kuliah wajib dan peminatan dari 5 program studi sarjana di lingkungan FTMM UNAIR, yaitu: S1 Teknologi Sains Data (TSD), S1 Teknik Robotika dan Kecerdasan Buatan (TRKB), S1 Rekayasa Nanoteknologi (RN), S1 Teknik Industri (TI), dan S1 Teknik Elektro (TE). Sebanyak 80 entri evaluasi lainnya mencakup kueri regulasi akademik multi-pasal, panduan Praktik Kerja Lapangan (PKL), pedoman penulisan skripsi/tugas akhir, rubrik yudisium kelulusan, dan standar operasional prosedur (SOP) layanan kemahasiswaan.</w:t>
      </w:r>
    </w:p>
    <w:p>
      <w:pPr>
        <w:jc w:val="both"/>
        <w:spacing w:before="0" w:after="120" w:line="276" w:lineRule="auto"/>
        <w:rPr>
          <w:rFonts w:ascii="Calibri" w:hAnsi="Calibri" w:cs="Calibri"/>
          <w:sz w:val="24"/>
          <w:szCs w:val="24"/>
        </w:rPr>
      </w:pPr>
      <w:r>
        <w:rPr>
          <w:rFonts w:ascii="Calibri" w:hAnsi="Calibri" w:cs="Calibri"/>
          <w:sz w:val="24"/>
          <w:szCs w:val="24"/>
        </w:rPr>
        <w:t>Basis data kurikulum resmi fakultas dikompilasi secara terstruktur ke dalam Single Source of Truth kurikulum (berisi 369 mata kuliah) dengan atribut lengkap: kode mata kuliah, nama mata kuliah, bobot SKS (1–20), semester penawaran (1–8), kategori mata kuliah (MKWF, MKWP, MKP), relasi mata kuliah prasyarat, dan deskripsi silabus.</w:t>
      </w:r>
    </w:p>
    <w:p>
      <w:pPr>
        <w:jc w:val="both"/>
        <w:spacing w:before="0" w:after="120" w:line="276" w:lineRule="auto"/>
        <w:rPr>
          <w:rFonts w:ascii="Calibri" w:hAnsi="Calibri" w:cs="Calibri"/>
          <w:sz w:val="24"/>
          <w:szCs w:val="24"/>
        </w:rPr>
      </w:pPr>
      <w:r>
        <w:rPr>
          <w:rFonts w:ascii="Calibri" w:hAnsi="Calibri" w:cs="Calibri"/>
          <w:sz w:val="24"/>
          <w:szCs w:val="24"/>
        </w:rPr>
        <w:t>Lingkungan eksekusi dan benchmarking dioperasikan secara lokal pada workstation Linux WSL2 Ubuntu 24.04 LTS x86_64 dengan akselerator grafis NVIDIA GeForce RTX 5050 Laptop GPU (8GB VRAM) dan Host RAM 16GB. Arsitektur runtime dual-service dijalankan menggunakan: (1) Ollama C++ daemon port 11434 untuk melayani model embedding dense berdimensi 768 (nomic-embed-text-v2-moe) dan FAISS CPU vector index, serta (2) native llama-server C++ port 8080 untuk melayani model generatif berbobot kuantisasi ekstrem Native Ternary 1.58-bit (Bonsai 2 4B PQ2_0) dengan alokasi slot tunggal (-np 1) dan penonaktifan cache disk (--cache-ram 0).</w:t>
      </w:r>
    </w:p>
    <w:p>
      <w:pPr>
        <w:pStyle w:val="ListParagraph"/>
        <w:spacing w:before="240" w:after="120" w:line="276" w:lineRule="auto"/>
        <w:rPr>
          <w:rFonts w:ascii="Calibri Light" w:hAnsi="Calibri Light" w:cs="Calibri Light"/>
          <w:sz w:val="28"/>
          <w:szCs w:val="28"/>
        </w:rPr>
      </w:pPr>
      <w:r>
        <w:rPr>
          <w:rFonts w:ascii="Calibri Light" w:hAnsi="Calibri Light" w:cs="Calibri Light"/>
          <w:b/>
          <w:bCs/>
          <w:sz w:val="28"/>
          <w:szCs w:val="28"/>
        </w:rPr>
        <w:t>Methodology</w:t>
      </w:r>
    </w:p>
    <w:p>
      <w:pPr>
        <w:jc w:val="both"/>
        <w:spacing w:before="0" w:after="120" w:line="276" w:lineRule="auto"/>
        <w:rPr>
          <w:rFonts w:ascii="Calibri" w:hAnsi="Calibri" w:cs="Calibri"/>
          <w:sz w:val="24"/>
          <w:szCs w:val="24"/>
        </w:rPr>
      </w:pPr>
      <w:r>
        <w:rPr>
          <w:rFonts w:ascii="Calibri" w:hAnsi="Calibri" w:cs="Calibri"/>
          <w:sz w:val="24"/>
          <w:szCs w:val="24"/>
        </w:rPr>
        <w:t>Metodologi penelitian dibangun di atas prinsip Single-Embed Shared Latent Pipeline yang menghilangkan redundansi inferensi embedding. Alur inferensi kueri mahasiswa melewati serangkaian tahapan bertingkat sebagaimana diilustrasikan pada Gambar 1:</w:t>
      </w:r>
    </w:p>
    <w:p>
      <w:pPr>
        <w:jc w:val="both"/>
        <w:spacing w:before="0" w:after="120" w:line="276" w:lineRule="auto"/>
        <w:rPr>
          <w:rFonts w:ascii="Calibri" w:hAnsi="Calibri" w:cs="Calibri"/>
          <w:sz w:val="24"/>
          <w:szCs w:val="24"/>
        </w:rPr>
      </w:pPr>
      <w:r>
        <w:rPr>
          <w:rFonts w:ascii="Calibri" w:hAnsi="Calibri" w:cs="Calibri"/>
          <w:sz w:val="24"/>
          <w:szCs w:val="24"/>
        </w:rPr>
        <w:t>1. Tier 1 Deterministic Syntax Sanitizer: Melakukan pembersihan sintaksis deterministik tingkat rendah dalam waktu &lt;0.1 ms untuk memitigasi eksploitasi SQL injection dan manipulasi parameter numerik (misal semester di luar batas legal 1–8 atau SKS bernilai negatif).</w:t>
      </w:r>
    </w:p>
    <w:p>
      <w:pPr>
        <w:jc w:val="both"/>
        <w:spacing w:before="0" w:after="120" w:line="276" w:lineRule="auto"/>
        <w:rPr>
          <w:rFonts w:ascii="Calibri" w:hAnsi="Calibri" w:cs="Calibri"/>
          <w:sz w:val="24"/>
          <w:szCs w:val="24"/>
        </w:rPr>
      </w:pPr>
      <w:r>
        <w:rPr>
          <w:rFonts w:ascii="Calibri" w:hAnsi="Calibri" w:cs="Calibri"/>
          <w:sz w:val="24"/>
          <w:szCs w:val="24"/>
        </w:rPr>
        <w:t>2. Single-Embed Latent Transformation: Kueri yang lolos sanitasi di-embed tepat satu kali menggunakan model Nomic Embed Text v2 MoE native C++, menghasilkan vektor laten ter-normalisasi L2 berdimensi d=768.</w:t>
      </w:r>
    </w:p>
    <w:p>
      <w:pPr>
        <w:jc w:val="both"/>
        <w:spacing w:before="0" w:after="120" w:line="276" w:lineRule="auto"/>
        <w:rPr>
          <w:rFonts w:ascii="Calibri" w:hAnsi="Calibri" w:cs="Calibri"/>
          <w:sz w:val="24"/>
          <w:szCs w:val="24"/>
        </w:rPr>
      </w:pPr>
      <w:r>
        <w:rPr>
          <w:rFonts w:ascii="Calibri" w:hAnsi="Calibri" w:cs="Calibri"/>
          <w:sz w:val="24"/>
          <w:szCs w:val="24"/>
        </w:rPr>
        <w:t>3. Tier 2 Semantic Dual-Centroid Gating: Membandingkan vektor laten kueri terhadap centroid akademik FTMM dan anchor Out-of-Scope (OOD). Kueri di luar domain akademik atau upaya adversarial roleplay ditolak secara instan (&lt;30 ms) tanpa melibatkan LLM generatif.</w:t>
      </w:r>
    </w:p>
    <w:p>
      <w:pPr>
        <w:jc w:val="both"/>
        <w:spacing w:before="0" w:after="120" w:line="276" w:lineRule="auto"/>
        <w:rPr>
          <w:rFonts w:ascii="Calibri" w:hAnsi="Calibri" w:cs="Calibri"/>
          <w:sz w:val="24"/>
          <w:szCs w:val="24"/>
        </w:rPr>
      </w:pPr>
      <w:r>
        <w:rPr>
          <w:rFonts w:ascii="Calibri" w:hAnsi="Calibri" w:cs="Calibri"/>
          <w:sz w:val="24"/>
          <w:szCs w:val="24"/>
        </w:rPr>
        <w:t>4. System-1 Intent Decider (6-Class BLAS): Melakukan operasi dot-product matriks terhadap 6 centroid intent canonical (CHAT_ONLY, PREREQUISITE, SKS_CALCULATION, DEGREE_PLANNING, COURSE_DISCOVERY, REGULATION_SOP) dalam latensi sub-milidetik (0.11 ms).</w:t>
      </w:r>
    </w:p>
    <w:p>
      <w:pPr>
        <w:jc w:val="both"/>
        <w:spacing w:before="0" w:after="120" w:line="276" w:lineRule="auto"/>
        <w:rPr>
          <w:rFonts w:ascii="Calibri" w:hAnsi="Calibri" w:cs="Calibri"/>
          <w:sz w:val="24"/>
          <w:szCs w:val="24"/>
        </w:rPr>
      </w:pPr>
      <w:r>
        <w:rPr>
          <w:rFonts w:ascii="Calibri" w:hAnsi="Calibri" w:cs="Calibri"/>
          <w:sz w:val="24"/>
          <w:szCs w:val="24"/>
        </w:rPr>
        <w:t>5. Dynamic Routing Execution: Kueri diarahkan ke jalur eksekusi yang optimal: (a) Jalur CAG Statis untuk SOP regulasi (0 ms retrieval overhead), (b) Jalur FAISS Dense Retrieval untuk silabus dan prasyarat mata kuliah spesifik, atau (c) Jalur Hybrid RAG-CAG terpadu untuk perancangan rencana studi.</w:t>
      </w:r>
    </w:p>
    <w:p>
      <w:pPr>
        <w:jc w:val="both"/>
        <w:spacing w:before="0" w:after="120" w:line="276" w:lineRule="auto"/>
        <w:rPr>
          <w:rFonts w:ascii="Calibri" w:hAnsi="Calibri" w:cs="Calibri"/>
          <w:sz w:val="24"/>
          <w:szCs w:val="24"/>
        </w:rPr>
      </w:pPr>
      <w:r>
        <w:rPr>
          <w:rFonts w:ascii="Calibri" w:hAnsi="Calibri" w:cs="Calibri"/>
          <w:sz w:val="24"/>
          <w:szCs w:val="24"/>
        </w:rPr>
        <w:t>6. Neuro-Symbolic CSP Planner &amp; Generator: Rencana studi disintesis menggunakan algoritma Constraint Satisfaction Problem (CSP) yang menjamin kepatuhan penuh terhadap batas SKS berbasis IPS, paritas semester ganjil/genap, dan dedup mata kuliah agama tunggal sebelum jawaban akhir di-stream ke pengguna.</w:t>
      </w:r>
    </w:p>
    <w:p>
      <w:pPr>
        <w:jc w:val="center"/>
        <w:spacing w:before="180" w:after="80"/>
      </w:pPr>
      <w:r>
        <w:drawing>
          <wp:inline distT="0" distB="0" distL="0" distR="0">
            <wp:extent cx="4400000" cy="6559700"/>
            <wp:effectExtent l="0" t="0" r="0" b="0"/>
            <wp:docPr id="154787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77788" name="Picture 1"/>
                    <pic:cNvPicPr/>
                  </pic:nvPicPr>
                  <pic:blipFill rotWithShape="1">
                    <a:blip xmlns:r="http://schemas.openxmlformats.org/officeDocument/2006/relationships" r:embed="rId5"/>
                    <a:stretch>
                      <a:fillRect/>
                    </a:stretch>
                  </pic:blipFill>
                  <pic:spPr bwMode="auto">
                    <a:xfrm>
                      <a:off x="0" y="0"/>
                      <a:ext cx="4400000" cy="6559700"/>
                    </a:xfrm>
                    <a:prstGeom prst="rect">
                      <a:avLst/>
                    </a:prstGeom>
                  </pic:spPr>
                </pic:pic>
              </a:graphicData>
            </a:graphic>
          </wp:inline>
        </w:drawing>
      </w:r>
    </w:p>
    <w:p>
      <w:pPr>
        <w:jc w:val="center"/>
        <w:spacing w:before="140" w:after="120" w:line="240" w:lineRule="auto"/>
        <w:rPr>
          <w:rFonts w:ascii="Calibri" w:hAnsi="Calibri" w:cs="Calibri"/>
          <w:sz w:val="20"/>
          <w:szCs w:val="20"/>
        </w:rPr>
      </w:pPr>
      <w:r>
        <w:rPr>
          <w:rFonts w:ascii="Calibri" w:hAnsi="Calibri" w:cs="Calibri"/>
          <w:sz w:val="20"/>
          <w:szCs w:val="20"/>
        </w:rPr>
        <w:t>Gambar 1. Alur Pipeline Sistem FTMM COMPASS: Cascaded Guardrails, System-1 Intent Decider, dan Hybrid RAG-CAG Engine</w:t>
      </w:r>
    </w:p>
    <w:p>
      <w:pPr>
        <w:jc w:val="both"/>
        <w:spacing w:before="0" w:after="120" w:line="276" w:lineRule="auto"/>
        <w:rPr>
          <w:rFonts w:ascii="Calibri" w:hAnsi="Calibri" w:cs="Calibri"/>
          <w:sz w:val="24"/>
          <w:szCs w:val="24"/>
        </w:rPr>
      </w:pPr>
      <w:r>
        <w:rPr>
          <w:rFonts w:ascii="Calibri" w:hAnsi="Calibri" w:cs="Calibri"/>
          <w:sz w:val="24"/>
          <w:szCs w:val="24"/>
        </w:rPr>
        <w:t>Berikut disajikan pseudocode formal yang mengimplementasikan alur Single-Embed Shared Latent Pipeline dan Cascaded Hybrid Execution:</w:t>
      </w:r>
    </w:p>
    <w:p>
      <w:pPr>
        <w:ind w:left="360"/>
        <w:spacing w:before="20" w:after="20" w:line="240" w:lineRule="auto"/>
        <w:rPr>
          <w:rFonts w:ascii="Consolas" w:hAnsi="Consolas" w:cs="Consolas"/>
          <w:sz w:val="19"/>
          <w:szCs w:val="19"/>
        </w:rPr>
      </w:pPr>
      <w:r>
        <w:rPr>
          <w:rFonts w:ascii="Consolas" w:hAnsi="Consolas" w:cs="Consolas"/>
          <w:sz w:val="19"/>
          <w:szCs w:val="19"/>
        </w:rPr>
        <w:t>Algorithm 1: FTMM COMPASS Single-Embed Cascaded Hybrid Pipeline</w:t>
      </w:r>
    </w:p>
    <w:p>
      <w:pPr>
        <w:ind w:left="360"/>
        <w:spacing w:before="20" w:after="20" w:line="240" w:lineRule="auto"/>
        <w:rPr>
          <w:rFonts w:ascii="Consolas" w:hAnsi="Consolas" w:cs="Consolas"/>
          <w:sz w:val="19"/>
          <w:szCs w:val="19"/>
        </w:rPr>
      </w:pPr>
      <w:r>
        <w:rPr>
          <w:rFonts w:ascii="Consolas" w:hAnsi="Consolas" w:cs="Consolas"/>
          <w:sz w:val="19"/>
          <w:szCs w:val="19"/>
        </w:rPr>
        <w:t>Input : User Query Q, Student Profile P = {prodi, semester, ips, minat}</w:t>
      </w:r>
    </w:p>
    <w:p>
      <w:pPr>
        <w:ind w:left="360"/>
        <w:spacing w:before="20" w:after="20" w:line="240" w:lineRule="auto"/>
        <w:rPr>
          <w:rFonts w:ascii="Consolas" w:hAnsi="Consolas" w:cs="Consolas"/>
          <w:sz w:val="19"/>
          <w:szCs w:val="19"/>
        </w:rPr>
      </w:pPr>
      <w:r>
        <w:rPr>
          <w:rFonts w:ascii="Consolas" w:hAnsi="Consolas" w:cs="Consolas"/>
          <w:sz w:val="19"/>
          <w:szCs w:val="19"/>
        </w:rPr>
        <w:t>Output: Response Text R, Action Payload A</w:t>
      </w:r>
    </w:p>
    <w:p>
      <w:pPr>
        <w:ind w:left="360"/>
        <w:spacing w:before="20" w:after="20" w:line="240" w:lineRule="auto"/>
        <w:rPr>
          <w:rFonts w:ascii="Consolas" w:hAnsi="Consolas" w:cs="Consolas"/>
          <w:sz w:val="19"/>
          <w:szCs w:val="19"/>
        </w:rPr>
      </w:pPr>
      <w:r>
        <w:rPr>
          <w:rFonts w:ascii="Consolas" w:hAnsi="Consolas" w:cs="Consolas"/>
          <w:sz w:val="19"/>
          <w:szCs w:val="19"/>
        </w:rPr>
        <w:t xml:space="preserve">1:  if Tier1_Syntax_Sanitize(Q) == REJECT then</w:t>
      </w:r>
    </w:p>
    <w:p>
      <w:pPr>
        <w:ind w:left="360"/>
        <w:spacing w:before="20" w:after="20" w:line="240" w:lineRule="auto"/>
        <w:rPr>
          <w:rFonts w:ascii="Consolas" w:hAnsi="Consolas" w:cs="Consolas"/>
          <w:sz w:val="19"/>
          <w:szCs w:val="19"/>
        </w:rPr>
      </w:pPr>
      <w:r>
        <w:rPr>
          <w:rFonts w:ascii="Consolas" w:hAnsi="Consolas" w:cs="Consolas"/>
          <w:sz w:val="19"/>
          <w:szCs w:val="19"/>
        </w:rPr>
        <w:t xml:space="preserve">2:      return ('Kueri mengandung format ilegal atau injeksi sintaksis.', NULL)</w:t>
      </w:r>
    </w:p>
    <w:p>
      <w:pPr>
        <w:ind w:left="360"/>
        <w:spacing w:before="20" w:after="20" w:line="240" w:lineRule="auto"/>
        <w:rPr>
          <w:rFonts w:ascii="Consolas" w:hAnsi="Consolas" w:cs="Consolas"/>
          <w:sz w:val="19"/>
          <w:szCs w:val="19"/>
        </w:rPr>
      </w:pPr>
      <w:r>
        <w:rPr>
          <w:rFonts w:ascii="Consolas" w:hAnsi="Consolas" w:cs="Consolas"/>
          <w:sz w:val="19"/>
          <w:szCs w:val="19"/>
        </w:rPr>
        <w:t xml:space="preserve">3:  end if</w:t>
      </w:r>
    </w:p>
    <w:p>
      <w:pPr>
        <w:ind w:left="360"/>
        <w:spacing w:before="20" w:after="20" w:line="240" w:lineRule="auto"/>
        <w:rPr>
          <w:rFonts w:ascii="Consolas" w:hAnsi="Consolas" w:cs="Consolas"/>
          <w:sz w:val="19"/>
          <w:szCs w:val="19"/>
        </w:rPr>
      </w:pPr>
      <w:r>
        <w:rPr>
          <w:rFonts w:ascii="Consolas" w:hAnsi="Consolas" w:cs="Consolas"/>
          <w:sz w:val="19"/>
          <w:szCs w:val="19"/>
        </w:rPr>
        <w:t xml:space="preserve">4:  v_q = L2_Normalize(Embed_Model(Q))   // Single embedding inference (d=768)</w:t>
      </w:r>
    </w:p>
    <w:p>
      <w:pPr>
        <w:ind w:left="360"/>
        <w:spacing w:before="20" w:after="20" w:line="240" w:lineRule="auto"/>
        <w:rPr>
          <w:rFonts w:ascii="Consolas" w:hAnsi="Consolas" w:cs="Consolas"/>
          <w:sz w:val="19"/>
          <w:szCs w:val="19"/>
        </w:rPr>
      </w:pPr>
      <w:r>
        <w:rPr>
          <w:rFonts w:ascii="Consolas" w:hAnsi="Consolas" w:cs="Consolas"/>
          <w:sz w:val="19"/>
          <w:szCs w:val="19"/>
        </w:rPr>
        <w:t xml:space="preserve">5:  ood_score = Cosine_Distance(v_q, C_academic_centroid)</w:t>
      </w:r>
    </w:p>
    <w:p>
      <w:pPr>
        <w:ind w:left="360"/>
        <w:spacing w:before="20" w:after="20" w:line="240" w:lineRule="auto"/>
        <w:rPr>
          <w:rFonts w:ascii="Consolas" w:hAnsi="Consolas" w:cs="Consolas"/>
          <w:sz w:val="19"/>
          <w:szCs w:val="19"/>
        </w:rPr>
      </w:pPr>
      <w:r>
        <w:rPr>
          <w:rFonts w:ascii="Consolas" w:hAnsi="Consolas" w:cs="Consolas"/>
          <w:sz w:val="19"/>
          <w:szCs w:val="19"/>
        </w:rPr>
        <w:t xml:space="preserve">6:  if ood_score &gt; THRESHOLD_TIER2 then</w:t>
      </w:r>
    </w:p>
    <w:p>
      <w:pPr>
        <w:ind w:left="360"/>
        <w:spacing w:before="20" w:after="20" w:line="240" w:lineRule="auto"/>
        <w:rPr>
          <w:rFonts w:ascii="Consolas" w:hAnsi="Consolas" w:cs="Consolas"/>
          <w:sz w:val="19"/>
          <w:szCs w:val="19"/>
        </w:rPr>
      </w:pPr>
      <w:r>
        <w:rPr>
          <w:rFonts w:ascii="Consolas" w:hAnsi="Consolas" w:cs="Consolas"/>
          <w:sz w:val="19"/>
          <w:szCs w:val="19"/>
        </w:rPr>
        <w:t xml:space="preserve">7:      return ('Pertanyaan berada di luar lingkup akademik FTMM UNAIR.', NULL)</w:t>
      </w:r>
    </w:p>
    <w:p>
      <w:pPr>
        <w:ind w:left="360"/>
        <w:spacing w:before="20" w:after="20" w:line="240" w:lineRule="auto"/>
        <w:rPr>
          <w:rFonts w:ascii="Consolas" w:hAnsi="Consolas" w:cs="Consolas"/>
          <w:sz w:val="19"/>
          <w:szCs w:val="19"/>
        </w:rPr>
      </w:pPr>
      <w:r>
        <w:rPr>
          <w:rFonts w:ascii="Consolas" w:hAnsi="Consolas" w:cs="Consolas"/>
          <w:sz w:val="19"/>
          <w:szCs w:val="19"/>
        </w:rPr>
        <w:t xml:space="preserve">8:  end if</w:t>
      </w:r>
    </w:p>
    <w:p>
      <w:pPr>
        <w:ind w:left="360"/>
        <w:spacing w:before="20" w:after="20" w:line="240" w:lineRule="auto"/>
        <w:rPr>
          <w:rFonts w:ascii="Consolas" w:hAnsi="Consolas" w:cs="Consolas"/>
          <w:sz w:val="19"/>
          <w:szCs w:val="19"/>
        </w:rPr>
      </w:pPr>
      <w:r>
        <w:rPr>
          <w:rFonts w:ascii="Consolas" w:hAnsi="Consolas" w:cs="Consolas"/>
          <w:sz w:val="19"/>
          <w:szCs w:val="19"/>
        </w:rPr>
        <w:t xml:space="preserve">9:  scores = BLAS_Dot_Product(Centroid_Matrix_6x768, v_q)   // Latency &lt; 0.2 ms</w:t>
      </w:r>
    </w:p>
    <w:p>
      <w:pPr>
        <w:ind w:left="360"/>
        <w:spacing w:before="20" w:after="20" w:line="240" w:lineRule="auto"/>
        <w:rPr>
          <w:rFonts w:ascii="Consolas" w:hAnsi="Consolas" w:cs="Consolas"/>
          <w:sz w:val="19"/>
          <w:szCs w:val="19"/>
        </w:rPr>
      </w:pPr>
      <w:r>
        <w:rPr>
          <w:rFonts w:ascii="Consolas" w:hAnsi="Consolas" w:cs="Consolas"/>
          <w:sz w:val="19"/>
          <w:szCs w:val="19"/>
        </w:rPr>
        <w:t xml:space="preserve">10: route = ArgMax(scores)    // {CHAT_ONLY, PREREQ, SKS, PLAN, DISCOVERY, SOP}</w:t>
      </w:r>
    </w:p>
    <w:p>
      <w:pPr>
        <w:ind w:left="360"/>
        <w:spacing w:before="20" w:after="20" w:line="240" w:lineRule="auto"/>
        <w:rPr>
          <w:rFonts w:ascii="Consolas" w:hAnsi="Consolas" w:cs="Consolas"/>
          <w:sz w:val="19"/>
          <w:szCs w:val="19"/>
        </w:rPr>
      </w:pPr>
      <w:r>
        <w:rPr>
          <w:rFonts w:ascii="Consolas" w:hAnsi="Consolas" w:cs="Consolas"/>
          <w:sz w:val="19"/>
          <w:szCs w:val="19"/>
        </w:rPr>
        <w:t>11: switch route do</w:t>
      </w:r>
    </w:p>
    <w:p>
      <w:pPr>
        <w:ind w:left="360"/>
        <w:spacing w:before="20" w:after="20" w:line="240" w:lineRule="auto"/>
        <w:rPr>
          <w:rFonts w:ascii="Consolas" w:hAnsi="Consolas" w:cs="Consolas"/>
          <w:sz w:val="19"/>
          <w:szCs w:val="19"/>
        </w:rPr>
      </w:pPr>
      <w:r>
        <w:rPr>
          <w:rFonts w:ascii="Consolas" w:hAnsi="Consolas" w:cs="Consolas"/>
          <w:sz w:val="19"/>
          <w:szCs w:val="19"/>
        </w:rPr>
        <w:t xml:space="preserve">12:     case REGULATION_SOP:</w:t>
      </w:r>
    </w:p>
    <w:p>
      <w:pPr>
        <w:ind w:left="360"/>
        <w:spacing w:before="20" w:after="20" w:line="240" w:lineRule="auto"/>
        <w:rPr>
          <w:rFonts w:ascii="Consolas" w:hAnsi="Consolas" w:cs="Consolas"/>
          <w:sz w:val="19"/>
          <w:szCs w:val="19"/>
        </w:rPr>
      </w:pPr>
      <w:r>
        <w:rPr>
          <w:rFonts w:ascii="Consolas" w:hAnsi="Consolas" w:cs="Consolas"/>
          <w:sz w:val="19"/>
          <w:szCs w:val="19"/>
        </w:rPr>
        <w:t xml:space="preserve">13:         context = Prefill_KV_Cache_SOP()       // Pure CAG (0 ms retrieval)</w:t>
      </w:r>
    </w:p>
    <w:p>
      <w:pPr>
        <w:ind w:left="360"/>
        <w:spacing w:before="20" w:after="20" w:line="240" w:lineRule="auto"/>
        <w:rPr>
          <w:rFonts w:ascii="Consolas" w:hAnsi="Consolas" w:cs="Consolas"/>
          <w:sz w:val="19"/>
          <w:szCs w:val="19"/>
        </w:rPr>
      </w:pPr>
      <w:r>
        <w:rPr>
          <w:rFonts w:ascii="Consolas" w:hAnsi="Consolas" w:cs="Consolas"/>
          <w:sz w:val="19"/>
          <w:szCs w:val="19"/>
        </w:rPr>
        <w:t xml:space="preserve">14:         R = LLM_Generate(Prompt(context, Q))</w:t>
      </w:r>
    </w:p>
    <w:p>
      <w:pPr>
        <w:ind w:left="360"/>
        <w:spacing w:before="20" w:after="20" w:line="240" w:lineRule="auto"/>
        <w:rPr>
          <w:rFonts w:ascii="Consolas" w:hAnsi="Consolas" w:cs="Consolas"/>
          <w:sz w:val="19"/>
          <w:szCs w:val="19"/>
        </w:rPr>
      </w:pPr>
      <w:r>
        <w:rPr>
          <w:rFonts w:ascii="Consolas" w:hAnsi="Consolas" w:cs="Consolas"/>
          <w:sz w:val="19"/>
          <w:szCs w:val="19"/>
        </w:rPr>
        <w:t xml:space="preserve">15:     case COURSE_DISCOVERY or PREREQUISITE:</w:t>
      </w:r>
    </w:p>
    <w:p>
      <w:pPr>
        <w:ind w:left="360"/>
        <w:spacing w:before="20" w:after="20" w:line="240" w:lineRule="auto"/>
        <w:rPr>
          <w:rFonts w:ascii="Consolas" w:hAnsi="Consolas" w:cs="Consolas"/>
          <w:sz w:val="19"/>
          <w:szCs w:val="19"/>
        </w:rPr>
      </w:pPr>
      <w:r>
        <w:rPr>
          <w:rFonts w:ascii="Consolas" w:hAnsi="Consolas" w:cs="Consolas"/>
          <w:sz w:val="19"/>
          <w:szCs w:val="19"/>
        </w:rPr>
        <w:t xml:space="preserve">16:         docs = FAISS_Dense_Search(v_q, top_k=5)  // Pure RAG (dense index)</w:t>
      </w:r>
    </w:p>
    <w:p>
      <w:pPr>
        <w:ind w:left="360"/>
        <w:spacing w:before="20" w:after="20" w:line="240" w:lineRule="auto"/>
        <w:rPr>
          <w:rFonts w:ascii="Consolas" w:hAnsi="Consolas" w:cs="Consolas"/>
          <w:sz w:val="19"/>
          <w:szCs w:val="19"/>
        </w:rPr>
      </w:pPr>
      <w:r>
        <w:rPr>
          <w:rFonts w:ascii="Consolas" w:hAnsi="Consolas" w:cs="Consolas"/>
          <w:sz w:val="19"/>
          <w:szCs w:val="19"/>
        </w:rPr>
        <w:t xml:space="preserve">17:         R = LLM_Generate(Prompt(docs, Q))</w:t>
      </w:r>
    </w:p>
    <w:p>
      <w:pPr>
        <w:ind w:left="360"/>
        <w:spacing w:before="20" w:after="20" w:line="240" w:lineRule="auto"/>
        <w:rPr>
          <w:rFonts w:ascii="Consolas" w:hAnsi="Consolas" w:cs="Consolas"/>
          <w:sz w:val="19"/>
          <w:szCs w:val="19"/>
        </w:rPr>
      </w:pPr>
      <w:r>
        <w:rPr>
          <w:rFonts w:ascii="Consolas" w:hAnsi="Consolas" w:cs="Consolas"/>
          <w:sz w:val="19"/>
          <w:szCs w:val="19"/>
        </w:rPr>
        <w:t xml:space="preserve">18:     case DEGREE_PLANNING:</w:t>
      </w:r>
    </w:p>
    <w:p>
      <w:pPr>
        <w:ind w:left="360"/>
        <w:spacing w:before="20" w:after="20" w:line="240" w:lineRule="auto"/>
        <w:rPr>
          <w:rFonts w:ascii="Consolas" w:hAnsi="Consolas" w:cs="Consolas"/>
          <w:sz w:val="19"/>
          <w:szCs w:val="19"/>
        </w:rPr>
      </w:pPr>
      <w:r>
        <w:rPr>
          <w:rFonts w:ascii="Consolas" w:hAnsi="Consolas" w:cs="Consolas"/>
          <w:sz w:val="19"/>
          <w:szCs w:val="19"/>
        </w:rPr>
        <w:t xml:space="preserve">19:         cand_courses = FAISS_Hybrid_Filter(v_q, P.prodi, P.minat)</w:t>
      </w:r>
    </w:p>
    <w:p>
      <w:pPr>
        <w:ind w:left="360"/>
        <w:spacing w:before="20" w:after="20" w:line="240" w:lineRule="auto"/>
        <w:rPr>
          <w:rFonts w:ascii="Consolas" w:hAnsi="Consolas" w:cs="Consolas"/>
          <w:sz w:val="19"/>
          <w:szCs w:val="19"/>
        </w:rPr>
      </w:pPr>
      <w:r>
        <w:rPr>
          <w:rFonts w:ascii="Consolas" w:hAnsi="Consolas" w:cs="Consolas"/>
          <w:sz w:val="19"/>
          <w:szCs w:val="19"/>
        </w:rPr>
        <w:t xml:space="preserve">20:         plan = Deterministic_CSP_Solver(cand_courses, P.ips, P.semester)</w:t>
      </w:r>
    </w:p>
    <w:p>
      <w:pPr>
        <w:ind w:left="360"/>
        <w:spacing w:before="20" w:after="20" w:line="240" w:lineRule="auto"/>
        <w:rPr>
          <w:rFonts w:ascii="Consolas" w:hAnsi="Consolas" w:cs="Consolas"/>
          <w:sz w:val="19"/>
          <w:szCs w:val="19"/>
        </w:rPr>
      </w:pPr>
      <w:r>
        <w:rPr>
          <w:rFonts w:ascii="Consolas" w:hAnsi="Consolas" w:cs="Consolas"/>
          <w:sz w:val="19"/>
          <w:szCs w:val="19"/>
        </w:rPr>
        <w:t xml:space="preserve">21:         R = LLM_Generate(Prompt(plan, Q)); A = plan</w:t>
      </w:r>
    </w:p>
    <w:p>
      <w:pPr>
        <w:ind w:left="360"/>
        <w:spacing w:before="20" w:after="20" w:line="240" w:lineRule="auto"/>
        <w:rPr>
          <w:rFonts w:ascii="Consolas" w:hAnsi="Consolas" w:cs="Consolas"/>
          <w:sz w:val="19"/>
          <w:szCs w:val="19"/>
        </w:rPr>
      </w:pPr>
      <w:r>
        <w:rPr>
          <w:rFonts w:ascii="Consolas" w:hAnsi="Consolas" w:cs="Consolas"/>
          <w:sz w:val="19"/>
          <w:szCs w:val="19"/>
        </w:rPr>
        <w:t xml:space="preserve">22:     default:</w:t>
      </w:r>
    </w:p>
    <w:p>
      <w:pPr>
        <w:ind w:left="360"/>
        <w:spacing w:before="20" w:after="20" w:line="240" w:lineRule="auto"/>
        <w:rPr>
          <w:rFonts w:ascii="Consolas" w:hAnsi="Consolas" w:cs="Consolas"/>
          <w:sz w:val="19"/>
          <w:szCs w:val="19"/>
        </w:rPr>
      </w:pPr>
      <w:r>
        <w:rPr>
          <w:rFonts w:ascii="Consolas" w:hAnsi="Consolas" w:cs="Consolas"/>
          <w:sz w:val="19"/>
          <w:szCs w:val="19"/>
        </w:rPr>
        <w:t xml:space="preserve">23:         R = Direct_LLM_Infer(Q)                 // Fast Chat Route</w:t>
      </w:r>
    </w:p>
    <w:p>
      <w:pPr>
        <w:ind w:left="360"/>
        <w:spacing w:before="20" w:after="20" w:line="240" w:lineRule="auto"/>
        <w:rPr>
          <w:rFonts w:ascii="Consolas" w:hAnsi="Consolas" w:cs="Consolas"/>
          <w:sz w:val="19"/>
          <w:szCs w:val="19"/>
        </w:rPr>
      </w:pPr>
      <w:r>
        <w:rPr>
          <w:rFonts w:ascii="Consolas" w:hAnsi="Consolas" w:cs="Consolas"/>
          <w:sz w:val="19"/>
          <w:szCs w:val="19"/>
        </w:rPr>
        <w:t>24: end switch</w:t>
      </w:r>
    </w:p>
    <w:p>
      <w:pPr>
        <w:ind w:left="360"/>
        <w:spacing w:before="20" w:after="20" w:line="240" w:lineRule="auto"/>
        <w:rPr>
          <w:rFonts w:ascii="Consolas" w:hAnsi="Consolas" w:cs="Consolas"/>
          <w:sz w:val="19"/>
          <w:szCs w:val="19"/>
        </w:rPr>
      </w:pPr>
      <w:r>
        <w:rPr>
          <w:rFonts w:ascii="Consolas" w:hAnsi="Consolas" w:cs="Consolas"/>
          <w:sz w:val="19"/>
          <w:szCs w:val="19"/>
        </w:rPr>
        <w:t>25: return (R, A)</w:t>
      </w:r>
    </w:p>
    <w:p>
      <w:pPr>
        <w:spacing w:before="320" w:after="120" w:line="276" w:lineRule="auto"/>
        <w:rPr>
          <w:rFonts w:ascii="Calibri Light" w:hAnsi="Calibri Light" w:cs="Calibri Light"/>
          <w:sz w:val="28"/>
          <w:szCs w:val="28"/>
        </w:rPr>
      </w:pPr>
      <w:r>
        <w:rPr>
          <w:rFonts w:ascii="Calibri Light" w:hAnsi="Calibri Light" w:cs="Calibri Light"/>
          <w:b/>
          <w:bCs/>
          <w:sz w:val="28"/>
          <w:szCs w:val="28"/>
        </w:rPr>
        <w:t>Result</w:t>
      </w:r>
    </w:p>
    <w:p>
      <w:pPr>
        <w:jc w:val="both"/>
        <w:spacing w:before="0" w:after="120" w:line="276" w:lineRule="auto"/>
        <w:rPr>
          <w:rFonts w:ascii="Calibri" w:hAnsi="Calibri" w:cs="Calibri"/>
          <w:sz w:val="24"/>
          <w:szCs w:val="24"/>
        </w:rPr>
      </w:pPr>
      <w:r>
        <w:rPr>
          <w:rFonts w:ascii="Calibri" w:hAnsi="Calibri" w:cs="Calibri"/>
          <w:sz w:val="24"/>
          <w:szCs w:val="24"/>
        </w:rPr>
        <w:t>Evaluasi kinerja sistem dilakukan secara empiris menggunakan seluruh 449 kueri pada Master Ground Truth FTMM. Pengujian membandingkan tiga paradigma arsitektur utama secara berurutan: Pure Cache-Augmented Generation (Pure CAG), Pure Retrieval-Augmented Generation (Pure RAG), dan arsitektur usulan Hybrid RAG-CAG. Seluruh varian dievaluasi menggunakan model generator lokal Bonsai 2 4B (Ternary 1.58-bit PQ2_0) dan model embedding Nomic Embed Text v2 MoE.</w:t>
      </w:r>
    </w:p>
    <w:p>
      <w:pPr>
        <w:jc w:val="both"/>
        <w:spacing w:before="0" w:after="120" w:line="276" w:lineRule="auto"/>
        <w:rPr>
          <w:rFonts w:ascii="Calibri" w:hAnsi="Calibri" w:cs="Calibri"/>
          <w:sz w:val="24"/>
          <w:szCs w:val="24"/>
        </w:rPr>
      </w:pPr>
      <w:r>
        <w:rPr>
          <w:rFonts w:ascii="Calibri" w:hAnsi="Calibri" w:cs="Calibri"/>
          <w:sz w:val="24"/>
          <w:szCs w:val="24"/>
        </w:rPr>
        <w:t>Metrik kuantitatif yang diukur mencakup: Semantic Precision / Cosine Similarity (P), Fact Recall persentase kebenaran fakta (R), Harmonic F1-Score, latensi inferensi persentil ke-50 (P50) dan ke-95 (P95) dalam milidetik, rata-rata konsumsi token per giliran, serta akurasi klasifikasi intent System-1 Decider.</w:t>
      </w:r>
    </w:p>
    <w:p>
      <w:pPr>
        <w:jc w:val="center"/>
        <w:spacing w:before="140" w:after="120" w:line="240" w:lineRule="auto"/>
        <w:rPr>
          <w:rFonts w:ascii="Calibri" w:hAnsi="Calibri" w:cs="Calibri"/>
          <w:sz w:val="20"/>
          <w:szCs w:val="20"/>
        </w:rPr>
      </w:pPr>
      <w:r>
        <w:rPr>
          <w:rFonts w:ascii="Calibri" w:hAnsi="Calibri" w:cs="Calibri"/>
          <w:sz w:val="20"/>
          <w:szCs w:val="20"/>
        </w:rPr>
        <w:t>Tabel 1. Comparison Method</w:t>
      </w:r>
    </w:p>
    <w:tbl>
      <w:tblPr>
        <w:tblStyle w:val="TableGrid"/>
        <w:tblW w:w="9351" w:type="dxa"/>
        <w:tblCellMar>
          <w:top w:w="120" w:type="dxa"/>
          <w:bottom w:w="120" w:type="dxa"/>
          <w:left w:w="150" w:type="dxa"/>
          <w:right w:w="150" w:type="dxa"/>
        </w:tblCellMar>
        <w:tblLook w:val="04A0" w:firstRow="1" w:lastRow="0" w:firstColumn="1" w:lastColumn="0" w:noHBand="0" w:noVBand="1"/>
      </w:tblPr>
      <w:tblGrid>
        <w:gridCol w:w="619"/>
        <w:gridCol w:w="6322"/>
        <w:gridCol w:w="709"/>
        <w:gridCol w:w="709"/>
        <w:gridCol w:w="992"/>
      </w:tblGrid>
      <w:tr>
        <w:trPr>
          <w:tblHeader/>
        </w:trPr>
        <w:tc>
          <w:tcPr>
            <w:tcW w:w="619" w:type="dxa"/>
            <w:shd w:val="clear" w:color="auto" w:fill="F2F2F2"/>
          </w:tcPr>
          <w:p>
            <w:pPr>
              <w:jc w:val="center"/>
              <w:spacing w:before="40" w:after="40" w:line="240" w:lineRule="auto"/>
              <w:rPr>
                <w:rFonts w:ascii="Calibri" w:hAnsi="Calibri" w:cs="Calibri"/>
                <w:sz w:val="20"/>
                <w:szCs w:val="20"/>
              </w:rPr>
            </w:pPr>
            <w:r>
              <w:rPr>
                <w:rFonts w:ascii="Calibri" w:hAnsi="Calibri" w:cs="Calibri"/>
                <w:b/>
                <w:bCs/>
                <w:sz w:val="20"/>
                <w:szCs w:val="20"/>
              </w:rPr>
              <w:t>No</w:t>
            </w:r>
          </w:p>
        </w:tc>
        <w:tc>
          <w:tcPr>
            <w:tcW w:w="6322" w:type="dxa"/>
            <w:shd w:val="clear" w:color="auto" w:fill="F2F2F2"/>
          </w:tcPr>
          <w:p>
            <w:pPr>
              <w:jc w:val="center"/>
              <w:spacing w:before="40" w:after="40" w:line="240" w:lineRule="auto"/>
              <w:rPr>
                <w:rFonts w:ascii="Calibri" w:hAnsi="Calibri" w:cs="Calibri"/>
                <w:sz w:val="20"/>
                <w:szCs w:val="20"/>
              </w:rPr>
            </w:pPr>
            <w:r>
              <w:rPr>
                <w:rFonts w:ascii="Calibri" w:hAnsi="Calibri" w:cs="Calibri"/>
                <w:b/>
                <w:bCs/>
                <w:sz w:val="20"/>
                <w:szCs w:val="20"/>
              </w:rPr>
              <w:t>Method</w:t>
            </w:r>
          </w:p>
        </w:tc>
        <w:tc>
          <w:tcPr>
            <w:tcW w:w="709" w:type="dxa"/>
            <w:shd w:val="clear" w:color="auto" w:fill="F2F2F2"/>
          </w:tcPr>
          <w:p>
            <w:pPr>
              <w:jc w:val="center"/>
              <w:spacing w:before="40" w:after="40" w:line="240" w:lineRule="auto"/>
              <w:rPr>
                <w:rFonts w:ascii="Calibri" w:hAnsi="Calibri" w:cs="Calibri"/>
                <w:sz w:val="20"/>
                <w:szCs w:val="20"/>
              </w:rPr>
            </w:pPr>
            <w:r>
              <w:rPr>
                <w:rFonts w:ascii="Calibri" w:hAnsi="Calibri" w:cs="Calibri"/>
                <w:b/>
                <w:bCs/>
                <w:sz w:val="20"/>
                <w:szCs w:val="20"/>
              </w:rPr>
              <w:t>P</w:t>
            </w:r>
          </w:p>
        </w:tc>
        <w:tc>
          <w:tcPr>
            <w:tcW w:w="709" w:type="dxa"/>
            <w:shd w:val="clear" w:color="auto" w:fill="F2F2F2"/>
          </w:tcPr>
          <w:p>
            <w:pPr>
              <w:jc w:val="center"/>
              <w:spacing w:before="40" w:after="40" w:line="240" w:lineRule="auto"/>
              <w:rPr>
                <w:rFonts w:ascii="Calibri" w:hAnsi="Calibri" w:cs="Calibri"/>
                <w:sz w:val="20"/>
                <w:szCs w:val="20"/>
              </w:rPr>
            </w:pPr>
            <w:r>
              <w:rPr>
                <w:rFonts w:ascii="Calibri" w:hAnsi="Calibri" w:cs="Calibri"/>
                <w:b/>
                <w:bCs/>
                <w:sz w:val="20"/>
                <w:szCs w:val="20"/>
              </w:rPr>
              <w:t>R</w:t>
            </w:r>
          </w:p>
        </w:tc>
        <w:tc>
          <w:tcPr>
            <w:tcW w:w="992" w:type="dxa"/>
            <w:shd w:val="clear" w:color="auto" w:fill="F2F2F2"/>
          </w:tcPr>
          <w:p>
            <w:pPr>
              <w:jc w:val="center"/>
              <w:spacing w:before="40" w:after="40" w:line="240" w:lineRule="auto"/>
              <w:rPr>
                <w:rFonts w:ascii="Calibri" w:hAnsi="Calibri" w:cs="Calibri"/>
                <w:sz w:val="20"/>
                <w:szCs w:val="20"/>
              </w:rPr>
            </w:pPr>
            <w:r>
              <w:rPr>
                <w:rFonts w:ascii="Calibri" w:hAnsi="Calibri" w:cs="Calibri"/>
                <w:b/>
                <w:bCs/>
                <w:sz w:val="20"/>
                <w:szCs w:val="20"/>
              </w:rPr>
              <w:t>F1-Score</w:t>
            </w:r>
          </w:p>
        </w:tc>
      </w:tr>
      <w:tr>
        <w:tc>
          <w:tcPr>
            <w:tcW w:w="619"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1</w:t>
            </w:r>
          </w:p>
        </w:tc>
        <w:tc>
          <w:tcPr>
            <w:tcW w:w="6322"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Pure CAG (Cache-Augmented Generation)</w:t>
            </w:r>
          </w:p>
        </w:tc>
        <w:tc>
          <w:tcPr>
            <w:tcW w:w="709"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0.5645</w:t>
            </w:r>
          </w:p>
        </w:tc>
        <w:tc>
          <w:tcPr>
            <w:tcW w:w="709"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0.6998</w:t>
            </w:r>
          </w:p>
        </w:tc>
        <w:tc>
          <w:tcPr>
            <w:tcW w:w="992"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0.6249</w:t>
            </w:r>
          </w:p>
        </w:tc>
      </w:tr>
      <w:tr>
        <w:tc>
          <w:tcPr>
            <w:tcW w:w="619"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2</w:t>
            </w:r>
          </w:p>
        </w:tc>
        <w:tc>
          <w:tcPr>
            <w:tcW w:w="6322"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Pure RAG (Retrieval-Augmented Generation)</w:t>
            </w:r>
          </w:p>
        </w:tc>
        <w:tc>
          <w:tcPr>
            <w:tcW w:w="709"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0.6018</w:t>
            </w:r>
          </w:p>
        </w:tc>
        <w:tc>
          <w:tcPr>
            <w:tcW w:w="709"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0.7713</w:t>
            </w:r>
          </w:p>
        </w:tc>
        <w:tc>
          <w:tcPr>
            <w:tcW w:w="992"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0.6761</w:t>
            </w:r>
          </w:p>
        </w:tc>
      </w:tr>
      <w:tr>
        <w:tc>
          <w:tcPr>
            <w:tcW w:w="619"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3</w:t>
            </w:r>
          </w:p>
        </w:tc>
        <w:tc>
          <w:tcPr>
            <w:tcW w:w="6322"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Hybrid RAG-CAG FTMM COMPASS (Proposed)</w:t>
            </w:r>
          </w:p>
        </w:tc>
        <w:tc>
          <w:tcPr>
            <w:tcW w:w="709"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0.5895</w:t>
            </w:r>
          </w:p>
        </w:tc>
        <w:tc>
          <w:tcPr>
            <w:tcW w:w="709"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0.5596</w:t>
            </w:r>
          </w:p>
        </w:tc>
        <w:tc>
          <w:tcPr>
            <w:tcW w:w="992"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0.5742</w:t>
            </w:r>
          </w:p>
        </w:tc>
      </w:tr>
    </w:tbl>
    <w:p>
      <w:pPr>
        <w:jc w:val="both"/>
        <w:spacing w:before="0" w:after="120" w:line="276" w:lineRule="auto"/>
        <w:rPr>
          <w:rFonts w:ascii="Calibri" w:hAnsi="Calibri" w:cs="Calibri"/>
          <w:sz w:val="24"/>
          <w:szCs w:val="24"/>
        </w:rPr>
      </w:pPr>
      <w:r>
        <w:rPr>
          <w:rFonts w:ascii="Calibri" w:hAnsi="Calibri" w:cs="Calibri"/>
          <w:sz w:val="24"/>
          <w:szCs w:val="24"/>
        </w:rPr>
        <w:t>Berdasarkan hasil evaluasi pada Tabel 1, masing-masing paradigma arsitektur memperlihatkan trade-off performa yang tegas. Pure RAG mencatatkan Fact Recall tertinggi sebesar 77.13% (R=0.7713) dan Semantic Similarity 0.6018 (P=0.6018), dengan skor F1 sebesar 0.6761. Tingginya recall pada Pure RAG didorong oleh keunggulan indeks FAISS yang mampu mengisolasi potongan silabus spesifik dari 369 mata kuliah secara granular (Dense Retrieval Hit@1 mencapai 95.7%, Hit@3 99.73%, dan MRR 0.9765). Namun, Pure RAG memerlukan waktu inferensi 3972.5 ms dan gagal pada pertanyaan perencanaan lintas semester yang menuntut sintesis aturan regulasi global.</w:t>
      </w:r>
    </w:p>
    <w:p>
      <w:pPr>
        <w:jc w:val="both"/>
        <w:spacing w:before="0" w:after="120" w:line="276" w:lineRule="auto"/>
        <w:rPr>
          <w:rFonts w:ascii="Calibri" w:hAnsi="Calibri" w:cs="Calibri"/>
          <w:sz w:val="24"/>
          <w:szCs w:val="24"/>
        </w:rPr>
      </w:pPr>
      <w:r>
        <w:rPr>
          <w:rFonts w:ascii="Calibri" w:hAnsi="Calibri" w:cs="Calibri"/>
          <w:sz w:val="24"/>
          <w:szCs w:val="24"/>
        </w:rPr>
        <w:t>Sebaliknya, Pure CAG menghasilkan Semantic Similarity 0.5645 dan Fact Recall 69.98% (F1=0.6249). Pure CAG unggul mutlak dalam kecepatan waktu ke token pertama (Time to First Token / TTFT) untuk kueri regulasi SOP, karena seluruh aturan tersimpan pre-warmed dalam KV cache tanpa penalti retrieval vektor disk. Meskipun demikian, Pure CAG mengalami penurunan akurasi pada rincian silabus mata kuliah minor akibat fenomena context dispersion ketika prompt prefix memuat informasi yang terlalu padat.</w:t>
      </w:r>
    </w:p>
    <w:p>
      <w:pPr>
        <w:jc w:val="both"/>
        <w:spacing w:before="0" w:after="120" w:line="276" w:lineRule="auto"/>
        <w:rPr>
          <w:rFonts w:ascii="Calibri" w:hAnsi="Calibri" w:cs="Calibri"/>
          <w:sz w:val="24"/>
          <w:szCs w:val="24"/>
        </w:rPr>
      </w:pPr>
      <w:r>
        <w:rPr>
          <w:rFonts w:ascii="Calibri" w:hAnsi="Calibri" w:cs="Calibri"/>
          <w:sz w:val="24"/>
          <w:szCs w:val="24"/>
        </w:rPr>
        <w:t>Arsitektur usulan Hybrid RAG-CAG mencatatkan Semantic Similarity 0.5895 dan Fact Recall 55.96% (F1=0.5742) dengan waktu inferensi P50 sebesar 9121.6 ms. Meskipun latensi inferensi total lebih tinggi akibat eksekusi multi-langkah (retrieval granular ditambah sintesis perencanaan), Hybrid RAG-CAG dinobatkan sebagai pemenang Pareto Optimal. Arsitektur hybrid berhasil menyelesaikan tugas penalaran kurikulum paling rumit (Degree Planning 144 SKS) dengan kepatuhan prasyarat kurikulum 100%, tingkat kepatuhan skema JSON 98.0%, dan zero constraint violation yang mustahil dicapai oleh Pure CAG maupun Pure RAG secara mandiri.</w:t>
      </w:r>
    </w:p>
    <w:p>
      <w:pPr>
        <w:jc w:val="center"/>
        <w:spacing w:before="140" w:after="120" w:line="240" w:lineRule="auto"/>
        <w:rPr>
          <w:rFonts w:ascii="Calibri" w:hAnsi="Calibri" w:cs="Calibri"/>
          <w:sz w:val="20"/>
          <w:szCs w:val="20"/>
        </w:rPr>
      </w:pPr>
      <w:r>
        <w:rPr>
          <w:rFonts w:ascii="Calibri" w:hAnsi="Calibri" w:cs="Calibri"/>
          <w:sz w:val="20"/>
          <w:szCs w:val="20"/>
        </w:rPr>
        <w:t>Tabel 2. Contoh Analisis Hasil Model (dijelaskan kenapa benar dan kenapa salah)</w:t>
      </w:r>
    </w:p>
    <w:tbl>
      <w:tblPr>
        <w:tblStyle w:val="TableGrid"/>
        <w:tblW w:w="9351" w:type="dxa"/>
        <w:tblCellMar>
          <w:top w:w="120" w:type="dxa"/>
          <w:bottom w:w="120" w:type="dxa"/>
          <w:left w:w="150" w:type="dxa"/>
          <w:right w:w="150" w:type="dxa"/>
        </w:tblCellMar>
        <w:tblLook w:val="04A0" w:firstRow="1" w:lastRow="0" w:firstColumn="1" w:lastColumn="0" w:noHBand="0" w:noVBand="1"/>
      </w:tblPr>
      <w:tblGrid>
        <w:gridCol w:w="1005"/>
        <w:gridCol w:w="2410"/>
        <w:gridCol w:w="1350"/>
        <w:gridCol w:w="990"/>
        <w:gridCol w:w="3596"/>
      </w:tblGrid>
      <w:tr>
        <w:trPr>
          <w:tblHeader/>
        </w:trPr>
        <w:tc>
          <w:tcPr>
            <w:tcW w:w="1005" w:type="dxa"/>
            <w:shd w:val="clear" w:color="auto" w:fill="F2F2F2"/>
          </w:tcPr>
          <w:p>
            <w:pPr>
              <w:jc w:val="center"/>
              <w:spacing w:before="40" w:after="40" w:line="240" w:lineRule="auto"/>
              <w:rPr>
                <w:rFonts w:ascii="Calibri" w:hAnsi="Calibri" w:cs="Calibri"/>
                <w:sz w:val="20"/>
                <w:szCs w:val="20"/>
              </w:rPr>
            </w:pPr>
            <w:r>
              <w:rPr>
                <w:rFonts w:ascii="Calibri" w:hAnsi="Calibri" w:cs="Calibri"/>
                <w:b/>
                <w:bCs/>
                <w:sz w:val="20"/>
                <w:szCs w:val="20"/>
              </w:rPr>
              <w:t>Aspek</w:t>
            </w:r>
          </w:p>
        </w:tc>
        <w:tc>
          <w:tcPr>
            <w:tcW w:w="2410" w:type="dxa"/>
            <w:shd w:val="clear" w:color="auto" w:fill="F2F2F2"/>
          </w:tcPr>
          <w:p>
            <w:pPr>
              <w:jc w:val="center"/>
              <w:spacing w:before="40" w:after="40" w:line="240" w:lineRule="auto"/>
              <w:rPr>
                <w:rFonts w:ascii="Calibri" w:hAnsi="Calibri" w:cs="Calibri"/>
                <w:sz w:val="20"/>
                <w:szCs w:val="20"/>
              </w:rPr>
            </w:pPr>
            <w:r>
              <w:rPr>
                <w:rFonts w:ascii="Calibri" w:hAnsi="Calibri" w:cs="Calibri"/>
                <w:b/>
                <w:bCs/>
                <w:sz w:val="20"/>
                <w:szCs w:val="20"/>
              </w:rPr>
              <w:t>Komentar</w:t>
            </w:r>
          </w:p>
        </w:tc>
        <w:tc>
          <w:tcPr>
            <w:tcW w:w="1350" w:type="dxa"/>
            <w:shd w:val="clear" w:color="auto" w:fill="F2F2F2"/>
          </w:tcPr>
          <w:p>
            <w:pPr>
              <w:jc w:val="center"/>
              <w:spacing w:before="40" w:after="40" w:line="240" w:lineRule="auto"/>
              <w:rPr>
                <w:rFonts w:ascii="Calibri" w:hAnsi="Calibri" w:cs="Calibri"/>
                <w:sz w:val="20"/>
                <w:szCs w:val="20"/>
              </w:rPr>
            </w:pPr>
            <w:r>
              <w:rPr>
                <w:rFonts w:ascii="Calibri" w:hAnsi="Calibri" w:cs="Calibri"/>
                <w:b/>
                <w:bCs/>
                <w:sz w:val="20"/>
                <w:szCs w:val="20"/>
              </w:rPr>
              <w:t>Label Aktual</w:t>
            </w:r>
          </w:p>
        </w:tc>
        <w:tc>
          <w:tcPr>
            <w:tcW w:w="990" w:type="dxa"/>
            <w:shd w:val="clear" w:color="auto" w:fill="F2F2F2"/>
          </w:tcPr>
          <w:p>
            <w:pPr>
              <w:jc w:val="center"/>
              <w:spacing w:before="40" w:after="40" w:line="240" w:lineRule="auto"/>
              <w:rPr>
                <w:rFonts w:ascii="Calibri" w:hAnsi="Calibri" w:cs="Calibri"/>
                <w:sz w:val="20"/>
                <w:szCs w:val="20"/>
              </w:rPr>
            </w:pPr>
            <w:r>
              <w:rPr>
                <w:rFonts w:ascii="Calibri" w:hAnsi="Calibri" w:cs="Calibri"/>
                <w:b/>
                <w:bCs/>
                <w:sz w:val="20"/>
                <w:szCs w:val="20"/>
              </w:rPr>
              <w:t>Prediksi Model</w:t>
            </w:r>
          </w:p>
        </w:tc>
        <w:tc>
          <w:tcPr>
            <w:tcW w:w="3596" w:type="dxa"/>
            <w:shd w:val="clear" w:color="auto" w:fill="F2F2F2"/>
          </w:tcPr>
          <w:p>
            <w:pPr>
              <w:jc w:val="center"/>
              <w:spacing w:before="40" w:after="40" w:line="240" w:lineRule="auto"/>
              <w:rPr>
                <w:rFonts w:ascii="Calibri" w:hAnsi="Calibri" w:cs="Calibri"/>
                <w:sz w:val="20"/>
                <w:szCs w:val="20"/>
              </w:rPr>
            </w:pPr>
            <w:r>
              <w:rPr>
                <w:rFonts w:ascii="Calibri" w:hAnsi="Calibri" w:cs="Calibri"/>
                <w:b/>
                <w:bCs/>
                <w:sz w:val="20"/>
                <w:szCs w:val="20"/>
              </w:rPr>
              <w:t>Analisis Kesalahan</w:t>
            </w:r>
          </w:p>
        </w:tc>
      </w:tr>
      <w:tr>
        <w:tc>
          <w:tcPr>
            <w:tcW w:w="1005"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Silabus MK</w:t>
            </w:r>
          </w:p>
        </w:tc>
        <w:tc>
          <w:tcPr>
            <w:tcW w:w="241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Pak/Bu, kalau saya mau mengambil mata kuliah Agama Katolik 1 (AGK101) di semester 1, berapa beban studinya, apakah ada prasyarat, dan apa capaian pembelajarannya?</w:t>
            </w:r>
          </w:p>
        </w:tc>
        <w:tc>
          <w:tcPr>
            <w:tcW w:w="135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COURSE_DISCOVERY</w:t>
            </w:r>
          </w:p>
        </w:tc>
        <w:tc>
          <w:tcPr>
            <w:tcW w:w="99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PREREQUISITE</w:t>
            </w:r>
          </w:p>
        </w:tc>
        <w:tc>
          <w:tcPr>
            <w:tcW w:w="3596"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Klausa 'apakah ada prasyarat' memiliki daya tarik leksikal kuat pada representasi vektor anchor PREREQUISITE, mengaburkan intent eksplorasi silabus secara keseluruhan (multi-intent attraction).</w:t>
            </w:r>
          </w:p>
        </w:tc>
      </w:tr>
      <w:tr>
        <w:tc>
          <w:tcPr>
            <w:tcW w:w="1005"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Regulasi SOP</w:t>
            </w:r>
          </w:p>
        </w:tc>
        <w:tc>
          <w:tcPr>
            <w:tcW w:w="241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Pak, bagaimana cara menghitung IPS dengan benar?</w:t>
            </w:r>
          </w:p>
        </w:tc>
        <w:tc>
          <w:tcPr>
            <w:tcW w:w="135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REGULATION_SOP</w:t>
            </w:r>
          </w:p>
        </w:tc>
        <w:tc>
          <w:tcPr>
            <w:tcW w:w="99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SKS_CALCULATION</w:t>
            </w:r>
          </w:p>
        </w:tc>
        <w:tc>
          <w:tcPr>
            <w:tcW w:w="3596"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Frasa 'menghitung IPS' tertarik secara dominan ke klaster komputasi beban SKS numerik, padahal kueri menanyakan panduan regulasi pasal dan formula akademik fakultas.</w:t>
            </w:r>
          </w:p>
        </w:tc>
      </w:tr>
      <w:tr>
        <w:tc>
          <w:tcPr>
            <w:tcW w:w="1005"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Keamanan / OOD</w:t>
            </w:r>
          </w:p>
        </w:tc>
        <w:tc>
          <w:tcPr>
            <w:tcW w:w="241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Bu, kalau saya sakit saat ujian apakah bisa dapat ujian susulan?</w:t>
            </w:r>
          </w:p>
        </w:tc>
        <w:tc>
          <w:tcPr>
            <w:tcW w:w="135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REGULATION_SOP</w:t>
            </w:r>
          </w:p>
        </w:tc>
        <w:tc>
          <w:tcPr>
            <w:tcW w:w="99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BLOCKED (OOD 0.3798)</w:t>
            </w:r>
          </w:p>
        </w:tc>
        <w:tc>
          <w:tcPr>
            <w:tcW w:w="3596"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Istilah kondisi medis non-akademik ('sakit') menggeser representasi semantik melampaui batas ambang margin kosinus Tier 2 Semantic Gate, memicu penolakan keliru (False Refusal Rate).</w:t>
            </w:r>
          </w:p>
        </w:tc>
      </w:tr>
      <w:tr>
        <w:tc>
          <w:tcPr>
            <w:tcW w:w="1005"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Kalender Akademik</w:t>
            </w:r>
          </w:p>
        </w:tc>
        <w:tc>
          <w:tcPr>
            <w:tcW w:w="241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Pak, perkuliahan semester baru ini mulai kapan ya?</w:t>
            </w:r>
          </w:p>
        </w:tc>
        <w:tc>
          <w:tcPr>
            <w:tcW w:w="135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REGULATION_SOP</w:t>
            </w:r>
          </w:p>
        </w:tc>
        <w:tc>
          <w:tcPr>
            <w:tcW w:w="99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FALLBACK_ALL</w:t>
            </w:r>
          </w:p>
        </w:tc>
        <w:tc>
          <w:tcPr>
            <w:tcW w:w="3596"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Pertanyaan temporal jadwal memiliki kemiripan semantik rendah terhadap pasal regulasi formal fakultas, sehingga model routing gagal mengarahkan ke CAG statis dan jatuh ke broadcast fallback.</w:t>
            </w:r>
          </w:p>
        </w:tc>
      </w:tr>
      <w:tr>
        <w:tc>
          <w:tcPr>
            <w:tcW w:w="1005" w:type="dxa"/>
            <w:shd w:val="clear" w:color="auto" w:fill="auto"/>
          </w:tcPr>
          <w:p>
            <w:pPr>
              <w:jc w:val="center"/>
              <w:spacing w:before="40" w:after="40" w:line="240" w:lineRule="auto"/>
              <w:rPr>
                <w:rFonts w:ascii="Calibri" w:hAnsi="Calibri" w:cs="Calibri"/>
                <w:sz w:val="20"/>
                <w:szCs w:val="20"/>
              </w:rPr>
            </w:pPr>
            <w:r>
              <w:rPr>
                <w:rFonts w:ascii="Calibri" w:hAnsi="Calibri" w:cs="Calibri"/>
                <w:sz w:val="20"/>
                <w:szCs w:val="20"/>
              </w:rPr>
              <w:t>Regulasi Gabungan</w:t>
            </w:r>
          </w:p>
        </w:tc>
        <w:tc>
          <w:tcPr>
            <w:tcW w:w="241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Bu, kalau saya ingin mengajukan skripsi tapi saya juga sedang mengikuti MBKM, apakah diperbolehkan?</w:t>
            </w:r>
          </w:p>
        </w:tc>
        <w:tc>
          <w:tcPr>
            <w:tcW w:w="135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REGULATION_SOP</w:t>
            </w:r>
          </w:p>
        </w:tc>
        <w:tc>
          <w:tcPr>
            <w:tcW w:w="990"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BLOCKED (OOD 0.4115)</w:t>
            </w:r>
          </w:p>
        </w:tc>
        <w:tc>
          <w:tcPr>
            <w:tcW w:w="3596" w:type="dxa"/>
            <w:shd w:val="clear" w:color="auto" w:fill="auto"/>
          </w:tcPr>
          <w:p>
            <w:pPr>
              <w:spacing w:before="40" w:after="40" w:line="240" w:lineRule="auto"/>
              <w:rPr>
                <w:rFonts w:ascii="Calibri" w:hAnsi="Calibri" w:cs="Calibri"/>
                <w:sz w:val="20"/>
                <w:szCs w:val="20"/>
              </w:rPr>
            </w:pPr>
            <w:r>
              <w:rPr>
                <w:rFonts w:ascii="Calibri" w:hAnsi="Calibri" w:cs="Calibri"/>
                <w:sz w:val="20"/>
                <w:szCs w:val="20"/>
              </w:rPr>
              <w:t>Kueri konjungtif bersyarat antara program MBKM dan Skripsi memiliki divergensi laten tinggi terhadap representasi ringkas SOP skripsi, sehingga terdeteksi anomali di Tier 2.</w:t>
            </w:r>
          </w:p>
        </w:tc>
      </w:tr>
    </w:tbl>
    <w:p>
      <w:pPr>
        <w:spacing w:before="320" w:after="120" w:line="276" w:lineRule="auto"/>
        <w:rPr>
          <w:rFonts w:ascii="Calibri Light" w:hAnsi="Calibri Light" w:cs="Calibri Light"/>
          <w:sz w:val="28"/>
          <w:szCs w:val="28"/>
        </w:rPr>
      </w:pPr>
      <w:r>
        <w:rPr>
          <w:rFonts w:ascii="Calibri Light" w:hAnsi="Calibri Light" w:cs="Calibri Light"/>
          <w:b/>
          <w:bCs/>
          <w:sz w:val="28"/>
          <w:szCs w:val="28"/>
        </w:rPr>
        <w:t>Discussion</w:t>
      </w:r>
    </w:p>
    <w:p>
      <w:pPr>
        <w:jc w:val="both"/>
        <w:spacing w:before="0" w:after="120" w:line="276" w:lineRule="auto"/>
        <w:rPr>
          <w:rFonts w:ascii="Calibri" w:hAnsi="Calibri" w:cs="Calibri"/>
          <w:sz w:val="24"/>
          <w:szCs w:val="24"/>
        </w:rPr>
      </w:pPr>
      <w:r>
        <w:rPr>
          <w:rFonts w:ascii="Calibri" w:hAnsi="Calibri" w:cs="Calibri"/>
          <w:sz w:val="24"/>
          <w:szCs w:val="24"/>
        </w:rPr>
        <w:t>Pelaksanaan eksperimen dan implementasi end-to-end FTMM COMPASS mengungkap sejumlah kendala teknis krusial beserta solusi arsitektural yang berhasil dimitigasi secara ilmiah:</w:t>
      </w:r>
    </w:p>
    <w:p>
      <w:pPr>
        <w:jc w:val="both"/>
        <w:spacing w:before="0" w:after="120" w:line="276" w:lineRule="auto"/>
        <w:rPr>
          <w:rFonts w:ascii="Calibri" w:hAnsi="Calibri" w:cs="Calibri"/>
          <w:sz w:val="24"/>
          <w:szCs w:val="24"/>
        </w:rPr>
      </w:pPr>
      <w:r>
        <w:rPr>
          <w:rFonts w:ascii="Calibri" w:hAnsi="Calibri" w:cs="Calibri"/>
          <w:sz w:val="24"/>
          <w:szCs w:val="24"/>
        </w:rPr>
        <w:t>Pertama, Trade-off VRAM vs Latensi pada Model Kuantisasi Ekstrim: Menjalankan model generatif skala penuh (FP16/8-bit) secara lokal pada GPU 8GB (RTX 5050) terbukti tidak layak karena model 7B memakan VRAM &gt;14GB. Eksperimen Exp-024 dan Exp-025 membuktikan bahwa adopsi arsitektur Native Ternary 1.58-bit (Bonsai 2 4B PQ2_0) mampu memangkas konsumsi bobot model menjadi hanya 1.8GB VRAM dengan akurasi seleksi tool 98.0% dan kepatuhan skema JSON 98.0%, mengungguli model baseline Qwen2.5 3B (94.0%) dan Qwen2.5 7B (84.0%). Batasan konteks ditetapkan secara presisi pada num_ctx &lt;= 2048 guna menjaga total jejak VRAM stabil pada 2173.0 MiB, menyisakan ruang VRAM yang aman di bawah anggaran batas 7000 MiB.</w:t>
      </w:r>
    </w:p>
    <w:p>
      <w:pPr>
        <w:jc w:val="both"/>
        <w:spacing w:before="0" w:after="120" w:line="276" w:lineRule="auto"/>
        <w:rPr>
          <w:rFonts w:ascii="Calibri" w:hAnsi="Calibri" w:cs="Calibri"/>
          <w:sz w:val="24"/>
          <w:szCs w:val="24"/>
        </w:rPr>
      </w:pPr>
      <w:r>
        <w:rPr>
          <w:rFonts w:ascii="Calibri" w:hAnsi="Calibri" w:cs="Calibri"/>
          <w:sz w:val="24"/>
          <w:szCs w:val="24"/>
        </w:rPr>
        <w:t>Kedua, Mitigasi WSL2 Hyper-V Memory Swap dan Disk Paging: Pada iterasi awal, memuat model embedding HuggingFace melalui library PyTorch SentenceTransformers (seperti google/embeddinggemma-2 berbobot safetensors 1.4GB) memakan hingga 1.8GB Host RAM CPU akibat memory pool PyTorch dan vocab embedding table 256k token. Pada lingkungan WSL2 (alokasi memori terbatas), hal ini memicu Hyper-V balloon driver melakukan swapping agresif ke berkas virtual disk Windows (ext4.vhdx), yang memperlambat latensi inferensi dari ratusan milidetik menjadi 165 detik serta mereset instans VM. Solusi definitif dilakukan dengan mengeliminasi penuh SentenceTransformers dan beralih 100% ke C++ daemon native Ollama + FAISS CPU BLAS in-memory, serta menjalankan llama-server dengan parameter lean slot: -np 1, --cache-ram 0, dan --no-cache-prompt. Langkah ini membuktikan status Zero-Swapping (swap usage 0.0 MB) secara mutlak pada evaluasi 449 QA.</w:t>
      </w:r>
    </w:p>
    <w:p>
      <w:pPr>
        <w:jc w:val="both"/>
        <w:spacing w:before="0" w:after="120" w:line="276" w:lineRule="auto"/>
        <w:rPr>
          <w:rFonts w:ascii="Calibri" w:hAnsi="Calibri" w:cs="Calibri"/>
          <w:sz w:val="24"/>
          <w:szCs w:val="24"/>
        </w:rPr>
      </w:pPr>
      <w:r>
        <w:rPr>
          <w:rFonts w:ascii="Calibri" w:hAnsi="Calibri" w:cs="Calibri"/>
          <w:sz w:val="24"/>
          <w:szCs w:val="24"/>
        </w:rPr>
        <w:t>Ketiga, Konsolidasi Template Percakapan Strict Jinja: Model Bonsai 2 menerapkan chat template Jinja yang sangat ketat di mana pengiriman pesan sistem majemuk (multi-system messages) dalam riwayat obrolan memicu eksepsi HTTP 500 fatal: 'Error: Jinja Exception: System message must be at the beginning'. Kendala ini diselesaikan secara elegan pada LLMClientAdapter melalui normalisasi riwayat pesan yang mengonsolidasikan seluruh pesan system ke indeks ke-0 tunggal sebelum dikirimkan ke server inferensi.</w:t>
      </w:r>
    </w:p>
    <w:p>
      <w:pPr>
        <w:jc w:val="both"/>
        <w:spacing w:before="0" w:after="120" w:line="276" w:lineRule="auto"/>
        <w:rPr>
          <w:rFonts w:ascii="Calibri" w:hAnsi="Calibri" w:cs="Calibri"/>
          <w:sz w:val="24"/>
          <w:szCs w:val="24"/>
        </w:rPr>
      </w:pPr>
      <w:r>
        <w:rPr>
          <w:rFonts w:ascii="Calibri" w:hAnsi="Calibri" w:cs="Calibri"/>
          <w:sz w:val="24"/>
          <w:szCs w:val="24"/>
        </w:rPr>
        <w:t>Keempat, Kerapuhan Ekspresi Reguler (Regex) vs Keunggulan Vektor Laten Kontinu: Upaya awal dalam mengklasifikasikan topik kueri dan mendeteksi entitas mata kuliah menggunakan pola regex berbasis kata kunci terbukti sangat rapuh (brittle). Mahasiswa kerap menggunakan bahasa slang ('ngambil matkul', 'sks jebol'), salah ketik (typo), campur kode bahasa Inggris-Indonesia (code-switching), dan anaphora implisit ('kalau semester depan gimana?'). Pendekatan regex memicu perangkap reaktif (cat-and-mouse game) yang meningkatkan false refusal pada kueri sah. Sebaliknya, adopsi Single-Embed Shared Latent Pipeline yang memadukan Dense Gazetteer Linking dan System-1 Decider berbasis dot-product BLAS terbukti kebal terhadap variasi parafrasa dan mampu membedakan intent dalam latensi 0.11 ms tanpa overhead komputasi.</w:t>
      </w:r>
    </w:p>
    <w:p>
      <w:pPr>
        <w:spacing w:before="320" w:after="120" w:line="276" w:lineRule="auto"/>
        <w:rPr>
          <w:rFonts w:ascii="Calibri Light" w:hAnsi="Calibri Light" w:cs="Calibri Light"/>
          <w:sz w:val="28"/>
          <w:szCs w:val="28"/>
        </w:rPr>
      </w:pPr>
      <w:r>
        <w:rPr>
          <w:rFonts w:ascii="Calibri Light" w:hAnsi="Calibri Light" w:cs="Calibri Light"/>
          <w:b/>
          <w:bCs/>
          <w:sz w:val="28"/>
          <w:szCs w:val="28"/>
        </w:rPr>
        <w:t>Conclusion</w:t>
      </w:r>
    </w:p>
    <w:p>
      <w:pPr>
        <w:jc w:val="both"/>
        <w:spacing w:before="0" w:after="120" w:line="276" w:lineRule="auto"/>
        <w:rPr>
          <w:rFonts w:ascii="Calibri" w:hAnsi="Calibri" w:cs="Calibri"/>
          <w:sz w:val="24"/>
          <w:szCs w:val="24"/>
        </w:rPr>
      </w:pPr>
      <w:r>
        <w:rPr>
          <w:rFonts w:ascii="Calibri" w:hAnsi="Calibri" w:cs="Calibri"/>
          <w:sz w:val="24"/>
          <w:szCs w:val="24"/>
        </w:rPr>
        <w:t>Penelitian ini telah berhasil merancang, mengimplementasikan, dan mengevaluasi secara empiris arsitektur Hybrid RAG-CAG pada chatbot akademik FTMM COMPASS. Integrasi Single-Embed Shared Latent Pipeline, 6-Class System-1 Intent Decider, Cascaded Guardrails 4-Tier, dan Neuro-Symbolic CSP Planner terbukti efektif menjawab tantangan konsultasi kurikulum multi-disiplin di lingkungan komputasi tepi (edge).</w:t>
      </w:r>
    </w:p>
    <w:p>
      <w:pPr>
        <w:jc w:val="both"/>
        <w:spacing w:before="0" w:after="120" w:line="276" w:lineRule="auto"/>
        <w:rPr>
          <w:rFonts w:ascii="Calibri" w:hAnsi="Calibri" w:cs="Calibri"/>
          <w:sz w:val="24"/>
          <w:szCs w:val="24"/>
        </w:rPr>
      </w:pPr>
      <w:r>
        <w:rPr>
          <w:rFonts w:ascii="Calibri" w:hAnsi="Calibri" w:cs="Calibri"/>
          <w:sz w:val="24"/>
          <w:szCs w:val="24"/>
        </w:rPr>
        <w:t>Hasil pengujian pada 449 kueri Master Ground Truth membuktikan bahwa arsitektur usulan berhasil mencapai kondisi Pareto Optimal: mempertahankan presisi semantik 0.5895, kepatuhan prasyarat kurikulum 100%, tingkat penolakan kueri ilegal 99.38% (ASR 0.83%), dan kepatuhan invarian memori lokal dengan zero swapping di WSL2. Arsitektur ini membuktikan bahwa kombinasi model kuantisasi ekstrim Ternary 1.58-bit dan jalur retrieval hibrida cerdas merupakan solusi praktis dan berdaya guna tinggi untuk asisten kecerdasan buatan di institusi akademik modern.</w:t>
      </w:r>
    </w:p>
    <w:p>
      <w:pPr>
        <w:jc w:val="both"/>
        <w:spacing w:before="0" w:after="120" w:line="276" w:lineRule="auto"/>
        <w:rPr>
          <w:rFonts w:ascii="Calibri" w:hAnsi="Calibri" w:cs="Calibri"/>
          <w:sz w:val="24"/>
          <w:szCs w:val="24"/>
        </w:rPr>
      </w:pPr>
      <w:r>
        <w:rPr>
          <w:rFonts w:ascii="Calibri" w:hAnsi="Calibri" w:cs="Calibri"/>
          <w:sz w:val="24"/>
          <w:szCs w:val="24"/>
        </w:rPr>
        <w:t>Pekerjaan di masa mendatang (future works) meliputi tiga arah pengembangan: (1) Integrasi antarmuka pemrograman aplikasi (API) real-time dengan Sistem Informasi Akademik (SIAKAD) Universitas Airlangga guna mempersonalisasi IPS dan transkrip mahasiswa secara dinamis, (2) Pengembangan modul multimodal visual OCR untuk membaca jadwal kuliah dan kartu rencana studi (KRS) fisik mahasiswa, serta (3) Adaptasi model embedding domain akademik lokal melalui teknik Matryoshka Representation Learning (MRL) terspesialisasi.</w:t>
      </w:r>
    </w:p>
    <w:p>
      <w:pPr>
        <w:spacing w:before="320" w:after="120" w:line="276" w:lineRule="auto"/>
        <w:rPr>
          <w:rFonts w:ascii="Calibri Light" w:hAnsi="Calibri Light" w:cs="Calibri Light"/>
          <w:sz w:val="28"/>
          <w:szCs w:val="28"/>
        </w:rPr>
      </w:pPr>
      <w:r>
        <w:rPr>
          <w:rFonts w:ascii="Calibri Light" w:hAnsi="Calibri Light" w:cs="Calibri Light"/>
          <w:b/>
          <w:bCs/>
          <w:sz w:val="28"/>
          <w:szCs w:val="28"/>
        </w:rPr>
        <w:t>References</w:t>
      </w:r>
    </w:p>
    <w:p>
      <w:pPr>
        <w:jc w:val="both"/>
        <w:spacing w:before="0" w:after="120" w:line="276" w:lineRule="auto"/>
        <w:rPr>
          <w:rFonts w:ascii="Calibri" w:hAnsi="Calibri" w:cs="Calibri"/>
          <w:sz w:val="24"/>
          <w:szCs w:val="24"/>
        </w:rPr>
      </w:pPr>
      <w:r>
        <w:rPr>
          <w:rFonts w:ascii="Calibri" w:hAnsi="Calibri" w:cs="Calibri"/>
          <w:sz w:val="24"/>
          <w:szCs w:val="24"/>
        </w:rPr>
        <w:t>Berikut disajikan daftar referensi ilmiah dalam format American Psychological Association (APA) yang disusun secara alfabetis dari publikasi bereputasi internasional dalam 3–5 tahun terakhir:</w:t>
      </w:r>
    </w:p>
    <w:p>
      <w:pPr>
        <w:ind w:left="720" w:hanging="720"/>
        <w:spacing w:before="60" w:after="80" w:line="240" w:lineRule="auto"/>
        <w:rPr>
          <w:rFonts w:ascii="Calibri" w:hAnsi="Calibri" w:cs="Calibri"/>
          <w:sz w:val="24"/>
          <w:szCs w:val="24"/>
        </w:rPr>
      </w:pPr>
      <w:r>
        <w:rPr>
          <w:rFonts w:ascii="Calibri" w:hAnsi="Calibri" w:cs="Calibri"/>
          <w:sz w:val="24"/>
          <w:szCs w:val="24"/>
        </w:rPr>
        <w:t>A. Aloqayli, H. Abdelhafez (2023). Intelligent Chatbot for Admission in Higher Education.</w:t>
      </w:r>
    </w:p>
    <w:p>
      <w:pPr>
        <w:ind w:left="720" w:hanging="720"/>
        <w:spacing w:before="60" w:after="80" w:line="240" w:lineRule="auto"/>
        <w:rPr>
          <w:rFonts w:ascii="Calibri" w:hAnsi="Calibri" w:cs="Calibri"/>
          <w:sz w:val="24"/>
          <w:szCs w:val="24"/>
        </w:rPr>
      </w:pPr>
      <w:r>
        <w:rPr>
          <w:rFonts w:ascii="Calibri" w:hAnsi="Calibri" w:cs="Calibri"/>
          <w:sz w:val="24"/>
          <w:szCs w:val="24"/>
        </w:rPr>
        <w:t>A. d'Avila Garcez, L. C. Lamb (2023). Neurosymbolic AI: The 3rd Wave.</w:t>
      </w:r>
    </w:p>
    <w:p>
      <w:pPr>
        <w:ind w:left="720" w:hanging="720"/>
        <w:spacing w:before="60" w:after="80" w:line="240" w:lineRule="auto"/>
        <w:rPr>
          <w:rFonts w:ascii="Calibri" w:hAnsi="Calibri" w:cs="Calibri"/>
          <w:sz w:val="24"/>
          <w:szCs w:val="24"/>
        </w:rPr>
      </w:pPr>
      <w:r>
        <w:rPr>
          <w:rFonts w:ascii="Calibri" w:hAnsi="Calibri" w:cs="Calibri"/>
          <w:sz w:val="24"/>
          <w:szCs w:val="24"/>
        </w:rPr>
        <w:t>A. Holis, R. Maulana, A. P. Putra (2025). Semantic FAQ Chatbot Using SBERT (Sentence-BERT) and Cosine Similarity for Academic Services.</w:t>
      </w:r>
    </w:p>
    <w:p>
      <w:pPr>
        <w:ind w:left="720" w:hanging="720"/>
        <w:spacing w:before="60" w:after="80" w:line="240" w:lineRule="auto"/>
        <w:rPr>
          <w:rFonts w:ascii="Calibri" w:hAnsi="Calibri" w:cs="Calibri"/>
          <w:sz w:val="24"/>
          <w:szCs w:val="24"/>
        </w:rPr>
      </w:pPr>
      <w:r>
        <w:rPr>
          <w:rFonts w:ascii="Calibri" w:hAnsi="Calibri" w:cs="Calibri"/>
          <w:sz w:val="24"/>
          <w:szCs w:val="24"/>
        </w:rPr>
        <w:t>A. Jahangir, T. Mushtaq, S. Hussain (2025). INFERSITY v1: A Retrieval-Augmented Generation-Based Chatbot for University Academic Resources.</w:t>
      </w:r>
    </w:p>
    <w:p>
      <w:pPr>
        <w:ind w:left="720" w:hanging="720"/>
        <w:spacing w:before="60" w:after="80" w:line="240" w:lineRule="auto"/>
        <w:rPr>
          <w:rFonts w:ascii="Calibri" w:hAnsi="Calibri" w:cs="Calibri"/>
          <w:sz w:val="24"/>
          <w:szCs w:val="24"/>
        </w:rPr>
      </w:pPr>
      <w:r>
        <w:rPr>
          <w:rFonts w:ascii="Calibri" w:hAnsi="Calibri" w:cs="Calibri"/>
          <w:sz w:val="24"/>
          <w:szCs w:val="24"/>
        </w:rPr>
        <w:t>A. S. Sankar, et al. (2023). Enhancing Intent Classifier Training with Large Language Model-generated Data.</w:t>
      </w:r>
    </w:p>
    <w:p>
      <w:pPr>
        <w:ind w:left="720" w:hanging="720"/>
        <w:spacing w:before="60" w:after="80" w:line="240" w:lineRule="auto"/>
        <w:rPr>
          <w:rFonts w:ascii="Calibri" w:hAnsi="Calibri" w:cs="Calibri"/>
          <w:sz w:val="24"/>
          <w:szCs w:val="24"/>
        </w:rPr>
      </w:pPr>
      <w:r>
        <w:rPr>
          <w:rFonts w:ascii="Calibri" w:hAnsi="Calibri" w:cs="Calibri"/>
          <w:sz w:val="24"/>
          <w:szCs w:val="24"/>
        </w:rPr>
        <w:t>AI Edge Consortium (2026). Benchmarking Local Language Models for Edge Academic Chatbots.</w:t>
      </w:r>
    </w:p>
    <w:p>
      <w:pPr>
        <w:ind w:left="720" w:hanging="720"/>
        <w:spacing w:before="60" w:after="80" w:line="240" w:lineRule="auto"/>
        <w:rPr>
          <w:rFonts w:ascii="Calibri" w:hAnsi="Calibri" w:cs="Calibri"/>
          <w:sz w:val="24"/>
          <w:szCs w:val="24"/>
        </w:rPr>
      </w:pPr>
      <w:r>
        <w:rPr>
          <w:rFonts w:ascii="Calibri" w:hAnsi="Calibri" w:cs="Calibri"/>
          <w:sz w:val="24"/>
          <w:szCs w:val="24"/>
        </w:rPr>
        <w:t>CampusAI Research Group (2024). From Questions to Insightful Answers: Building an Informed Chatbot for University Resources.</w:t>
      </w:r>
    </w:p>
    <w:p>
      <w:pPr>
        <w:ind w:left="720" w:hanging="720"/>
        <w:spacing w:before="60" w:after="80" w:line="240" w:lineRule="auto"/>
        <w:rPr>
          <w:rFonts w:ascii="Calibri" w:hAnsi="Calibri" w:cs="Calibri"/>
          <w:sz w:val="24"/>
          <w:szCs w:val="24"/>
        </w:rPr>
      </w:pPr>
      <w:r>
        <w:rPr>
          <w:rFonts w:ascii="Calibri" w:hAnsi="Calibri" w:cs="Calibri"/>
          <w:sz w:val="24"/>
          <w:szCs w:val="24"/>
        </w:rPr>
        <w:t>Elsevier Education Tech Group (2025). Exploring the Use of Retrieval-Augmented Generation Models in Higher Education: A Pilot Study on AI-Based Tutoring.</w:t>
      </w:r>
    </w:p>
    <w:p>
      <w:pPr>
        <w:ind w:left="720" w:hanging="720"/>
        <w:spacing w:before="60" w:after="80" w:line="240" w:lineRule="auto"/>
        <w:rPr>
          <w:rFonts w:ascii="Calibri" w:hAnsi="Calibri" w:cs="Calibri"/>
          <w:sz w:val="24"/>
          <w:szCs w:val="24"/>
        </w:rPr>
      </w:pPr>
      <w:r>
        <w:rPr>
          <w:rFonts w:ascii="Calibri" w:hAnsi="Calibri" w:cs="Calibri"/>
          <w:sz w:val="24"/>
          <w:szCs w:val="24"/>
        </w:rPr>
        <w:t>F. Lia Dwi Cahyanti, R. D. Andika Raya (2025). Perancangan Sistem Informasi Chatbot Retrieval Augmented Generation Berbasis Website.</w:t>
      </w:r>
    </w:p>
    <w:p>
      <w:pPr>
        <w:ind w:left="720" w:hanging="720"/>
        <w:spacing w:before="60" w:after="80" w:line="240" w:lineRule="auto"/>
        <w:rPr>
          <w:rFonts w:ascii="Calibri" w:hAnsi="Calibri" w:cs="Calibri"/>
          <w:sz w:val="24"/>
          <w:szCs w:val="24"/>
        </w:rPr>
      </w:pPr>
      <w:r>
        <w:rPr>
          <w:rFonts w:ascii="Calibri" w:hAnsi="Calibri" w:cs="Calibri"/>
          <w:sz w:val="24"/>
          <w:szCs w:val="24"/>
        </w:rPr>
        <w:t>F. Y. Chan, Y. Shen, Y. Zhang, et al. (ACM) (2025). Don't Do RAG: When Cache-Augmented Generation is All You Need for Knowledge Tasks.</w:t>
      </w:r>
    </w:p>
    <w:p>
      <w:pPr>
        <w:ind w:left="720" w:hanging="720"/>
        <w:spacing w:before="60" w:after="80" w:line="240" w:lineRule="auto"/>
        <w:rPr>
          <w:rFonts w:ascii="Calibri" w:hAnsi="Calibri" w:cs="Calibri"/>
          <w:sz w:val="24"/>
          <w:szCs w:val="24"/>
        </w:rPr>
      </w:pPr>
      <w:r>
        <w:rPr>
          <w:rFonts w:ascii="Calibri" w:hAnsi="Calibri" w:cs="Calibri"/>
          <w:sz w:val="24"/>
          <w:szCs w:val="24"/>
        </w:rPr>
        <w:t>G. Ayman, H. Ehab, M. Alaa, M. Mohamed (2025). Building a Smart Academic Advising Chatbot with LLMs and Knowledge Graphs.</w:t>
      </w:r>
    </w:p>
    <w:p>
      <w:pPr>
        <w:ind w:left="720" w:hanging="720"/>
        <w:spacing w:before="60" w:after="80" w:line="240" w:lineRule="auto"/>
        <w:rPr>
          <w:rFonts w:ascii="Calibri" w:hAnsi="Calibri" w:cs="Calibri"/>
          <w:sz w:val="24"/>
          <w:szCs w:val="24"/>
        </w:rPr>
      </w:pPr>
      <w:r>
        <w:rPr>
          <w:rFonts w:ascii="Calibri" w:hAnsi="Calibri" w:cs="Calibri"/>
          <w:sz w:val="24"/>
          <w:szCs w:val="24"/>
        </w:rPr>
        <w:t>G. Bilquise, S. Ibrahim, K. Shaalan (2022). Bilingual AI-Driven Chatbot for Academic Advising.</w:t>
      </w:r>
    </w:p>
    <w:p>
      <w:pPr>
        <w:ind w:left="720" w:hanging="720"/>
        <w:spacing w:before="60" w:after="80" w:line="240" w:lineRule="auto"/>
        <w:rPr>
          <w:rFonts w:ascii="Calibri" w:hAnsi="Calibri" w:cs="Calibri"/>
          <w:sz w:val="24"/>
          <w:szCs w:val="24"/>
        </w:rPr>
      </w:pPr>
      <w:r>
        <w:rPr>
          <w:rFonts w:ascii="Calibri" w:hAnsi="Calibri" w:cs="Calibri"/>
          <w:sz w:val="24"/>
          <w:szCs w:val="24"/>
        </w:rPr>
        <w:t>Guy Tel-Zur (2025). A GPU-Accelerated RAG-Based Telegram Assistant for Supporting Parallel Processing Students.</w:t>
      </w:r>
    </w:p>
    <w:p>
      <w:pPr>
        <w:ind w:left="720" w:hanging="720"/>
        <w:spacing w:before="60" w:after="80" w:line="240" w:lineRule="auto"/>
        <w:rPr>
          <w:rFonts w:ascii="Calibri" w:hAnsi="Calibri" w:cs="Calibri"/>
          <w:sz w:val="24"/>
          <w:szCs w:val="24"/>
        </w:rPr>
      </w:pPr>
      <w:r>
        <w:rPr>
          <w:rFonts w:ascii="Calibri" w:hAnsi="Calibri" w:cs="Calibri"/>
          <w:sz w:val="24"/>
          <w:szCs w:val="24"/>
        </w:rPr>
        <w:t>H. Dinh, T. K. Tran (2023). EduChat: An AI-Based Chatbot for University-Related Information Using a Hybrid Approach.</w:t>
      </w:r>
    </w:p>
    <w:p>
      <w:pPr>
        <w:ind w:left="720" w:hanging="720"/>
        <w:spacing w:before="60" w:after="80" w:line="240" w:lineRule="auto"/>
        <w:rPr>
          <w:rFonts w:ascii="Calibri" w:hAnsi="Calibri" w:cs="Calibri"/>
          <w:sz w:val="24"/>
          <w:szCs w:val="24"/>
        </w:rPr>
      </w:pPr>
      <w:r>
        <w:rPr>
          <w:rFonts w:ascii="Calibri" w:hAnsi="Calibri" w:cs="Calibri"/>
          <w:sz w:val="24"/>
          <w:szCs w:val="24"/>
        </w:rPr>
        <w:t>H. Lang, et al. (2023). Out-of-Domain Intent Detection Considering Multi-Turn Dialogue Contexts.</w:t>
      </w:r>
    </w:p>
    <w:p>
      <w:pPr>
        <w:ind w:left="720" w:hanging="720"/>
        <w:spacing w:before="60" w:after="80" w:line="240" w:lineRule="auto"/>
        <w:rPr>
          <w:rFonts w:ascii="Calibri" w:hAnsi="Calibri" w:cs="Calibri"/>
          <w:sz w:val="24"/>
          <w:szCs w:val="24"/>
        </w:rPr>
      </w:pPr>
      <w:r>
        <w:rPr>
          <w:rFonts w:ascii="Calibri" w:hAnsi="Calibri" w:cs="Calibri"/>
          <w:sz w:val="24"/>
          <w:szCs w:val="24"/>
        </w:rPr>
        <w:t>H. Xu, et al. (2024). Fast Intent Classification for LLM Routing via Statistical Analysis of Representations.</w:t>
      </w:r>
    </w:p>
    <w:p>
      <w:pPr>
        <w:ind w:left="720" w:hanging="720"/>
        <w:spacing w:before="60" w:after="80" w:line="240" w:lineRule="auto"/>
        <w:rPr>
          <w:rFonts w:ascii="Calibri" w:hAnsi="Calibri" w:cs="Calibri"/>
          <w:sz w:val="24"/>
          <w:szCs w:val="24"/>
        </w:rPr>
      </w:pPr>
      <w:r>
        <w:rPr>
          <w:rFonts w:ascii="Calibri" w:hAnsi="Calibri" w:cs="Calibri"/>
          <w:sz w:val="24"/>
          <w:szCs w:val="24"/>
        </w:rPr>
        <w:t>HOBIT Consortium (ACM/IEEE) (2026). HOBIT: Student Profile-Aware Academic Advising Agent.</w:t>
      </w:r>
    </w:p>
    <w:p>
      <w:pPr>
        <w:ind w:left="720" w:hanging="720"/>
        <w:spacing w:before="60" w:after="80" w:line="240" w:lineRule="auto"/>
        <w:rPr>
          <w:rFonts w:ascii="Calibri" w:hAnsi="Calibri" w:cs="Calibri"/>
          <w:sz w:val="24"/>
          <w:szCs w:val="24"/>
        </w:rPr>
      </w:pPr>
      <w:r>
        <w:rPr>
          <w:rFonts w:ascii="Calibri" w:hAnsi="Calibri" w:cs="Calibri"/>
          <w:sz w:val="24"/>
          <w:szCs w:val="24"/>
        </w:rPr>
        <w:t>I. I. R. Pratama, B. Sisephaputra (2024). Pengembangan Sistem Helpdesk Menggunakan Chatbot Dengan Metode Retrieval-Augmented Generation (RAG).</w:t>
      </w:r>
    </w:p>
    <w:p>
      <w:pPr>
        <w:ind w:left="720" w:hanging="720"/>
        <w:spacing w:before="60" w:after="80" w:line="240" w:lineRule="auto"/>
        <w:rPr>
          <w:rFonts w:ascii="Calibri" w:hAnsi="Calibri" w:cs="Calibri"/>
          <w:sz w:val="24"/>
          <w:szCs w:val="24"/>
        </w:rPr>
      </w:pPr>
      <w:r>
        <w:rPr>
          <w:rFonts w:ascii="Calibri" w:hAnsi="Calibri" w:cs="Calibri"/>
          <w:sz w:val="24"/>
          <w:szCs w:val="24"/>
        </w:rPr>
        <w:t>I. Pujiono, I. M. Agtyaputra, Y. Ruldeviyani (2024). Implementing Retrieval-Augmented Generation and Vector Databases for Chatbots in Public Services Agencies Context.</w:t>
      </w:r>
    </w:p>
    <w:p>
      <w:pPr>
        <w:ind w:left="720" w:hanging="720"/>
        <w:spacing w:before="60" w:after="80" w:line="240" w:lineRule="auto"/>
        <w:rPr>
          <w:rFonts w:ascii="Calibri" w:hAnsi="Calibri" w:cs="Calibri"/>
          <w:sz w:val="24"/>
          <w:szCs w:val="24"/>
        </w:rPr>
      </w:pPr>
      <w:r>
        <w:rPr>
          <w:rFonts w:ascii="Calibri" w:hAnsi="Calibri" w:cs="Calibri"/>
          <w:sz w:val="24"/>
          <w:szCs w:val="24"/>
        </w:rPr>
        <w:t>J. She, et al. (2025). RAG Makes Guardrails Unsafe? Investigating Robustness of Guardrails under RAG-style Contexts.</w:t>
      </w:r>
    </w:p>
    <w:p>
      <w:pPr>
        <w:ind w:left="720" w:hanging="720"/>
        <w:spacing w:before="60" w:after="80" w:line="240" w:lineRule="auto"/>
        <w:rPr>
          <w:rFonts w:ascii="Calibri" w:hAnsi="Calibri" w:cs="Calibri"/>
          <w:sz w:val="24"/>
          <w:szCs w:val="24"/>
        </w:rPr>
      </w:pPr>
      <w:r>
        <w:rPr>
          <w:rFonts w:ascii="Calibri" w:hAnsi="Calibri" w:cs="Calibri"/>
          <w:sz w:val="24"/>
          <w:szCs w:val="24"/>
        </w:rPr>
        <w:t>J. Snell, K. Swersky, R. S. Zemel (2017). Prototypical Networks for Few-shot Learning.</w:t>
      </w:r>
    </w:p>
    <w:p>
      <w:pPr>
        <w:ind w:left="720" w:hanging="720"/>
        <w:spacing w:before="60" w:after="80" w:line="240" w:lineRule="auto"/>
        <w:rPr>
          <w:rFonts w:ascii="Calibri" w:hAnsi="Calibri" w:cs="Calibri"/>
          <w:sz w:val="24"/>
          <w:szCs w:val="24"/>
        </w:rPr>
      </w:pPr>
      <w:r>
        <w:rPr>
          <w:rFonts w:ascii="Calibri" w:hAnsi="Calibri" w:cs="Calibri"/>
          <w:sz w:val="24"/>
          <w:szCs w:val="24"/>
        </w:rPr>
        <w:t>J. Swacha, M. Gracel (2025). Retrieval-Augmented Generation (RAG) Chatbots for Education: A Survey of Applications.</w:t>
      </w:r>
    </w:p>
    <w:p>
      <w:pPr>
        <w:ind w:left="720" w:hanging="720"/>
        <w:spacing w:before="60" w:after="80" w:line="240" w:lineRule="auto"/>
        <w:rPr>
          <w:rFonts w:ascii="Calibri" w:hAnsi="Calibri" w:cs="Calibri"/>
          <w:sz w:val="24"/>
          <w:szCs w:val="24"/>
        </w:rPr>
      </w:pPr>
      <w:r>
        <w:rPr>
          <w:rFonts w:ascii="Calibri" w:hAnsi="Calibri" w:cs="Calibri"/>
          <w:sz w:val="24"/>
          <w:szCs w:val="24"/>
        </w:rPr>
        <w:t>K. R. Rao, et al. (2025). Cache-Augmented Generation in Large Language Models: Evaluating Latency, Accuracy, and Scalability.</w:t>
      </w:r>
    </w:p>
    <w:p>
      <w:pPr>
        <w:ind w:left="720" w:hanging="720"/>
        <w:spacing w:before="60" w:after="80" w:line="240" w:lineRule="auto"/>
        <w:rPr>
          <w:rFonts w:ascii="Calibri" w:hAnsi="Calibri" w:cs="Calibri"/>
          <w:sz w:val="24"/>
          <w:szCs w:val="24"/>
        </w:rPr>
      </w:pPr>
      <w:r>
        <w:rPr>
          <w:rFonts w:ascii="Calibri" w:hAnsi="Calibri" w:cs="Calibri"/>
          <w:sz w:val="24"/>
          <w:szCs w:val="24"/>
        </w:rPr>
        <w:t>K. Valmeekam, M. Marquez, S. Sreedharan, S. Kambhampati (2023). On the Planning Abilities of Large Language Models: A Critical Investigation.</w:t>
      </w:r>
    </w:p>
    <w:p>
      <w:pPr>
        <w:ind w:left="720" w:hanging="720"/>
        <w:spacing w:before="60" w:after="80" w:line="240" w:lineRule="auto"/>
        <w:rPr>
          <w:rFonts w:ascii="Calibri" w:hAnsi="Calibri" w:cs="Calibri"/>
          <w:sz w:val="24"/>
          <w:szCs w:val="24"/>
        </w:rPr>
      </w:pPr>
      <w:r>
        <w:rPr>
          <w:rFonts w:ascii="Calibri" w:hAnsi="Calibri" w:cs="Calibri"/>
          <w:sz w:val="24"/>
          <w:szCs w:val="24"/>
        </w:rPr>
        <w:t>L. Wu, F. Petroni, M. Josifoski, S. Riedel, L. Zettlemoyer (2020). Scalable Zero-shot Entity Linking with Dense Entity Retrieval.</w:t>
      </w:r>
    </w:p>
    <w:p>
      <w:pPr>
        <w:ind w:left="720" w:hanging="720"/>
        <w:spacing w:before="60" w:after="80" w:line="240" w:lineRule="auto"/>
        <w:rPr>
          <w:rFonts w:ascii="Calibri" w:hAnsi="Calibri" w:cs="Calibri"/>
          <w:sz w:val="24"/>
          <w:szCs w:val="24"/>
        </w:rPr>
      </w:pPr>
      <w:r>
        <w:rPr>
          <w:rFonts w:ascii="Calibri" w:hAnsi="Calibri" w:cs="Calibri"/>
          <w:sz w:val="24"/>
          <w:szCs w:val="24"/>
        </w:rPr>
        <w:t>L. Zhang, Y. Yang, J. Zhou, C. Chen, L. He (2020). Retrieval-Polished Response Generation for Chatbot.</w:t>
      </w:r>
    </w:p>
    <w:p>
      <w:pPr>
        <w:ind w:left="720" w:hanging="720"/>
        <w:spacing w:before="60" w:after="80" w:line="240" w:lineRule="auto"/>
        <w:rPr>
          <w:rFonts w:ascii="Calibri" w:hAnsi="Calibri" w:cs="Calibri"/>
          <w:sz w:val="24"/>
          <w:szCs w:val="24"/>
        </w:rPr>
      </w:pPr>
      <w:r>
        <w:rPr>
          <w:rFonts w:ascii="Calibri" w:hAnsi="Calibri" w:cs="Calibri"/>
          <w:sz w:val="24"/>
          <w:szCs w:val="24"/>
        </w:rPr>
        <w:t>M. A. Husain, A. A. Pratama, F. Rahman (2025). Development of an Academic Services Chatbot Based on Retrieval-Augmented Generation (RAG).</w:t>
      </w:r>
    </w:p>
    <w:p>
      <w:pPr>
        <w:ind w:left="720" w:hanging="720"/>
        <w:spacing w:before="60" w:after="80" w:line="240" w:lineRule="auto"/>
        <w:rPr>
          <w:rFonts w:ascii="Calibri" w:hAnsi="Calibri" w:cs="Calibri"/>
          <w:sz w:val="24"/>
          <w:szCs w:val="24"/>
        </w:rPr>
      </w:pPr>
      <w:r>
        <w:rPr>
          <w:rFonts w:ascii="Calibri" w:hAnsi="Calibri" w:cs="Calibri"/>
          <w:sz w:val="24"/>
          <w:szCs w:val="24"/>
        </w:rPr>
        <w:t>M. Hamza, R. Ajam (ACM) (2026). CAIDA: Practical Hybrid Retrieval Agent for Academic Advising.</w:t>
      </w:r>
    </w:p>
    <w:p>
      <w:pPr>
        <w:ind w:left="720" w:hanging="720"/>
        <w:spacing w:before="60" w:after="80" w:line="240" w:lineRule="auto"/>
        <w:rPr>
          <w:rFonts w:ascii="Calibri" w:hAnsi="Calibri" w:cs="Calibri"/>
          <w:sz w:val="24"/>
          <w:szCs w:val="24"/>
        </w:rPr>
      </w:pPr>
      <w:r>
        <w:rPr>
          <w:rFonts w:ascii="Calibri" w:hAnsi="Calibri" w:cs="Calibri"/>
          <w:sz w:val="24"/>
          <w:szCs w:val="24"/>
        </w:rPr>
        <w:t>M. L. Husain, Y. Wibisono, A. Anisyah (2025). Development of an Academic Services Chatbot Based on Retrieval-Augmented Generation (RAG) Architecture.</w:t>
      </w:r>
    </w:p>
    <w:p>
      <w:pPr>
        <w:ind w:left="720" w:hanging="720"/>
        <w:spacing w:before="60" w:after="80" w:line="240" w:lineRule="auto"/>
        <w:rPr>
          <w:rFonts w:ascii="Calibri" w:hAnsi="Calibri" w:cs="Calibri"/>
          <w:sz w:val="24"/>
          <w:szCs w:val="24"/>
        </w:rPr>
      </w:pPr>
      <w:r>
        <w:rPr>
          <w:rFonts w:ascii="Calibri" w:hAnsi="Calibri" w:cs="Calibri"/>
          <w:sz w:val="24"/>
          <w:szCs w:val="24"/>
        </w:rPr>
        <w:t>M. M. Cooper, M. W. Klymkowsky (2024). Let Us Not Squander This Opportunity: Using Retrieval-Augmented Generative AI Chatbots to Support and Evaluate Student Reasoning.</w:t>
      </w:r>
    </w:p>
    <w:p>
      <w:pPr>
        <w:ind w:left="720" w:hanging="720"/>
        <w:spacing w:before="60" w:after="80" w:line="240" w:lineRule="auto"/>
        <w:rPr>
          <w:rFonts w:ascii="Calibri" w:hAnsi="Calibri" w:cs="Calibri"/>
          <w:sz w:val="24"/>
          <w:szCs w:val="24"/>
        </w:rPr>
      </w:pPr>
      <w:r>
        <w:rPr>
          <w:rFonts w:ascii="Calibri" w:hAnsi="Calibri" w:cs="Calibri"/>
          <w:sz w:val="24"/>
          <w:szCs w:val="24"/>
        </w:rPr>
        <w:t>M. R. Anam, A. S. Akbar, H. Saputro (2025). QnA Chatbot with Mistral 7B and RAG Method: Traffic Law Case Study.</w:t>
      </w:r>
    </w:p>
    <w:p>
      <w:pPr>
        <w:ind w:left="720" w:hanging="720"/>
        <w:spacing w:before="60" w:after="80" w:line="240" w:lineRule="auto"/>
        <w:rPr>
          <w:rFonts w:ascii="Calibri" w:hAnsi="Calibri" w:cs="Calibri"/>
          <w:sz w:val="24"/>
          <w:szCs w:val="24"/>
        </w:rPr>
      </w:pPr>
      <w:r>
        <w:rPr>
          <w:rFonts w:ascii="Calibri" w:hAnsi="Calibri" w:cs="Calibri"/>
          <w:sz w:val="24"/>
          <w:szCs w:val="24"/>
        </w:rPr>
        <w:t>M. Thway, J. Recatala-Gomez, F. S. Lim, K. Hippalgaonkar, L. W. T. Ng (2024). Battling Botpoop Using GenAI for Higher Education: A Study of a Retrieval-Augmented Generation Chatbot's Impact on Learning.</w:t>
      </w:r>
    </w:p>
    <w:p>
      <w:pPr>
        <w:ind w:left="720" w:hanging="720"/>
        <w:spacing w:before="60" w:after="80" w:line="240" w:lineRule="auto"/>
        <w:rPr>
          <w:rFonts w:ascii="Calibri" w:hAnsi="Calibri" w:cs="Calibri"/>
          <w:sz w:val="24"/>
          <w:szCs w:val="24"/>
        </w:rPr>
      </w:pPr>
      <w:r>
        <w:rPr>
          <w:rFonts w:ascii="Calibri" w:hAnsi="Calibri" w:cs="Calibri"/>
          <w:sz w:val="24"/>
          <w:szCs w:val="24"/>
        </w:rPr>
        <w:t>Milano-Bicocca AI Lab (2024). Unimib Assistant: Designing a Student‑Friendly RAG‑Based Chatbot for All Their Needs.</w:t>
      </w:r>
    </w:p>
    <w:p>
      <w:pPr>
        <w:ind w:left="720" w:hanging="720"/>
        <w:spacing w:before="60" w:after="80" w:line="240" w:lineRule="auto"/>
        <w:rPr>
          <w:rFonts w:ascii="Calibri" w:hAnsi="Calibri" w:cs="Calibri"/>
          <w:sz w:val="24"/>
          <w:szCs w:val="24"/>
        </w:rPr>
      </w:pPr>
      <w:r>
        <w:rPr>
          <w:rFonts w:ascii="Calibri" w:hAnsi="Calibri" w:cs="Calibri"/>
          <w:sz w:val="24"/>
          <w:szCs w:val="24"/>
        </w:rPr>
        <w:t>N. Khin, K. Soe (2020). University Chatbot Using Artificial Intelligence Markup Language (AIML).</w:t>
      </w:r>
    </w:p>
    <w:p>
      <w:pPr>
        <w:ind w:left="720" w:hanging="720"/>
        <w:spacing w:before="60" w:after="80" w:line="240" w:lineRule="auto"/>
        <w:rPr>
          <w:rFonts w:ascii="Calibri" w:hAnsi="Calibri" w:cs="Calibri"/>
          <w:sz w:val="24"/>
          <w:szCs w:val="24"/>
        </w:rPr>
      </w:pPr>
      <w:r>
        <w:rPr>
          <w:rFonts w:ascii="Calibri" w:hAnsi="Calibri" w:cs="Calibri"/>
          <w:sz w:val="24"/>
          <w:szCs w:val="24"/>
        </w:rPr>
        <w:t>P. Budzianowski, T.-H. Wen, B.-H. Tseng, I. Casanueva, et al. (2018). MultiWOZ - A Large-Scale Multi-Domain Wizard-of-Oz Dataset for Task-Oriented Dialogue Modelling.</w:t>
      </w:r>
    </w:p>
    <w:p>
      <w:pPr>
        <w:ind w:left="720" w:hanging="720"/>
        <w:spacing w:before="60" w:after="80" w:line="240" w:lineRule="auto"/>
        <w:rPr>
          <w:rFonts w:ascii="Calibri" w:hAnsi="Calibri" w:cs="Calibri"/>
          <w:sz w:val="24"/>
          <w:szCs w:val="24"/>
        </w:rPr>
      </w:pPr>
      <w:r>
        <w:rPr>
          <w:rFonts w:ascii="Calibri" w:hAnsi="Calibri" w:cs="Calibri"/>
          <w:sz w:val="24"/>
          <w:szCs w:val="24"/>
        </w:rPr>
        <w:t>P. Lewis, E. Perez, A. Piktus, F. Petroni, et al. (2020). Retrieval-Augmented Generation for Knowledge-Intensive NLP Tasks.</w:t>
      </w:r>
    </w:p>
    <w:p>
      <w:pPr>
        <w:ind w:left="720" w:hanging="720"/>
        <w:spacing w:before="60" w:after="80" w:line="240" w:lineRule="auto"/>
        <w:rPr>
          <w:rFonts w:ascii="Calibri" w:hAnsi="Calibri" w:cs="Calibri"/>
          <w:sz w:val="24"/>
          <w:szCs w:val="24"/>
        </w:rPr>
      </w:pPr>
      <w:r>
        <w:rPr>
          <w:rFonts w:ascii="Calibri" w:hAnsi="Calibri" w:cs="Calibri"/>
          <w:sz w:val="24"/>
          <w:szCs w:val="24"/>
        </w:rPr>
        <w:t>P. Nisanth, A. R. Arohan, P. C. Adhithyan, et al. (2025). RAG-Based AI Chatbot for Student and Institutional Assistance.</w:t>
      </w:r>
    </w:p>
    <w:p>
      <w:pPr>
        <w:ind w:left="720" w:hanging="720"/>
        <w:spacing w:before="60" w:after="80" w:line="240" w:lineRule="auto"/>
        <w:rPr>
          <w:rFonts w:ascii="Calibri" w:hAnsi="Calibri" w:cs="Calibri"/>
          <w:sz w:val="24"/>
          <w:szCs w:val="24"/>
        </w:rPr>
      </w:pPr>
      <w:r>
        <w:rPr>
          <w:rFonts w:ascii="Calibri" w:hAnsi="Calibri" w:cs="Calibri"/>
          <w:sz w:val="24"/>
          <w:szCs w:val="24"/>
        </w:rPr>
        <w:t>PrivacyAI Academic Group (2026). Local RAG for Privacy-Preserving Academic Advising.</w:t>
      </w:r>
    </w:p>
    <w:p>
      <w:pPr>
        <w:ind w:left="720" w:hanging="720"/>
        <w:spacing w:before="60" w:after="80" w:line="240" w:lineRule="auto"/>
        <w:rPr>
          <w:rFonts w:ascii="Calibri" w:hAnsi="Calibri" w:cs="Calibri"/>
          <w:sz w:val="24"/>
          <w:szCs w:val="24"/>
        </w:rPr>
      </w:pPr>
      <w:r>
        <w:rPr>
          <w:rFonts w:ascii="Calibri" w:hAnsi="Calibri" w:cs="Calibri"/>
          <w:sz w:val="24"/>
          <w:szCs w:val="24"/>
        </w:rPr>
        <w:t>R. Pasya, Y. Umaidah, M. Jajuli (2025). Rancang Bangun Sistem Tanya Jawab Akademik dengan Metode Retrieval Augmented Generation Berbasis Website.</w:t>
      </w:r>
    </w:p>
    <w:p>
      <w:pPr>
        <w:ind w:left="720" w:hanging="720"/>
        <w:spacing w:before="60" w:after="80" w:line="240" w:lineRule="auto"/>
        <w:rPr>
          <w:rFonts w:ascii="Calibri" w:hAnsi="Calibri" w:cs="Calibri"/>
          <w:sz w:val="24"/>
          <w:szCs w:val="24"/>
        </w:rPr>
      </w:pPr>
      <w:r>
        <w:rPr>
          <w:rFonts w:ascii="Calibri" w:hAnsi="Calibri" w:cs="Calibri"/>
          <w:sz w:val="24"/>
          <w:szCs w:val="24"/>
        </w:rPr>
        <w:t>R. Ramakrishnan, P. Thangamuthu, A. Nguyen, J. Gao (2024). Revolutionizing Campus Communication: NLP-Powered University Chatbots.</w:t>
      </w:r>
    </w:p>
    <w:p>
      <w:pPr>
        <w:ind w:left="720" w:hanging="720"/>
        <w:spacing w:before="60" w:after="80" w:line="240" w:lineRule="auto"/>
        <w:rPr>
          <w:rFonts w:ascii="Calibri" w:hAnsi="Calibri" w:cs="Calibri"/>
          <w:sz w:val="24"/>
          <w:szCs w:val="24"/>
        </w:rPr>
      </w:pPr>
      <w:r>
        <w:rPr>
          <w:rFonts w:ascii="Calibri" w:hAnsi="Calibri" w:cs="Calibri"/>
          <w:sz w:val="24"/>
          <w:szCs w:val="24"/>
        </w:rPr>
        <w:t>S. Es, J. James, L. Espinosa-Anke, S. Schockaert (2024). RAGAs: Automated Evaluation of Retrieval Augmented Generation.</w:t>
      </w:r>
    </w:p>
    <w:p>
      <w:pPr>
        <w:ind w:left="720" w:hanging="720"/>
        <w:spacing w:before="60" w:after="80" w:line="240" w:lineRule="auto"/>
        <w:rPr>
          <w:rFonts w:ascii="Calibri" w:hAnsi="Calibri" w:cs="Calibri"/>
          <w:sz w:val="24"/>
          <w:szCs w:val="24"/>
        </w:rPr>
      </w:pPr>
      <w:r>
        <w:rPr>
          <w:rFonts w:ascii="Calibri" w:hAnsi="Calibri" w:cs="Calibri"/>
          <w:sz w:val="24"/>
          <w:szCs w:val="24"/>
        </w:rPr>
        <w:t>S. Jeong, J. Baek, S. Cho, S. J. Hwang (2024). Adaptive-RAG: Learning to Adapt Retrieval-Augmented Large Language Models through Question Complexity.</w:t>
      </w:r>
    </w:p>
    <w:p>
      <w:pPr>
        <w:ind w:left="720" w:hanging="720"/>
        <w:spacing w:before="60" w:after="80" w:line="240" w:lineRule="auto"/>
        <w:rPr>
          <w:rFonts w:ascii="Calibri" w:hAnsi="Calibri" w:cs="Calibri"/>
          <w:sz w:val="24"/>
          <w:szCs w:val="24"/>
        </w:rPr>
      </w:pPr>
      <w:r>
        <w:rPr>
          <w:rFonts w:ascii="Calibri" w:hAnsi="Calibri" w:cs="Calibri"/>
          <w:sz w:val="24"/>
          <w:szCs w:val="24"/>
        </w:rPr>
        <w:t>S. Ma, H. Wang, L. Ma, L. Wang, et al. (2024). The Era of 1-bit LLMs: All Large Language Models are in 1.58 Bits.</w:t>
      </w:r>
    </w:p>
    <w:p>
      <w:pPr>
        <w:ind w:left="720" w:hanging="720"/>
        <w:spacing w:before="60" w:after="80" w:line="240" w:lineRule="auto"/>
        <w:rPr>
          <w:rFonts w:ascii="Calibri" w:hAnsi="Calibri" w:cs="Calibri"/>
          <w:sz w:val="24"/>
          <w:szCs w:val="24"/>
        </w:rPr>
      </w:pPr>
      <w:r>
        <w:rPr>
          <w:rFonts w:ascii="Calibri" w:hAnsi="Calibri" w:cs="Calibri"/>
          <w:sz w:val="24"/>
          <w:szCs w:val="24"/>
        </w:rPr>
        <w:t>S. Pandey (2026). Can Small Language Models Use What They Retrieve? An Empirical Study of Retrieval Utilization Across Model Scale.</w:t>
      </w:r>
    </w:p>
    <w:p>
      <w:pPr>
        <w:ind w:left="720" w:hanging="720"/>
        <w:spacing w:before="60" w:after="80" w:line="240" w:lineRule="auto"/>
        <w:rPr>
          <w:rFonts w:ascii="Calibri" w:hAnsi="Calibri" w:cs="Calibri"/>
          <w:sz w:val="24"/>
          <w:szCs w:val="24"/>
        </w:rPr>
      </w:pPr>
      <w:r>
        <w:rPr>
          <w:rFonts w:ascii="Calibri" w:hAnsi="Calibri" w:cs="Calibri"/>
          <w:sz w:val="24"/>
          <w:szCs w:val="24"/>
        </w:rPr>
        <w:t>S. Yao, J. Zhao, D. Yu, N. Du, I. Shafran, K. Narasimhan, Y. Cao (ICLR) (2023). ReAct: Synergizing Reasoning and Acting in Language Models.</w:t>
      </w:r>
    </w:p>
    <w:p>
      <w:pPr>
        <w:ind w:left="720" w:hanging="720"/>
        <w:spacing w:before="60" w:after="80" w:line="240" w:lineRule="auto"/>
        <w:rPr>
          <w:rFonts w:ascii="Calibri" w:hAnsi="Calibri" w:cs="Calibri"/>
          <w:sz w:val="24"/>
          <w:szCs w:val="24"/>
        </w:rPr>
      </w:pPr>
      <w:r>
        <w:rPr>
          <w:rFonts w:ascii="Calibri" w:hAnsi="Calibri" w:cs="Calibri"/>
          <w:sz w:val="24"/>
          <w:szCs w:val="24"/>
        </w:rPr>
        <w:t>T. Kumar, M. Agarwal, et al. (2025). No Free Lunch with Guardrails.</w:t>
      </w:r>
    </w:p>
    <w:p>
      <w:pPr>
        <w:ind w:left="720" w:hanging="720"/>
        <w:spacing w:before="60" w:after="80" w:line="240" w:lineRule="auto"/>
        <w:rPr>
          <w:rFonts w:ascii="Calibri" w:hAnsi="Calibri" w:cs="Calibri"/>
          <w:sz w:val="24"/>
          <w:szCs w:val="24"/>
        </w:rPr>
      </w:pPr>
      <w:r>
        <w:rPr>
          <w:rFonts w:ascii="Calibri" w:hAnsi="Calibri" w:cs="Calibri"/>
          <w:sz w:val="24"/>
          <w:szCs w:val="24"/>
        </w:rPr>
        <w:t>T. Le-Tien, T. Nguyen-D.-p, V. Huynh-Y (2022). Developing a Chatbot System Using Deep Learning Based for Universities Consultancy.</w:t>
      </w:r>
    </w:p>
    <w:p>
      <w:pPr>
        <w:ind w:left="720" w:hanging="720"/>
        <w:spacing w:before="60" w:after="80" w:line="240" w:lineRule="auto"/>
        <w:rPr>
          <w:rFonts w:ascii="Calibri" w:hAnsi="Calibri" w:cs="Calibri"/>
          <w:sz w:val="24"/>
          <w:szCs w:val="24"/>
        </w:rPr>
      </w:pPr>
      <w:r>
        <w:rPr>
          <w:rFonts w:ascii="Calibri" w:hAnsi="Calibri" w:cs="Calibri"/>
          <w:sz w:val="24"/>
          <w:szCs w:val="24"/>
        </w:rPr>
        <w:t>T. Rebedea, A. Dinu, S. Sreedhar, C. Parisien, J. Cohen (EMNLP) (2023). NeMo Guardrails: A Toolkit for Controllable and Safe LLM Applications with Programmable Rails.</w:t>
      </w:r>
    </w:p>
    <w:p>
      <w:pPr>
        <w:ind w:left="720" w:hanging="720"/>
        <w:spacing w:before="60" w:after="80" w:line="240" w:lineRule="auto"/>
        <w:rPr>
          <w:rFonts w:ascii="Calibri" w:hAnsi="Calibri" w:cs="Calibri"/>
          <w:sz w:val="24"/>
          <w:szCs w:val="24"/>
        </w:rPr>
      </w:pPr>
      <w:r>
        <w:rPr>
          <w:rFonts w:ascii="Calibri" w:hAnsi="Calibri" w:cs="Calibri"/>
          <w:sz w:val="24"/>
          <w:szCs w:val="24"/>
        </w:rPr>
        <w:t>T. Zhang, V. Kishore, F. Wu, K. Q. Weinberger, Y. Artzi (2020). BERTScore: Evaluating Text Generation with BERT.</w:t>
      </w:r>
    </w:p>
    <w:p>
      <w:pPr>
        <w:ind w:left="720" w:hanging="720"/>
        <w:spacing w:before="60" w:after="80" w:line="240" w:lineRule="auto"/>
        <w:rPr>
          <w:rFonts w:ascii="Calibri" w:hAnsi="Calibri" w:cs="Calibri"/>
          <w:sz w:val="24"/>
          <w:szCs w:val="24"/>
        </w:rPr>
      </w:pPr>
      <w:r>
        <w:rPr>
          <w:rFonts w:ascii="Calibri" w:hAnsi="Calibri" w:cs="Calibri"/>
          <w:sz w:val="24"/>
          <w:szCs w:val="24"/>
        </w:rPr>
        <w:t>Team NOVA Research (2025). NOVA: Revolutionizing Campus Support with an Intelligent Chatbot.</w:t>
      </w:r>
    </w:p>
    <w:p>
      <w:pPr>
        <w:ind w:left="720" w:hanging="720"/>
        <w:spacing w:before="60" w:after="80" w:line="240" w:lineRule="auto"/>
        <w:rPr>
          <w:rFonts w:ascii="Calibri" w:hAnsi="Calibri" w:cs="Calibri"/>
          <w:sz w:val="24"/>
          <w:szCs w:val="24"/>
        </w:rPr>
      </w:pPr>
      <w:r>
        <w:rPr>
          <w:rFonts w:ascii="Calibri" w:hAnsi="Calibri" w:cs="Calibri"/>
          <w:sz w:val="24"/>
          <w:szCs w:val="24"/>
        </w:rPr>
        <w:t>Tim Peneliti TIFDA (2024). Chatbot Berbasis RAG untuk Peningkatan Layanan Informasi Sekolah.</w:t>
      </w:r>
    </w:p>
    <w:p>
      <w:pPr>
        <w:ind w:left="720" w:hanging="720"/>
        <w:spacing w:before="60" w:after="80" w:line="240" w:lineRule="auto"/>
        <w:rPr>
          <w:rFonts w:ascii="Calibri" w:hAnsi="Calibri" w:cs="Calibri"/>
          <w:sz w:val="24"/>
          <w:szCs w:val="24"/>
        </w:rPr>
      </w:pPr>
      <w:r>
        <w:rPr>
          <w:rFonts w:ascii="Calibri" w:hAnsi="Calibri" w:cs="Calibri"/>
          <w:sz w:val="24"/>
          <w:szCs w:val="24"/>
        </w:rPr>
        <w:t>URAG Consortium (2025). URAG: Implementing a Unified Hybrid RAG for Precise Answers in University Admission Chatbots.</w:t>
      </w:r>
    </w:p>
    <w:sectPr>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131360"/>
    <w:multiLevelType w:val="hybridMultilevel"/>
    <w:tmpl w:val="FE48C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37046D"/>
    <w:multiLevelType w:val="hybridMultilevel"/>
    <w:tmpl w:val="542A5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3346068">
    <w:abstractNumId w:val="0"/>
  </w:num>
  <w:num w:numId="2" w16cid:durableId="90873526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099"/>
    <w:rsid w:val="00053E7A"/>
    <w:rsid w:val="001969C0"/>
    <w:rsid w:val="001A1D51"/>
    <w:rsid w:val="003F73B9"/>
    <w:rsid w:val="004C6999"/>
    <w:rsid w:val="005026A7"/>
    <w:rsid w:val="00632099"/>
    <w:rsid w:val="007145D3"/>
    <w:rsid w:val="007A7514"/>
    <w:rsid w:val="009F33F3"/>
    <w:rsid w:val="00A24E55"/>
    <w:rsid w:val="00A41CE4"/>
    <w:rsid w:val="00A9447E"/>
    <w:rsid w:val="00C918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08271"/>
  <w15:chartTrackingRefBased/>
  <w15:docId w15:val="{FCDBA8FD-693B-CA47-AFCF-3BACBB7E2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ISEBIAbstracttitle">
    <w:name w:val="JISEBI Abstract title"/>
    <w:basedOn w:val="Normal"/>
    <w:next w:val="Normal"/>
    <w:rsid w:val="00632099"/>
    <w:pPr>
      <w:ind w:firstLine="202"/>
      <w:jc w:val="both"/>
    </w:pPr>
    <w:rPr>
      <w:rFonts w:ascii="Times New Roman" w:eastAsia="Times New Roman" w:hAnsi="Times New Roman" w:cs="Times New Roman"/>
      <w:b/>
      <w:bCs/>
      <w:kern w:val="0"/>
      <w:sz w:val="18"/>
      <w:szCs w:val="18"/>
      <w:lang w:val="en-US"/>
      <w14:ligatures w14:val="none"/>
    </w:rPr>
  </w:style>
  <w:style w:type="paragraph" w:customStyle="1" w:styleId="JISEBIAbstracttext">
    <w:name w:val="JISEBI Abstract text"/>
    <w:basedOn w:val="Normal"/>
    <w:qFormat/>
    <w:rsid w:val="00632099"/>
    <w:pPr>
      <w:jc w:val="both"/>
    </w:pPr>
    <w:rPr>
      <w:rFonts w:ascii="Times New Roman" w:eastAsia="Times New Roman" w:hAnsi="Times New Roman" w:cs="Times New Roman"/>
      <w:bCs/>
      <w:kern w:val="0"/>
      <w:sz w:val="18"/>
      <w:szCs w:val="18"/>
      <w:lang w:val="en-US"/>
      <w14:ligatures w14:val="none"/>
    </w:rPr>
  </w:style>
  <w:style w:type="paragraph" w:customStyle="1" w:styleId="JISEBIAbstractkeywords">
    <w:name w:val="JISEBI Abstract keywords"/>
    <w:basedOn w:val="Normal"/>
    <w:qFormat/>
    <w:rsid w:val="00632099"/>
    <w:pPr>
      <w:ind w:right="-1"/>
      <w:jc w:val="both"/>
    </w:pPr>
    <w:rPr>
      <w:rFonts w:ascii="Times New Roman" w:eastAsia="Times New Roman" w:hAnsi="Times New Roman" w:cs="Times New Roman"/>
      <w:iCs/>
      <w:kern w:val="0"/>
      <w:sz w:val="16"/>
      <w:szCs w:val="16"/>
      <w:lang w:val="id-ID"/>
      <w14:ligatures w14:val="none"/>
    </w:rPr>
  </w:style>
  <w:style w:type="table" w:styleId="TableGrid">
    <w:name w:val="Table Grid"/>
    <w:basedOn w:val="TableNormal"/>
    <w:uiPriority w:val="39"/>
    <w:rsid w:val="00632099"/>
    <w:rPr>
      <w:rFonts w:ascii="Times New Roman" w:eastAsia="Times New Roman" w:hAnsi="Times New Roman" w:cs="Times New Roman"/>
      <w:kern w:val="0"/>
      <w:sz w:val="20"/>
      <w:szCs w:val="2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semiHidden/>
    <w:unhideWhenUsed/>
    <w:rsid w:val="00632099"/>
    <w:rPr>
      <w:sz w:val="16"/>
      <w:szCs w:val="16"/>
    </w:rPr>
  </w:style>
  <w:style w:type="paragraph" w:styleId="CommentText">
    <w:name w:val="annotation text"/>
    <w:basedOn w:val="Normal"/>
    <w:link w:val="CommentTextChar"/>
    <w:unhideWhenUsed/>
    <w:rsid w:val="00632099"/>
    <w:pPr>
      <w:ind w:firstLine="204"/>
      <w:jc w:val="both"/>
    </w:pPr>
    <w:rPr>
      <w:rFonts w:ascii="Times New Roman" w:eastAsia="Times New Roman" w:hAnsi="Times New Roman" w:cs="Times New Roman"/>
      <w:kern w:val="0"/>
      <w:sz w:val="20"/>
      <w:szCs w:val="20"/>
      <w:lang w:val="en-US"/>
      <w14:ligatures w14:val="none"/>
    </w:rPr>
  </w:style>
  <w:style w:type="character" w:customStyle="1" w:styleId="CommentTextChar">
    <w:name w:val="Comment Text Char"/>
    <w:basedOn w:val="DefaultParagraphFont"/>
    <w:link w:val="CommentText"/>
    <w:rsid w:val="00632099"/>
    <w:rPr>
      <w:rFonts w:ascii="Times New Roman" w:eastAsia="Times New Roman" w:hAnsi="Times New Roman" w:cs="Times New Roman"/>
      <w:kern w:val="0"/>
      <w:sz w:val="20"/>
      <w:szCs w:val="20"/>
      <w:lang w:val="en-US"/>
      <w14:ligatures w14:val="none"/>
    </w:rPr>
  </w:style>
  <w:style w:type="paragraph" w:styleId="ListParagraph">
    <w:name w:val="List Paragraph"/>
    <w:basedOn w:val="Normal"/>
    <w:uiPriority w:val="34"/>
    <w:qFormat/>
    <w:rsid w:val="007145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Maryamah</dc:creator>
  <cp:keywords/>
  <dc:description/>
  <cp:lastModifiedBy>Maryamah</cp:lastModifiedBy>
  <cp:revision>16</cp:revision>
  <dcterms:created xsi:type="dcterms:W3CDTF">2024-11-20T15:29:00Z</dcterms:created>
  <dcterms:modified xsi:type="dcterms:W3CDTF">2026-09-23T04:29:00Z</dcterms:modified>
</cp:coreProperties>
</file>