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after="200"/>
        <w:jc w:val="center"/>
      </w:pPr>
      <w:r>
        <w:rPr>
          <w:rFonts w:ascii="Arial" w:cs="Arial" w:eastAsia="Arial" w:hAnsi="Arial"/>
          <w:b/>
          <w:bCs/>
          <w:color w:val="1F497D"/>
          <w:sz w:val="28"/>
          <w:szCs w:val="28"/>
        </w:rPr>
        <w:t xml:space="preserve">UNIVERSITÉ D'ABOMEY-CALAVI</w:t>
      </w:r>
    </w:p>
    <w:p>
      <w:pPr>
        <w:spacing w:after="80"/>
        <w:jc w:val="center"/>
      </w:pPr>
      <w:r>
        <w:rPr>
          <w:rFonts w:ascii="Arial" w:cs="Arial" w:eastAsia="Arial" w:hAnsi="Arial"/>
          <w:color w:val="404040"/>
          <w:sz w:val="24"/>
          <w:szCs w:val="24"/>
        </w:rPr>
        <w:t xml:space="preserve">Institut de Formation et de Recherche en Informatique (IFRI)</w:t>
      </w:r>
    </w:p>
    <w:p>
      <w:pPr>
        <w:spacing w:after="80"/>
        <w:jc w:val="center"/>
      </w:pPr>
      <w:r>
        <w:rPr>
          <w:rFonts w:ascii="Arial" w:cs="Arial" w:eastAsia="Arial" w:hAnsi="Arial"/>
          <w:i/>
          <w:iCs/>
          <w:color w:val="666666"/>
          <w:sz w:val="22"/>
          <w:szCs w:val="22"/>
        </w:rPr>
        <w:t xml:space="preserve">Enseignant : Dr TABA CHABI K Wahabou</w:t>
      </w:r>
    </w:p>
    <w:p>
      <w:r>
        <w:t xml:space="preserve"/>
      </w:r>
    </w:p>
    <w:p>
      <w:pPr>
        <w:spacing w:before="600" w:after="200"/>
        <w:jc w:val="center"/>
      </w:pPr>
      <w:r>
        <w:rPr>
          <w:rFonts w:ascii="Arial" w:cs="Arial" w:eastAsia="Arial" w:hAnsi="Arial"/>
          <w:b/>
          <w:bCs/>
          <w:color w:val="2E74B5"/>
          <w:sz w:val="36"/>
          <w:szCs w:val="36"/>
        </w:rPr>
        <w:t xml:space="preserve">RAPPORT DE PROJET</w:t>
      </w:r>
    </w:p>
    <w:p>
      <w:pPr>
        <w:spacing w:after="100"/>
        <w:jc w:val="center"/>
      </w:pPr>
      <w:r>
        <w:rPr>
          <w:rFonts w:ascii="Arial" w:cs="Arial" w:eastAsia="Arial" w:hAnsi="Arial"/>
          <w:b/>
          <w:bCs/>
          <w:color w:val="1F497D"/>
          <w:sz w:val="26"/>
          <w:szCs w:val="26"/>
        </w:rPr>
        <w:t xml:space="preserve">Projet 2 : Conception et Déploiement d'un ERP avec Odoo</w:t>
      </w:r>
    </w:p>
    <w:p>
      <w:pPr>
        <w:spacing w:after="600"/>
        <w:jc w:val="center"/>
      </w:pPr>
      <w:r>
        <w:rPr>
          <w:rFonts w:ascii="Arial" w:cs="Arial" w:eastAsia="Arial" w:hAnsi="Arial"/>
          <w:i/>
          <w:iCs/>
          <w:color w:val="2E74B5"/>
          <w:sz w:val="24"/>
          <w:szCs w:val="24"/>
        </w:rPr>
        <w:t xml:space="preserve">Entreprise fictive : TechDistrib SARL</w:t>
      </w:r>
    </w:p>
    <w:p>
      <w:pPr>
        <w:spacing w:after="80"/>
        <w:jc w:val="center"/>
      </w:pPr>
      <w:r>
        <w:rPr>
          <w:rFonts w:ascii="Arial" w:cs="Arial" w:eastAsia="Arial" w:hAnsi="Arial"/>
          <w:b/>
          <w:bCs/>
          <w:sz w:val="22"/>
          <w:szCs w:val="22"/>
        </w:rPr>
        <w:t xml:space="preserve">Partie 3 — Déploiement et Tests fonctionnels</w:t>
      </w:r>
    </w:p>
    <w:p>
      <w:r>
        <w:t xml:space="preserve"/>
      </w:r>
    </w:p>
    <w:p>
      <w:pPr>
        <w:spacing w:after="80"/>
        <w:jc w:val="center"/>
      </w:pPr>
      <w:r>
        <w:rPr>
          <w:rFonts w:ascii="Arial" w:cs="Arial" w:eastAsia="Arial" w:hAnsi="Arial"/>
          <w:color w:val="666666"/>
          <w:sz w:val="22"/>
          <w:szCs w:val="22"/>
        </w:rPr>
        <w:t xml:space="preserve">Année académique 2025-2026</w:t>
      </w:r>
    </w:p>
    <w:p>
      <w:pPr>
        <w:pageBreakBefore/>
      </w:pPr>
      <w:r>
        <w:t xml:space="preserve"/>
      </w:r>
    </w:p>
    <w:p>
      <w:pPr>
        <w:pStyle w:val="Heading1"/>
        <w:spacing w:before="320" w:after="160"/>
      </w:pPr>
      <w:r>
        <w:rPr>
          <w:rFonts w:ascii="Arial" w:cs="Arial" w:eastAsia="Arial" w:hAnsi="Arial"/>
          <w:b/>
          <w:bCs/>
          <w:color w:val="1F497D"/>
          <w:sz w:val="28"/>
          <w:szCs w:val="28"/>
        </w:rPr>
        <w:t xml:space="preserve">1. Introduction</w:t>
      </w:r>
    </w:p>
    <w:p>
      <w:pPr>
        <w:spacing w:before="60" w:after="100"/>
      </w:pPr>
      <w:r>
        <w:rPr>
          <w:rFonts w:ascii="Arial" w:cs="Arial" w:eastAsia="Arial" w:hAnsi="Arial"/>
          <w:sz w:val="22"/>
          <w:szCs w:val="22"/>
        </w:rPr>
        <w:t xml:space="preserve">Cette troisième partie du projet présente la validation fonctionnelle de l'ERP Odoo déployé pour TechDistrib SARL. Elle comprend l'exécution et la documentation de six scénarios de test couvrant les principales fonctionnalités du système.</w:t>
      </w:r>
    </w:p>
    <w:p>
      <w:pPr>
        <w:spacing w:before="60" w:after="100"/>
      </w:pPr>
      <w:r>
        <w:rPr>
          <w:rFonts w:ascii="Arial" w:cs="Arial" w:eastAsia="Arial" w:hAnsi="Arial"/>
          <w:sz w:val="22"/>
          <w:szCs w:val="22"/>
        </w:rPr>
        <w:t xml:space="preserve">Les tests ont été réalisés sur l'instance Odoo 16 Community déployée localement via Docker Compose lors de la Partie 2. Les questions de réflexion sur les ERP font l'objet d'un document séparé (questions_reflexion.md).</w:t>
      </w:r>
    </w:p>
    <w:p>
      <w:pPr>
        <w:pageBreakBefore/>
      </w:pPr>
      <w:r>
        <w:t xml:space="preserve"/>
      </w:r>
    </w:p>
    <w:p>
      <w:pPr>
        <w:pStyle w:val="Heading1"/>
        <w:spacing w:before="320" w:after="160"/>
      </w:pPr>
      <w:r>
        <w:rPr>
          <w:rFonts w:ascii="Arial" w:cs="Arial" w:eastAsia="Arial" w:hAnsi="Arial"/>
          <w:b/>
          <w:bCs/>
          <w:color w:val="1F497D"/>
          <w:sz w:val="28"/>
          <w:szCs w:val="28"/>
        </w:rPr>
        <w:t xml:space="preserve">2. Scénarios de test</w:t>
      </w:r>
    </w:p>
    <w:p>
      <w:pPr>
        <w:pStyle w:val="Heading2"/>
        <w:spacing w:before="240" w:after="120"/>
      </w:pPr>
      <w:r>
        <w:rPr>
          <w:rFonts w:ascii="Arial" w:cs="Arial" w:eastAsia="Arial" w:hAnsi="Arial"/>
          <w:b/>
          <w:bCs/>
          <w:color w:val="2E74B5"/>
          <w:sz w:val="24"/>
          <w:szCs w:val="24"/>
        </w:rPr>
        <w:t xml:space="preserve">2.1 Récapitulatif des résultats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560"/>
        <w:gridCol w:w="2000"/>
      </w:tblGrid>
      <w:tr>
        <w:tc>
          <w:tcPr>
            <w:tcW w:type="dxa" w:w="6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32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Scénario</w:t>
            </w:r>
          </w:p>
        </w:tc>
        <w:tc>
          <w:tcPr>
            <w:tcW w:type="dxa" w:w="356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Résultat attendu</w:t>
            </w:r>
          </w:p>
        </w:tc>
        <w:tc>
          <w:tcPr>
            <w:tcW w:type="dxa" w:w="20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Statut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Créer une fiche client</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Client enregistré et visible dans la liste</w:t>
            </w:r>
          </w:p>
        </w:tc>
        <w:tc>
          <w:tcPr>
            <w:tcW w:type="dxa" w:w="2000"/>
            <w:tcBorders>
              <w:top w:val="single" w:color="CCCCCC" w:sz="1"/>
              <w:left w:val="single" w:color="CCCCCC" w:sz="1"/>
              <w:bottom w:val="single" w:color="CCCCCC" w:sz="1"/>
              <w:right w:val="single" w:color="CCCCCC" w:sz="1"/>
            </w:tcBorders>
            <w:shd w:fill="ddf0e4" w:val="clear"/>
            <w:tcMar>
              <w:top w:type="dxa" w:w="80"/>
              <w:left w:type="dxa" w:w="120"/>
              <w:bottom w:type="dxa" w:w="80"/>
              <w:right w:type="dxa" w:w="120"/>
            </w:tcMar>
          </w:tcPr>
          <w:p>
            <w:r>
              <w:rPr>
                <w:rFonts w:ascii="Arial" w:cs="Arial" w:eastAsia="Arial" w:hAnsi="Arial"/>
                <w:b/>
                <w:bCs/>
                <w:color w:val="0F6E56"/>
                <w:sz w:val="20"/>
                <w:szCs w:val="20"/>
              </w:rPr>
              <w:t xml:space="preserve">Réussi</w:t>
            </w:r>
          </w:p>
        </w:tc>
      </w:tr>
      <w:tr>
        <w:tc>
          <w:tcPr>
            <w:tcW w:type="dxa" w:w="6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2</w:t>
            </w:r>
          </w:p>
        </w:tc>
        <w:tc>
          <w:tcPr>
            <w:tcW w:type="dxa" w:w="32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Ajouter un produit au catalogue</w:t>
            </w:r>
          </w:p>
        </w:tc>
        <w:tc>
          <w:tcPr>
            <w:tcW w:type="dxa" w:w="3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Produit créé avec prix et stock</w:t>
            </w:r>
          </w:p>
        </w:tc>
        <w:tc>
          <w:tcPr>
            <w:tcW w:type="dxa" w:w="2000"/>
            <w:tcBorders>
              <w:top w:val="single" w:color="CCCCCC" w:sz="1"/>
              <w:left w:val="single" w:color="CCCCCC" w:sz="1"/>
              <w:bottom w:val="single" w:color="CCCCCC" w:sz="1"/>
              <w:right w:val="single" w:color="CCCCCC" w:sz="1"/>
            </w:tcBorders>
            <w:shd w:fill="ddf0e4" w:val="clear"/>
            <w:tcMar>
              <w:top w:type="dxa" w:w="80"/>
              <w:left w:type="dxa" w:w="120"/>
              <w:bottom w:type="dxa" w:w="80"/>
              <w:right w:type="dxa" w:w="120"/>
            </w:tcMar>
          </w:tcPr>
          <w:p>
            <w:r>
              <w:rPr>
                <w:rFonts w:ascii="Arial" w:cs="Arial" w:eastAsia="Arial" w:hAnsi="Arial"/>
                <w:b/>
                <w:bCs/>
                <w:color w:val="0F6E56"/>
                <w:sz w:val="20"/>
                <w:szCs w:val="20"/>
              </w:rPr>
              <w:t xml:space="preserve">Réussi</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Enregistrer une commande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Commande confirmée avec numéro attribué</w:t>
            </w:r>
          </w:p>
        </w:tc>
        <w:tc>
          <w:tcPr>
            <w:tcW w:type="dxa" w:w="2000"/>
            <w:tcBorders>
              <w:top w:val="single" w:color="CCCCCC" w:sz="1"/>
              <w:left w:val="single" w:color="CCCCCC" w:sz="1"/>
              <w:bottom w:val="single" w:color="CCCCCC" w:sz="1"/>
              <w:right w:val="single" w:color="CCCCCC" w:sz="1"/>
            </w:tcBorders>
            <w:shd w:fill="ddf0e4" w:val="clear"/>
            <w:tcMar>
              <w:top w:type="dxa" w:w="80"/>
              <w:left w:type="dxa" w:w="120"/>
              <w:bottom w:type="dxa" w:w="80"/>
              <w:right w:type="dxa" w:w="120"/>
            </w:tcMar>
          </w:tcPr>
          <w:p>
            <w:r>
              <w:rPr>
                <w:rFonts w:ascii="Arial" w:cs="Arial" w:eastAsia="Arial" w:hAnsi="Arial"/>
                <w:b/>
                <w:bCs/>
                <w:color w:val="0F6E56"/>
                <w:sz w:val="20"/>
                <w:szCs w:val="20"/>
              </w:rPr>
              <w:t xml:space="preserve">Réussi</w:t>
            </w:r>
          </w:p>
        </w:tc>
      </w:tr>
      <w:tr>
        <w:tc>
          <w:tcPr>
            <w:tcW w:type="dxa" w:w="6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4</w:t>
            </w:r>
          </w:p>
        </w:tc>
        <w:tc>
          <w:tcPr>
            <w:tcW w:type="dxa" w:w="32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Générer une facture</w:t>
            </w:r>
          </w:p>
        </w:tc>
        <w:tc>
          <w:tcPr>
            <w:tcW w:type="dxa" w:w="3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Facture comptabilisée générée depuis la commande</w:t>
            </w:r>
          </w:p>
        </w:tc>
        <w:tc>
          <w:tcPr>
            <w:tcW w:type="dxa" w:w="2000"/>
            <w:tcBorders>
              <w:top w:val="single" w:color="CCCCCC" w:sz="1"/>
              <w:left w:val="single" w:color="CCCCCC" w:sz="1"/>
              <w:bottom w:val="single" w:color="CCCCCC" w:sz="1"/>
              <w:right w:val="single" w:color="CCCCCC" w:sz="1"/>
            </w:tcBorders>
            <w:shd w:fill="ddf0e4" w:val="clear"/>
            <w:tcMar>
              <w:top w:type="dxa" w:w="80"/>
              <w:left w:type="dxa" w:w="120"/>
              <w:bottom w:type="dxa" w:w="80"/>
              <w:right w:type="dxa" w:w="120"/>
            </w:tcMar>
          </w:tcPr>
          <w:p>
            <w:r>
              <w:rPr>
                <w:rFonts w:ascii="Arial" w:cs="Arial" w:eastAsia="Arial" w:hAnsi="Arial"/>
                <w:b/>
                <w:bCs/>
                <w:color w:val="0F6E56"/>
                <w:sz w:val="20"/>
                <w:szCs w:val="20"/>
              </w:rPr>
              <w:t xml:space="preserve">Réussi</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Consulter le stock</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Niveaux de stock affichés par produit</w:t>
            </w:r>
          </w:p>
        </w:tc>
        <w:tc>
          <w:tcPr>
            <w:tcW w:type="dxa" w:w="2000"/>
            <w:tcBorders>
              <w:top w:val="single" w:color="CCCCCC" w:sz="1"/>
              <w:left w:val="single" w:color="CCCCCC" w:sz="1"/>
              <w:bottom w:val="single" w:color="CCCCCC" w:sz="1"/>
              <w:right w:val="single" w:color="CCCCCC" w:sz="1"/>
            </w:tcBorders>
            <w:shd w:fill="ddf0e4" w:val="clear"/>
            <w:tcMar>
              <w:top w:type="dxa" w:w="80"/>
              <w:left w:type="dxa" w:w="120"/>
              <w:bottom w:type="dxa" w:w="80"/>
              <w:right w:type="dxa" w:w="120"/>
            </w:tcMar>
          </w:tcPr>
          <w:p>
            <w:r>
              <w:rPr>
                <w:rFonts w:ascii="Arial" w:cs="Arial" w:eastAsia="Arial" w:hAnsi="Arial"/>
                <w:b/>
                <w:bCs/>
                <w:color w:val="0F6E56"/>
                <w:sz w:val="20"/>
                <w:szCs w:val="20"/>
              </w:rPr>
              <w:t xml:space="preserve">Réussi</w:t>
            </w:r>
          </w:p>
        </w:tc>
      </w:tr>
      <w:tr>
        <w:tc>
          <w:tcPr>
            <w:tcW w:type="dxa" w:w="6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6</w:t>
            </w:r>
          </w:p>
        </w:tc>
        <w:tc>
          <w:tcPr>
            <w:tcW w:type="dxa" w:w="32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Créer une fiche employé</w:t>
            </w:r>
          </w:p>
        </w:tc>
        <w:tc>
          <w:tcPr>
            <w:tcW w:type="dxa" w:w="3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Employé enregistré avec poste et département</w:t>
            </w:r>
          </w:p>
        </w:tc>
        <w:tc>
          <w:tcPr>
            <w:tcW w:type="dxa" w:w="2000"/>
            <w:tcBorders>
              <w:top w:val="single" w:color="CCCCCC" w:sz="1"/>
              <w:left w:val="single" w:color="CCCCCC" w:sz="1"/>
              <w:bottom w:val="single" w:color="CCCCCC" w:sz="1"/>
              <w:right w:val="single" w:color="CCCCCC" w:sz="1"/>
            </w:tcBorders>
            <w:shd w:fill="ddf0e4" w:val="clear"/>
            <w:tcMar>
              <w:top w:type="dxa" w:w="80"/>
              <w:left w:type="dxa" w:w="120"/>
              <w:bottom w:type="dxa" w:w="80"/>
              <w:right w:type="dxa" w:w="120"/>
            </w:tcMar>
          </w:tcPr>
          <w:p>
            <w:r>
              <w:rPr>
                <w:rFonts w:ascii="Arial" w:cs="Arial" w:eastAsia="Arial" w:hAnsi="Arial"/>
                <w:b/>
                <w:bCs/>
                <w:color w:val="0F6E56"/>
                <w:sz w:val="20"/>
                <w:szCs w:val="20"/>
              </w:rPr>
              <w:t xml:space="preserve">Réussi</w:t>
            </w:r>
          </w:p>
        </w:tc>
      </w:tr>
    </w:tbl>
    <w:p>
      <w:pPr>
        <w:pageBreakBefore/>
      </w:pPr>
      <w:r>
        <w:t xml:space="preserve"/>
      </w:r>
    </w:p>
    <w:p>
      <w:pPr>
        <w:pStyle w:val="Heading2"/>
        <w:spacing w:before="240" w:after="120"/>
      </w:pPr>
      <w:r>
        <w:rPr>
          <w:rFonts w:ascii="Arial" w:cs="Arial" w:eastAsia="Arial" w:hAnsi="Arial"/>
          <w:b/>
          <w:bCs/>
          <w:color w:val="2E74B5"/>
          <w:sz w:val="24"/>
          <w:szCs w:val="24"/>
        </w:rPr>
        <w:t xml:space="preserve">2.2 Scénario 1 — Créer une fiche client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Champ</w:t>
            </w:r>
          </w:p>
        </w:tc>
        <w:tc>
          <w:tcPr>
            <w:tcW w:type="dxa" w:w="656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Détail</w:t>
            </w:r>
          </w:p>
        </w:tc>
      </w:tr>
      <w:tr>
        <w:tc>
          <w:tcPr>
            <w:tcW w:type="dxa" w:w="28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b/>
                <w:bCs/>
                <w:sz w:val="20"/>
                <w:szCs w:val="20"/>
              </w:rPr>
              <w:t xml:space="preserve">Module</w:t>
            </w:r>
          </w:p>
        </w:tc>
        <w:tc>
          <w:tcPr>
            <w:tcW w:type="dxa" w:w="6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Vente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Action réalisée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Création de 3 fiches clients via Vente → Commandes → Clients → Nouveau</w:t>
            </w:r>
          </w:p>
        </w:tc>
      </w:tr>
      <w:tr>
        <w:tc>
          <w:tcPr>
            <w:tcW w:type="dxa" w:w="28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b/>
                <w:bCs/>
                <w:sz w:val="20"/>
                <w:szCs w:val="20"/>
              </w:rPr>
              <w:t xml:space="preserve">Données saisies</w:t>
            </w:r>
          </w:p>
        </w:tc>
        <w:tc>
          <w:tcPr>
            <w:tcW w:type="dxa" w:w="6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TechStore Cotonou, InfoPlus Bénin, DigiMarket Abomey avec emails et localisations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Résultat obtenu</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Les 3 clients apparaissent dans la liste clients (1-3 / 3)</w:t>
            </w:r>
          </w:p>
        </w:tc>
      </w:tr>
      <w:tr>
        <w:tc>
          <w:tcPr>
            <w:tcW w:type="dxa" w:w="28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b/>
                <w:bCs/>
                <w:sz w:val="20"/>
                <w:szCs w:val="20"/>
              </w:rPr>
              <w:t xml:space="preserve">Capture</w:t>
            </w:r>
          </w:p>
        </w:tc>
        <w:tc>
          <w:tcPr>
            <w:tcW w:type="dxa" w:w="6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test1_clients_liste.png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Statut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Réussi</w:t>
            </w:r>
          </w:p>
        </w:tc>
      </w:tr>
    </w:tbl>
    <w:p>
      <w:r>
        <w:t xml:space="preserve"/>
      </w:r>
    </w:p>
    <w:p>
      <w:pPr>
        <w:pStyle w:val="Heading2"/>
        <w:spacing w:before="240" w:after="120"/>
      </w:pPr>
      <w:r>
        <w:rPr>
          <w:rFonts w:ascii="Arial" w:cs="Arial" w:eastAsia="Arial" w:hAnsi="Arial"/>
          <w:b/>
          <w:bCs/>
          <w:color w:val="2E74B5"/>
          <w:sz w:val="24"/>
          <w:szCs w:val="24"/>
        </w:rPr>
        <w:t xml:space="preserve">2.3 Scénario 2 — Ajouter un produit au catalogue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Champ</w:t>
            </w:r>
          </w:p>
        </w:tc>
        <w:tc>
          <w:tcPr>
            <w:tcW w:type="dxa" w:w="656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Détail</w:t>
            </w:r>
          </w:p>
        </w:tc>
      </w:tr>
      <w:tr>
        <w:tc>
          <w:tcPr>
            <w:tcW w:type="dxa" w:w="28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b/>
                <w:bCs/>
                <w:sz w:val="20"/>
                <w:szCs w:val="20"/>
              </w:rPr>
              <w:t xml:space="preserve">Module</w:t>
            </w:r>
          </w:p>
        </w:tc>
        <w:tc>
          <w:tcPr>
            <w:tcW w:type="dxa" w:w="6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Inventaire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Action réalisée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Création de 5 produits via Inventaire → Produits → Nouveau</w:t>
            </w:r>
          </w:p>
        </w:tc>
      </w:tr>
      <w:tr>
        <w:tc>
          <w:tcPr>
            <w:tcW w:type="dxa" w:w="28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b/>
                <w:bCs/>
                <w:sz w:val="20"/>
                <w:szCs w:val="20"/>
              </w:rPr>
              <w:t xml:space="preserve">Données saisies</w:t>
            </w:r>
          </w:p>
        </w:tc>
        <w:tc>
          <w:tcPr>
            <w:tcW w:type="dxa" w:w="6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Ordinateur portable HP, Souris sans fil Logitech, Clavier USB Dell, Écran 24 pouces Samsung, Disque dur externe 1To</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Résultat obtenu</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Les 5 produits apparaissent dans le catalogue avec prix et quantités en stock</w:t>
            </w:r>
          </w:p>
        </w:tc>
      </w:tr>
      <w:tr>
        <w:tc>
          <w:tcPr>
            <w:tcW w:type="dxa" w:w="28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b/>
                <w:bCs/>
                <w:sz w:val="20"/>
                <w:szCs w:val="20"/>
              </w:rPr>
              <w:t xml:space="preserve">Capture</w:t>
            </w:r>
          </w:p>
        </w:tc>
        <w:tc>
          <w:tcPr>
            <w:tcW w:type="dxa" w:w="6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test2_produits_liste.png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Statut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Réussi</w:t>
            </w:r>
          </w:p>
        </w:tc>
      </w:tr>
    </w:tbl>
    <w:p>
      <w:r>
        <w:t xml:space="preserve"/>
      </w:r>
    </w:p>
    <w:p>
      <w:pPr>
        <w:pStyle w:val="Heading2"/>
        <w:spacing w:before="240" w:after="120"/>
      </w:pPr>
      <w:r>
        <w:rPr>
          <w:rFonts w:ascii="Arial" w:cs="Arial" w:eastAsia="Arial" w:hAnsi="Arial"/>
          <w:b/>
          <w:bCs/>
          <w:color w:val="2E74B5"/>
          <w:sz w:val="24"/>
          <w:szCs w:val="24"/>
        </w:rPr>
        <w:t xml:space="preserve">2.4 Scénario 3 — Enregistrer une commande client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Champ</w:t>
            </w:r>
          </w:p>
        </w:tc>
        <w:tc>
          <w:tcPr>
            <w:tcW w:type="dxa" w:w="656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Détail</w:t>
            </w:r>
          </w:p>
        </w:tc>
      </w:tr>
      <w:tr>
        <w:tc>
          <w:tcPr>
            <w:tcW w:type="dxa" w:w="28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b/>
                <w:bCs/>
                <w:sz w:val="20"/>
                <w:szCs w:val="20"/>
              </w:rPr>
              <w:t xml:space="preserve">Module</w:t>
            </w:r>
          </w:p>
        </w:tc>
        <w:tc>
          <w:tcPr>
            <w:tcW w:type="dxa" w:w="6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Vente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Action réalisée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Création et confirmation de 2 commandes via Vente → Commandes → Nouveau</w:t>
            </w:r>
          </w:p>
        </w:tc>
      </w:tr>
      <w:tr>
        <w:tc>
          <w:tcPr>
            <w:tcW w:type="dxa" w:w="28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b/>
                <w:bCs/>
                <w:sz w:val="20"/>
                <w:szCs w:val="20"/>
              </w:rPr>
              <w:t xml:space="preserve">Données saisies</w:t>
            </w:r>
          </w:p>
        </w:tc>
        <w:tc>
          <w:tcPr>
            <w:tcW w:type="dxa" w:w="6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S00001 : TechStore Cotonou — 2 ordinateurs HP + 5 souris Logitech (1 150 500 CFA)  |  S00002 : InfoPlus Bénin — 10 claviers Dell + 1 écran Samsung (456 660 CFA)</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Résultat obtenu</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commandes confirmées avec statut À facturer</w:t>
            </w:r>
          </w:p>
        </w:tc>
      </w:tr>
      <w:tr>
        <w:tc>
          <w:tcPr>
            <w:tcW w:type="dxa" w:w="28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b/>
                <w:bCs/>
                <w:sz w:val="20"/>
                <w:szCs w:val="20"/>
              </w:rPr>
              <w:t xml:space="preserve">Capture</w:t>
            </w:r>
          </w:p>
        </w:tc>
        <w:tc>
          <w:tcPr>
            <w:tcW w:type="dxa" w:w="6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test3_commandes_liste.png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Statut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Réussi</w:t>
            </w:r>
          </w:p>
        </w:tc>
      </w:tr>
    </w:tbl>
    <w:p>
      <w:r>
        <w:t xml:space="preserve"/>
      </w:r>
    </w:p>
    <w:p>
      <w:pPr>
        <w:pStyle w:val="Heading2"/>
        <w:spacing w:before="240" w:after="120"/>
      </w:pPr>
      <w:r>
        <w:rPr>
          <w:rFonts w:ascii="Arial" w:cs="Arial" w:eastAsia="Arial" w:hAnsi="Arial"/>
          <w:b/>
          <w:bCs/>
          <w:color w:val="2E74B5"/>
          <w:sz w:val="24"/>
          <w:szCs w:val="24"/>
        </w:rPr>
        <w:t xml:space="preserve">2.5 Scénario 4 — Générer une facture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Champ</w:t>
            </w:r>
          </w:p>
        </w:tc>
        <w:tc>
          <w:tcPr>
            <w:tcW w:type="dxa" w:w="656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Détail</w:t>
            </w:r>
          </w:p>
        </w:tc>
      </w:tr>
      <w:tr>
        <w:tc>
          <w:tcPr>
            <w:tcW w:type="dxa" w:w="28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b/>
                <w:bCs/>
                <w:sz w:val="20"/>
                <w:szCs w:val="20"/>
              </w:rPr>
              <w:t xml:space="preserve">Module</w:t>
            </w:r>
          </w:p>
        </w:tc>
        <w:tc>
          <w:tcPr>
            <w:tcW w:type="dxa" w:w="6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Facturation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Action réalisée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Génération de factures depuis les commandes confirmées via le bouton Créer une facture</w:t>
            </w:r>
          </w:p>
        </w:tc>
      </w:tr>
      <w:tr>
        <w:tc>
          <w:tcPr>
            <w:tcW w:type="dxa" w:w="28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b/>
                <w:bCs/>
                <w:sz w:val="20"/>
                <w:szCs w:val="20"/>
              </w:rPr>
              <w:t xml:space="preserve">Résultat obtenu</w:t>
            </w:r>
          </w:p>
        </w:tc>
        <w:tc>
          <w:tcPr>
            <w:tcW w:type="dxa" w:w="6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FAC/2026/00001 (InfoPlus Bénin, 456 660 CFA) et FAC/2026/00002 (TechStore Cotonou, 1 150 500 CFA) au statut Comptabilisé</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TVA appliquée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 conformément à la réglementation fiscale du Bénin</w:t>
            </w:r>
          </w:p>
        </w:tc>
      </w:tr>
      <w:tr>
        <w:tc>
          <w:tcPr>
            <w:tcW w:type="dxa" w:w="28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b/>
                <w:bCs/>
                <w:sz w:val="20"/>
                <w:szCs w:val="20"/>
              </w:rPr>
              <w:t xml:space="preserve">Captures</w:t>
            </w:r>
          </w:p>
        </w:tc>
        <w:tc>
          <w:tcPr>
            <w:tcW w:type="dxa" w:w="6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test4_factures_liste.png + test4_facture_detail.png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Statut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Réussi</w:t>
            </w:r>
          </w:p>
        </w:tc>
      </w:tr>
    </w:tbl>
    <w:p>
      <w:r>
        <w:t xml:space="preserve"/>
      </w:r>
    </w:p>
    <w:p>
      <w:pPr>
        <w:pStyle w:val="Heading2"/>
        <w:spacing w:before="240" w:after="120"/>
      </w:pPr>
      <w:r>
        <w:rPr>
          <w:rFonts w:ascii="Arial" w:cs="Arial" w:eastAsia="Arial" w:hAnsi="Arial"/>
          <w:b/>
          <w:bCs/>
          <w:color w:val="2E74B5"/>
          <w:sz w:val="24"/>
          <w:szCs w:val="24"/>
        </w:rPr>
        <w:t xml:space="preserve">2.6 Scénario 5 — Consulter le stock</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Champ</w:t>
            </w:r>
          </w:p>
        </w:tc>
        <w:tc>
          <w:tcPr>
            <w:tcW w:type="dxa" w:w="656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Détail</w:t>
            </w:r>
          </w:p>
        </w:tc>
      </w:tr>
      <w:tr>
        <w:tc>
          <w:tcPr>
            <w:tcW w:type="dxa" w:w="28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b/>
                <w:bCs/>
                <w:sz w:val="20"/>
                <w:szCs w:val="20"/>
              </w:rPr>
              <w:t xml:space="preserve">Module</w:t>
            </w:r>
          </w:p>
        </w:tc>
        <w:tc>
          <w:tcPr>
            <w:tcW w:type="dxa" w:w="6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Inventaire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Action réalisée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Consultation des niveaux de stock via Inventaire → Produits</w:t>
            </w:r>
          </w:p>
        </w:tc>
      </w:tr>
      <w:tr>
        <w:tc>
          <w:tcPr>
            <w:tcW w:type="dxa" w:w="28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b/>
                <w:bCs/>
                <w:sz w:val="20"/>
                <w:szCs w:val="20"/>
              </w:rPr>
              <w:t xml:space="preserve">Résultat obtenu</w:t>
            </w:r>
          </w:p>
        </w:tc>
        <w:tc>
          <w:tcPr>
            <w:tcW w:type="dxa" w:w="6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Stock visible en temps réel : Ordinateur HP (15 u.), Souris Logitech (50 u.), Clavier Dell (40 u.), Écran Samsung (10 u.), Disque dur (25 u.)</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Capture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test2_produits_liste.png</w:t>
            </w:r>
          </w:p>
        </w:tc>
      </w:tr>
      <w:tr>
        <w:tc>
          <w:tcPr>
            <w:tcW w:type="dxa" w:w="28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b/>
                <w:bCs/>
                <w:sz w:val="20"/>
                <w:szCs w:val="20"/>
              </w:rPr>
              <w:t xml:space="preserve">Statut</w:t>
            </w:r>
          </w:p>
        </w:tc>
        <w:tc>
          <w:tcPr>
            <w:tcW w:type="dxa" w:w="6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Réussi</w:t>
            </w:r>
          </w:p>
        </w:tc>
      </w:tr>
    </w:tbl>
    <w:p>
      <w:r>
        <w:t xml:space="preserve"/>
      </w:r>
    </w:p>
    <w:p>
      <w:pPr>
        <w:pStyle w:val="Heading2"/>
        <w:spacing w:before="240" w:after="120"/>
      </w:pPr>
      <w:r>
        <w:rPr>
          <w:rFonts w:ascii="Arial" w:cs="Arial" w:eastAsia="Arial" w:hAnsi="Arial"/>
          <w:b/>
          <w:bCs/>
          <w:color w:val="2E74B5"/>
          <w:sz w:val="24"/>
          <w:szCs w:val="24"/>
        </w:rPr>
        <w:t xml:space="preserve">2.7 Scénario 6 — Créer une fiche employé</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Champ</w:t>
            </w:r>
          </w:p>
        </w:tc>
        <w:tc>
          <w:tcPr>
            <w:tcW w:type="dxa" w:w="6560"/>
            <w:tcBorders>
              <w:top w:val="single" w:color="CCCCCC" w:sz="1"/>
              <w:left w:val="single" w:color="CCCCCC" w:sz="1"/>
              <w:bottom w:val="single" w:color="CCCCCC" w:sz="1"/>
              <w:right w:val="single" w:color="CCCCCC"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Détail</w:t>
            </w:r>
          </w:p>
        </w:tc>
      </w:tr>
      <w:tr>
        <w:tc>
          <w:tcPr>
            <w:tcW w:type="dxa" w:w="28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b/>
                <w:bCs/>
                <w:sz w:val="20"/>
                <w:szCs w:val="20"/>
              </w:rPr>
              <w:t xml:space="preserve">Module</w:t>
            </w:r>
          </w:p>
        </w:tc>
        <w:tc>
          <w:tcPr>
            <w:tcW w:type="dxa" w:w="6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Employés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Action réalisée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Création de 3 fiches employés via Employés → Nouveau</w:t>
            </w:r>
          </w:p>
        </w:tc>
      </w:tr>
      <w:tr>
        <w:tc>
          <w:tcPr>
            <w:tcW w:type="dxa" w:w="28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b/>
                <w:bCs/>
                <w:sz w:val="20"/>
                <w:szCs w:val="20"/>
              </w:rPr>
              <w:t xml:space="preserve">Données saisies</w:t>
            </w:r>
          </w:p>
        </w:tc>
        <w:tc>
          <w:tcPr>
            <w:tcW w:type="dxa" w:w="6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Kofi Mensah (Resp. Commercial, Ventes), Aïcha Traoré (Gest. Stock, Logistique), Jean-Pierre Adjovi (Comptable, Finance)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Résultat obtenu</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employés visibles dans la liste, organisés par département. Fiche employé complète accessible.</w:t>
            </w:r>
          </w:p>
        </w:tc>
      </w:tr>
      <w:tr>
        <w:tc>
          <w:tcPr>
            <w:tcW w:type="dxa" w:w="280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b/>
                <w:bCs/>
                <w:sz w:val="20"/>
                <w:szCs w:val="20"/>
              </w:rPr>
              <w:t xml:space="preserve">Captures</w:t>
            </w:r>
          </w:p>
        </w:tc>
        <w:tc>
          <w:tcPr>
            <w:tcW w:type="dxa" w:w="6560"/>
            <w:tcBorders>
              <w:top w:val="single" w:color="CCCCCC" w:sz="1"/>
              <w:left w:val="single" w:color="CCCCCC" w:sz="1"/>
              <w:bottom w:val="single" w:color="CCCCCC" w:sz="1"/>
              <w:right w:val="single" w:color="CCCCCC" w:sz="1"/>
            </w:tcBorders>
            <w:shd w:fill="EBF3FA" w:val="clear"/>
            <w:tcMar>
              <w:top w:type="dxa" w:w="80"/>
              <w:left w:type="dxa" w:w="120"/>
              <w:bottom w:type="dxa" w:w="80"/>
              <w:right w:type="dxa" w:w="120"/>
            </w:tcMar>
          </w:tcPr>
          <w:p>
            <w:r>
              <w:rPr>
                <w:rFonts w:ascii="Arial" w:cs="Arial" w:eastAsia="Arial" w:hAnsi="Arial"/>
                <w:sz w:val="20"/>
                <w:szCs w:val="20"/>
              </w:rPr>
              <w:t xml:space="preserve">test5_employes_liste.png + test6_employe_fiche.png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Statut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Réussi</w:t>
            </w:r>
          </w:p>
        </w:tc>
      </w:tr>
    </w:tbl>
    <w:p>
      <w:pPr>
        <w:pageBreakBefore/>
      </w:pPr>
      <w:r>
        <w:t xml:space="preserve"/>
      </w:r>
    </w:p>
    <w:p>
      <w:pPr>
        <w:pStyle w:val="Heading1"/>
        <w:spacing w:before="320" w:after="160"/>
      </w:pPr>
      <w:r>
        <w:rPr>
          <w:rFonts w:ascii="Arial" w:cs="Arial" w:eastAsia="Arial" w:hAnsi="Arial"/>
          <w:b/>
          <w:bCs/>
          <w:color w:val="1F497D"/>
          <w:sz w:val="28"/>
          <w:szCs w:val="28"/>
        </w:rPr>
        <w:t xml:space="preserve">3. Conclusion</w:t>
      </w:r>
    </w:p>
    <w:p>
      <w:pPr>
        <w:spacing w:before="60" w:after="100"/>
      </w:pPr>
      <w:r>
        <w:rPr>
          <w:rFonts w:ascii="Arial" w:cs="Arial" w:eastAsia="Arial" w:hAnsi="Arial"/>
          <w:sz w:val="22"/>
          <w:szCs w:val="22"/>
        </w:rPr>
        <w:t xml:space="preserve">Les six scénarios de test ont tous été exécutés avec succès sur l'instance Odoo 16 de TechDistrib SARL. Chaque fonctionnalité identifiée lors de l'analyse des besoins en Partie 1 a été validée : création de clients, gestion du catalogue produits, enregistrement de commandes, génération de factures, consultation du stock et gestion des employés.</w:t>
      </w:r>
    </w:p>
    <w:p>
      <w:pPr>
        <w:spacing w:before="60" w:after="100"/>
      </w:pPr>
      <w:r>
        <w:rPr>
          <w:rFonts w:ascii="Arial" w:cs="Arial" w:eastAsia="Arial" w:hAnsi="Arial"/>
          <w:sz w:val="22"/>
          <w:szCs w:val="22"/>
        </w:rPr>
        <w:t xml:space="preserve">Ces résultats confirment que la configuration réalisée en Partie 2 répond aux besoins fonctionnels de TechDistrib SARL. L'ERP Odoo constitue une solution adaptée pour remplacer les fichiers Excel utilisés jusqu'alors et améliorer la coordination entre les quatre services de l'entreprise.</w:t>
      </w:r>
    </w:p>
    <w:sectPr>
      <w:headerReference w:type="default" r:id="rId6"/>
      <w:footerReference w:type="default" r:id="rId7"/>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4B5" w:sz="4" w:space="1"/>
      </w:pBdr>
      <w:jc w:val="right"/>
    </w:pPr>
    <w:r>
      <w:rPr>
        <w:rFonts w:ascii="Arial" w:cs="Arial" w:eastAsia="Arial" w:hAnsi="Arial"/>
        <w:color w:val="666666"/>
        <w:sz w:val="18"/>
        <w:szCs w:val="18"/>
      </w:rPr>
      <w:t xml:space="preserve">Projet 2 — ERP TechDistrib SARL | UAC-IFRI 2025-2026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2026-03-23T08:42:16.163Z</dcterms:created>
  <dcterms:modified xsi:type="dcterms:W3CDTF">2026-03-23T08:42:16.164Z</dcterms:modified>
</cp:coreProperties>
</file>

<file path=docProps/custom.xml><?xml version="1.0" encoding="utf-8"?>
<Properties xmlns="http://schemas.openxmlformats.org/officeDocument/2006/custom-properties" xmlns:vt="http://schemas.openxmlformats.org/officeDocument/2006/docPropsVTypes"/>
</file>