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80" w:lineRule="auto"/>
        <w:rPr>
          <w:rFonts w:ascii="Times New Roman" w:cs="Times New Roman" w:eastAsia="Times New Roman" w:hAnsi="Times New Roman"/>
          <w:b w:val="1"/>
          <w:color w:val="003366"/>
          <w:sz w:val="26"/>
          <w:szCs w:val="26"/>
        </w:rPr>
      </w:pPr>
      <w:bookmarkStart w:colFirst="0" w:colLast="0" w:name="_1ympxy78hm74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Наименование арт-ассетов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66"/>
          <w:sz w:val="26"/>
          <w:szCs w:val="26"/>
          <w:rtl w:val="0"/>
        </w:rPr>
        <w:t xml:space="preserve">Основные правила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только английский алфавит (заглавные и строчные), цифры и “_” символы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Запрещается начинать с номера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файлы для ассета (геометрия, текстуры, концепты) должны находится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одной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папке с именем ассета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80" w:line="445.71428571428567" w:lineRule="auto"/>
        <w:ind w:right="160"/>
        <w:rPr>
          <w:rFonts w:ascii="Times New Roman" w:cs="Times New Roman" w:eastAsia="Times New Roman" w:hAnsi="Times New Roman"/>
          <w:b w:val="1"/>
          <w:color w:val="003366"/>
          <w:sz w:val="26"/>
          <w:szCs w:val="26"/>
        </w:rPr>
      </w:pPr>
      <w:bookmarkStart w:colFirst="0" w:colLast="0" w:name="_ptms45dsrm9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3366"/>
          <w:sz w:val="26"/>
          <w:szCs w:val="26"/>
          <w:rtl w:val="0"/>
        </w:rPr>
        <w:t xml:space="preserve">Названия мешей, материалов и файлов с геометрией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Ассет должен быть представлен единственным файлом с именем 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mb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Ассет должен состоять из одного меша с называнием "_". Правила наименования нескольких мешей оговариваются отдельно в задании.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Материалы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shading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именуются по правилу: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[_&lt;число&gt;][_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SG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80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используются, если файл содержит более чем одну заштрихованную группу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80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для мешей с двухсторонними гранями 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ouble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ided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faces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right="1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40" w:line="360" w:lineRule="auto"/>
        <w:ind w:left="108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 без двухсторонних граней: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40" w:line="360" w:lineRule="auto"/>
        <w:ind w:left="1800" w:right="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меша: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"_"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40" w:line="360" w:lineRule="auto"/>
        <w:ind w:left="180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shading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40" w:line="360" w:lineRule="auto"/>
        <w:ind w:left="108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двухсторонними гранями: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40" w:line="360" w:lineRule="auto"/>
        <w:ind w:left="1800" w:right="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меша: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"_"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40" w:line="360" w:lineRule="auto"/>
        <w:ind w:left="180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shading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(во вторую группу входят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 двухсторонние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 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меша с 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shading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(есть двухсторонние грани):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800" w:right="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мешей: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"_0",  "_1"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80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shading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"_0_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 "_1_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 "_1_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(двухсторонние грани принадлежат второму мешу)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80" w:line="445.71428571428567" w:lineRule="auto"/>
        <w:ind w:right="160"/>
        <w:rPr>
          <w:rFonts w:ascii="Times New Roman" w:cs="Times New Roman" w:eastAsia="Times New Roman" w:hAnsi="Times New Roman"/>
          <w:b w:val="1"/>
          <w:color w:val="003366"/>
          <w:sz w:val="26"/>
          <w:szCs w:val="26"/>
        </w:rPr>
      </w:pPr>
      <w:bookmarkStart w:colFirst="0" w:colLast="0" w:name="_xk8m2soto9a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3366"/>
          <w:sz w:val="26"/>
          <w:szCs w:val="26"/>
          <w:rtl w:val="0"/>
        </w:rPr>
        <w:t xml:space="preserve">Названия текстур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текстуры должны быть обозначены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[_&lt;номер&gt;][_&lt;тип&gt;]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08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текстур: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800" w:right="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определенного типа: диффузная текстура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diffuse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800" w:right="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NRM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карта нормалей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800" w:right="1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SPC 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карта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бликов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(specular map)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72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цифры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используются, если существует больше чем одна текстура одного и того же типа.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360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360" w:right="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ы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360" w:right="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44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папки ассета 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AlchemistLab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с диффузной текстурой, картой бликов и нормалей: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216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AlchemistLab/_.mb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216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AlchemistLab/_.psd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216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AlchemistLab/_SPC.psd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216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AlchemistLab/_NRM.psd</w:t>
        <w:br w:type="textWrapping"/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44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папки ассета 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Capitol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с двумя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shading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первой нет карты нормалей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216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Capitol/_.mb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216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Capitol/_0.psd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216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Capitol/_1.psd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216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Capitol/_1_NRM.psd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60" w:before="280" w:line="445.71428571428567" w:lineRule="auto"/>
        <w:ind w:right="160"/>
        <w:rPr>
          <w:rFonts w:ascii="Times New Roman" w:cs="Times New Roman" w:eastAsia="Times New Roman" w:hAnsi="Times New Roman"/>
          <w:b w:val="1"/>
          <w:color w:val="003366"/>
          <w:sz w:val="26"/>
          <w:szCs w:val="26"/>
        </w:rPr>
      </w:pPr>
      <w:bookmarkStart w:colFirst="0" w:colLast="0" w:name="_v94lgdbcr52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3366"/>
          <w:sz w:val="26"/>
          <w:szCs w:val="26"/>
          <w:rtl w:val="0"/>
        </w:rPr>
        <w:t xml:space="preserve">Названия костей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440" w:right="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Короткие названия костей 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joints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должны быть уникальными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0" w:line="360" w:lineRule="auto"/>
        <w:ind w:left="1440" w:right="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кость в иерархии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