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C32B" w14:textId="77777777" w:rsidR="009E5A1A" w:rsidRPr="009E5A1A" w:rsidRDefault="009E5A1A" w:rsidP="009E5A1A">
      <w:pPr>
        <w:pStyle w:val="BodyText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ListParagraph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527F265B" w:rsidR="001B1173" w:rsidRPr="009E5A1A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65B85329" w:rsidR="001B1173" w:rsidRPr="009E5A1A" w:rsidRDefault="001B117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1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476B1AD" w14:textId="77777777" w:rsidR="00C907D0" w:rsidRPr="009E5A1A" w:rsidRDefault="001B1173" w:rsidP="00C907D0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BodyText"/>
        <w:ind w:left="2149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commentRangeEnd w:id="0"/>
      <w:r w:rsidR="0007313B">
        <w:rPr>
          <w:rStyle w:val="CommentReference"/>
          <w:rFonts w:ascii="Times New Roman" w:hAnsi="Times New Roman" w:cs="Times New Roman"/>
        </w:rPr>
        <w:commentReference w:id="0"/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47A40CE1" w:rsidR="00C907D0" w:rsidRPr="009E5A1A" w:rsidRDefault="00C907D0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Ширена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Pr="009E5A1A" w:rsidRDefault="003D742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12E1193F" w:rsidR="003D7423" w:rsidRPr="009E5A1A" w:rsidRDefault="00E03924" w:rsidP="00C907D0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EDF3B" wp14:editId="73317CBA">
            <wp:extent cx="2453640" cy="310587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58" cy="31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D081" w14:textId="6B0A8710" w:rsidR="003D7423" w:rsidRPr="009E5A1A" w:rsidRDefault="00C907D0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1"/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End w:id="1"/>
      <w:r w:rsidR="0007313B">
        <w:rPr>
          <w:rStyle w:val="CommentReference"/>
          <w:rFonts w:ascii="Times New Roman" w:hAnsi="Times New Roman" w:cs="Times New Roman"/>
        </w:rPr>
        <w:commentReference w:id="1"/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03924" w14:paraId="43867D5F" w14:textId="77777777" w:rsidTr="00E03924">
        <w:tc>
          <w:tcPr>
            <w:tcW w:w="9345" w:type="dxa"/>
          </w:tcPr>
          <w:p w14:paraId="52EC04F1" w14:textId="55A537EE" w:rsidR="00E03924" w:rsidRPr="00E03924" w:rsidRDefault="00E03924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commentRangeStart w:id="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Таблица </w:t>
            </w:r>
            <w:commentRangeEnd w:id="2"/>
            <w:r w:rsidR="0007313B">
              <w:rPr>
                <w:rStyle w:val="CommentReference"/>
                <w:rFonts w:ascii="Times New Roman" w:hAnsi="Times New Roman" w:cs="Times New Roman"/>
              </w:rPr>
              <w:commentReference w:id="2"/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03924" w14:paraId="0D46F827" w14:textId="77777777" w:rsidTr="00E03924">
        <w:tc>
          <w:tcPr>
            <w:tcW w:w="9345" w:type="dxa"/>
          </w:tcPr>
          <w:p w14:paraId="19848DF7" w14:textId="1C586E00" w:rsidR="00E03924" w:rsidRDefault="00E03924" w:rsidP="003D7423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commentRangeStart w:id="3"/>
            <w:commentRangeStart w:id="4"/>
            <w:r w:rsidRPr="009E5A1A">
              <w:rPr>
                <w:noProof/>
              </w:rPr>
              <w:drawing>
                <wp:inline distT="0" distB="0" distL="0" distR="0" wp14:anchorId="0780ADFA" wp14:editId="6E9EF73B">
                  <wp:extent cx="4431980" cy="1790700"/>
                  <wp:effectExtent l="0" t="0" r="6985" b="0"/>
                  <wp:docPr id="1" name="Рисунок 1" descr="Чертежи кухонных шкафов с размерами для изготов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Чертежи кухонных шкафов с размерами для изготовления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23" t="18835" r="11834" b="59939"/>
                          <a:stretch/>
                        </pic:blipFill>
                        <pic:spPr bwMode="auto">
                          <a:xfrm>
                            <a:off x="0" y="0"/>
                            <a:ext cx="4464790" cy="180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commentRangeEnd w:id="3"/>
            <w:commentRangeEnd w:id="4"/>
            <w:r w:rsidR="0007313B">
              <w:rPr>
                <w:rStyle w:val="CommentReference"/>
                <w:rFonts w:ascii="Times New Roman" w:hAnsi="Times New Roman" w:cs="Times New Roman"/>
              </w:rPr>
              <w:commentReference w:id="4"/>
            </w:r>
            <w:r w:rsidR="0007313B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</w:tr>
    </w:tbl>
    <w:p w14:paraId="4BCA6781" w14:textId="5A76E8F7" w:rsidR="003D7423" w:rsidRPr="009E5A1A" w:rsidRDefault="003D7423" w:rsidP="00E03924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8:24:00Z" w:initials="A">
    <w:p w14:paraId="0166278E" w14:textId="61A3FC7F" w:rsidR="0007313B" w:rsidRDefault="0007313B">
      <w:pPr>
        <w:pStyle w:val="CommentText"/>
      </w:pPr>
      <w:r>
        <w:rPr>
          <w:rStyle w:val="CommentReference"/>
        </w:rPr>
        <w:annotationRef/>
      </w:r>
      <w:r>
        <w:t>Вынести на чертёж.</w:t>
      </w:r>
    </w:p>
  </w:comment>
  <w:comment w:id="1" w:author="AAK" w:date="2021-10-13T18:27:00Z" w:initials="A">
    <w:p w14:paraId="4910A2EC" w14:textId="6508362A" w:rsidR="0007313B" w:rsidRDefault="0007313B">
      <w:pPr>
        <w:pStyle w:val="CommentText"/>
      </w:pPr>
      <w:r>
        <w:rPr>
          <w:rStyle w:val="CommentReference"/>
        </w:rPr>
        <w:annotationRef/>
      </w:r>
      <w:r>
        <w:t>Сослаться на рисунок из текста.</w:t>
      </w:r>
    </w:p>
  </w:comment>
  <w:comment w:id="2" w:author="AAK" w:date="2021-10-13T18:27:00Z" w:initials="A">
    <w:p w14:paraId="0712C679" w14:textId="4BE2B20B" w:rsidR="0007313B" w:rsidRDefault="0007313B">
      <w:pPr>
        <w:pStyle w:val="CommentText"/>
      </w:pPr>
      <w:r>
        <w:rPr>
          <w:rStyle w:val="CommentReference"/>
        </w:rPr>
        <w:annotationRef/>
      </w:r>
      <w:r>
        <w:t>Сослаться из текста на таблицу.</w:t>
      </w:r>
    </w:p>
  </w:comment>
  <w:comment w:id="4" w:author="AAK" w:date="2021-10-13T18:29:00Z" w:initials="A">
    <w:p w14:paraId="52D52CC2" w14:textId="7FBFE188" w:rsidR="0007313B" w:rsidRDefault="0007313B">
      <w:pPr>
        <w:pStyle w:val="CommentText"/>
      </w:pPr>
      <w:r>
        <w:rPr>
          <w:rStyle w:val="CommentReference"/>
        </w:rPr>
        <w:annotationRef/>
      </w:r>
      <w:r>
        <w:t>Ограничения на каждый сегмент.</w:t>
      </w:r>
    </w:p>
  </w:comment>
  <w:comment w:id="3" w:author="AAK" w:date="2021-10-13T18:27:00Z" w:initials="A">
    <w:p w14:paraId="6B1A86C6" w14:textId="74DFCEE2" w:rsidR="0007313B" w:rsidRDefault="0007313B">
      <w:pPr>
        <w:pStyle w:val="CommentText"/>
      </w:pPr>
      <w:r>
        <w:rPr>
          <w:rStyle w:val="CommentReference"/>
        </w:rPr>
        <w:annotationRef/>
      </w:r>
      <w:r>
        <w:t>Переделать в таблицу.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66278E" w15:done="0"/>
  <w15:commentEx w15:paraId="4910A2EC" w15:done="0"/>
  <w15:commentEx w15:paraId="0712C679" w15:done="0"/>
  <w15:commentEx w15:paraId="52D52CC2" w15:done="0"/>
  <w15:commentEx w15:paraId="6B1A86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2DE" w16cex:dateUtc="2021-10-13T11:24:00Z"/>
  <w16cex:commentExtensible w16cex:durableId="2511A388" w16cex:dateUtc="2021-10-13T11:27:00Z"/>
  <w16cex:commentExtensible w16cex:durableId="2511A395" w16cex:dateUtc="2021-10-13T11:27:00Z"/>
  <w16cex:commentExtensible w16cex:durableId="2511A41C" w16cex:dateUtc="2021-10-13T11:29:00Z"/>
  <w16cex:commentExtensible w16cex:durableId="2511A378" w16cex:dateUtc="2021-10-13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66278E" w16cid:durableId="2511A2DE"/>
  <w16cid:commentId w16cid:paraId="4910A2EC" w16cid:durableId="2511A388"/>
  <w16cid:commentId w16cid:paraId="0712C679" w16cid:durableId="2511A395"/>
  <w16cid:commentId w16cid:paraId="52D52CC2" w16cid:durableId="2511A41C"/>
  <w16cid:commentId w16cid:paraId="6B1A86C6" w16cid:durableId="2511A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6593" w14:textId="77777777" w:rsidR="00FB1F62" w:rsidRDefault="00FB1F62" w:rsidP="00C907D0">
      <w:r>
        <w:separator/>
      </w:r>
    </w:p>
  </w:endnote>
  <w:endnote w:type="continuationSeparator" w:id="0">
    <w:p w14:paraId="5461FCA4" w14:textId="77777777" w:rsidR="00FB1F62" w:rsidRDefault="00FB1F62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B973" w14:textId="77777777" w:rsidR="00FB1F62" w:rsidRDefault="00FB1F62" w:rsidP="00C907D0">
      <w:r>
        <w:separator/>
      </w:r>
    </w:p>
  </w:footnote>
  <w:footnote w:type="continuationSeparator" w:id="0">
    <w:p w14:paraId="610F73BF" w14:textId="77777777" w:rsidR="00FB1F62" w:rsidRDefault="00FB1F62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0"/>
    <w:rsid w:val="0007313B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7D3964"/>
    <w:rsid w:val="00840F51"/>
    <w:rsid w:val="0093214C"/>
    <w:rsid w:val="009C4AA0"/>
    <w:rsid w:val="009E5A1A"/>
    <w:rsid w:val="00C907D0"/>
    <w:rsid w:val="00CF68F3"/>
    <w:rsid w:val="00E03924"/>
    <w:rsid w:val="00E07692"/>
    <w:rsid w:val="00F7141B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D0"/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D0"/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6</cp:revision>
  <dcterms:created xsi:type="dcterms:W3CDTF">2021-10-13T12:31:00Z</dcterms:created>
  <dcterms:modified xsi:type="dcterms:W3CDTF">2021-10-13T11:30:00Z</dcterms:modified>
</cp:coreProperties>
</file>