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6C247" w14:textId="0F06720D" w:rsidR="00090881" w:rsidRPr="00426E89" w:rsidRDefault="00A8526E" w:rsidP="00426E89">
      <w:pPr>
        <w:spacing w:line="360" w:lineRule="auto"/>
        <w:jc w:val="center"/>
        <w:rPr>
          <w:rFonts w:ascii="Times New Roman" w:hAnsi="Times New Roman" w:cs="Times New Roman"/>
          <w:b/>
          <w:bCs/>
          <w:sz w:val="28"/>
          <w:szCs w:val="28"/>
        </w:rPr>
      </w:pPr>
      <w:r w:rsidRPr="00426E89">
        <w:rPr>
          <w:rFonts w:ascii="Times New Roman" w:hAnsi="Times New Roman" w:cs="Times New Roman"/>
          <w:b/>
          <w:bCs/>
          <w:sz w:val="28"/>
          <w:szCs w:val="28"/>
        </w:rPr>
        <w:t>Technical Report on</w:t>
      </w:r>
      <w:r w:rsidR="00426E89" w:rsidRPr="00426E89">
        <w:rPr>
          <w:rFonts w:ascii="Times New Roman" w:hAnsi="Times New Roman" w:cs="Times New Roman"/>
          <w:b/>
          <w:bCs/>
          <w:sz w:val="28"/>
          <w:szCs w:val="28"/>
        </w:rPr>
        <w:t xml:space="preserve"> Publix Supermarket Sales Report </w:t>
      </w:r>
      <w:proofErr w:type="gramStart"/>
      <w:r w:rsidR="00426E89" w:rsidRPr="00426E89">
        <w:rPr>
          <w:rFonts w:ascii="Times New Roman" w:hAnsi="Times New Roman" w:cs="Times New Roman"/>
          <w:b/>
          <w:bCs/>
          <w:sz w:val="28"/>
          <w:szCs w:val="28"/>
        </w:rPr>
        <w:t>For</w:t>
      </w:r>
      <w:proofErr w:type="gramEnd"/>
      <w:r w:rsidR="00426E89" w:rsidRPr="00426E89">
        <w:rPr>
          <w:rFonts w:ascii="Times New Roman" w:hAnsi="Times New Roman" w:cs="Times New Roman"/>
          <w:b/>
          <w:bCs/>
          <w:sz w:val="28"/>
          <w:szCs w:val="28"/>
        </w:rPr>
        <w:t xml:space="preserve"> The Year 2019</w:t>
      </w:r>
    </w:p>
    <w:p w14:paraId="6A362217" w14:textId="1200DCE6" w:rsidR="00426E89" w:rsidRDefault="00426E89" w:rsidP="00426E89">
      <w:pPr>
        <w:spacing w:line="360" w:lineRule="auto"/>
        <w:jc w:val="center"/>
        <w:rPr>
          <w:rFonts w:ascii="Times New Roman" w:hAnsi="Times New Roman" w:cs="Times New Roman"/>
          <w:b/>
          <w:bCs/>
          <w:sz w:val="28"/>
          <w:szCs w:val="28"/>
        </w:rPr>
      </w:pPr>
      <w:r w:rsidRPr="00426E89">
        <w:rPr>
          <w:rFonts w:ascii="Times New Roman" w:hAnsi="Times New Roman" w:cs="Times New Roman"/>
          <w:b/>
          <w:bCs/>
          <w:sz w:val="28"/>
          <w:szCs w:val="28"/>
        </w:rPr>
        <w:t>Inside the Aisles: Exploring Publix Supermarket Sales in 2019</w:t>
      </w:r>
    </w:p>
    <w:p w14:paraId="4627214C" w14:textId="2198F446" w:rsidR="00A91AA0" w:rsidRPr="00426E89" w:rsidRDefault="00A91AA0" w:rsidP="00426E8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Publix-supermarket-sales-dashboard-2019</w:t>
      </w:r>
    </w:p>
    <w:p w14:paraId="6CEAF9BD" w14:textId="65C3BED8" w:rsidR="00426E89" w:rsidRPr="00426E89" w:rsidRDefault="00426E89" w:rsidP="00426E89">
      <w:pPr>
        <w:spacing w:line="360" w:lineRule="auto"/>
        <w:rPr>
          <w:rFonts w:ascii="Times New Roman" w:hAnsi="Times New Roman" w:cs="Times New Roman"/>
          <w:b/>
          <w:bCs/>
          <w:sz w:val="24"/>
          <w:szCs w:val="24"/>
        </w:rPr>
      </w:pPr>
      <w:r w:rsidRPr="00426E89">
        <w:rPr>
          <w:rFonts w:ascii="Times New Roman" w:hAnsi="Times New Roman" w:cs="Times New Roman"/>
          <w:b/>
          <w:bCs/>
          <w:sz w:val="24"/>
          <w:szCs w:val="24"/>
        </w:rPr>
        <w:t>Introduction</w:t>
      </w:r>
    </w:p>
    <w:p w14:paraId="5C680C61" w14:textId="60E83F09" w:rsidR="00426E89" w:rsidRDefault="00426E89" w:rsidP="00426E89">
      <w:pPr>
        <w:spacing w:line="360" w:lineRule="auto"/>
        <w:rPr>
          <w:rFonts w:ascii="Times New Roman" w:hAnsi="Times New Roman" w:cs="Times New Roman"/>
          <w:sz w:val="24"/>
          <w:szCs w:val="24"/>
        </w:rPr>
      </w:pPr>
      <w:r w:rsidRPr="00426E89">
        <w:rPr>
          <w:rFonts w:ascii="Times New Roman" w:hAnsi="Times New Roman" w:cs="Times New Roman"/>
          <w:sz w:val="24"/>
          <w:szCs w:val="24"/>
        </w:rPr>
        <w:t>This technical report analyzes Publix Supermarket sales performance for the year 2019 using transactional data obtained from Kaggle. The analysis was conducted in Microsoft Excel with the aim of identifying sales drivers, customer behavior patterns, branch performance, payment preferences, and demographic contributions to revenue. The findings are presented through a structured dashboard for clear business insight.</w:t>
      </w:r>
    </w:p>
    <w:p w14:paraId="48C72FE2" w14:textId="77777777" w:rsidR="00426E89" w:rsidRPr="00426E89" w:rsidRDefault="00426E89" w:rsidP="00426E89">
      <w:pPr>
        <w:spacing w:line="360" w:lineRule="auto"/>
        <w:rPr>
          <w:rFonts w:ascii="Times New Roman" w:hAnsi="Times New Roman" w:cs="Times New Roman"/>
          <w:sz w:val="24"/>
          <w:szCs w:val="24"/>
        </w:rPr>
      </w:pPr>
    </w:p>
    <w:p w14:paraId="58DD4171" w14:textId="1C84D55C" w:rsidR="00426E89" w:rsidRPr="00426E89" w:rsidRDefault="00426E89" w:rsidP="00426E89">
      <w:pPr>
        <w:spacing w:line="360" w:lineRule="auto"/>
        <w:rPr>
          <w:rFonts w:ascii="Times New Roman" w:hAnsi="Times New Roman" w:cs="Times New Roman"/>
          <w:b/>
          <w:bCs/>
          <w:sz w:val="24"/>
          <w:szCs w:val="24"/>
        </w:rPr>
      </w:pPr>
      <w:r w:rsidRPr="00426E89">
        <w:rPr>
          <w:rFonts w:ascii="Times New Roman" w:hAnsi="Times New Roman" w:cs="Times New Roman"/>
          <w:b/>
          <w:bCs/>
          <w:sz w:val="24"/>
          <w:szCs w:val="24"/>
        </w:rPr>
        <w:t>The Story of the Data</w:t>
      </w:r>
    </w:p>
    <w:p w14:paraId="3B247DF1" w14:textId="77777777" w:rsidR="00426E89" w:rsidRPr="00426E89" w:rsidRDefault="00426E89" w:rsidP="00426E89">
      <w:pPr>
        <w:spacing w:line="360" w:lineRule="auto"/>
        <w:rPr>
          <w:rFonts w:ascii="Times New Roman" w:hAnsi="Times New Roman" w:cs="Times New Roman"/>
          <w:sz w:val="24"/>
          <w:szCs w:val="24"/>
        </w:rPr>
      </w:pPr>
      <w:r w:rsidRPr="00426E89">
        <w:rPr>
          <w:rFonts w:ascii="Times New Roman" w:hAnsi="Times New Roman" w:cs="Times New Roman"/>
          <w:sz w:val="24"/>
          <w:szCs w:val="24"/>
        </w:rPr>
        <w:t>The dataset represents supermarket sales transactions recorded across multiple branches and cities during 2019. Each record includes information on product categories, customer type, gender, payment method, branch location, city, ratings, and gross income. The data tells a story of how customers shop, which products perform best, how revenue differs across branches and cities, and which customer segments contribute most to overall performance.</w:t>
      </w:r>
    </w:p>
    <w:p w14:paraId="020063FE" w14:textId="77777777" w:rsidR="00426E89" w:rsidRPr="00426E89" w:rsidRDefault="00426E89" w:rsidP="00426E89">
      <w:pPr>
        <w:spacing w:line="360" w:lineRule="auto"/>
        <w:rPr>
          <w:rFonts w:ascii="Times New Roman" w:hAnsi="Times New Roman" w:cs="Times New Roman"/>
          <w:sz w:val="24"/>
          <w:szCs w:val="24"/>
        </w:rPr>
      </w:pPr>
    </w:p>
    <w:p w14:paraId="3B19EA25" w14:textId="2EF9DF3F" w:rsidR="00426E89" w:rsidRPr="00426E89" w:rsidRDefault="00426E89" w:rsidP="00426E89">
      <w:pPr>
        <w:spacing w:line="360" w:lineRule="auto"/>
        <w:rPr>
          <w:rFonts w:ascii="Times New Roman" w:hAnsi="Times New Roman" w:cs="Times New Roman"/>
          <w:b/>
          <w:bCs/>
          <w:sz w:val="24"/>
          <w:szCs w:val="24"/>
        </w:rPr>
      </w:pPr>
      <w:r w:rsidRPr="00426E89">
        <w:rPr>
          <w:rFonts w:ascii="Times New Roman" w:hAnsi="Times New Roman" w:cs="Times New Roman"/>
          <w:b/>
          <w:bCs/>
          <w:sz w:val="24"/>
          <w:szCs w:val="24"/>
        </w:rPr>
        <w:t>Methodology</w:t>
      </w:r>
    </w:p>
    <w:p w14:paraId="6C385E49" w14:textId="77777777" w:rsidR="00426E89" w:rsidRPr="00426E89" w:rsidRDefault="00426E89" w:rsidP="00426E89">
      <w:pPr>
        <w:spacing w:line="360" w:lineRule="auto"/>
        <w:rPr>
          <w:rFonts w:ascii="Times New Roman" w:hAnsi="Times New Roman" w:cs="Times New Roman"/>
          <w:sz w:val="24"/>
          <w:szCs w:val="24"/>
        </w:rPr>
      </w:pPr>
      <w:r w:rsidRPr="00426E89">
        <w:rPr>
          <w:rFonts w:ascii="Times New Roman" w:hAnsi="Times New Roman" w:cs="Times New Roman"/>
          <w:sz w:val="24"/>
          <w:szCs w:val="24"/>
        </w:rPr>
        <w:t>The dataset downloaded from Kaggle was cleaned in Excel by removing duplicates, correcting inconsistencies, standardizing categorical fields, validating numeric values, and analyzed using PivotTables and formulas to generate summarized metrics and visual insights.</w:t>
      </w:r>
    </w:p>
    <w:p w14:paraId="49861659" w14:textId="77777777" w:rsidR="00426E89" w:rsidRPr="00426E89" w:rsidRDefault="00426E89" w:rsidP="00426E89">
      <w:pPr>
        <w:spacing w:line="360" w:lineRule="auto"/>
        <w:rPr>
          <w:rFonts w:ascii="Times New Roman" w:hAnsi="Times New Roman" w:cs="Times New Roman"/>
          <w:sz w:val="24"/>
          <w:szCs w:val="24"/>
        </w:rPr>
      </w:pPr>
    </w:p>
    <w:p w14:paraId="788FA76A" w14:textId="292DBEFE" w:rsidR="00426E89" w:rsidRPr="005939A8" w:rsidRDefault="00426E89" w:rsidP="00426E89">
      <w:pPr>
        <w:spacing w:line="360" w:lineRule="auto"/>
        <w:rPr>
          <w:rFonts w:ascii="Times New Roman" w:hAnsi="Times New Roman" w:cs="Times New Roman"/>
          <w:b/>
          <w:bCs/>
          <w:sz w:val="24"/>
          <w:szCs w:val="24"/>
        </w:rPr>
      </w:pPr>
      <w:r w:rsidRPr="005939A8">
        <w:rPr>
          <w:rFonts w:ascii="Times New Roman" w:hAnsi="Times New Roman" w:cs="Times New Roman"/>
          <w:b/>
          <w:bCs/>
          <w:sz w:val="24"/>
          <w:szCs w:val="24"/>
        </w:rPr>
        <w:t>Data Breakdown</w:t>
      </w:r>
    </w:p>
    <w:p w14:paraId="0B05B65F" w14:textId="5B04EA44" w:rsidR="00426E89" w:rsidRPr="005939A8" w:rsidRDefault="00426E89" w:rsidP="005939A8">
      <w:pPr>
        <w:pStyle w:val="ListParagraph"/>
        <w:numPr>
          <w:ilvl w:val="0"/>
          <w:numId w:val="6"/>
        </w:numPr>
        <w:spacing w:line="360" w:lineRule="auto"/>
        <w:rPr>
          <w:rFonts w:ascii="Times New Roman" w:hAnsi="Times New Roman" w:cs="Times New Roman"/>
          <w:sz w:val="24"/>
          <w:szCs w:val="24"/>
        </w:rPr>
      </w:pPr>
      <w:r w:rsidRPr="005939A8">
        <w:rPr>
          <w:rFonts w:ascii="Times New Roman" w:hAnsi="Times New Roman" w:cs="Times New Roman"/>
          <w:sz w:val="24"/>
          <w:szCs w:val="24"/>
        </w:rPr>
        <w:t>Customer Performance: Members slightly outperformed normal customers, contributing 50.10% of total sales compared to 49.90%, showing the value of loyalty membership.</w:t>
      </w:r>
    </w:p>
    <w:p w14:paraId="1E29BF3F" w14:textId="669C244B" w:rsidR="00426E89" w:rsidRPr="005939A8" w:rsidRDefault="00426E89" w:rsidP="005939A8">
      <w:pPr>
        <w:pStyle w:val="ListParagraph"/>
        <w:numPr>
          <w:ilvl w:val="0"/>
          <w:numId w:val="6"/>
        </w:numPr>
        <w:spacing w:line="360" w:lineRule="auto"/>
        <w:rPr>
          <w:rFonts w:ascii="Times New Roman" w:hAnsi="Times New Roman" w:cs="Times New Roman"/>
          <w:sz w:val="24"/>
          <w:szCs w:val="24"/>
        </w:rPr>
      </w:pPr>
      <w:r w:rsidRPr="005939A8">
        <w:rPr>
          <w:rFonts w:ascii="Times New Roman" w:hAnsi="Times New Roman" w:cs="Times New Roman"/>
          <w:sz w:val="24"/>
          <w:szCs w:val="24"/>
        </w:rPr>
        <w:lastRenderedPageBreak/>
        <w:t>Branch Performance: Branch C recorded the highest performance among all branches, followed by Branch A and Branch B.</w:t>
      </w:r>
    </w:p>
    <w:p w14:paraId="3ECEBADE" w14:textId="0F29392D" w:rsidR="00426E89" w:rsidRPr="005939A8" w:rsidRDefault="00426E89" w:rsidP="005939A8">
      <w:pPr>
        <w:pStyle w:val="ListParagraph"/>
        <w:numPr>
          <w:ilvl w:val="0"/>
          <w:numId w:val="6"/>
        </w:numPr>
        <w:spacing w:line="360" w:lineRule="auto"/>
        <w:rPr>
          <w:rFonts w:ascii="Times New Roman" w:hAnsi="Times New Roman" w:cs="Times New Roman"/>
          <w:sz w:val="24"/>
          <w:szCs w:val="24"/>
        </w:rPr>
      </w:pPr>
      <w:r w:rsidRPr="005939A8">
        <w:rPr>
          <w:rFonts w:ascii="Times New Roman" w:hAnsi="Times New Roman" w:cs="Times New Roman"/>
          <w:sz w:val="24"/>
          <w:szCs w:val="24"/>
        </w:rPr>
        <w:t>City Contribution: Mandalay emerged as the top city by gross income, narrowly ahead of Naypyitaw and Yangon, indicating balanced urban performance.</w:t>
      </w:r>
    </w:p>
    <w:p w14:paraId="0B2423FF" w14:textId="3B83245A" w:rsidR="00426E89" w:rsidRPr="005939A8" w:rsidRDefault="00426E89" w:rsidP="005939A8">
      <w:pPr>
        <w:pStyle w:val="ListParagraph"/>
        <w:numPr>
          <w:ilvl w:val="0"/>
          <w:numId w:val="6"/>
        </w:numPr>
        <w:spacing w:line="360" w:lineRule="auto"/>
        <w:rPr>
          <w:rFonts w:ascii="Times New Roman" w:hAnsi="Times New Roman" w:cs="Times New Roman"/>
          <w:sz w:val="24"/>
          <w:szCs w:val="24"/>
        </w:rPr>
      </w:pPr>
      <w:r w:rsidRPr="005939A8">
        <w:rPr>
          <w:rFonts w:ascii="Times New Roman" w:hAnsi="Times New Roman" w:cs="Times New Roman"/>
          <w:sz w:val="24"/>
          <w:szCs w:val="24"/>
        </w:rPr>
        <w:t>Product Insights: Products in Food and Beverages and Fashion Accessories recorded the strongest performance, both in revenue and customer ratings.</w:t>
      </w:r>
    </w:p>
    <w:p w14:paraId="165D1D62" w14:textId="31166298" w:rsidR="00426E89" w:rsidRPr="005939A8" w:rsidRDefault="00426E89" w:rsidP="005939A8">
      <w:pPr>
        <w:pStyle w:val="ListParagraph"/>
        <w:numPr>
          <w:ilvl w:val="0"/>
          <w:numId w:val="6"/>
        </w:numPr>
        <w:spacing w:line="360" w:lineRule="auto"/>
        <w:rPr>
          <w:rFonts w:ascii="Times New Roman" w:hAnsi="Times New Roman" w:cs="Times New Roman"/>
          <w:sz w:val="24"/>
          <w:szCs w:val="24"/>
        </w:rPr>
      </w:pPr>
      <w:r w:rsidRPr="005939A8">
        <w:rPr>
          <w:rFonts w:ascii="Times New Roman" w:hAnsi="Times New Roman" w:cs="Times New Roman"/>
          <w:sz w:val="24"/>
          <w:szCs w:val="24"/>
        </w:rPr>
        <w:t>Payment Preferences: E-wallets were the most used payment method in terms of invoices, followed by credit cards and cash.</w:t>
      </w:r>
    </w:p>
    <w:p w14:paraId="0D3CE556" w14:textId="2C2A22C9" w:rsidR="00426E89" w:rsidRPr="005939A8" w:rsidRDefault="00426E89" w:rsidP="005939A8">
      <w:pPr>
        <w:pStyle w:val="ListParagraph"/>
        <w:numPr>
          <w:ilvl w:val="0"/>
          <w:numId w:val="6"/>
        </w:numPr>
        <w:spacing w:line="360" w:lineRule="auto"/>
        <w:rPr>
          <w:rFonts w:ascii="Times New Roman" w:hAnsi="Times New Roman" w:cs="Times New Roman"/>
          <w:sz w:val="24"/>
          <w:szCs w:val="24"/>
        </w:rPr>
      </w:pPr>
      <w:r w:rsidRPr="005939A8">
        <w:rPr>
          <w:rFonts w:ascii="Times New Roman" w:hAnsi="Times New Roman" w:cs="Times New Roman"/>
          <w:sz w:val="24"/>
          <w:szCs w:val="24"/>
        </w:rPr>
        <w:t>Gender Performance: Female customers generated higher total sales compared to male customers, highlighting stronger purchasing power among females in 2019.</w:t>
      </w:r>
    </w:p>
    <w:p w14:paraId="39F71578" w14:textId="77777777" w:rsidR="005939A8" w:rsidRPr="005939A8" w:rsidRDefault="005939A8" w:rsidP="005939A8">
      <w:pPr>
        <w:spacing w:line="360" w:lineRule="auto"/>
        <w:rPr>
          <w:rFonts w:ascii="Times New Roman" w:hAnsi="Times New Roman" w:cs="Times New Roman"/>
          <w:sz w:val="24"/>
          <w:szCs w:val="24"/>
        </w:rPr>
      </w:pPr>
      <w:r w:rsidRPr="005939A8">
        <w:rPr>
          <w:rFonts w:ascii="Times New Roman" w:hAnsi="Times New Roman" w:cs="Times New Roman"/>
          <w:b/>
          <w:bCs/>
          <w:sz w:val="24"/>
          <w:szCs w:val="24"/>
        </w:rPr>
        <w:t>POTENTIAL ANANLYSIS/ QUESTION</w:t>
      </w:r>
    </w:p>
    <w:p w14:paraId="56FF8258" w14:textId="5A6BB63B"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Branch performance with highest gross income</w:t>
      </w:r>
    </w:p>
    <w:p w14:paraId="23385D6F" w14:textId="42911E2E"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 xml:space="preserve">Best performing product with average </w:t>
      </w:r>
    </w:p>
    <w:p w14:paraId="446541A4" w14:textId="222D3F04"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 xml:space="preserve">Sales trend quantity over time </w:t>
      </w:r>
    </w:p>
    <w:p w14:paraId="7B941401" w14:textId="693A57E3"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Best payment method by gross income</w:t>
      </w:r>
    </w:p>
    <w:p w14:paraId="7AD06BFC" w14:textId="5506BBC9"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Customer type by average purchase value</w:t>
      </w:r>
    </w:p>
    <w:p w14:paraId="28CBAC0B" w14:textId="4D99B679"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 xml:space="preserve">Best Gender customers by average quantity purchased </w:t>
      </w:r>
    </w:p>
    <w:p w14:paraId="533AAAD6" w14:textId="1DC2681F"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Product performance by customer rating</w:t>
      </w:r>
    </w:p>
    <w:p w14:paraId="4C3D3FF0" w14:textId="6ED74338"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 xml:space="preserve">Highest costumer type by unit-priced </w:t>
      </w:r>
    </w:p>
    <w:p w14:paraId="64CAAC62" w14:textId="07F8E920"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Best performing branch with repeat customers based on Invoice ID patterns</w:t>
      </w:r>
    </w:p>
    <w:p w14:paraId="4E440F68" w14:textId="68C83B11"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 xml:space="preserve">Best product by unit price </w:t>
      </w:r>
    </w:p>
    <w:p w14:paraId="240FE086" w14:textId="6E0EC380" w:rsidR="005939A8" w:rsidRPr="005939A8" w:rsidRDefault="005939A8" w:rsidP="005939A8">
      <w:pPr>
        <w:pStyle w:val="ListParagraph"/>
        <w:numPr>
          <w:ilvl w:val="0"/>
          <w:numId w:val="5"/>
        </w:numPr>
        <w:spacing w:line="360" w:lineRule="auto"/>
        <w:rPr>
          <w:rFonts w:ascii="Times New Roman" w:hAnsi="Times New Roman" w:cs="Times New Roman"/>
          <w:sz w:val="24"/>
          <w:szCs w:val="24"/>
        </w:rPr>
      </w:pPr>
      <w:r w:rsidRPr="005939A8">
        <w:rPr>
          <w:rFonts w:ascii="Times New Roman" w:hAnsi="Times New Roman" w:cs="Times New Roman"/>
          <w:sz w:val="24"/>
          <w:szCs w:val="24"/>
        </w:rPr>
        <w:t>Product performance by highest average tax contribution (5%)</w:t>
      </w:r>
    </w:p>
    <w:p w14:paraId="21317A48" w14:textId="77777777" w:rsidR="005939A8" w:rsidRPr="005939A8" w:rsidRDefault="005939A8" w:rsidP="005939A8">
      <w:pPr>
        <w:spacing w:line="360" w:lineRule="auto"/>
        <w:rPr>
          <w:rFonts w:ascii="Times New Roman" w:hAnsi="Times New Roman" w:cs="Times New Roman"/>
          <w:sz w:val="24"/>
          <w:szCs w:val="24"/>
        </w:rPr>
      </w:pPr>
      <w:r w:rsidRPr="005939A8">
        <w:rPr>
          <w:rFonts w:ascii="Times New Roman" w:hAnsi="Times New Roman" w:cs="Times New Roman"/>
          <w:b/>
          <w:bCs/>
          <w:sz w:val="24"/>
          <w:szCs w:val="24"/>
        </w:rPr>
        <w:t>POTENTIAL INSIGHT</w:t>
      </w:r>
    </w:p>
    <w:p w14:paraId="022CD269" w14:textId="069B9BC5"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branch with the highest and lowest gross income</w:t>
      </w:r>
    </w:p>
    <w:p w14:paraId="0C90A6BE" w14:textId="29AAE01B"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city that contributes most to sales</w:t>
      </w:r>
    </w:p>
    <w:p w14:paraId="24597B07" w14:textId="1D1DFA04"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whether members spend more than normal customers</w:t>
      </w:r>
    </w:p>
    <w:p w14:paraId="17D18843" w14:textId="1C921FDA"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which gender buys more products</w:t>
      </w:r>
    </w:p>
    <w:p w14:paraId="5C653CEE" w14:textId="406EAB16"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the best-selling product line</w:t>
      </w:r>
    </w:p>
    <w:p w14:paraId="32DF5CB4" w14:textId="5BDA6244"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product line with the highest customer ratings</w:t>
      </w:r>
    </w:p>
    <w:p w14:paraId="3DF42647" w14:textId="0A17E174"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most commonly used payment method</w:t>
      </w:r>
    </w:p>
    <w:p w14:paraId="356B4BFF" w14:textId="0BF27503"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lastRenderedPageBreak/>
        <w:t>Fine-tune out payment method linked to higher invoice totals</w:t>
      </w:r>
    </w:p>
    <w:p w14:paraId="2FB6039C" w14:textId="704F36D2"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how price affects quantity sold</w:t>
      </w:r>
    </w:p>
    <w:p w14:paraId="74B53C3A" w14:textId="7F6D47C2"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peak sales days and months</w:t>
      </w:r>
    </w:p>
    <w:p w14:paraId="67D484FD" w14:textId="4306D2D7" w:rsidR="005939A8" w:rsidRPr="005939A8" w:rsidRDefault="005939A8" w:rsidP="005939A8">
      <w:pPr>
        <w:pStyle w:val="ListParagraph"/>
        <w:numPr>
          <w:ilvl w:val="0"/>
          <w:numId w:val="4"/>
        </w:numPr>
        <w:spacing w:line="360" w:lineRule="auto"/>
        <w:rPr>
          <w:rFonts w:ascii="Times New Roman" w:hAnsi="Times New Roman" w:cs="Times New Roman"/>
          <w:sz w:val="24"/>
          <w:szCs w:val="24"/>
        </w:rPr>
      </w:pPr>
      <w:r w:rsidRPr="005939A8">
        <w:rPr>
          <w:rFonts w:ascii="Times New Roman" w:hAnsi="Times New Roman" w:cs="Times New Roman"/>
          <w:sz w:val="24"/>
          <w:szCs w:val="24"/>
        </w:rPr>
        <w:t>Fine-tune out invoices that generate the most revenue</w:t>
      </w:r>
    </w:p>
    <w:p w14:paraId="00356D4B" w14:textId="77777777" w:rsidR="005939A8" w:rsidRPr="005939A8" w:rsidRDefault="005939A8" w:rsidP="005939A8">
      <w:pPr>
        <w:spacing w:line="360" w:lineRule="auto"/>
        <w:rPr>
          <w:rFonts w:ascii="Times New Roman" w:hAnsi="Times New Roman" w:cs="Times New Roman"/>
          <w:sz w:val="24"/>
          <w:szCs w:val="24"/>
        </w:rPr>
      </w:pPr>
      <w:r w:rsidRPr="005939A8">
        <w:rPr>
          <w:rFonts w:ascii="Times New Roman" w:hAnsi="Times New Roman" w:cs="Times New Roman"/>
          <w:b/>
          <w:bCs/>
          <w:sz w:val="24"/>
          <w:szCs w:val="24"/>
        </w:rPr>
        <w:t>GENERAL OBESERVATIONS</w:t>
      </w:r>
    </w:p>
    <w:p w14:paraId="1CAE7C3D" w14:textId="6F66CFD6"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Sales performance across branches and cities is closely balanced, with only small gaps in revenue</w:t>
      </w:r>
    </w:p>
    <w:p w14:paraId="6CE0E728" w14:textId="6A6437B7"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E-wallet is slightly more popular than cash and credit cards, but all three payment methods are strongly used</w:t>
      </w:r>
    </w:p>
    <w:p w14:paraId="0B10DE33" w14:textId="074585D4"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Member and normal customers are nearly equal, showing loyalty programs are working but could be expanded</w:t>
      </w:r>
    </w:p>
    <w:p w14:paraId="2128F6F6" w14:textId="165204C8"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Female customers contribute slightly more revenue than males, though both genders are key to performance</w:t>
      </w:r>
    </w:p>
    <w:p w14:paraId="3B970A31" w14:textId="1EB400E9"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Food &amp; Beverages and Fashion accessories lead in both revenue and ratings, confirming them as strong product lines</w:t>
      </w:r>
    </w:p>
    <w:p w14:paraId="2C6ED6F0" w14:textId="32A76BA5"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Health &amp; Beauty lags behind in both revenue and ratings, signaling an area needing attention</w:t>
      </w:r>
    </w:p>
    <w:p w14:paraId="33388690" w14:textId="4CDB03FF"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Revenue fluctuates monthly, suggesting demand patterns that can be optimized through better planning</w:t>
      </w:r>
    </w:p>
    <w:p w14:paraId="1A8EFFD5" w14:textId="113CE685"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 xml:space="preserve">Customer ratings are generally close across product lines, meaning overall satisfaction is healthy, </w:t>
      </w:r>
      <w:r w:rsidR="00EC0656" w:rsidRPr="005939A8">
        <w:rPr>
          <w:rFonts w:ascii="Times New Roman" w:hAnsi="Times New Roman" w:cs="Times New Roman"/>
          <w:sz w:val="24"/>
          <w:szCs w:val="24"/>
        </w:rPr>
        <w:t>the</w:t>
      </w:r>
      <w:r w:rsidRPr="005939A8">
        <w:rPr>
          <w:rFonts w:ascii="Times New Roman" w:hAnsi="Times New Roman" w:cs="Times New Roman"/>
          <w:sz w:val="24"/>
          <w:szCs w:val="24"/>
        </w:rPr>
        <w:t xml:space="preserve"> company shows a diversified portfolio, with no single product line dominating overwhelmingly</w:t>
      </w:r>
    </w:p>
    <w:p w14:paraId="7AF946B9" w14:textId="1B14ED34" w:rsidR="005939A8" w:rsidRPr="005939A8" w:rsidRDefault="005939A8" w:rsidP="005939A8">
      <w:pPr>
        <w:pStyle w:val="ListParagraph"/>
        <w:numPr>
          <w:ilvl w:val="0"/>
          <w:numId w:val="2"/>
        </w:numPr>
        <w:spacing w:line="360" w:lineRule="auto"/>
        <w:rPr>
          <w:rFonts w:ascii="Times New Roman" w:hAnsi="Times New Roman" w:cs="Times New Roman"/>
          <w:sz w:val="24"/>
          <w:szCs w:val="24"/>
        </w:rPr>
      </w:pPr>
      <w:r w:rsidRPr="005939A8">
        <w:rPr>
          <w:rFonts w:ascii="Times New Roman" w:hAnsi="Times New Roman" w:cs="Times New Roman"/>
          <w:sz w:val="24"/>
          <w:szCs w:val="24"/>
        </w:rPr>
        <w:t>Branch and city performance stability indicates consistent market penetration, but stronger growth strategies could create clear leaders</w:t>
      </w:r>
    </w:p>
    <w:p w14:paraId="59FDB969" w14:textId="77777777" w:rsidR="005939A8" w:rsidRPr="005939A8" w:rsidRDefault="005939A8" w:rsidP="005939A8">
      <w:pPr>
        <w:spacing w:line="360" w:lineRule="auto"/>
        <w:rPr>
          <w:rFonts w:ascii="Times New Roman" w:hAnsi="Times New Roman" w:cs="Times New Roman"/>
          <w:sz w:val="24"/>
          <w:szCs w:val="24"/>
        </w:rPr>
      </w:pPr>
      <w:r w:rsidRPr="005939A8">
        <w:rPr>
          <w:rFonts w:ascii="Times New Roman" w:hAnsi="Times New Roman" w:cs="Times New Roman"/>
          <w:b/>
          <w:bCs/>
          <w:sz w:val="24"/>
          <w:szCs w:val="24"/>
        </w:rPr>
        <w:t>GENERAL RECOMMENDATIONS/INSIGHT</w:t>
      </w:r>
    </w:p>
    <w:p w14:paraId="75BEDB17" w14:textId="2FA92222"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Benchmark Branch C’s success and replicate strategies in Branches A and B to lift overall performance</w:t>
      </w:r>
    </w:p>
    <w:p w14:paraId="35E7FB6A" w14:textId="623E4CFD"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Strengthen digital payments (E-wallets) by offering discounts or cashback to encourage more adoption</w:t>
      </w:r>
    </w:p>
    <w:p w14:paraId="1FA4E74E" w14:textId="666C83C1"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lastRenderedPageBreak/>
        <w:t>Maintain cash acceptance since it remains strong, ensuring flexibility for all customers</w:t>
      </w:r>
    </w:p>
    <w:p w14:paraId="144A4DFE" w14:textId="22C41F26"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Enhance loyalty programs to convert more normal customers into members, boosting repeat purchases</w:t>
      </w:r>
    </w:p>
    <w:p w14:paraId="019EB4A9" w14:textId="6BBBB2F6"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Focus female-oriented marketing, but balance with male-focused promotions to maximize both segments</w:t>
      </w:r>
    </w:p>
    <w:p w14:paraId="40857164" w14:textId="7AFF2591"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Invest more in Food &amp; Beverages and Fashion accessories, as they are proven revenue and satisfaction drivers</w:t>
      </w:r>
    </w:p>
    <w:p w14:paraId="5A5BD36F" w14:textId="7D3ED4E9"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Revamp Health &amp; Beauty strategy with stronger promotions, product quality checks, and trust-building campaigns</w:t>
      </w:r>
    </w:p>
    <w:p w14:paraId="0FCB20EB" w14:textId="41EBCF59"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Stabilize monthly sales by running seasonal promotions and demand-forecasting to reduce revenue dips</w:t>
      </w:r>
    </w:p>
    <w:p w14:paraId="7EBA97CE" w14:textId="1617505B" w:rsidR="005939A8" w:rsidRPr="005939A8" w:rsidRDefault="005939A8" w:rsidP="005939A8">
      <w:pPr>
        <w:pStyle w:val="ListParagraph"/>
        <w:numPr>
          <w:ilvl w:val="0"/>
          <w:numId w:val="1"/>
        </w:numPr>
        <w:spacing w:line="360" w:lineRule="auto"/>
        <w:rPr>
          <w:rFonts w:ascii="Times New Roman" w:hAnsi="Times New Roman" w:cs="Times New Roman"/>
          <w:sz w:val="24"/>
          <w:szCs w:val="24"/>
        </w:rPr>
      </w:pPr>
      <w:r w:rsidRPr="005939A8">
        <w:rPr>
          <w:rFonts w:ascii="Times New Roman" w:hAnsi="Times New Roman" w:cs="Times New Roman"/>
          <w:sz w:val="24"/>
          <w:szCs w:val="24"/>
        </w:rPr>
        <w:t>Leverage product ratings by highlighting highly-rated categories in campaigns to attract more buyers</w:t>
      </w:r>
    </w:p>
    <w:p w14:paraId="67853A94" w14:textId="77777777" w:rsidR="005939A8" w:rsidRPr="00426E89" w:rsidRDefault="005939A8" w:rsidP="00426E89">
      <w:pPr>
        <w:spacing w:line="360" w:lineRule="auto"/>
        <w:rPr>
          <w:rFonts w:ascii="Times New Roman" w:hAnsi="Times New Roman" w:cs="Times New Roman"/>
          <w:sz w:val="24"/>
          <w:szCs w:val="24"/>
        </w:rPr>
      </w:pPr>
    </w:p>
    <w:p w14:paraId="7436D893" w14:textId="77777777" w:rsidR="00426E89" w:rsidRPr="00426E89" w:rsidRDefault="00426E89" w:rsidP="00426E89">
      <w:pPr>
        <w:spacing w:line="360" w:lineRule="auto"/>
        <w:rPr>
          <w:rFonts w:ascii="Times New Roman" w:hAnsi="Times New Roman" w:cs="Times New Roman"/>
          <w:sz w:val="24"/>
          <w:szCs w:val="24"/>
        </w:rPr>
      </w:pPr>
    </w:p>
    <w:p w14:paraId="0C7545D2" w14:textId="42D12926" w:rsidR="00426E89" w:rsidRPr="005939A8" w:rsidRDefault="00426E89" w:rsidP="00426E89">
      <w:pPr>
        <w:spacing w:line="360" w:lineRule="auto"/>
        <w:rPr>
          <w:rFonts w:ascii="Times New Roman" w:hAnsi="Times New Roman" w:cs="Times New Roman"/>
          <w:b/>
          <w:bCs/>
          <w:sz w:val="24"/>
          <w:szCs w:val="24"/>
        </w:rPr>
      </w:pPr>
      <w:r w:rsidRPr="005939A8">
        <w:rPr>
          <w:rFonts w:ascii="Times New Roman" w:hAnsi="Times New Roman" w:cs="Times New Roman"/>
          <w:b/>
          <w:bCs/>
          <w:sz w:val="24"/>
          <w:szCs w:val="24"/>
        </w:rPr>
        <w:t>Data Visualization</w:t>
      </w:r>
    </w:p>
    <w:p w14:paraId="0A043FC4" w14:textId="77777777" w:rsidR="00426E89" w:rsidRPr="00426E89" w:rsidRDefault="00426E89" w:rsidP="00426E89">
      <w:pPr>
        <w:spacing w:line="360" w:lineRule="auto"/>
        <w:rPr>
          <w:rFonts w:ascii="Times New Roman" w:hAnsi="Times New Roman" w:cs="Times New Roman"/>
          <w:sz w:val="24"/>
          <w:szCs w:val="24"/>
        </w:rPr>
      </w:pPr>
      <w:r w:rsidRPr="00426E89">
        <w:rPr>
          <w:rFonts w:ascii="Times New Roman" w:hAnsi="Times New Roman" w:cs="Times New Roman"/>
          <w:sz w:val="24"/>
          <w:szCs w:val="24"/>
        </w:rPr>
        <w:t>The dashboard employs KPI cards, bar charts, donut charts, radar charts, and slicers to present insights effectively. Bar charts compare product categories, gender performance, and customer types, while donut charts illustrate city and branch contribution to gross income. A radar chart displays payment method usage by invoice count, and interactive slicers allow filtering by payment type, gender, and city, enhancing exploratory analysis and decision support.</w:t>
      </w:r>
    </w:p>
    <w:p w14:paraId="600EF7B3" w14:textId="77777777" w:rsidR="00426E89" w:rsidRPr="005939A8" w:rsidRDefault="00426E89" w:rsidP="00426E89">
      <w:pPr>
        <w:spacing w:line="360" w:lineRule="auto"/>
        <w:rPr>
          <w:rFonts w:ascii="Times New Roman" w:hAnsi="Times New Roman" w:cs="Times New Roman"/>
          <w:b/>
          <w:bCs/>
          <w:sz w:val="24"/>
          <w:szCs w:val="24"/>
        </w:rPr>
      </w:pPr>
    </w:p>
    <w:p w14:paraId="2134138B" w14:textId="6D247F07" w:rsidR="00426E89" w:rsidRPr="005939A8" w:rsidRDefault="00426E89" w:rsidP="00426E89">
      <w:pPr>
        <w:spacing w:line="360" w:lineRule="auto"/>
        <w:rPr>
          <w:rFonts w:ascii="Times New Roman" w:hAnsi="Times New Roman" w:cs="Times New Roman"/>
          <w:b/>
          <w:bCs/>
          <w:sz w:val="24"/>
          <w:szCs w:val="24"/>
        </w:rPr>
      </w:pPr>
      <w:r w:rsidRPr="005939A8">
        <w:rPr>
          <w:rFonts w:ascii="Times New Roman" w:hAnsi="Times New Roman" w:cs="Times New Roman"/>
          <w:b/>
          <w:bCs/>
          <w:sz w:val="24"/>
          <w:szCs w:val="24"/>
        </w:rPr>
        <w:t>Conclusion</w:t>
      </w:r>
    </w:p>
    <w:p w14:paraId="65DE6D79" w14:textId="77777777" w:rsidR="00426E89" w:rsidRPr="00426E89" w:rsidRDefault="00426E89" w:rsidP="00426E89">
      <w:pPr>
        <w:spacing w:line="360" w:lineRule="auto"/>
        <w:rPr>
          <w:rFonts w:ascii="Times New Roman" w:hAnsi="Times New Roman" w:cs="Times New Roman"/>
          <w:sz w:val="24"/>
          <w:szCs w:val="24"/>
        </w:rPr>
      </w:pPr>
      <w:r w:rsidRPr="00426E89">
        <w:rPr>
          <w:rFonts w:ascii="Times New Roman" w:hAnsi="Times New Roman" w:cs="Times New Roman"/>
          <w:sz w:val="24"/>
          <w:szCs w:val="24"/>
        </w:rPr>
        <w:t>The analysis shows that Publix Supermarket’s 2019 performance was driven by loyal members, strong sales from Branch C and Mandalay city, high-performing food-related product categories, increasing adoption of e-wallet payments, and greater revenue contribution from female customers, providing clear opportunities for targeted marketing and operational optimization.</w:t>
      </w:r>
    </w:p>
    <w:p w14:paraId="211A9AB8" w14:textId="77777777" w:rsidR="00426E89" w:rsidRPr="00426E89" w:rsidRDefault="00426E89" w:rsidP="00426E89">
      <w:pPr>
        <w:spacing w:line="360" w:lineRule="auto"/>
        <w:rPr>
          <w:rFonts w:ascii="Times New Roman" w:hAnsi="Times New Roman" w:cs="Times New Roman"/>
          <w:sz w:val="24"/>
          <w:szCs w:val="24"/>
        </w:rPr>
      </w:pPr>
    </w:p>
    <w:p w14:paraId="14AE3D91" w14:textId="37158F01" w:rsidR="00426E89" w:rsidRDefault="00426E89" w:rsidP="00426E89">
      <w:pPr>
        <w:spacing w:line="360" w:lineRule="auto"/>
        <w:rPr>
          <w:rFonts w:ascii="Times New Roman" w:hAnsi="Times New Roman" w:cs="Times New Roman"/>
          <w:b/>
          <w:bCs/>
          <w:sz w:val="24"/>
          <w:szCs w:val="24"/>
        </w:rPr>
      </w:pPr>
      <w:r w:rsidRPr="005939A8">
        <w:rPr>
          <w:rFonts w:ascii="Times New Roman" w:hAnsi="Times New Roman" w:cs="Times New Roman"/>
          <w:b/>
          <w:bCs/>
          <w:sz w:val="24"/>
          <w:szCs w:val="24"/>
        </w:rPr>
        <w:lastRenderedPageBreak/>
        <w:t>References</w:t>
      </w:r>
    </w:p>
    <w:p w14:paraId="30D97AD0" w14:textId="7A43C903" w:rsidR="00EC0656" w:rsidRPr="00EC0656" w:rsidRDefault="00636F4E" w:rsidP="00426E89">
      <w:pPr>
        <w:spacing w:line="360" w:lineRule="auto"/>
        <w:rPr>
          <w:rFonts w:ascii="Times New Roman" w:hAnsi="Times New Roman" w:cs="Times New Roman"/>
          <w:sz w:val="24"/>
          <w:szCs w:val="24"/>
        </w:rPr>
      </w:pPr>
      <w:r w:rsidRPr="00EC0656">
        <w:rPr>
          <w:rFonts w:ascii="Times New Roman" w:hAnsi="Times New Roman" w:cs="Times New Roman"/>
          <w:sz w:val="24"/>
          <w:szCs w:val="24"/>
        </w:rPr>
        <w:t>Kaggl</w:t>
      </w:r>
      <w:r>
        <w:rPr>
          <w:rFonts w:ascii="Times New Roman" w:hAnsi="Times New Roman" w:cs="Times New Roman"/>
          <w:sz w:val="24"/>
          <w:szCs w:val="24"/>
        </w:rPr>
        <w:t>e</w:t>
      </w:r>
      <w:r w:rsidRPr="00330724">
        <w:rPr>
          <w:rFonts w:ascii="Times New Roman" w:hAnsi="Times New Roman" w:cs="Times New Roman"/>
          <w:sz w:val="24"/>
          <w:szCs w:val="24"/>
        </w:rPr>
        <w:t xml:space="preserve"> </w:t>
      </w:r>
      <w:proofErr w:type="gramStart"/>
      <w:r w:rsidRPr="00330724">
        <w:rPr>
          <w:rFonts w:ascii="Times New Roman" w:hAnsi="Times New Roman" w:cs="Times New Roman"/>
          <w:sz w:val="24"/>
          <w:szCs w:val="24"/>
        </w:rPr>
        <w:t xml:space="preserve">– </w:t>
      </w:r>
      <w:r>
        <w:rPr>
          <w:rFonts w:ascii="Times New Roman" w:hAnsi="Times New Roman" w:cs="Times New Roman"/>
          <w:sz w:val="24"/>
          <w:szCs w:val="24"/>
        </w:rPr>
        <w:t xml:space="preserve"> </w:t>
      </w:r>
      <w:r w:rsidR="00EC0656" w:rsidRPr="00EC0656">
        <w:rPr>
          <w:rFonts w:ascii="Times New Roman" w:hAnsi="Times New Roman" w:cs="Times New Roman"/>
          <w:sz w:val="24"/>
          <w:szCs w:val="24"/>
        </w:rPr>
        <w:t>https://www.kaggle.com/datasets/alexhuitron/supermarket-sales</w:t>
      </w:r>
      <w:proofErr w:type="gramEnd"/>
    </w:p>
    <w:p w14:paraId="6047471D" w14:textId="312A7AE4" w:rsidR="00EC0656" w:rsidRPr="00330724" w:rsidRDefault="00EC0656" w:rsidP="00EC0656">
      <w:pPr>
        <w:spacing w:line="360" w:lineRule="auto"/>
        <w:rPr>
          <w:rFonts w:ascii="Times New Roman" w:hAnsi="Times New Roman" w:cs="Times New Roman"/>
          <w:sz w:val="24"/>
          <w:szCs w:val="24"/>
        </w:rPr>
      </w:pPr>
      <w:r w:rsidRPr="00330724">
        <w:rPr>
          <w:rFonts w:ascii="Times New Roman" w:hAnsi="Times New Roman" w:cs="Times New Roman"/>
          <w:sz w:val="24"/>
          <w:szCs w:val="24"/>
        </w:rPr>
        <w:t>Microsoft Excel – Data cleaning, analysis, and dashboard development</w:t>
      </w:r>
    </w:p>
    <w:p w14:paraId="29801175" w14:textId="0AAAE28A" w:rsidR="00EC0656" w:rsidRPr="00330724" w:rsidRDefault="00EC0656" w:rsidP="00EC0656">
      <w:pPr>
        <w:spacing w:line="360" w:lineRule="auto"/>
        <w:rPr>
          <w:rFonts w:ascii="Times New Roman" w:hAnsi="Times New Roman" w:cs="Times New Roman"/>
          <w:sz w:val="24"/>
          <w:szCs w:val="24"/>
        </w:rPr>
      </w:pPr>
      <w:r>
        <w:rPr>
          <w:rFonts w:ascii="Times New Roman" w:hAnsi="Times New Roman" w:cs="Times New Roman"/>
          <w:sz w:val="24"/>
          <w:szCs w:val="24"/>
        </w:rPr>
        <w:t xml:space="preserve">Supermarket Sales </w:t>
      </w:r>
      <w:r w:rsidRPr="00330724">
        <w:rPr>
          <w:rFonts w:ascii="Times New Roman" w:hAnsi="Times New Roman" w:cs="Times New Roman"/>
          <w:sz w:val="24"/>
          <w:szCs w:val="24"/>
        </w:rPr>
        <w:t>Dashboard Visualization – Prepared by Primely Analytics</w:t>
      </w:r>
    </w:p>
    <w:p w14:paraId="1B4C7A38" w14:textId="78A2439A" w:rsidR="00426E89" w:rsidRPr="00426E89" w:rsidRDefault="00426E89" w:rsidP="00426E89">
      <w:pPr>
        <w:spacing w:line="360" w:lineRule="auto"/>
        <w:rPr>
          <w:rFonts w:ascii="Times New Roman" w:hAnsi="Times New Roman" w:cs="Times New Roman"/>
          <w:sz w:val="24"/>
          <w:szCs w:val="24"/>
        </w:rPr>
      </w:pPr>
    </w:p>
    <w:sectPr w:rsidR="00426E89" w:rsidRPr="00426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372AA"/>
    <w:multiLevelType w:val="hybridMultilevel"/>
    <w:tmpl w:val="46DA6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B404C"/>
    <w:multiLevelType w:val="hybridMultilevel"/>
    <w:tmpl w:val="A50C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82C8B"/>
    <w:multiLevelType w:val="hybridMultilevel"/>
    <w:tmpl w:val="F91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D6DCA"/>
    <w:multiLevelType w:val="hybridMultilevel"/>
    <w:tmpl w:val="675EF352"/>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3F791C"/>
    <w:multiLevelType w:val="hybridMultilevel"/>
    <w:tmpl w:val="093A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5D1C2D"/>
    <w:multiLevelType w:val="hybridMultilevel"/>
    <w:tmpl w:val="42CCD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83"/>
    <w:rsid w:val="00090881"/>
    <w:rsid w:val="003C0583"/>
    <w:rsid w:val="00426E89"/>
    <w:rsid w:val="005939A8"/>
    <w:rsid w:val="00636F4E"/>
    <w:rsid w:val="00A8526E"/>
    <w:rsid w:val="00A91AA0"/>
    <w:rsid w:val="00EC0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B8AD"/>
  <w15:chartTrackingRefBased/>
  <w15:docId w15:val="{CD4874E9-E089-4844-8A9E-9041D3B7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9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926204">
      <w:bodyDiv w:val="1"/>
      <w:marLeft w:val="0"/>
      <w:marRight w:val="0"/>
      <w:marTop w:val="0"/>
      <w:marBottom w:val="0"/>
      <w:divBdr>
        <w:top w:val="none" w:sz="0" w:space="0" w:color="auto"/>
        <w:left w:val="none" w:sz="0" w:space="0" w:color="auto"/>
        <w:bottom w:val="none" w:sz="0" w:space="0" w:color="auto"/>
        <w:right w:val="none" w:sz="0" w:space="0" w:color="auto"/>
      </w:divBdr>
    </w:div>
    <w:div w:id="1743137113">
      <w:bodyDiv w:val="1"/>
      <w:marLeft w:val="0"/>
      <w:marRight w:val="0"/>
      <w:marTop w:val="0"/>
      <w:marBottom w:val="0"/>
      <w:divBdr>
        <w:top w:val="none" w:sz="0" w:space="0" w:color="auto"/>
        <w:left w:val="none" w:sz="0" w:space="0" w:color="auto"/>
        <w:bottom w:val="none" w:sz="0" w:space="0" w:color="auto"/>
        <w:right w:val="none" w:sz="0" w:space="0" w:color="auto"/>
      </w:divBdr>
    </w:div>
    <w:div w:id="1766000803">
      <w:bodyDiv w:val="1"/>
      <w:marLeft w:val="0"/>
      <w:marRight w:val="0"/>
      <w:marTop w:val="0"/>
      <w:marBottom w:val="0"/>
      <w:divBdr>
        <w:top w:val="none" w:sz="0" w:space="0" w:color="auto"/>
        <w:left w:val="none" w:sz="0" w:space="0" w:color="auto"/>
        <w:bottom w:val="none" w:sz="0" w:space="0" w:color="auto"/>
        <w:right w:val="none" w:sz="0" w:space="0" w:color="auto"/>
      </w:divBdr>
    </w:div>
    <w:div w:id="193365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Olaoluwa Omoboni</dc:creator>
  <cp:keywords/>
  <dc:description/>
  <cp:lastModifiedBy>Olaoluwa Omoboni</cp:lastModifiedBy>
  <cp:revision>4</cp:revision>
  <dcterms:created xsi:type="dcterms:W3CDTF">2025-12-31T10:55:00Z</dcterms:created>
  <dcterms:modified xsi:type="dcterms:W3CDTF">2026-01-15T12:09:00Z</dcterms:modified>
</cp:coreProperties>
</file>