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140" w:before="0" w:line="264"/>
      </w:pPr>
      <w:r>
        <w:rPr>
          <w:rFonts w:ascii="Calibri" w:cs="Calibri" w:eastAsia="Calibri" w:hAnsi="Calibri"/>
          <w:b/>
          <w:bCs/>
          <w:caps/>
          <w:color w:val="2861FD"/>
          <w:spacing w:val="90"/>
          <w:sz w:val="17"/>
          <w:szCs w:val="17"/>
        </w:rPr>
        <w:t xml:space="preserve">SPECIFICATIONS PLATFORM</w:t>
      </w:r>
    </w:p>
    <w:p>
      <w:pPr>
        <w:spacing w:after="80" w:before="0" w:line="264"/>
      </w:pPr>
      <w:r>
        <w:rPr>
          <w:rFonts w:ascii="Calibri" w:cs="Calibri" w:eastAsia="Calibri" w:hAnsi="Calibri"/>
          <w:b/>
          <w:bCs/>
          <w:color w:val="1B3769"/>
          <w:sz w:val="72"/>
          <w:szCs w:val="72"/>
        </w:rPr>
        <w:t xml:space="preserve">Phase 3</w:t>
      </w:r>
    </w:p>
    <w:p>
      <w:pPr>
        <w:spacing w:after="260" w:before="0" w:line="264"/>
      </w:pPr>
      <w:r>
        <w:rPr>
          <w:rFonts w:ascii="Calibri" w:cs="Calibri" w:eastAsia="Calibri" w:hAnsi="Calibri"/>
          <w:color w:val="0D1E3F"/>
          <w:sz w:val="38"/>
          <w:szCs w:val="38"/>
        </w:rPr>
        <w:t xml:space="preserve">Component Inventory &amp; Design System</w:t>
      </w:r>
    </w:p>
    <w:p>
      <w:pPr>
        <w:pBdr>
          <w:bottom w:val="single" w:color="2861FD" w:sz="12"/>
        </w:pBdr>
        <w:spacing w:after="300"/>
      </w:pPr>
    </w:p>
    <w:p>
      <w:pPr>
        <w:spacing w:after="180" w:before="0" w:line="264"/>
      </w:pPr>
      <w:r>
        <w:rPr>
          <w:rFonts w:ascii="Calibri" w:cs="Calibri" w:eastAsia="Calibri" w:hAnsi="Calibri"/>
          <w:b/>
          <w:bCs/>
          <w:color w:val="1B3769"/>
          <w:sz w:val="21"/>
          <w:szCs w:val="21"/>
        </w:rPr>
        <w:t xml:space="preserve">Deliverables 7–8 of 12</w:t>
      </w:r>
    </w:p>
    <w:p>
      <w:pPr>
        <w:spacing w:after="50" w:before="0" w:line="264"/>
      </w:pPr>
      <w:r>
        <w:rPr>
          <w:rFonts w:ascii="Calibri" w:cs="Calibri" w:eastAsia="Calibri" w:hAnsi="Calibri"/>
          <w:color w:val="4B5870"/>
          <w:sz w:val="18"/>
          <w:szCs w:val="18"/>
        </w:rPr>
        <w:t xml:space="preserve">Prepared for  </w:t>
      </w:r>
      <w:r>
        <w:rPr>
          <w:rFonts w:ascii="Calibri" w:cs="Calibri" w:eastAsia="Calibri" w:hAnsi="Calibri"/>
          <w:b/>
          <w:bCs/>
          <w:color w:val="0D1E3F"/>
          <w:sz w:val="18"/>
          <w:szCs w:val="18"/>
        </w:rPr>
        <w:t xml:space="preserve">Moses Mkhumbuza</w:t>
      </w:r>
    </w:p>
    <w:p>
      <w:pPr>
        <w:spacing w:after="50" w:before="0" w:line="264"/>
      </w:pPr>
      <w:r>
        <w:rPr>
          <w:rFonts w:ascii="Calibri" w:cs="Calibri" w:eastAsia="Calibri" w:hAnsi="Calibri"/>
          <w:color w:val="4B5870"/>
          <w:sz w:val="18"/>
          <w:szCs w:val="18"/>
        </w:rPr>
        <w:t xml:space="preserve">Project  </w:t>
      </w:r>
      <w:r>
        <w:rPr>
          <w:rFonts w:ascii="Calibri" w:cs="Calibri" w:eastAsia="Calibri" w:hAnsi="Calibri"/>
          <w:b/>
          <w:bCs/>
          <w:color w:val="0D1E3F"/>
          <w:sz w:val="18"/>
          <w:szCs w:val="18"/>
        </w:rPr>
        <w:t xml:space="preserve">Malls Specs — reusable specification portal</w:t>
      </w:r>
    </w:p>
    <w:p>
      <w:pPr>
        <w:spacing w:after="50" w:before="0" w:line="264"/>
      </w:pPr>
      <w:r>
        <w:rPr>
          <w:rFonts w:ascii="Calibri" w:cs="Calibri" w:eastAsia="Calibri" w:hAnsi="Calibri"/>
          <w:color w:val="4B5870"/>
          <w:sz w:val="18"/>
          <w:szCs w:val="18"/>
        </w:rPr>
        <w:t xml:space="preserve">Contents  </w:t>
      </w:r>
      <w:r>
        <w:rPr>
          <w:rFonts w:ascii="Calibri" w:cs="Calibri" w:eastAsia="Calibri" w:hAnsi="Calibri"/>
          <w:b/>
          <w:bCs/>
          <w:color w:val="0D1E3F"/>
          <w:sz w:val="18"/>
          <w:szCs w:val="18"/>
        </w:rPr>
        <w:t xml:space="preserve">18 specimen plates · 59 components · 74 verified colour pairings</w:t>
      </w:r>
    </w:p>
    <w:p>
      <w:pPr>
        <w:spacing w:after="50" w:before="0" w:line="264"/>
      </w:pPr>
      <w:r>
        <w:rPr>
          <w:rFonts w:ascii="Calibri" w:cs="Calibri" w:eastAsia="Calibri" w:hAnsi="Calibri"/>
          <w:color w:val="4B5870"/>
          <w:sz w:val="18"/>
          <w:szCs w:val="18"/>
        </w:rPr>
        <w:t xml:space="preserve">Ships with  </w:t>
      </w:r>
      <w:r>
        <w:rPr>
          <w:rFonts w:ascii="Calibri" w:cs="Calibri" w:eastAsia="Calibri" w:hAnsi="Calibri"/>
          <w:b/>
          <w:bCs/>
          <w:color w:val="0D1E3F"/>
          <w:sz w:val="18"/>
          <w:szCs w:val="18"/>
        </w:rPr>
        <w:t xml:space="preserve">tokens.css · tailwind.tokens.js · tokens.ts · CONTRAST-REPORT.md</w:t>
      </w:r>
    </w:p>
    <w:p>
      <w:pPr>
        <w:spacing w:after="50" w:before="0" w:line="264"/>
      </w:pPr>
      <w:r>
        <w:rPr>
          <w:rFonts w:ascii="Calibri" w:cs="Calibri" w:eastAsia="Calibri" w:hAnsi="Calibri"/>
          <w:color w:val="4B5870"/>
          <w:sz w:val="18"/>
          <w:szCs w:val="18"/>
        </w:rPr>
        <w:t xml:space="preserve">Date  </w:t>
      </w:r>
      <w:r>
        <w:rPr>
          <w:rFonts w:ascii="Calibri" w:cs="Calibri" w:eastAsia="Calibri" w:hAnsi="Calibri"/>
          <w:b/>
          <w:bCs/>
          <w:color w:val="0D1E3F"/>
          <w:sz w:val="18"/>
          <w:szCs w:val="18"/>
        </w:rPr>
        <w:t xml:space="preserve">7 August 2026</w:t>
      </w:r>
    </w:p>
    <w:p>
      <w:pPr>
        <w:spacing w:after="50" w:before="0" w:line="264"/>
      </w:pPr>
      <w:r>
        <w:rPr>
          <w:rFonts w:ascii="Calibri" w:cs="Calibri" w:eastAsia="Calibri" w:hAnsi="Calibri"/>
          <w:color w:val="4B5870"/>
          <w:sz w:val="18"/>
          <w:szCs w:val="18"/>
        </w:rPr>
        <w:t xml:space="preserve">Status  </w:t>
      </w:r>
      <w:r>
        <w:rPr>
          <w:rFonts w:ascii="Calibri" w:cs="Calibri" w:eastAsia="Calibri" w:hAnsi="Calibri"/>
          <w:b/>
          <w:bCs/>
          <w:color w:val="2861FD"/>
          <w:sz w:val="18"/>
          <w:szCs w:val="18"/>
        </w:rPr>
        <w:t xml:space="preserve">Awaiting approval to proceed to Phase 4</w:t>
      </w:r>
    </w:p>
    <w:p>
      <w:pPr>
        <w:spacing w:after="240"/>
      </w:pPr>
    </w:p>
    <w:tbl>
      <w:tblPr>
        <w:tblW w:type="dxa" w:w="12600"/>
        <w:tblBorders>
          <w:top w:val="single" w:color="D8DEEC" w:sz="4"/>
          <w:left w:val="single" w:color="2861FD" w:sz="18"/>
          <w:bottom w:val="single" w:color="D8DEEC" w:sz="4"/>
          <w:right w:val="single" w:color="D8DEEC" w:sz="4"/>
          <w:insideH w:val="none"/>
          <w:insideV w:val="none"/>
        </w:tblBorders>
      </w:tblPr>
      <w:tblGrid>
        <w:gridCol w:w="12600"/>
      </w:tblGrid>
      <w:tr>
        <w:tc>
          <w:tcPr>
            <w:tcW w:type="dxa" w:w="12600"/>
            <w:shd w:fill="F5F7FC" w:color="auto" w:val="clear"/>
            <w:tcMar>
              <w:top w:type="dxa" w:w="130"/>
              <w:left w:type="dxa" w:w="180"/>
              <w:bottom w:type="dxa" w:w="130"/>
              <w:right w:type="dxa" w:w="180"/>
            </w:tcMar>
          </w:tcPr>
          <w:p>
            <w:pPr>
              <w:spacing w:after="70"/>
            </w:pPr>
            <w:r>
              <w:rPr>
                <w:rFonts w:ascii="Calibri" w:cs="Calibri" w:eastAsia="Calibri" w:hAnsi="Calibri"/>
                <w:b/>
                <w:bCs/>
                <w:caps/>
                <w:color w:val="2861FD"/>
                <w:spacing w:val="30"/>
                <w:sz w:val="15"/>
                <w:szCs w:val="15"/>
              </w:rPr>
              <w:t xml:space="preserve">Confirmed in Phase 2</w:t>
            </w:r>
          </w:p>
          <w:p>
            <w:pPr>
              <w:spacing w:after="50" w:line="262"/>
            </w:pPr>
            <w:r>
              <w:rPr>
                <w:rFonts w:ascii="Calibri" w:cs="Calibri" w:eastAsia="Calibri" w:hAnsi="Calibri"/>
                <w:color w:val="0D1E3F"/>
                <w:sz w:val="18"/>
                <w:szCs w:val="18"/>
              </w:rPr>
              <w:t xml:space="preserve">Split-pane variant A + B — panel widens to 58% above 1440px; attachments, revision history and related specifications render full-width beneath the split.</w:t>
            </w:r>
          </w:p>
          <w:p>
            <w:pPr>
              <w:spacing w:after="50" w:line="262"/>
            </w:pPr>
            <w:r>
              <w:rPr>
                <w:rFonts w:ascii="Calibri" w:cs="Calibri" w:eastAsia="Calibri" w:hAnsi="Calibri"/>
                <w:color w:val="0D1E3F"/>
                <w:sz w:val="18"/>
                <w:szCs w:val="18"/>
              </w:rPr>
              <w:t xml:space="preserve">Landing opens with a compact hero above the browse surface.</w:t>
            </w:r>
          </w:p>
          <w:p>
            <w:pPr>
              <w:spacing w:after="50" w:line="262"/>
            </w:pPr>
            <w:r>
              <w:rPr>
                <w:rFonts w:ascii="Calibri" w:cs="Calibri" w:eastAsia="Calibri" w:hAnsi="Calibri"/>
                <w:color w:val="0D1E3F"/>
                <w:sz w:val="18"/>
                <w:szCs w:val="18"/>
              </w:rPr>
              <w:t xml:space="preserve">Status vocabulary — Draft, In review, Published, Deprecated, Superseded.</w:t>
            </w:r>
          </w:p>
          <w:p>
            <w:pPr>
              <w:spacing w:after="50" w:line="262"/>
            </w:pPr>
            <w:r>
              <w:rPr>
                <w:rFonts w:ascii="Calibri" w:cs="Calibri" w:eastAsia="Calibri" w:hAnsi="Calibri"/>
                <w:color w:val="0D1E3F"/>
                <w:sz w:val="18"/>
                <w:szCs w:val="18"/>
              </w:rPr>
              <w:t xml:space="preserve">Metadata is dynamic key/value pairs, authored per specification or inherited from a category template.</w:t>
            </w:r>
          </w:p>
        </w:tc>
      </w:tr>
    </w:tbl>
    <w:p>
      <w:pPr>
        <w:pStyle w:val="Heading1"/>
        <w:pageBreakBefore/>
        <w:spacing w:after="200"/>
      </w:pPr>
      <w:r>
        <w:rPr>
          <w:rFonts w:ascii="Calibri" w:cs="Calibri" w:eastAsia="Calibri" w:hAnsi="Calibri"/>
          <w:b/>
          <w:bCs/>
          <w:color w:val="1B3769"/>
          <w:sz w:val="32"/>
          <w:szCs w:val="32"/>
        </w:rPr>
        <w:t xml:space="preserve">Contents</w:t>
      </w:r>
    </w:p>
    <w:p>
      <w:pPr>
        <w:spacing w:after="30" w:before="150"/>
        <w:ind w:left="0"/>
      </w:pPr>
      <w:r>
        <w:rPr>
          <w:rFonts w:ascii="Calibri" w:cs="Calibri" w:eastAsia="Calibri" w:hAnsi="Calibri"/>
          <w:b/>
          <w:bCs/>
          <w:color w:val="1B3769"/>
          <w:sz w:val="21"/>
          <w:szCs w:val="21"/>
        </w:rPr>
        <w:t xml:space="preserve">1.  How this system is built</w:t>
      </w:r>
    </w:p>
    <w:p>
      <w:pPr>
        <w:spacing w:after="30" w:before="150"/>
        <w:ind w:left="0"/>
      </w:pPr>
      <w:r>
        <w:rPr>
          <w:rFonts w:ascii="Calibri" w:cs="Calibri" w:eastAsia="Calibri" w:hAnsi="Calibri"/>
          <w:b/>
          <w:bCs/>
          <w:color w:val="1B3769"/>
          <w:sz w:val="21"/>
          <w:szCs w:val="21"/>
        </w:rPr>
        <w:t xml:space="preserve">2.  Foundations</w:t>
      </w:r>
    </w:p>
    <w:p>
      <w:pPr>
        <w:spacing w:after="30" w:before="30"/>
        <w:ind w:left="340"/>
      </w:pPr>
      <w:r>
        <w:rPr>
          <w:rFonts w:ascii="Calibri" w:cs="Calibri" w:eastAsia="Calibri" w:hAnsi="Calibri"/>
          <w:b w:val="false"/>
          <w:bCs w:val="false"/>
          <w:color w:val="4B5870"/>
          <w:sz w:val="18"/>
          <w:szCs w:val="18"/>
        </w:rPr>
        <w:t xml:space="preserve">S1  Colour — light mode</w:t>
      </w:r>
    </w:p>
    <w:p>
      <w:pPr>
        <w:spacing w:after="30" w:before="30"/>
        <w:ind w:left="340"/>
      </w:pPr>
      <w:r>
        <w:rPr>
          <w:rFonts w:ascii="Calibri" w:cs="Calibri" w:eastAsia="Calibri" w:hAnsi="Calibri"/>
          <w:b w:val="false"/>
          <w:bCs w:val="false"/>
          <w:color w:val="4B5870"/>
          <w:sz w:val="18"/>
          <w:szCs w:val="18"/>
        </w:rPr>
        <w:t xml:space="preserve">S2  Colour — dark mode</w:t>
      </w:r>
    </w:p>
    <w:p>
      <w:pPr>
        <w:spacing w:after="30" w:before="30"/>
        <w:ind w:left="340"/>
      </w:pPr>
      <w:r>
        <w:rPr>
          <w:rFonts w:ascii="Calibri" w:cs="Calibri" w:eastAsia="Calibri" w:hAnsi="Calibri"/>
          <w:b w:val="false"/>
          <w:bCs w:val="false"/>
          <w:color w:val="4B5870"/>
          <w:sz w:val="18"/>
          <w:szCs w:val="18"/>
        </w:rPr>
        <w:t xml:space="preserve">S3  Contrast — before and after</w:t>
      </w:r>
    </w:p>
    <w:p>
      <w:pPr>
        <w:spacing w:after="30" w:before="30"/>
        <w:ind w:left="340"/>
      </w:pPr>
      <w:r>
        <w:rPr>
          <w:rFonts w:ascii="Calibri" w:cs="Calibri" w:eastAsia="Calibri" w:hAnsi="Calibri"/>
          <w:b w:val="false"/>
          <w:bCs w:val="false"/>
          <w:color w:val="4B5870"/>
          <w:sz w:val="18"/>
          <w:szCs w:val="18"/>
        </w:rPr>
        <w:t xml:space="preserve">S4  Typography</w:t>
      </w:r>
    </w:p>
    <w:p>
      <w:pPr>
        <w:spacing w:after="30" w:before="30"/>
        <w:ind w:left="340"/>
      </w:pPr>
      <w:r>
        <w:rPr>
          <w:rFonts w:ascii="Calibri" w:cs="Calibri" w:eastAsia="Calibri" w:hAnsi="Calibri"/>
          <w:b w:val="false"/>
          <w:bCs w:val="false"/>
          <w:color w:val="4B5870"/>
          <w:sz w:val="18"/>
          <w:szCs w:val="18"/>
        </w:rPr>
        <w:t xml:space="preserve">S5  Spacing, radii and elevation</w:t>
      </w:r>
    </w:p>
    <w:p>
      <w:pPr>
        <w:spacing w:after="30" w:before="30"/>
        <w:ind w:left="340"/>
      </w:pPr>
      <w:r>
        <w:rPr>
          <w:rFonts w:ascii="Calibri" w:cs="Calibri" w:eastAsia="Calibri" w:hAnsi="Calibri"/>
          <w:b w:val="false"/>
          <w:bCs w:val="false"/>
          <w:color w:val="4B5870"/>
          <w:sz w:val="18"/>
          <w:szCs w:val="18"/>
        </w:rPr>
        <w:t xml:space="preserve">S6  Motion, focus, breakpoints and layering</w:t>
      </w:r>
    </w:p>
    <w:p>
      <w:pPr>
        <w:spacing w:after="30" w:before="30"/>
        <w:ind w:left="340"/>
      </w:pPr>
      <w:r>
        <w:rPr>
          <w:rFonts w:ascii="Calibri" w:cs="Calibri" w:eastAsia="Calibri" w:hAnsi="Calibri"/>
          <w:b w:val="false"/>
          <w:bCs w:val="false"/>
          <w:color w:val="4B5870"/>
          <w:sz w:val="18"/>
          <w:szCs w:val="18"/>
        </w:rPr>
        <w:t xml:space="preserve">S7  Grid, containers and the shell</w:t>
      </w:r>
    </w:p>
    <w:p>
      <w:pPr>
        <w:spacing w:after="30" w:before="150"/>
        <w:ind w:left="0"/>
      </w:pPr>
      <w:r>
        <w:rPr>
          <w:rFonts w:ascii="Calibri" w:cs="Calibri" w:eastAsia="Calibri" w:hAnsi="Calibri"/>
          <w:b/>
          <w:bCs/>
          <w:color w:val="1B3769"/>
          <w:sz w:val="21"/>
          <w:szCs w:val="21"/>
        </w:rPr>
        <w:t xml:space="preserve">3.  Component inventory</w:t>
      </w:r>
    </w:p>
    <w:p>
      <w:pPr>
        <w:spacing w:after="30" w:before="150"/>
        <w:ind w:left="0"/>
      </w:pPr>
      <w:r>
        <w:rPr>
          <w:rFonts w:ascii="Calibri" w:cs="Calibri" w:eastAsia="Calibri" w:hAnsi="Calibri"/>
          <w:b/>
          <w:bCs/>
          <w:color w:val="1B3769"/>
          <w:sz w:val="21"/>
          <w:szCs w:val="21"/>
        </w:rPr>
        <w:t xml:space="preserve">4.  Components</w:t>
      </w:r>
    </w:p>
    <w:p>
      <w:pPr>
        <w:spacing w:after="30" w:before="30"/>
        <w:ind w:left="340"/>
      </w:pPr>
      <w:r>
        <w:rPr>
          <w:rFonts w:ascii="Calibri" w:cs="Calibri" w:eastAsia="Calibri" w:hAnsi="Calibri"/>
          <w:b w:val="false"/>
          <w:bCs w:val="false"/>
          <w:color w:val="4B5870"/>
          <w:sz w:val="18"/>
          <w:szCs w:val="18"/>
        </w:rPr>
        <w:t xml:space="preserve">S8  Buttons</w:t>
      </w:r>
    </w:p>
    <w:p>
      <w:pPr>
        <w:spacing w:after="30" w:before="30"/>
        <w:ind w:left="340"/>
      </w:pPr>
      <w:r>
        <w:rPr>
          <w:rFonts w:ascii="Calibri" w:cs="Calibri" w:eastAsia="Calibri" w:hAnsi="Calibri"/>
          <w:b w:val="false"/>
          <w:bCs w:val="false"/>
          <w:color w:val="4B5870"/>
          <w:sz w:val="18"/>
          <w:szCs w:val="18"/>
        </w:rPr>
        <w:t xml:space="preserve">S9  Inputs and form controls</w:t>
      </w:r>
    </w:p>
    <w:p>
      <w:pPr>
        <w:spacing w:after="30" w:before="30"/>
        <w:ind w:left="340"/>
      </w:pPr>
      <w:r>
        <w:rPr>
          <w:rFonts w:ascii="Calibri" w:cs="Calibri" w:eastAsia="Calibri" w:hAnsi="Calibri"/>
          <w:b w:val="false"/>
          <w:bCs w:val="false"/>
          <w:color w:val="4B5870"/>
          <w:sz w:val="18"/>
          <w:szCs w:val="18"/>
        </w:rPr>
        <w:t xml:space="preserve">S10  Badges, status, tags and codes</w:t>
      </w:r>
    </w:p>
    <w:p>
      <w:pPr>
        <w:spacing w:after="30" w:before="30"/>
        <w:ind w:left="340"/>
      </w:pPr>
      <w:r>
        <w:rPr>
          <w:rFonts w:ascii="Calibri" w:cs="Calibri" w:eastAsia="Calibri" w:hAnsi="Calibri"/>
          <w:b w:val="false"/>
          <w:bCs w:val="false"/>
          <w:color w:val="4B5870"/>
          <w:sz w:val="18"/>
          <w:szCs w:val="18"/>
        </w:rPr>
        <w:t xml:space="preserve">S11  Cards</w:t>
      </w:r>
    </w:p>
    <w:p>
      <w:pPr>
        <w:spacing w:after="30" w:before="30"/>
        <w:ind w:left="340"/>
      </w:pPr>
      <w:r>
        <w:rPr>
          <w:rFonts w:ascii="Calibri" w:cs="Calibri" w:eastAsia="Calibri" w:hAnsi="Calibri"/>
          <w:b w:val="false"/>
          <w:bCs w:val="false"/>
          <w:color w:val="4B5870"/>
          <w:sz w:val="18"/>
          <w:szCs w:val="18"/>
        </w:rPr>
        <w:t xml:space="preserve">S12  Tables</w:t>
      </w:r>
    </w:p>
    <w:p>
      <w:pPr>
        <w:spacing w:after="30" w:before="30"/>
        <w:ind w:left="340"/>
      </w:pPr>
      <w:r>
        <w:rPr>
          <w:rFonts w:ascii="Calibri" w:cs="Calibri" w:eastAsia="Calibri" w:hAnsi="Calibri"/>
          <w:b w:val="false"/>
          <w:bCs w:val="false"/>
          <w:color w:val="4B5870"/>
          <w:sz w:val="18"/>
          <w:szCs w:val="18"/>
        </w:rPr>
        <w:t xml:space="preserve">S13  Navigation, sidebar, breadcrumbs and tabs</w:t>
      </w:r>
    </w:p>
    <w:p>
      <w:pPr>
        <w:spacing w:after="30" w:before="30"/>
        <w:ind w:left="340"/>
      </w:pPr>
      <w:r>
        <w:rPr>
          <w:rFonts w:ascii="Calibri" w:cs="Calibri" w:eastAsia="Calibri" w:hAnsi="Calibri"/>
          <w:b w:val="false"/>
          <w:bCs w:val="false"/>
          <w:color w:val="4B5870"/>
          <w:sz w:val="18"/>
          <w:szCs w:val="18"/>
        </w:rPr>
        <w:t xml:space="preserve">S14  Accordions, modals, sheets, tooltips and popovers</w:t>
      </w:r>
    </w:p>
    <w:p>
      <w:pPr>
        <w:spacing w:after="30" w:before="30"/>
        <w:ind w:left="340"/>
      </w:pPr>
      <w:r>
        <w:rPr>
          <w:rFonts w:ascii="Calibri" w:cs="Calibri" w:eastAsia="Calibri" w:hAnsi="Calibri"/>
          <w:b w:val="false"/>
          <w:bCs w:val="false"/>
          <w:color w:val="4B5870"/>
          <w:sz w:val="18"/>
          <w:szCs w:val="18"/>
        </w:rPr>
        <w:t xml:space="preserve">S15  Alerts and toasts</w:t>
      </w:r>
    </w:p>
    <w:p>
      <w:pPr>
        <w:spacing w:after="30" w:before="30"/>
        <w:ind w:left="340"/>
      </w:pPr>
      <w:r>
        <w:rPr>
          <w:rFonts w:ascii="Calibri" w:cs="Calibri" w:eastAsia="Calibri" w:hAnsi="Calibri"/>
          <w:b w:val="false"/>
          <w:bCs w:val="false"/>
          <w:color w:val="4B5870"/>
          <w:sz w:val="18"/>
          <w:szCs w:val="18"/>
        </w:rPr>
        <w:t xml:space="preserve">S16  Icons</w:t>
      </w:r>
    </w:p>
    <w:p>
      <w:pPr>
        <w:spacing w:after="30" w:before="30"/>
        <w:ind w:left="340"/>
      </w:pPr>
      <w:r>
        <w:rPr>
          <w:rFonts w:ascii="Calibri" w:cs="Calibri" w:eastAsia="Calibri" w:hAnsi="Calibri"/>
          <w:b w:val="false"/>
          <w:bCs w:val="false"/>
          <w:color w:val="4B5870"/>
          <w:sz w:val="18"/>
          <w:szCs w:val="18"/>
        </w:rPr>
        <w:t xml:space="preserve">S17  Empty, loading, error and skeleton states</w:t>
      </w:r>
    </w:p>
    <w:p>
      <w:pPr>
        <w:spacing w:after="30" w:before="30"/>
        <w:ind w:left="340"/>
      </w:pPr>
      <w:r>
        <w:rPr>
          <w:rFonts w:ascii="Calibri" w:cs="Calibri" w:eastAsia="Calibri" w:hAnsi="Calibri"/>
          <w:b w:val="false"/>
          <w:bCs w:val="false"/>
          <w:color w:val="4B5870"/>
          <w:sz w:val="18"/>
          <w:szCs w:val="18"/>
        </w:rPr>
        <w:t xml:space="preserve">S18  Theme applied — light and dark</w:t>
      </w:r>
    </w:p>
    <w:p>
      <w:pPr>
        <w:spacing w:after="30" w:before="150"/>
        <w:ind w:left="0"/>
      </w:pPr>
      <w:r>
        <w:rPr>
          <w:rFonts w:ascii="Calibri" w:cs="Calibri" w:eastAsia="Calibri" w:hAnsi="Calibri"/>
          <w:b/>
          <w:bCs/>
          <w:color w:val="1B3769"/>
          <w:sz w:val="21"/>
          <w:szCs w:val="21"/>
        </w:rPr>
        <w:t xml:space="preserve">5.  Composition rules</w:t>
      </w:r>
    </w:p>
    <w:p>
      <w:pPr>
        <w:spacing w:after="30" w:before="150"/>
        <w:ind w:left="0"/>
      </w:pPr>
      <w:r>
        <w:rPr>
          <w:rFonts w:ascii="Calibri" w:cs="Calibri" w:eastAsia="Calibri" w:hAnsi="Calibri"/>
          <w:b/>
          <w:bCs/>
          <w:color w:val="1B3769"/>
          <w:sz w:val="21"/>
          <w:szCs w:val="21"/>
        </w:rPr>
        <w:t xml:space="preserve">6.  Accessibility conformance</w:t>
      </w:r>
    </w:p>
    <w:p>
      <w:pPr>
        <w:spacing w:after="30" w:before="150"/>
        <w:ind w:left="0"/>
      </w:pPr>
      <w:r>
        <w:rPr>
          <w:rFonts w:ascii="Calibri" w:cs="Calibri" w:eastAsia="Calibri" w:hAnsi="Calibri"/>
          <w:b/>
          <w:bCs/>
          <w:color w:val="1B3769"/>
          <w:sz w:val="21"/>
          <w:szCs w:val="21"/>
        </w:rPr>
        <w:t xml:space="preserve">7.  Token delivery</w:t>
      </w:r>
    </w:p>
    <w:p>
      <w:pPr>
        <w:spacing w:after="30" w:before="150"/>
        <w:ind w:left="0"/>
      </w:pPr>
      <w:r>
        <w:rPr>
          <w:rFonts w:ascii="Calibri" w:cs="Calibri" w:eastAsia="Calibri" w:hAnsi="Calibri"/>
          <w:b/>
          <w:bCs/>
          <w:color w:val="1B3769"/>
          <w:sz w:val="21"/>
          <w:szCs w:val="21"/>
        </w:rPr>
        <w:t xml:space="preserve">8.  Phase 4 scope &amp; approval</w:t>
      </w:r>
    </w:p>
    <w:p>
      <w:pPr>
        <w:pStyle w:val="Heading1"/>
        <w:pageBreakBefore/>
        <w:spacing w:after="200"/>
      </w:pPr>
      <w:r>
        <w:rPr>
          <w:rFonts w:ascii="Calibri" w:cs="Calibri" w:eastAsia="Calibri" w:hAnsi="Calibri"/>
          <w:b/>
          <w:bCs/>
          <w:color w:val="1B3769"/>
          <w:sz w:val="32"/>
          <w:szCs w:val="32"/>
        </w:rPr>
        <w:t xml:space="preserve">1. How this system is built</w:t>
      </w:r>
    </w:p>
    <w:p>
      <w:pPr>
        <w:spacing w:after="100" w:before="0" w:line="264"/>
      </w:pPr>
      <w:r>
        <w:rPr>
          <w:rFonts w:ascii="Calibri" w:cs="Calibri" w:eastAsia="Calibri" w:hAnsi="Calibri"/>
          <w:color w:val="0D1E3F"/>
          <w:sz w:val="19"/>
          <w:szCs w:val="19"/>
        </w:rPr>
        <w:t xml:space="preserve">Three rules govern everything that follows. They are what make the system reusable rather than merely tidy.</w:t>
      </w:r>
    </w:p>
    <w:p>
      <w:pPr>
        <w:pStyle w:val="Heading2"/>
        <w:spacing w:after="120" w:before="260"/>
      </w:pPr>
      <w:r>
        <w:rPr>
          <w:rFonts w:ascii="Calibri" w:cs="Calibri" w:eastAsia="Calibri" w:hAnsi="Calibri"/>
          <w:b/>
          <w:bCs/>
          <w:color w:val="1B3769"/>
          <w:sz w:val="24"/>
          <w:szCs w:val="24"/>
        </w:rPr>
        <w:t xml:space="preserve">1.1 Tokens are named by role, never by value</w:t>
      </w:r>
    </w:p>
    <w:p>
      <w:pPr>
        <w:spacing w:after="100" w:before="0" w:line="264"/>
      </w:pPr>
      <w:r>
        <w:rPr>
          <w:rFonts w:ascii="Calibri" w:cs="Calibri" w:eastAsia="Calibri" w:hAnsi="Calibri"/>
          <w:color w:val="0D1E3F"/>
          <w:sz w:val="19"/>
          <w:szCs w:val="19"/>
        </w:rPr>
        <w:t xml:space="preserve">There is no token called "navy" or "blue-500". There is fg-muted, border-control, accent-subtle, brand-surface. A component asks for the role it needs and receives whatever the active theme binds to it. This is the single decision that makes dark mode cost one stylesheet block instead of a parallel component tree, and it is why plate S18 shows two themes rendered from identical markup.</w:t>
      </w:r>
    </w:p>
    <w:p>
      <w:pPr>
        <w:pStyle w:val="Heading2"/>
        <w:spacing w:after="120" w:before="260"/>
      </w:pPr>
      <w:r>
        <w:rPr>
          <w:rFonts w:ascii="Calibri" w:cs="Calibri" w:eastAsia="Calibri" w:hAnsi="Calibri"/>
          <w:b/>
          <w:bCs/>
          <w:color w:val="1B3769"/>
          <w:sz w:val="24"/>
          <w:szCs w:val="24"/>
        </w:rPr>
        <w:t xml:space="preserve">1.2 Contrast is solved, not chosen</w:t>
      </w:r>
    </w:p>
    <w:p>
      <w:pPr>
        <w:spacing w:after="100" w:before="0" w:line="264"/>
      </w:pPr>
      <w:r>
        <w:rPr>
          <w:rFonts w:ascii="Calibri" w:cs="Calibri" w:eastAsia="Calibri" w:hAnsi="Calibri"/>
          <w:color w:val="0D1E3F"/>
          <w:sz w:val="19"/>
          <w:szCs w:val="19"/>
        </w:rPr>
        <w:t xml:space="preserve">Every neutral step is derived by binary search against a contrast target rather than picked as an opacity that looked right. fg-muted is whatever composite of the ink over the surface reaches 7.2:1; fg-subtle is whatever reaches 4.65:1. The same function that produces those values produces the verification report that ships with the tokens, so the document and the code cannot drift apart.</w:t>
      </w:r>
    </w:p>
    <w:p>
      <w:pPr>
        <w:spacing w:after="100" w:before="60" w:line="264"/>
      </w:pPr>
      <w:r>
        <w:rPr>
          <w:rFonts w:ascii="Calibri" w:cs="Calibri" w:eastAsia="Calibri" w:hAnsi="Calibri"/>
          <w:color w:val="0D1E3F"/>
          <w:sz w:val="19"/>
          <w:szCs w:val="19"/>
        </w:rPr>
        <w:t xml:space="preserve">This matters because it is exactly how the reference system went wrong. Its neutrals were chosen as opacities — 55% and 35% — which look reasonable and fail measurably.</w:t>
      </w:r>
    </w:p>
    <w:p>
      <w:pPr>
        <w:pStyle w:val="Heading2"/>
        <w:spacing w:after="120" w:before="260"/>
      </w:pPr>
      <w:r>
        <w:rPr>
          <w:rFonts w:ascii="Calibri" w:cs="Calibri" w:eastAsia="Calibri" w:hAnsi="Calibri"/>
          <w:b/>
          <w:bCs/>
          <w:color w:val="1B3769"/>
          <w:sz w:val="24"/>
          <w:szCs w:val="24"/>
        </w:rPr>
        <w:t xml:space="preserve">1.3 The reference system’s character is preserved deliberately</w:t>
      </w:r>
    </w:p>
    <w:p>
      <w:pPr>
        <w:spacing w:after="100" w:before="0" w:line="264"/>
      </w:pPr>
      <w:r>
        <w:rPr>
          <w:rFonts w:ascii="Calibri" w:cs="Calibri" w:eastAsia="Calibri" w:hAnsi="Calibri"/>
          <w:color w:val="0D1E3F"/>
          <w:sz w:val="19"/>
          <w:szCs w:val="19"/>
        </w:rPr>
        <w:t xml:space="preserve">This is a refinement, not a redesign, and the confirmed direction is to keep the split-pane and the visual language. So the navy-and-accent relationship, the two-curve motion vocabulary, the label-plus-flexing-rule section header, the bulleted specification row, the navigation selection marker and the reference-code chip all survive essentially unchanged. What changes is what was measurably broken: contrast, type floor, focus, semantics and state coverage.</w:t>
      </w:r>
    </w:p>
    <w:p>
      <w:pPr>
        <w:spacing w:after="160"/>
      </w:pPr>
    </w:p>
    <w:tbl>
      <w:tblPr>
        <w:tblW w:type="dxa" w:w="22374"/>
        <w:tblBorders>
          <w:top w:val="single" w:color="D8DEEC" w:sz="4"/>
          <w:left w:val="single" w:color="2861FD" w:sz="18"/>
          <w:bottom w:val="single" w:color="D8DEEC" w:sz="4"/>
          <w:right w:val="single" w:color="D8DEEC" w:sz="4"/>
          <w:insideH w:val="none"/>
          <w:insideV w:val="none"/>
        </w:tblBorders>
      </w:tblPr>
      <w:tblGrid>
        <w:gridCol w:w="22374"/>
      </w:tblGrid>
      <w:tr>
        <w:tc>
          <w:tcPr>
            <w:tcW w:type="dxa" w:w="22374"/>
            <w:shd w:fill="F5F7FC" w:color="auto" w:val="clear"/>
            <w:tcMar>
              <w:top w:type="dxa" w:w="130"/>
              <w:left w:type="dxa" w:w="180"/>
              <w:bottom w:type="dxa" w:w="130"/>
              <w:right w:type="dxa" w:w="180"/>
            </w:tcMar>
          </w:tcPr>
          <w:p>
            <w:pPr>
              <w:spacing w:after="70"/>
            </w:pPr>
            <w:r>
              <w:rPr>
                <w:rFonts w:ascii="Calibri" w:cs="Calibri" w:eastAsia="Calibri" w:hAnsi="Calibri"/>
                <w:b/>
                <w:bCs/>
                <w:caps/>
                <w:color w:val="2861FD"/>
                <w:spacing w:val="30"/>
                <w:sz w:val="15"/>
                <w:szCs w:val="15"/>
              </w:rPr>
              <w:t xml:space="preserve">What the numbers say</w:t>
            </w:r>
          </w:p>
          <w:p>
            <w:pPr>
              <w:spacing w:after="50" w:line="262"/>
            </w:pPr>
            <w:r>
              <w:rPr>
                <w:rFonts w:ascii="Calibri" w:cs="Calibri" w:eastAsia="Calibri" w:hAnsi="Calibri"/>
                <w:color w:val="0D1E3F"/>
                <w:sz w:val="18"/>
                <w:szCs w:val="18"/>
              </w:rPr>
              <w:t xml:space="preserve">Reference system audit: 7 of 12 representative colour pairings fail WCAG 2.1 AA.</w:t>
            </w:r>
          </w:p>
          <w:p>
            <w:pPr>
              <w:spacing w:after="50" w:line="262"/>
            </w:pPr>
            <w:r>
              <w:rPr>
                <w:rFonts w:ascii="Calibri" w:cs="Calibri" w:eastAsia="Calibri" w:hAnsi="Calibri"/>
                <w:color w:val="0D1E3F"/>
                <w:sz w:val="18"/>
                <w:szCs w:val="18"/>
              </w:rPr>
              <w:t xml:space="preserve">New palette: 0 failures across 74 pairings, light and dark.</w:t>
            </w:r>
          </w:p>
          <w:p>
            <w:pPr>
              <w:spacing w:after="50" w:line="262"/>
            </w:pPr>
            <w:r>
              <w:rPr>
                <w:rFonts w:ascii="Calibri" w:cs="Calibri" w:eastAsia="Calibri" w:hAnsi="Calibri"/>
                <w:color w:val="0D1E3F"/>
                <w:sz w:val="18"/>
                <w:szCs w:val="18"/>
              </w:rPr>
              <w:t xml:space="preserve">Component inventory: 59 components — 6 retained unchanged, 8 extended, 8 rebuilt, 1 consolidated, 1 derived, 35 new.</w:t>
            </w:r>
          </w:p>
          <w:p>
            <w:pPr>
              <w:spacing w:after="50" w:line="262"/>
            </w:pPr>
            <w:r>
              <w:rPr>
                <w:rFonts w:ascii="Calibri" w:cs="Calibri" w:eastAsia="Calibri" w:hAnsi="Calibri"/>
                <w:color w:val="0D1E3F"/>
                <w:sz w:val="18"/>
                <w:szCs w:val="18"/>
              </w:rPr>
              <w:t xml:space="preserve">The new components are not embellishment. They are the status, tags, revision history, attachments, related specifications, anchor navigation, print view, bookmarks, keyboard navigation, dark mode and the four system states your brief requires and the reference system does not have.</w:t>
            </w:r>
          </w:p>
        </w:tc>
      </w:tr>
    </w:tbl>
    <w:p>
      <w:pPr>
        <w:pStyle w:val="Heading1"/>
        <w:pageBreakBefore/>
        <w:spacing w:after="200"/>
      </w:pPr>
      <w:r>
        <w:rPr>
          <w:rFonts w:ascii="Calibri" w:cs="Calibri" w:eastAsia="Calibri" w:hAnsi="Calibri"/>
          <w:b/>
          <w:bCs/>
          <w:color w:val="1B3769"/>
          <w:sz w:val="32"/>
          <w:szCs w:val="32"/>
        </w:rPr>
        <w:t xml:space="preserve">2. Foundations</w:t>
      </w:r>
    </w:p>
    <w:p>
      <w:pPr>
        <w:spacing w:after="100" w:before="0" w:line="264"/>
      </w:pPr>
      <w:r>
        <w:rPr>
          <w:rFonts w:ascii="Calibri" w:cs="Calibri" w:eastAsia="Calibri" w:hAnsi="Calibri"/>
          <w:color w:val="0D1E3F"/>
          <w:sz w:val="19"/>
          <w:szCs w:val="19"/>
        </w:rPr>
        <w:t xml:space="preserve">The token layer. Everything in Section 4 is assembled from these values and references nothing else.</w:t>
      </w:r>
    </w:p>
    <w:p>
      <w:pPr>
        <w:pStyle w:val="Heading2"/>
        <w:pageBreakBefore/>
        <w:spacing w:after="90"/>
      </w:pPr>
      <w:r>
        <w:rPr>
          <w:rFonts w:ascii="Calibri" w:cs="Calibri" w:eastAsia="Calibri" w:hAnsi="Calibri"/>
          <w:b/>
          <w:bCs/>
          <w:color w:val="2861FD"/>
          <w:sz w:val="22"/>
          <w:szCs w:val="22"/>
        </w:rPr>
        <w:t xml:space="preserve">S1   </w:t>
      </w:r>
      <w:r>
        <w:rPr>
          <w:rFonts w:ascii="Calibri" w:cs="Calibri" w:eastAsia="Calibri" w:hAnsi="Calibri"/>
          <w:b/>
          <w:bCs/>
          <w:color w:val="1B3769"/>
          <w:sz w:val="30"/>
          <w:szCs w:val="30"/>
        </w:rPr>
        <w:t xml:space="preserve">Colour — light mode</w:t>
      </w:r>
    </w:p>
    <w:p>
      <w:pPr>
        <w:spacing w:after="130"/>
        <w:jc w:val="center"/>
      </w:pPr>
      <w:r>
        <w:drawing>
          <wp:inline distT="0" distB="0" distL="0" distR="0">
            <wp:extent cx="9486900" cy="790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486900" cy="7905750"/>
                    </a:xfrm>
                    <a:prstGeom prst="rect">
                      <a:avLst/>
                    </a:prstGeom>
                  </pic:spPr>
                </pic:pic>
              </a:graphicData>
            </a:graphic>
          </wp:inline>
        </w:drawing>
      </w:r>
    </w:p>
    <w:tbl>
      <w:tblPr>
        <w:tblW w:type="dxa" w:w="22374"/>
        <w:tblBorders>
          <w:top w:val="single" w:color="D8DEEC" w:sz="4"/>
          <w:left w:val="none"/>
          <w:bottom w:val="none"/>
          <w:right w:val="none"/>
          <w:insideH w:val="none"/>
          <w:insideV w:val="none"/>
        </w:tblBorders>
      </w:tblPr>
      <w:tblGrid>
        <w:gridCol w:w="11127"/>
        <w:gridCol w:w="120"/>
        <w:gridCol w:w="11127"/>
      </w:tblGrid>
      <w:tr>
        <w:tc>
          <w:tcPr>
            <w:tcW w:type="dxa" w:w="11127"/>
            <w:tcMar>
              <w:top w:type="dxa" w:w="100"/>
              <w:left w:type="dxa" w:w="110"/>
              <w:bottom w:type="dxa" w:w="100"/>
              <w:right w:type="dxa" w:w="110"/>
            </w:tcMar>
          </w:tcPr>
          <w:p>
            <w:pPr>
              <w:spacing w:after="60" w:line="244"/>
              <w:ind w:left="220" w:hanging="220"/>
            </w:pPr>
            <w:r>
              <w:rPr>
                <w:rFonts w:ascii="Calibri" w:cs="Calibri" w:eastAsia="Calibri" w:hAnsi="Calibri"/>
                <w:b/>
                <w:bCs/>
                <w:color w:val="2861FD"/>
                <w:sz w:val="15"/>
                <w:szCs w:val="15"/>
              </w:rPr>
              <w:t xml:space="preserve">1  </w:t>
            </w:r>
            <w:r>
              <w:rPr>
                <w:rFonts w:ascii="Calibri" w:cs="Calibri" w:eastAsia="Calibri" w:hAnsi="Calibri"/>
                <w:color w:val="0D1E3F"/>
                <w:sz w:val="15"/>
                <w:szCs w:val="15"/>
              </w:rPr>
              <w:t xml:space="preserve">Every neutral is the ink colour composited over the surface, so the palette stays tonally unified — the single best property of the reference system, preserved exactly.</w:t>
            </w:r>
          </w:p>
          <w:p>
            <w:pPr>
              <w:spacing w:after="60" w:line="244"/>
              <w:ind w:left="220" w:hanging="220"/>
            </w:pPr>
            <w:r>
              <w:rPr>
                <w:rFonts w:ascii="Calibri" w:cs="Calibri" w:eastAsia="Calibri" w:hAnsi="Calibri"/>
                <w:b/>
                <w:bCs/>
                <w:color w:val="2861FD"/>
                <w:sz w:val="15"/>
                <w:szCs w:val="15"/>
              </w:rPr>
              <w:t xml:space="preserve">2  </w:t>
            </w:r>
            <w:r>
              <w:rPr>
                <w:rFonts w:ascii="Calibri" w:cs="Calibri" w:eastAsia="Calibri" w:hAnsi="Calibri"/>
                <w:color w:val="0D1E3F"/>
                <w:sz w:val="15"/>
                <w:szCs w:val="15"/>
              </w:rPr>
              <w:t xml:space="preserve">The neutral steps are solved for a contrast target rather than picked as an opacity. fg-muted lands at 7.2:1 and fg-subtle at 4.65:1, both against the base surface.</w:t>
            </w:r>
          </w:p>
          <w:p>
            <w:pPr>
              <w:spacing w:after="60" w:line="244"/>
              <w:ind w:left="220" w:hanging="220"/>
            </w:pPr>
            <w:r>
              <w:rPr>
                <w:rFonts w:ascii="Calibri" w:cs="Calibri" w:eastAsia="Calibri" w:hAnsi="Calibri"/>
                <w:b/>
                <w:bCs/>
                <w:color w:val="2861FD"/>
                <w:sz w:val="15"/>
                <w:szCs w:val="15"/>
              </w:rPr>
              <w:t xml:space="preserve">3  </w:t>
            </w:r>
            <w:r>
              <w:rPr>
                <w:rFonts w:ascii="Calibri" w:cs="Calibri" w:eastAsia="Calibri" w:hAnsi="Calibri"/>
                <w:color w:val="0D1E3F"/>
                <w:sz w:val="15"/>
                <w:szCs w:val="15"/>
              </w:rPr>
              <w:t xml:space="preserve">border-control is a separate token from border. Input and button boundaries must reach 3:1 under WCAG 1.4.11; decorative hairlines have no such requirement and stay subtle.</w:t>
            </w:r>
          </w:p>
        </w:tc>
        <w:tc>
          <w:tcPr>
            <w:tcW w:type="dxa" w:w="120"/>
            <w:tcMar>
              <w:top w:type="dxa" w:w="100"/>
              <w:left w:type="dxa" w:w="110"/>
              <w:bottom w:type="dxa" w:w="100"/>
              <w:right w:type="dxa" w:w="110"/>
            </w:tcMar>
          </w:tcPr>
          <w:p/>
        </w:tc>
        <w:tc>
          <w:tcPr>
            <w:tcW w:type="dxa" w:w="11127"/>
            <w:tcMar>
              <w:top w:type="dxa" w:w="100"/>
              <w:left w:type="dxa" w:w="110"/>
              <w:bottom w:type="dxa" w:w="100"/>
              <w:right w:type="dxa" w:w="110"/>
            </w:tcMar>
          </w:tcPr>
          <w:p>
            <w:pPr>
              <w:spacing w:after="60" w:line="244"/>
              <w:ind w:left="220" w:hanging="220"/>
            </w:pPr>
            <w:r>
              <w:rPr>
                <w:rFonts w:ascii="Calibri" w:cs="Calibri" w:eastAsia="Calibri" w:hAnsi="Calibri"/>
                <w:b/>
                <w:bCs/>
                <w:color w:val="2861FD"/>
                <w:sz w:val="15"/>
                <w:szCs w:val="15"/>
              </w:rPr>
              <w:t xml:space="preserve">4  </w:t>
            </w:r>
            <w:r>
              <w:rPr>
                <w:rFonts w:ascii="Calibri" w:cs="Calibri" w:eastAsia="Calibri" w:hAnsi="Calibri"/>
                <w:color w:val="0D1E3F"/>
                <w:sz w:val="15"/>
                <w:szCs w:val="15"/>
              </w:rPr>
              <w:t xml:space="preserve">Status uses the semantic scale rather than its own colours, so a new status needs no new palette.</w:t>
            </w:r>
          </w:p>
          <w:p>
            <w:pPr>
              <w:spacing w:after="60" w:line="244"/>
              <w:ind w:left="220" w:hanging="220"/>
            </w:pPr>
            <w:r>
              <w:rPr>
                <w:rFonts w:ascii="Calibri" w:cs="Calibri" w:eastAsia="Calibri" w:hAnsi="Calibri"/>
                <w:b/>
                <w:bCs/>
                <w:color w:val="2861FD"/>
                <w:sz w:val="15"/>
                <w:szCs w:val="15"/>
              </w:rPr>
              <w:t xml:space="preserve">5  </w:t>
            </w:r>
            <w:r>
              <w:rPr>
                <w:rFonts w:ascii="Calibri" w:cs="Calibri" w:eastAsia="Calibri" w:hAnsi="Calibri"/>
                <w:color w:val="0D1E3F"/>
                <w:sz w:val="15"/>
                <w:szCs w:val="15"/>
              </w:rPr>
              <w:t xml:space="preserve">Soft badges are the default. Solid badges are reserved for the specification action bar, where the badge sits against a tinted surface.</w:t>
            </w:r>
          </w:p>
        </w:tc>
      </w:tr>
    </w:tbl>
    <w:p>
      <w:pPr>
        <w:pStyle w:val="Heading2"/>
        <w:pageBreakBefore/>
        <w:spacing w:after="90"/>
      </w:pPr>
      <w:r>
        <w:rPr>
          <w:rFonts w:ascii="Calibri" w:cs="Calibri" w:eastAsia="Calibri" w:hAnsi="Calibri"/>
          <w:b/>
          <w:bCs/>
          <w:color w:val="2861FD"/>
          <w:sz w:val="22"/>
          <w:szCs w:val="22"/>
        </w:rPr>
        <w:t xml:space="preserve">S2   </w:t>
      </w:r>
      <w:r>
        <w:rPr>
          <w:rFonts w:ascii="Calibri" w:cs="Calibri" w:eastAsia="Calibri" w:hAnsi="Calibri"/>
          <w:b/>
          <w:bCs/>
          <w:color w:val="1B3769"/>
          <w:sz w:val="30"/>
          <w:szCs w:val="30"/>
        </w:rPr>
        <w:t xml:space="preserve">Colour — dark mode</w:t>
      </w:r>
    </w:p>
    <w:p>
      <w:pPr>
        <w:spacing w:after="130"/>
        <w:jc w:val="center"/>
      </w:pPr>
      <w:r>
        <w:drawing>
          <wp:inline distT="0" distB="0" distL="0" distR="0">
            <wp:extent cx="9486900" cy="790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486900" cy="7905750"/>
                    </a:xfrm>
                    <a:prstGeom prst="rect">
                      <a:avLst/>
                    </a:prstGeom>
                  </pic:spPr>
                </pic:pic>
              </a:graphicData>
            </a:graphic>
          </wp:inline>
        </w:drawing>
      </w:r>
    </w:p>
    <w:tbl>
      <w:tblPr>
        <w:tblW w:type="dxa" w:w="22374"/>
        <w:tblBorders>
          <w:top w:val="single" w:color="D8DEEC" w:sz="4"/>
          <w:left w:val="none"/>
          <w:bottom w:val="none"/>
          <w:right w:val="none"/>
          <w:insideH w:val="none"/>
          <w:insideV w:val="none"/>
        </w:tblBorders>
      </w:tblPr>
      <w:tblGrid>
        <w:gridCol w:w="11127"/>
        <w:gridCol w:w="120"/>
        <w:gridCol w:w="11127"/>
      </w:tblGrid>
      <w:tr>
        <w:tc>
          <w:tcPr>
            <w:tcW w:type="dxa" w:w="11127"/>
            <w:tcMar>
              <w:top w:type="dxa" w:w="100"/>
              <w:left w:type="dxa" w:w="110"/>
              <w:bottom w:type="dxa" w:w="100"/>
              <w:right w:type="dxa" w:w="110"/>
            </w:tcMar>
          </w:tcPr>
          <w:p>
            <w:pPr>
              <w:spacing w:after="60" w:line="244"/>
              <w:ind w:left="220" w:hanging="220"/>
            </w:pPr>
            <w:r>
              <w:rPr>
                <w:rFonts w:ascii="Calibri" w:cs="Calibri" w:eastAsia="Calibri" w:hAnsi="Calibri"/>
                <w:b/>
                <w:bCs/>
                <w:color w:val="2861FD"/>
                <w:sz w:val="15"/>
                <w:szCs w:val="15"/>
              </w:rPr>
              <w:t xml:space="preserve">1  </w:t>
            </w:r>
            <w:r>
              <w:rPr>
                <w:rFonts w:ascii="Calibri" w:cs="Calibri" w:eastAsia="Calibri" w:hAnsi="Calibri"/>
                <w:color w:val="0D1E3F"/>
                <w:sz w:val="15"/>
                <w:szCs w:val="15"/>
              </w:rPr>
              <w:t xml:space="preserve">Dark mode is derived from the same token names, not a separate palette. Components reference --color-fg and never a literal, so nothing needs a dark variant.</w:t>
            </w:r>
          </w:p>
          <w:p>
            <w:pPr>
              <w:spacing w:after="60" w:line="244"/>
              <w:ind w:left="220" w:hanging="220"/>
            </w:pPr>
            <w:r>
              <w:rPr>
                <w:rFonts w:ascii="Calibri" w:cs="Calibri" w:eastAsia="Calibri" w:hAnsi="Calibri"/>
                <w:b/>
                <w:bCs/>
                <w:color w:val="2861FD"/>
                <w:sz w:val="15"/>
                <w:szCs w:val="15"/>
              </w:rPr>
              <w:t xml:space="preserve">2  </w:t>
            </w:r>
            <w:r>
              <w:rPr>
                <w:rFonts w:ascii="Calibri" w:cs="Calibri" w:eastAsia="Calibri" w:hAnsi="Calibri"/>
                <w:color w:val="0D1E3F"/>
                <w:sz w:val="15"/>
                <w:szCs w:val="15"/>
              </w:rPr>
              <w:t xml:space="preserve">Accent lightens to #7FA6FF because the light accent fails against a dark surface. Foreground-on-accent inverts to near-black.</w:t>
            </w:r>
          </w:p>
          <w:p>
            <w:pPr>
              <w:spacing w:after="60" w:line="244"/>
              <w:ind w:left="220" w:hanging="220"/>
            </w:pPr>
            <w:r>
              <w:rPr>
                <w:rFonts w:ascii="Calibri" w:cs="Calibri" w:eastAsia="Calibri" w:hAnsi="Calibri"/>
                <w:b/>
                <w:bCs/>
                <w:color w:val="2861FD"/>
                <w:sz w:val="15"/>
                <w:szCs w:val="15"/>
              </w:rPr>
              <w:t xml:space="preserve">3  </w:t>
            </w:r>
            <w:r>
              <w:rPr>
                <w:rFonts w:ascii="Calibri" w:cs="Calibri" w:eastAsia="Calibri" w:hAnsi="Calibri"/>
                <w:color w:val="0D1E3F"/>
                <w:sz w:val="15"/>
                <w:szCs w:val="15"/>
              </w:rPr>
              <w:t xml:space="preserve">The neutral ramp is solved against the dark base to the same targets — 7.2:1 and 4.65:1 — so the tonal rhythm matches light mode rather than merely inverting.</w:t>
            </w:r>
          </w:p>
        </w:tc>
        <w:tc>
          <w:tcPr>
            <w:tcW w:type="dxa" w:w="120"/>
            <w:tcMar>
              <w:top w:type="dxa" w:w="100"/>
              <w:left w:type="dxa" w:w="110"/>
              <w:bottom w:type="dxa" w:w="100"/>
              <w:right w:type="dxa" w:w="110"/>
            </w:tcMar>
          </w:tcPr>
          <w:p/>
        </w:tc>
        <w:tc>
          <w:tcPr>
            <w:tcW w:type="dxa" w:w="11127"/>
            <w:tcMar>
              <w:top w:type="dxa" w:w="100"/>
              <w:left w:type="dxa" w:w="110"/>
              <w:bottom w:type="dxa" w:w="100"/>
              <w:right w:type="dxa" w:w="110"/>
            </w:tcMar>
          </w:tcPr>
          <w:p>
            <w:pPr>
              <w:spacing w:after="60" w:line="244"/>
              <w:ind w:left="220" w:hanging="220"/>
            </w:pPr>
            <w:r>
              <w:rPr>
                <w:rFonts w:ascii="Calibri" w:cs="Calibri" w:eastAsia="Calibri" w:hAnsi="Calibri"/>
                <w:b/>
                <w:bCs/>
                <w:color w:val="2861FD"/>
                <w:sz w:val="15"/>
                <w:szCs w:val="15"/>
              </w:rPr>
              <w:t xml:space="preserve">4  </w:t>
            </w:r>
            <w:r>
              <w:rPr>
                <w:rFonts w:ascii="Calibri" w:cs="Calibri" w:eastAsia="Calibri" w:hAnsi="Calibri"/>
                <w:color w:val="0D1E3F"/>
                <w:sz w:val="15"/>
                <w:szCs w:val="15"/>
              </w:rPr>
              <w:t xml:space="preserve">Semantic backgrounds are deep tints of their hue rather than dark greys, so status remains identifiable at a glance.</w:t>
            </w:r>
          </w:p>
          <w:p>
            <w:pPr>
              <w:spacing w:after="60" w:line="244"/>
              <w:ind w:left="220" w:hanging="220"/>
            </w:pPr>
            <w:r>
              <w:rPr>
                <w:rFonts w:ascii="Calibri" w:cs="Calibri" w:eastAsia="Calibri" w:hAnsi="Calibri"/>
                <w:b/>
                <w:bCs/>
                <w:color w:val="2861FD"/>
                <w:sz w:val="15"/>
                <w:szCs w:val="15"/>
              </w:rPr>
              <w:t xml:space="preserve">5  </w:t>
            </w:r>
            <w:r>
              <w:rPr>
                <w:rFonts w:ascii="Calibri" w:cs="Calibri" w:eastAsia="Calibri" w:hAnsi="Calibri"/>
                <w:color w:val="0D1E3F"/>
                <w:sz w:val="15"/>
                <w:szCs w:val="15"/>
              </w:rPr>
              <w:t xml:space="preserve">Theme is set by a data-theme attribute, with prefers-color-scheme as the default. Both are emitted in tokens.css.</w:t>
            </w:r>
          </w:p>
        </w:tc>
      </w:tr>
    </w:tbl>
    <w:p>
      <w:pPr>
        <w:pStyle w:val="Heading2"/>
        <w:pageBreakBefore/>
        <w:spacing w:after="90"/>
      </w:pPr>
      <w:r>
        <w:rPr>
          <w:rFonts w:ascii="Calibri" w:cs="Calibri" w:eastAsia="Calibri" w:hAnsi="Calibri"/>
          <w:b/>
          <w:bCs/>
          <w:color w:val="2861FD"/>
          <w:sz w:val="22"/>
          <w:szCs w:val="22"/>
        </w:rPr>
        <w:t xml:space="preserve">S3   </w:t>
      </w:r>
      <w:r>
        <w:rPr>
          <w:rFonts w:ascii="Calibri" w:cs="Calibri" w:eastAsia="Calibri" w:hAnsi="Calibri"/>
          <w:b/>
          <w:bCs/>
          <w:color w:val="1B3769"/>
          <w:sz w:val="30"/>
          <w:szCs w:val="30"/>
        </w:rPr>
        <w:t xml:space="preserve">Contrast — before and after</w:t>
      </w:r>
    </w:p>
    <w:p>
      <w:pPr>
        <w:spacing w:after="130"/>
        <w:jc w:val="center"/>
      </w:pPr>
      <w:r>
        <w:drawing>
          <wp:inline distT="0" distB="0" distL="0" distR="0">
            <wp:extent cx="10544175" cy="790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544175" cy="7905750"/>
                    </a:xfrm>
                    <a:prstGeom prst="rect">
                      <a:avLst/>
                    </a:prstGeom>
                  </pic:spPr>
                </pic:pic>
              </a:graphicData>
            </a:graphic>
          </wp:inline>
        </w:drawing>
      </w:r>
    </w:p>
    <w:tbl>
      <w:tblPr>
        <w:tblW w:type="dxa" w:w="22374"/>
        <w:tblBorders>
          <w:top w:val="single" w:color="D8DEEC" w:sz="4"/>
          <w:left w:val="none"/>
          <w:bottom w:val="none"/>
          <w:right w:val="none"/>
          <w:insideH w:val="none"/>
          <w:insideV w:val="none"/>
        </w:tblBorders>
      </w:tblPr>
      <w:tblGrid>
        <w:gridCol w:w="11127"/>
        <w:gridCol w:w="120"/>
        <w:gridCol w:w="11127"/>
      </w:tblGrid>
      <w:tr>
        <w:tc>
          <w:tcPr>
            <w:tcW w:type="dxa" w:w="11127"/>
            <w:tcMar>
              <w:top w:type="dxa" w:w="100"/>
              <w:left w:type="dxa" w:w="110"/>
              <w:bottom w:type="dxa" w:w="100"/>
              <w:right w:type="dxa" w:w="110"/>
            </w:tcMar>
          </w:tcPr>
          <w:p>
            <w:pPr>
              <w:spacing w:after="60" w:line="244"/>
              <w:ind w:left="220" w:hanging="220"/>
            </w:pPr>
            <w:r>
              <w:rPr>
                <w:rFonts w:ascii="Calibri" w:cs="Calibri" w:eastAsia="Calibri" w:hAnsi="Calibri"/>
                <w:b/>
                <w:bCs/>
                <w:color w:val="2861FD"/>
                <w:sz w:val="15"/>
                <w:szCs w:val="15"/>
              </w:rPr>
              <w:t xml:space="preserve">1  </w:t>
            </w:r>
            <w:r>
              <w:rPr>
                <w:rFonts w:ascii="Calibri" w:cs="Calibri" w:eastAsia="Calibri" w:hAnsi="Calibri"/>
                <w:color w:val="0D1E3F"/>
                <w:sz w:val="15"/>
                <w:szCs w:val="15"/>
              </w:rPr>
              <w:t xml:space="preserve">Each row shows the same role at the reference system's value and at the corrected value, with the computed ratio.</w:t>
            </w:r>
          </w:p>
          <w:p>
            <w:pPr>
              <w:spacing w:after="60" w:line="244"/>
              <w:ind w:left="220" w:hanging="220"/>
            </w:pPr>
            <w:r>
              <w:rPr>
                <w:rFonts w:ascii="Calibri" w:cs="Calibri" w:eastAsia="Calibri" w:hAnsi="Calibri"/>
                <w:b/>
                <w:bCs/>
                <w:color w:val="2861FD"/>
                <w:sz w:val="15"/>
                <w:szCs w:val="15"/>
              </w:rPr>
              <w:t xml:space="preserve">2  </w:t>
            </w:r>
            <w:r>
              <w:rPr>
                <w:rFonts w:ascii="Calibri" w:cs="Calibri" w:eastAsia="Calibri" w:hAnsi="Calibri"/>
                <w:color w:val="0D1E3F"/>
                <w:sz w:val="15"/>
                <w:szCs w:val="15"/>
              </w:rPr>
              <w:t xml:space="preserve">The tonal step between primary, secondary and tertiary text is preserved — the ramp is darkened rather than flattened, so the hierarchy reads the same.</w:t>
            </w:r>
          </w:p>
          <w:p>
            <w:pPr>
              <w:spacing w:after="60" w:line="244"/>
              <w:ind w:left="220" w:hanging="220"/>
            </w:pPr>
            <w:r>
              <w:rPr>
                <w:rFonts w:ascii="Calibri" w:cs="Calibri" w:eastAsia="Calibri" w:hAnsi="Calibri"/>
                <w:b/>
                <w:bCs/>
                <w:color w:val="2861FD"/>
                <w:sz w:val="15"/>
                <w:szCs w:val="15"/>
              </w:rPr>
              <w:t xml:space="preserve">3  </w:t>
            </w:r>
            <w:r>
              <w:rPr>
                <w:rFonts w:ascii="Calibri" w:cs="Calibri" w:eastAsia="Calibri" w:hAnsi="Calibri"/>
                <w:color w:val="0D1E3F"/>
                <w:sz w:val="15"/>
                <w:szCs w:val="15"/>
              </w:rPr>
              <w:t xml:space="preserve">The destructive red moves from #FF4D4D to a darker tone. This is the most visible change in the palette, and it only affects text and icons; a solid red fill can stay bright.</w:t>
            </w:r>
          </w:p>
        </w:tc>
        <w:tc>
          <w:tcPr>
            <w:tcW w:type="dxa" w:w="120"/>
            <w:tcMar>
              <w:top w:type="dxa" w:w="100"/>
              <w:left w:type="dxa" w:w="110"/>
              <w:bottom w:type="dxa" w:w="100"/>
              <w:right w:type="dxa" w:w="110"/>
            </w:tcMar>
          </w:tcPr>
          <w:p/>
        </w:tc>
        <w:tc>
          <w:tcPr>
            <w:tcW w:type="dxa" w:w="11127"/>
            <w:tcMar>
              <w:top w:type="dxa" w:w="100"/>
              <w:left w:type="dxa" w:w="110"/>
              <w:bottom w:type="dxa" w:w="100"/>
              <w:right w:type="dxa" w:w="110"/>
            </w:tcMar>
          </w:tcPr>
          <w:p>
            <w:pPr>
              <w:spacing w:after="60" w:line="244"/>
              <w:ind w:left="220" w:hanging="220"/>
            </w:pPr>
            <w:r>
              <w:rPr>
                <w:rFonts w:ascii="Calibri" w:cs="Calibri" w:eastAsia="Calibri" w:hAnsi="Calibri"/>
                <w:b/>
                <w:bCs/>
                <w:color w:val="2861FD"/>
                <w:sz w:val="15"/>
                <w:szCs w:val="15"/>
              </w:rPr>
              <w:t xml:space="preserve">4  </w:t>
            </w:r>
            <w:r>
              <w:rPr>
                <w:rFonts w:ascii="Calibri" w:cs="Calibri" w:eastAsia="Calibri" w:hAnsi="Calibri"/>
                <w:color w:val="0D1E3F"/>
                <w:sz w:val="15"/>
                <w:szCs w:val="15"/>
              </w:rPr>
              <w:t xml:space="preserve">The sidebar section label was the worst offender in the navigation at 3.67:1, because it sits at 8.5px as well as low contrast. It is corrected on both axes.</w:t>
            </w:r>
          </w:p>
          <w:p>
            <w:pPr>
              <w:spacing w:after="60" w:line="244"/>
              <w:ind w:left="220" w:hanging="220"/>
            </w:pPr>
            <w:r>
              <w:rPr>
                <w:rFonts w:ascii="Calibri" w:cs="Calibri" w:eastAsia="Calibri" w:hAnsi="Calibri"/>
                <w:b/>
                <w:bCs/>
                <w:color w:val="2861FD"/>
                <w:sz w:val="15"/>
                <w:szCs w:val="15"/>
              </w:rPr>
              <w:t xml:space="preserve">5  </w:t>
            </w:r>
            <w:r>
              <w:rPr>
                <w:rFonts w:ascii="Calibri" w:cs="Calibri" w:eastAsia="Calibri" w:hAnsi="Calibri"/>
                <w:color w:val="0D1E3F"/>
                <w:sz w:val="15"/>
                <w:szCs w:val="15"/>
              </w:rPr>
              <w:t xml:space="preserve">Ratios here are computed by the same function that generates the shipped report, so the document and the code cannot drift apart.</w:t>
            </w:r>
          </w:p>
        </w:tc>
      </w:tr>
    </w:tbl>
    <w:p>
      <w:pPr>
        <w:pStyle w:val="Heading2"/>
        <w:pageBreakBefore/>
        <w:spacing w:after="90"/>
      </w:pPr>
      <w:r>
        <w:rPr>
          <w:rFonts w:ascii="Calibri" w:cs="Calibri" w:eastAsia="Calibri" w:hAnsi="Calibri"/>
          <w:b/>
          <w:bCs/>
          <w:color w:val="2861FD"/>
          <w:sz w:val="22"/>
          <w:szCs w:val="22"/>
        </w:rPr>
        <w:t xml:space="preserve">S4   </w:t>
      </w:r>
      <w:r>
        <w:rPr>
          <w:rFonts w:ascii="Calibri" w:cs="Calibri" w:eastAsia="Calibri" w:hAnsi="Calibri"/>
          <w:b/>
          <w:bCs/>
          <w:color w:val="1B3769"/>
          <w:sz w:val="30"/>
          <w:szCs w:val="30"/>
        </w:rPr>
        <w:t xml:space="preserve">Typography</w:t>
      </w:r>
    </w:p>
    <w:p>
      <w:pPr>
        <w:spacing w:after="130"/>
        <w:jc w:val="center"/>
      </w:pPr>
      <w:r>
        <w:drawing>
          <wp:inline distT="0" distB="0" distL="0" distR="0">
            <wp:extent cx="8782050" cy="790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82050" cy="7905750"/>
                    </a:xfrm>
                    <a:prstGeom prst="rect">
                      <a:avLst/>
                    </a:prstGeom>
                  </pic:spPr>
                </pic:pic>
              </a:graphicData>
            </a:graphic>
          </wp:inline>
        </w:drawing>
      </w:r>
    </w:p>
    <w:tbl>
      <w:tblPr>
        <w:tblW w:type="dxa" w:w="22374"/>
        <w:tblBorders>
          <w:top w:val="single" w:color="D8DEEC" w:sz="4"/>
          <w:left w:val="none"/>
          <w:bottom w:val="none"/>
          <w:right w:val="none"/>
          <w:insideH w:val="none"/>
          <w:insideV w:val="none"/>
        </w:tblBorders>
      </w:tblPr>
      <w:tblGrid>
        <w:gridCol w:w="11127"/>
        <w:gridCol w:w="120"/>
        <w:gridCol w:w="11127"/>
      </w:tblGrid>
      <w:tr>
        <w:tc>
          <w:tcPr>
            <w:tcW w:type="dxa" w:w="11127"/>
            <w:tcMar>
              <w:top w:type="dxa" w:w="100"/>
              <w:left w:type="dxa" w:w="110"/>
              <w:bottom w:type="dxa" w:w="100"/>
              <w:right w:type="dxa" w:w="110"/>
            </w:tcMar>
          </w:tcPr>
          <w:p>
            <w:pPr>
              <w:spacing w:after="60" w:line="244"/>
              <w:ind w:left="220" w:hanging="220"/>
            </w:pPr>
            <w:r>
              <w:rPr>
                <w:rFonts w:ascii="Calibri" w:cs="Calibri" w:eastAsia="Calibri" w:hAnsi="Calibri"/>
                <w:b/>
                <w:bCs/>
                <w:color w:val="2861FD"/>
                <w:sz w:val="15"/>
                <w:szCs w:val="15"/>
              </w:rPr>
              <w:t xml:space="preserve">1  </w:t>
            </w:r>
            <w:r>
              <w:rPr>
                <w:rFonts w:ascii="Calibri" w:cs="Calibri" w:eastAsia="Calibri" w:hAnsi="Calibri"/>
                <w:color w:val="0D1E3F"/>
                <w:sz w:val="15"/>
                <w:szCs w:val="15"/>
              </w:rPr>
              <w:t xml:space="preserve">Two families, as in the reference system: a display face for headings, labels, numerals and chips, and a body face for copy, controls and navigation. A mono face is added for reference codes and dimensions, which the reference system sets in the body face.</w:t>
            </w:r>
          </w:p>
          <w:p>
            <w:pPr>
              <w:spacing w:after="60" w:line="244"/>
              <w:ind w:left="220" w:hanging="220"/>
            </w:pPr>
            <w:r>
              <w:rPr>
                <w:rFonts w:ascii="Calibri" w:cs="Calibri" w:eastAsia="Calibri" w:hAnsi="Calibri"/>
                <w:b/>
                <w:bCs/>
                <w:color w:val="2861FD"/>
                <w:sz w:val="15"/>
                <w:szCs w:val="15"/>
              </w:rPr>
              <w:t xml:space="preserve">2  </w:t>
            </w:r>
            <w:r>
              <w:rPr>
                <w:rFonts w:ascii="Calibri" w:cs="Calibri" w:eastAsia="Calibri" w:hAnsi="Calibri"/>
                <w:color w:val="0D1E3F"/>
                <w:sz w:val="15"/>
                <w:szCs w:val="15"/>
              </w:rPr>
              <w:t xml:space="preserve">The scale bottoms out at 11px, not 8px. label-sm replaces six separate roles that previously sat between 8px and 10px.</w:t>
            </w:r>
          </w:p>
          <w:p>
            <w:pPr>
              <w:spacing w:after="60" w:line="244"/>
              <w:ind w:left="220" w:hanging="220"/>
            </w:pPr>
            <w:r>
              <w:rPr>
                <w:rFonts w:ascii="Calibri" w:cs="Calibri" w:eastAsia="Calibri" w:hAnsi="Calibri"/>
                <w:b/>
                <w:bCs/>
                <w:color w:val="2861FD"/>
                <w:sz w:val="15"/>
                <w:szCs w:val="15"/>
              </w:rPr>
              <w:t xml:space="preserve">3  </w:t>
            </w:r>
            <w:r>
              <w:rPr>
                <w:rFonts w:ascii="Calibri" w:cs="Calibri" w:eastAsia="Calibri" w:hAnsi="Calibri"/>
                <w:color w:val="0D1E3F"/>
                <w:sz w:val="15"/>
                <w:szCs w:val="15"/>
              </w:rPr>
              <w:t xml:space="preserve">Base body size rises from 13px to 14px. Every step is expressed in rem so the scale responds to user font-size preferences.</w:t>
            </w:r>
          </w:p>
        </w:tc>
        <w:tc>
          <w:tcPr>
            <w:tcW w:type="dxa" w:w="120"/>
            <w:tcMar>
              <w:top w:type="dxa" w:w="100"/>
              <w:left w:type="dxa" w:w="110"/>
              <w:bottom w:type="dxa" w:w="100"/>
              <w:right w:type="dxa" w:w="110"/>
            </w:tcMar>
          </w:tcPr>
          <w:p/>
        </w:tc>
        <w:tc>
          <w:tcPr>
            <w:tcW w:type="dxa" w:w="11127"/>
            <w:tcMar>
              <w:top w:type="dxa" w:w="100"/>
              <w:left w:type="dxa" w:w="110"/>
              <w:bottom w:type="dxa" w:w="100"/>
              <w:right w:type="dxa" w:w="110"/>
            </w:tcMar>
          </w:tcPr>
          <w:p>
            <w:pPr>
              <w:spacing w:after="60" w:line="244"/>
              <w:ind w:left="220" w:hanging="220"/>
            </w:pPr>
            <w:r>
              <w:rPr>
                <w:rFonts w:ascii="Calibri" w:cs="Calibri" w:eastAsia="Calibri" w:hAnsi="Calibri"/>
                <w:b/>
                <w:bCs/>
                <w:color w:val="2861FD"/>
                <w:sz w:val="15"/>
                <w:szCs w:val="15"/>
              </w:rPr>
              <w:t xml:space="preserve">4  </w:t>
            </w:r>
            <w:r>
              <w:rPr>
                <w:rFonts w:ascii="Calibri" w:cs="Calibri" w:eastAsia="Calibri" w:hAnsi="Calibri"/>
                <w:color w:val="0D1E3F"/>
                <w:sz w:val="15"/>
                <w:szCs w:val="15"/>
              </w:rPr>
              <w:t xml:space="preserve">Tracking is retained: tight negative tracking on display sizes, wide positive tracking on uppercase labels. This is what gives the interface its character and it survives unchanged.</w:t>
            </w:r>
          </w:p>
          <w:p>
            <w:pPr>
              <w:spacing w:after="60" w:line="244"/>
              <w:ind w:left="220" w:hanging="220"/>
            </w:pPr>
            <w:r>
              <w:rPr>
                <w:rFonts w:ascii="Calibri" w:cs="Calibri" w:eastAsia="Calibri" w:hAnsi="Calibri"/>
                <w:b/>
                <w:bCs/>
                <w:color w:val="2861FD"/>
                <w:sz w:val="15"/>
                <w:szCs w:val="15"/>
              </w:rPr>
              <w:t xml:space="preserve">5  </w:t>
            </w:r>
            <w:r>
              <w:rPr>
                <w:rFonts w:ascii="Calibri" w:cs="Calibri" w:eastAsia="Calibri" w:hAnsi="Calibri"/>
                <w:color w:val="0D1E3F"/>
                <w:sz w:val="15"/>
                <w:szCs w:val="15"/>
              </w:rPr>
              <w:t xml:space="preserve">Specimens render in Poppins and Lato as stand-ins. The specified stack is Wix Madefor Display and Montserrat, with system fallbacks declared in tokens.css.</w:t>
            </w:r>
          </w:p>
        </w:tc>
      </w:tr>
    </w:tbl>
    <w:p>
      <w:pPr>
        <w:pStyle w:val="Heading2"/>
        <w:pageBreakBefore/>
        <w:spacing w:after="90"/>
      </w:pPr>
      <w:r>
        <w:rPr>
          <w:rFonts w:ascii="Calibri" w:cs="Calibri" w:eastAsia="Calibri" w:hAnsi="Calibri"/>
          <w:b/>
          <w:bCs/>
          <w:color w:val="2861FD"/>
          <w:sz w:val="22"/>
          <w:szCs w:val="22"/>
        </w:rPr>
        <w:t xml:space="preserve">S5   </w:t>
      </w:r>
      <w:r>
        <w:rPr>
          <w:rFonts w:ascii="Calibri" w:cs="Calibri" w:eastAsia="Calibri" w:hAnsi="Calibri"/>
          <w:b/>
          <w:bCs/>
          <w:color w:val="1B3769"/>
          <w:sz w:val="30"/>
          <w:szCs w:val="30"/>
        </w:rPr>
        <w:t xml:space="preserve">Spacing, radii and elevation</w:t>
      </w:r>
    </w:p>
    <w:p>
      <w:pPr>
        <w:spacing w:after="130"/>
        <w:jc w:val="center"/>
      </w:pPr>
      <w:r>
        <w:drawing>
          <wp:inline distT="0" distB="0" distL="0" distR="0">
            <wp:extent cx="10782300" cy="790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0782300" cy="7905750"/>
                    </a:xfrm>
                    <a:prstGeom prst="rect">
                      <a:avLst/>
                    </a:prstGeom>
                  </pic:spPr>
                </pic:pic>
              </a:graphicData>
            </a:graphic>
          </wp:inline>
        </w:drawing>
      </w:r>
    </w:p>
    <w:tbl>
      <w:tblPr>
        <w:tblW w:type="dxa" w:w="22374"/>
        <w:tblBorders>
          <w:top w:val="single" w:color="D8DEEC" w:sz="4"/>
          <w:left w:val="none"/>
          <w:bottom w:val="none"/>
          <w:right w:val="none"/>
          <w:insideH w:val="none"/>
          <w:insideV w:val="none"/>
        </w:tblBorders>
      </w:tblPr>
      <w:tblGrid>
        <w:gridCol w:w="11127"/>
        <w:gridCol w:w="120"/>
        <w:gridCol w:w="11127"/>
      </w:tblGrid>
      <w:tr>
        <w:tc>
          <w:tcPr>
            <w:tcW w:type="dxa" w:w="11127"/>
            <w:tcMar>
              <w:top w:type="dxa" w:w="100"/>
              <w:left w:type="dxa" w:w="110"/>
              <w:bottom w:type="dxa" w:w="100"/>
              <w:right w:type="dxa" w:w="110"/>
            </w:tcMar>
          </w:tcPr>
          <w:p>
            <w:pPr>
              <w:spacing w:after="60" w:line="244"/>
              <w:ind w:left="220" w:hanging="220"/>
            </w:pPr>
            <w:r>
              <w:rPr>
                <w:rFonts w:ascii="Calibri" w:cs="Calibri" w:eastAsia="Calibri" w:hAnsi="Calibri"/>
                <w:b/>
                <w:bCs/>
                <w:color w:val="2861FD"/>
                <w:sz w:val="15"/>
                <w:szCs w:val="15"/>
              </w:rPr>
              <w:t xml:space="preserve">1  </w:t>
            </w:r>
            <w:r>
              <w:rPr>
                <w:rFonts w:ascii="Calibri" w:cs="Calibri" w:eastAsia="Calibri" w:hAnsi="Calibri"/>
                <w:color w:val="0D1E3F"/>
                <w:sz w:val="15"/>
                <w:szCs w:val="15"/>
              </w:rPr>
              <w:t xml:space="preserve">A formal 4px scale replaces the reference system's informal one. Seventeen values were in use there; all but five were already multiples of four, so imposing the scale causes almost no visual drift.</w:t>
            </w:r>
          </w:p>
          <w:p>
            <w:pPr>
              <w:spacing w:after="60" w:line="244"/>
              <w:ind w:left="220" w:hanging="220"/>
            </w:pPr>
            <w:r>
              <w:rPr>
                <w:rFonts w:ascii="Calibri" w:cs="Calibri" w:eastAsia="Calibri" w:hAnsi="Calibri"/>
                <w:b/>
                <w:bCs/>
                <w:color w:val="2861FD"/>
                <w:sz w:val="15"/>
                <w:szCs w:val="15"/>
              </w:rPr>
              <w:t xml:space="preserve">2  </w:t>
            </w:r>
            <w:r>
              <w:rPr>
                <w:rFonts w:ascii="Calibri" w:cs="Calibri" w:eastAsia="Calibri" w:hAnsi="Calibri"/>
                <w:color w:val="0D1E3F"/>
                <w:sz w:val="15"/>
                <w:szCs w:val="15"/>
              </w:rPr>
              <w:t xml:space="preserve">Half-steps at 2px and 6px are kept because the reference system's control padding depends on them.</w:t>
            </w:r>
          </w:p>
          <w:p>
            <w:pPr>
              <w:spacing w:after="60" w:line="244"/>
              <w:ind w:left="220" w:hanging="220"/>
            </w:pPr>
            <w:r>
              <w:rPr>
                <w:rFonts w:ascii="Calibri" w:cs="Calibri" w:eastAsia="Calibri" w:hAnsi="Calibri"/>
                <w:b/>
                <w:bCs/>
                <w:color w:val="2861FD"/>
                <w:sz w:val="15"/>
                <w:szCs w:val="15"/>
              </w:rPr>
              <w:t xml:space="preserve">3  </w:t>
            </w:r>
            <w:r>
              <w:rPr>
                <w:rFonts w:ascii="Calibri" w:cs="Calibri" w:eastAsia="Calibri" w:hAnsi="Calibri"/>
                <w:color w:val="0D1E3F"/>
                <w:sz w:val="15"/>
                <w:szCs w:val="15"/>
              </w:rPr>
              <w:t xml:space="preserve">Radii are unchanged from the reference system's observed values. The relationship — radius scales with element size — was already consistent and is now stated as a rule.</w:t>
            </w:r>
          </w:p>
        </w:tc>
        <w:tc>
          <w:tcPr>
            <w:tcW w:type="dxa" w:w="120"/>
            <w:tcMar>
              <w:top w:type="dxa" w:w="100"/>
              <w:left w:type="dxa" w:w="110"/>
              <w:bottom w:type="dxa" w:w="100"/>
              <w:right w:type="dxa" w:w="110"/>
            </w:tcMar>
          </w:tcPr>
          <w:p/>
        </w:tc>
        <w:tc>
          <w:tcPr>
            <w:tcW w:type="dxa" w:w="11127"/>
            <w:tcMar>
              <w:top w:type="dxa" w:w="100"/>
              <w:left w:type="dxa" w:w="110"/>
              <w:bottom w:type="dxa" w:w="100"/>
              <w:right w:type="dxa" w:w="110"/>
            </w:tcMar>
          </w:tcPr>
          <w:p>
            <w:pPr>
              <w:spacing w:after="60" w:line="244"/>
              <w:ind w:left="220" w:hanging="220"/>
            </w:pPr>
            <w:r>
              <w:rPr>
                <w:rFonts w:ascii="Calibri" w:cs="Calibri" w:eastAsia="Calibri" w:hAnsi="Calibri"/>
                <w:b/>
                <w:bCs/>
                <w:color w:val="2861FD"/>
                <w:sz w:val="15"/>
                <w:szCs w:val="15"/>
              </w:rPr>
              <w:t xml:space="preserve">4  </w:t>
            </w:r>
            <w:r>
              <w:rPr>
                <w:rFonts w:ascii="Calibri" w:cs="Calibri" w:eastAsia="Calibri" w:hAnsi="Calibri"/>
                <w:color w:val="0D1E3F"/>
                <w:sz w:val="15"/>
                <w:szCs w:val="15"/>
              </w:rPr>
              <w:t xml:space="preserve">Elevation is five levels where the reference system had three ad-hoc shadows. Level 0 is the default: cards and rows are flat, separated by borders rather than shadows.</w:t>
            </w:r>
          </w:p>
          <w:p>
            <w:pPr>
              <w:spacing w:after="60" w:line="244"/>
              <w:ind w:left="220" w:hanging="220"/>
            </w:pPr>
            <w:r>
              <w:rPr>
                <w:rFonts w:ascii="Calibri" w:cs="Calibri" w:eastAsia="Calibri" w:hAnsi="Calibri"/>
                <w:b/>
                <w:bCs/>
                <w:color w:val="2861FD"/>
                <w:sz w:val="15"/>
                <w:szCs w:val="15"/>
              </w:rPr>
              <w:t xml:space="preserve">5  </w:t>
            </w:r>
            <w:r>
              <w:rPr>
                <w:rFonts w:ascii="Calibri" w:cs="Calibri" w:eastAsia="Calibri" w:hAnsi="Calibri"/>
                <w:color w:val="0D1E3F"/>
                <w:sz w:val="15"/>
                <w:szCs w:val="15"/>
              </w:rPr>
              <w:t xml:space="preserve">Shadows are tinted with the ink colour rather than pure black, so they stay tonally consistent with the palette.</w:t>
            </w:r>
          </w:p>
        </w:tc>
      </w:tr>
    </w:tbl>
    <w:p>
      <w:pPr>
        <w:pStyle w:val="Heading2"/>
        <w:pageBreakBefore/>
        <w:spacing w:after="90"/>
      </w:pPr>
      <w:r>
        <w:rPr>
          <w:rFonts w:ascii="Calibri" w:cs="Calibri" w:eastAsia="Calibri" w:hAnsi="Calibri"/>
          <w:b/>
          <w:bCs/>
          <w:color w:val="2861FD"/>
          <w:sz w:val="22"/>
          <w:szCs w:val="22"/>
        </w:rPr>
        <w:t xml:space="preserve">S6   </w:t>
      </w:r>
      <w:r>
        <w:rPr>
          <w:rFonts w:ascii="Calibri" w:cs="Calibri" w:eastAsia="Calibri" w:hAnsi="Calibri"/>
          <w:b/>
          <w:bCs/>
          <w:color w:val="1B3769"/>
          <w:sz w:val="30"/>
          <w:szCs w:val="30"/>
        </w:rPr>
        <w:t xml:space="preserve">Motion, focus, breakpoints and layering</w:t>
      </w:r>
    </w:p>
    <w:p>
      <w:pPr>
        <w:spacing w:after="130"/>
        <w:jc w:val="center"/>
      </w:pPr>
      <w:r>
        <w:drawing>
          <wp:inline distT="0" distB="0" distL="0" distR="0">
            <wp:extent cx="10544175" cy="790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0544175" cy="7905750"/>
                    </a:xfrm>
                    <a:prstGeom prst="rect">
                      <a:avLst/>
                    </a:prstGeom>
                  </pic:spPr>
                </pic:pic>
              </a:graphicData>
            </a:graphic>
          </wp:inline>
        </w:drawing>
      </w:r>
    </w:p>
    <w:tbl>
      <w:tblPr>
        <w:tblW w:type="dxa" w:w="22374"/>
        <w:tblBorders>
          <w:top w:val="single" w:color="D8DEEC" w:sz="4"/>
          <w:left w:val="none"/>
          <w:bottom w:val="none"/>
          <w:right w:val="none"/>
          <w:insideH w:val="none"/>
          <w:insideV w:val="none"/>
        </w:tblBorders>
      </w:tblPr>
      <w:tblGrid>
        <w:gridCol w:w="11127"/>
        <w:gridCol w:w="120"/>
        <w:gridCol w:w="11127"/>
      </w:tblGrid>
      <w:tr>
        <w:tc>
          <w:tcPr>
            <w:tcW w:type="dxa" w:w="11127"/>
            <w:tcMar>
              <w:top w:type="dxa" w:w="100"/>
              <w:left w:type="dxa" w:w="110"/>
              <w:bottom w:type="dxa" w:w="100"/>
              <w:right w:type="dxa" w:w="110"/>
            </w:tcMar>
          </w:tcPr>
          <w:p>
            <w:pPr>
              <w:spacing w:after="60" w:line="244"/>
              <w:ind w:left="220" w:hanging="220"/>
            </w:pPr>
            <w:r>
              <w:rPr>
                <w:rFonts w:ascii="Calibri" w:cs="Calibri" w:eastAsia="Calibri" w:hAnsi="Calibri"/>
                <w:b/>
                <w:bCs/>
                <w:color w:val="2861FD"/>
                <w:sz w:val="15"/>
                <w:szCs w:val="15"/>
              </w:rPr>
              <w:t xml:space="preserve">1  </w:t>
            </w:r>
            <w:r>
              <w:rPr>
                <w:rFonts w:ascii="Calibri" w:cs="Calibri" w:eastAsia="Calibri" w:hAnsi="Calibri"/>
                <w:color w:val="0D1E3F"/>
                <w:sz w:val="15"/>
                <w:szCs w:val="15"/>
              </w:rPr>
              <w:t xml:space="preserve">The two-curve vocabulary is retained exactly. It is the clearest piece of design thinking in the reference system.</w:t>
            </w:r>
          </w:p>
          <w:p>
            <w:pPr>
              <w:spacing w:after="60" w:line="244"/>
              <w:ind w:left="220" w:hanging="220"/>
            </w:pPr>
            <w:r>
              <w:rPr>
                <w:rFonts w:ascii="Calibri" w:cs="Calibri" w:eastAsia="Calibri" w:hAnsi="Calibri"/>
                <w:b/>
                <w:bCs/>
                <w:color w:val="2861FD"/>
                <w:sz w:val="15"/>
                <w:szCs w:val="15"/>
              </w:rPr>
              <w:t xml:space="preserve">2  </w:t>
            </w:r>
            <w:r>
              <w:rPr>
                <w:rFonts w:ascii="Calibri" w:cs="Calibri" w:eastAsia="Calibri" w:hAnsi="Calibri"/>
                <w:color w:val="0D1E3F"/>
                <w:sz w:val="15"/>
                <w:szCs w:val="15"/>
              </w:rPr>
              <w:t xml:space="preserve">Durations are formalised into five steps. The reference system clustered at 120–180ms and 280–350ms; those become fast and slow.</w:t>
            </w:r>
          </w:p>
          <w:p>
            <w:pPr>
              <w:spacing w:after="60" w:line="244"/>
              <w:ind w:left="220" w:hanging="220"/>
            </w:pPr>
            <w:r>
              <w:rPr>
                <w:rFonts w:ascii="Calibri" w:cs="Calibri" w:eastAsia="Calibri" w:hAnsi="Calibri"/>
                <w:b/>
                <w:bCs/>
                <w:color w:val="2861FD"/>
                <w:sz w:val="15"/>
                <w:szCs w:val="15"/>
              </w:rPr>
              <w:t xml:space="preserve">3  </w:t>
            </w:r>
            <w:r>
              <w:rPr>
                <w:rFonts w:ascii="Calibri" w:cs="Calibri" w:eastAsia="Calibri" w:hAnsi="Calibri"/>
                <w:color w:val="0D1E3F"/>
                <w:sz w:val="15"/>
                <w:szCs w:val="15"/>
              </w:rPr>
              <w:t xml:space="preserve">A prefers-reduced-motion query is added globally. This is a correction, not a refinement — the reference system plays every transition unconditionally.</w:t>
            </w:r>
          </w:p>
        </w:tc>
        <w:tc>
          <w:tcPr>
            <w:tcW w:type="dxa" w:w="120"/>
            <w:tcMar>
              <w:top w:type="dxa" w:w="100"/>
              <w:left w:type="dxa" w:w="110"/>
              <w:bottom w:type="dxa" w:w="100"/>
              <w:right w:type="dxa" w:w="110"/>
            </w:tcMar>
          </w:tcPr>
          <w:p/>
        </w:tc>
        <w:tc>
          <w:tcPr>
            <w:tcW w:type="dxa" w:w="11127"/>
            <w:tcMar>
              <w:top w:type="dxa" w:w="100"/>
              <w:left w:type="dxa" w:w="110"/>
              <w:bottom w:type="dxa" w:w="100"/>
              <w:right w:type="dxa" w:w="110"/>
            </w:tcMar>
          </w:tcPr>
          <w:p>
            <w:pPr>
              <w:spacing w:after="60" w:line="244"/>
              <w:ind w:left="220" w:hanging="220"/>
            </w:pPr>
            <w:r>
              <w:rPr>
                <w:rFonts w:ascii="Calibri" w:cs="Calibri" w:eastAsia="Calibri" w:hAnsi="Calibri"/>
                <w:b/>
                <w:bCs/>
                <w:color w:val="2861FD"/>
                <w:sz w:val="15"/>
                <w:szCs w:val="15"/>
              </w:rPr>
              <w:t xml:space="preserve">4  </w:t>
            </w:r>
            <w:r>
              <w:rPr>
                <w:rFonts w:ascii="Calibri" w:cs="Calibri" w:eastAsia="Calibri" w:hAnsi="Calibri"/>
                <w:color w:val="0D1E3F"/>
                <w:sz w:val="15"/>
                <w:szCs w:val="15"/>
              </w:rPr>
              <w:t xml:space="preserve">Focus is a single primitive applied through :focus-visible. The reference system suppresses default outlines through border and background resets without replacing them, leaving keyboard focus invisible in parts of the interface.</w:t>
            </w:r>
          </w:p>
          <w:p>
            <w:pPr>
              <w:spacing w:after="60" w:line="244"/>
              <w:ind w:left="220" w:hanging="220"/>
            </w:pPr>
            <w:r>
              <w:rPr>
                <w:rFonts w:ascii="Calibri" w:cs="Calibri" w:eastAsia="Calibri" w:hAnsi="Calibri"/>
                <w:b/>
                <w:bCs/>
                <w:color w:val="2861FD"/>
                <w:sz w:val="15"/>
                <w:szCs w:val="15"/>
              </w:rPr>
              <w:t xml:space="preserve">5  </w:t>
            </w:r>
            <w:r>
              <w:rPr>
                <w:rFonts w:ascii="Calibri" w:cs="Calibri" w:eastAsia="Calibri" w:hAnsi="Calibri"/>
                <w:color w:val="0D1E3F"/>
                <w:sz w:val="15"/>
                <w:szCs w:val="15"/>
              </w:rPr>
              <w:t xml:space="preserve">Layering is formalised into ten named steps. The reference system used four ad-hoc values between 140 and 400.</w:t>
            </w:r>
          </w:p>
        </w:tc>
      </w:tr>
    </w:tbl>
    <w:p>
      <w:pPr>
        <w:pStyle w:val="Heading2"/>
        <w:pageBreakBefore/>
        <w:spacing w:after="90"/>
      </w:pPr>
      <w:r>
        <w:rPr>
          <w:rFonts w:ascii="Calibri" w:cs="Calibri" w:eastAsia="Calibri" w:hAnsi="Calibri"/>
          <w:b/>
          <w:bCs/>
          <w:color w:val="2861FD"/>
          <w:sz w:val="22"/>
          <w:szCs w:val="22"/>
        </w:rPr>
        <w:t xml:space="preserve">S7   </w:t>
      </w:r>
      <w:r>
        <w:rPr>
          <w:rFonts w:ascii="Calibri" w:cs="Calibri" w:eastAsia="Calibri" w:hAnsi="Calibri"/>
          <w:b/>
          <w:bCs/>
          <w:color w:val="1B3769"/>
          <w:sz w:val="30"/>
          <w:szCs w:val="30"/>
        </w:rPr>
        <w:t xml:space="preserve">Grid, containers and the shell</w:t>
      </w:r>
    </w:p>
    <w:p>
      <w:pPr>
        <w:spacing w:after="130"/>
        <w:jc w:val="center"/>
      </w:pPr>
      <w:r>
        <w:drawing>
          <wp:inline distT="0" distB="0" distL="0" distR="0">
            <wp:extent cx="11572875" cy="790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1572875" cy="7905750"/>
                    </a:xfrm>
                    <a:prstGeom prst="rect">
                      <a:avLst/>
                    </a:prstGeom>
                  </pic:spPr>
                </pic:pic>
              </a:graphicData>
            </a:graphic>
          </wp:inline>
        </w:drawing>
      </w:r>
    </w:p>
    <w:tbl>
      <w:tblPr>
        <w:tblW w:type="dxa" w:w="22374"/>
        <w:tblBorders>
          <w:top w:val="single" w:color="D8DEEC" w:sz="4"/>
          <w:left w:val="none"/>
          <w:bottom w:val="none"/>
          <w:right w:val="none"/>
          <w:insideH w:val="none"/>
          <w:insideV w:val="none"/>
        </w:tblBorders>
      </w:tblPr>
      <w:tblGrid>
        <w:gridCol w:w="11127"/>
        <w:gridCol w:w="120"/>
        <w:gridCol w:w="11127"/>
      </w:tblGrid>
      <w:tr>
        <w:tc>
          <w:tcPr>
            <w:tcW w:type="dxa" w:w="11127"/>
            <w:tcMar>
              <w:top w:type="dxa" w:w="100"/>
              <w:left w:type="dxa" w:w="110"/>
              <w:bottom w:type="dxa" w:w="100"/>
              <w:right w:type="dxa" w:w="110"/>
            </w:tcMar>
          </w:tcPr>
          <w:p>
            <w:pPr>
              <w:spacing w:after="60" w:line="244"/>
              <w:ind w:left="220" w:hanging="220"/>
            </w:pPr>
            <w:r>
              <w:rPr>
                <w:rFonts w:ascii="Calibri" w:cs="Calibri" w:eastAsia="Calibri" w:hAnsi="Calibri"/>
                <w:b/>
                <w:bCs/>
                <w:color w:val="2861FD"/>
                <w:sz w:val="15"/>
                <w:szCs w:val="15"/>
              </w:rPr>
              <w:t xml:space="preserve">1  </w:t>
            </w:r>
            <w:r>
              <w:rPr>
                <w:rFonts w:ascii="Calibri" w:cs="Calibri" w:eastAsia="Calibri" w:hAnsi="Calibri"/>
                <w:color w:val="0D1E3F"/>
                <w:sz w:val="15"/>
                <w:szCs w:val="15"/>
              </w:rPr>
              <w:t xml:space="preserve">A twelve-column fluid grid governs the browse and landing surfaces. The specification detail view is not on the grid — it is a two-pane split, which is why the reference system needed no grid at all.</w:t>
            </w:r>
          </w:p>
          <w:p>
            <w:pPr>
              <w:spacing w:after="60" w:line="244"/>
              <w:ind w:left="220" w:hanging="220"/>
            </w:pPr>
            <w:r>
              <w:rPr>
                <w:rFonts w:ascii="Calibri" w:cs="Calibri" w:eastAsia="Calibri" w:hAnsi="Calibri"/>
                <w:b/>
                <w:bCs/>
                <w:color w:val="2861FD"/>
                <w:sz w:val="15"/>
                <w:szCs w:val="15"/>
              </w:rPr>
              <w:t xml:space="preserve">2  </w:t>
            </w:r>
            <w:r>
              <w:rPr>
                <w:rFonts w:ascii="Calibri" w:cs="Calibri" w:eastAsia="Calibri" w:hAnsi="Calibri"/>
                <w:color w:val="0D1E3F"/>
                <w:sz w:val="15"/>
                <w:szCs w:val="15"/>
              </w:rPr>
              <w:t xml:space="preserve">Container widths are named by purpose rather than size, so a component asks for the prose container rather than for 720px.</w:t>
            </w:r>
          </w:p>
          <w:p>
            <w:pPr>
              <w:spacing w:after="60" w:line="244"/>
              <w:ind w:left="220" w:hanging="220"/>
            </w:pPr>
            <w:r>
              <w:rPr>
                <w:rFonts w:ascii="Calibri" w:cs="Calibri" w:eastAsia="Calibri" w:hAnsi="Calibri"/>
                <w:b/>
                <w:bCs/>
                <w:color w:val="2861FD"/>
                <w:sz w:val="15"/>
                <w:szCs w:val="15"/>
              </w:rPr>
              <w:t xml:space="preserve">3  </w:t>
            </w:r>
            <w:r>
              <w:rPr>
                <w:rFonts w:ascii="Calibri" w:cs="Calibri" w:eastAsia="Calibri" w:hAnsi="Calibri"/>
                <w:color w:val="0D1E3F"/>
                <w:sz w:val="15"/>
                <w:szCs w:val="15"/>
              </w:rPr>
              <w:t xml:space="preserve">The prose container caps long-form notes at 720px, which is roughly 75 characters at body-md — the readable measure the reference system has no mechanism to enforce.</w:t>
            </w:r>
          </w:p>
        </w:tc>
        <w:tc>
          <w:tcPr>
            <w:tcW w:type="dxa" w:w="120"/>
            <w:tcMar>
              <w:top w:type="dxa" w:w="100"/>
              <w:left w:type="dxa" w:w="110"/>
              <w:bottom w:type="dxa" w:w="100"/>
              <w:right w:type="dxa" w:w="110"/>
            </w:tcMar>
          </w:tcPr>
          <w:p/>
        </w:tc>
        <w:tc>
          <w:tcPr>
            <w:tcW w:type="dxa" w:w="11127"/>
            <w:tcMar>
              <w:top w:type="dxa" w:w="100"/>
              <w:left w:type="dxa" w:w="110"/>
              <w:bottom w:type="dxa" w:w="100"/>
              <w:right w:type="dxa" w:w="110"/>
            </w:tcMar>
          </w:tcPr>
          <w:p>
            <w:pPr>
              <w:spacing w:after="60" w:line="244"/>
              <w:ind w:left="220" w:hanging="220"/>
            </w:pPr>
            <w:r>
              <w:rPr>
                <w:rFonts w:ascii="Calibri" w:cs="Calibri" w:eastAsia="Calibri" w:hAnsi="Calibri"/>
                <w:b/>
                <w:bCs/>
                <w:color w:val="2861FD"/>
                <w:sz w:val="15"/>
                <w:szCs w:val="15"/>
              </w:rPr>
              <w:t xml:space="preserve">4  </w:t>
            </w:r>
            <w:r>
              <w:rPr>
                <w:rFonts w:ascii="Calibri" w:cs="Calibri" w:eastAsia="Calibri" w:hAnsi="Calibri"/>
                <w:color w:val="0D1E3F"/>
                <w:sz w:val="15"/>
                <w:szCs w:val="15"/>
              </w:rPr>
              <w:t xml:space="preserve">Variant A: the panel widens from 50% to 58% at 1440px, using space the media pane does not need.</w:t>
            </w:r>
          </w:p>
          <w:p>
            <w:pPr>
              <w:spacing w:after="60" w:line="244"/>
              <w:ind w:left="220" w:hanging="220"/>
            </w:pPr>
            <w:r>
              <w:rPr>
                <w:rFonts w:ascii="Calibri" w:cs="Calibri" w:eastAsia="Calibri" w:hAnsi="Calibri"/>
                <w:b/>
                <w:bCs/>
                <w:color w:val="2861FD"/>
                <w:sz w:val="15"/>
                <w:szCs w:val="15"/>
              </w:rPr>
              <w:t xml:space="preserve">5  </w:t>
            </w:r>
            <w:r>
              <w:rPr>
                <w:rFonts w:ascii="Calibri" w:cs="Calibri" w:eastAsia="Calibri" w:hAnsi="Calibri"/>
                <w:color w:val="0D1E3F"/>
                <w:sz w:val="15"/>
                <w:szCs w:val="15"/>
              </w:rPr>
              <w:t xml:space="preserve">Variant B: attachments, revision history and related specifications render full-width beneath the split, so the split governs only the identity-and-technical fold.</w:t>
            </w:r>
          </w:p>
        </w:tc>
      </w:tr>
    </w:tbl>
    <w:p>
      <w:pPr>
        <w:pStyle w:val="Heading1"/>
        <w:pageBreakBefore/>
        <w:spacing w:after="200"/>
      </w:pPr>
      <w:r>
        <w:rPr>
          <w:rFonts w:ascii="Calibri" w:cs="Calibri" w:eastAsia="Calibri" w:hAnsi="Calibri"/>
          <w:b/>
          <w:bCs/>
          <w:color w:val="1B3769"/>
          <w:sz w:val="32"/>
          <w:szCs w:val="32"/>
        </w:rPr>
        <w:t xml:space="preserve">2.8 Token reference</w:t>
      </w:r>
    </w:p>
    <w:p>
      <w:pPr>
        <w:pStyle w:val="Heading2"/>
        <w:spacing w:after="120" w:before="260"/>
      </w:pPr>
      <w:r>
        <w:rPr>
          <w:rFonts w:ascii="Calibri" w:cs="Calibri" w:eastAsia="Calibri" w:hAnsi="Calibri"/>
          <w:b/>
          <w:bCs/>
          <w:color w:val="1B3769"/>
          <w:sz w:val="24"/>
          <w:szCs w:val="24"/>
        </w:rPr>
        <w:t xml:space="preserve">Colour — light</w:t>
      </w:r>
    </w:p>
    <w:tbl>
      <w:tblPr>
        <w:tblW w:type="dxa" w:w="13200"/>
        <w:tblBorders>
          <w:top w:val="single" w:color="D8DEEC" w:sz="4"/>
          <w:left w:val="single" w:color="D8DEEC" w:sz="4"/>
          <w:bottom w:val="single" w:color="D8DEEC" w:sz="4"/>
          <w:right w:val="single" w:color="D8DEEC" w:sz="4"/>
          <w:insideH w:val="single" w:color="D8DEEC" w:sz="4"/>
          <w:insideV w:val="single" w:color="D8DEEC" w:sz="4"/>
        </w:tblBorders>
      </w:tblPr>
      <w:tblGrid>
        <w:gridCol w:w="4200"/>
        <w:gridCol w:w="2400"/>
        <w:gridCol w:w="4200"/>
        <w:gridCol w:w="2400"/>
      </w:tblGrid>
      <w:tr>
        <w:trPr>
          <w:cantSplit/>
          <w:tblHeader/>
        </w:trPr>
        <w:tc>
          <w:tcPr>
            <w:tcW w:type="dxa" w:w="4200"/>
            <w:shd w:fill="EEF1F8" w:color="auto" w:val="clear"/>
            <w:tcMar>
              <w:top w:type="dxa" w:w="70"/>
              <w:left w:type="dxa" w:w="110"/>
              <w:bottom w:type="dxa" w:w="70"/>
              <w:right w:type="dxa" w:w="110"/>
            </w:tcMar>
          </w:tcPr>
          <w:p>
            <w:pPr>
              <w:spacing w:after="0" w:line="244"/>
            </w:pPr>
            <w:r>
              <w:rPr>
                <w:rFonts w:ascii="Calibri" w:cs="Calibri" w:eastAsia="Calibri" w:hAnsi="Calibri"/>
                <w:b/>
                <w:bCs/>
                <w:color w:val="1B3769"/>
                <w:sz w:val="15"/>
                <w:szCs w:val="15"/>
              </w:rPr>
              <w:t xml:space="preserve">Token</w:t>
            </w:r>
          </w:p>
        </w:tc>
        <w:tc>
          <w:tcPr>
            <w:tcW w:type="dxa" w:w="2400"/>
            <w:shd w:fill="EEF1F8" w:color="auto" w:val="clear"/>
            <w:tcMar>
              <w:top w:type="dxa" w:w="70"/>
              <w:left w:type="dxa" w:w="110"/>
              <w:bottom w:type="dxa" w:w="70"/>
              <w:right w:type="dxa" w:w="110"/>
            </w:tcMar>
          </w:tcPr>
          <w:p>
            <w:pPr>
              <w:spacing w:after="0" w:line="244"/>
            </w:pPr>
            <w:r>
              <w:rPr>
                <w:rFonts w:ascii="Calibri" w:cs="Calibri" w:eastAsia="Calibri" w:hAnsi="Calibri"/>
                <w:b/>
                <w:bCs/>
                <w:color w:val="1B3769"/>
                <w:sz w:val="15"/>
                <w:szCs w:val="15"/>
              </w:rPr>
              <w:t xml:space="preserve">Value</w:t>
            </w:r>
          </w:p>
        </w:tc>
        <w:tc>
          <w:tcPr>
            <w:tcW w:type="dxa" w:w="4200"/>
            <w:shd w:fill="EEF1F8" w:color="auto" w:val="clear"/>
            <w:tcMar>
              <w:top w:type="dxa" w:w="70"/>
              <w:left w:type="dxa" w:w="110"/>
              <w:bottom w:type="dxa" w:w="70"/>
              <w:right w:type="dxa" w:w="110"/>
            </w:tcMar>
          </w:tcPr>
          <w:p>
            <w:pPr>
              <w:spacing w:after="0" w:line="244"/>
            </w:pPr>
            <w:r>
              <w:rPr>
                <w:rFonts w:ascii="Calibri" w:cs="Calibri" w:eastAsia="Calibri" w:hAnsi="Calibri"/>
                <w:b/>
                <w:bCs/>
                <w:color w:val="1B3769"/>
                <w:sz w:val="15"/>
                <w:szCs w:val="15"/>
              </w:rPr>
              <w:t xml:space="preserve">Token</w:t>
            </w:r>
          </w:p>
        </w:tc>
        <w:tc>
          <w:tcPr>
            <w:tcW w:type="dxa" w:w="2400"/>
            <w:shd w:fill="EEF1F8" w:color="auto" w:val="clear"/>
            <w:tcMar>
              <w:top w:type="dxa" w:w="70"/>
              <w:left w:type="dxa" w:w="110"/>
              <w:bottom w:type="dxa" w:w="70"/>
              <w:right w:type="dxa" w:w="110"/>
            </w:tcMar>
          </w:tcPr>
          <w:p>
            <w:pPr>
              <w:spacing w:after="0" w:line="244"/>
            </w:pPr>
            <w:r>
              <w:rPr>
                <w:rFonts w:ascii="Calibri" w:cs="Calibri" w:eastAsia="Calibri" w:hAnsi="Calibri"/>
                <w:b/>
                <w:bCs/>
                <w:color w:val="1B3769"/>
                <w:sz w:val="15"/>
                <w:szCs w:val="15"/>
              </w:rPr>
              <w:t xml:space="preserve">Value</w:t>
            </w:r>
          </w:p>
        </w:tc>
      </w:tr>
      <w:tr>
        <w:trPr>
          <w:cantSplit/>
        </w:trPr>
        <w:tc>
          <w:tcPr>
            <w:tcW w:type="dxa" w:w="4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--color-bg</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#FFFFFF</w:t>
            </w:r>
          </w:p>
        </w:tc>
        <w:tc>
          <w:tcPr>
            <w:tcW w:type="dxa" w:w="4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--color-brand-hover</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#16294C</w:t>
            </w:r>
          </w:p>
        </w:tc>
      </w:tr>
      <w:tr>
        <w:trPr>
          <w:cantSplit/>
        </w:trPr>
        <w:tc>
          <w:tcPr>
            <w:tcW w:type="dxa" w:w="4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--color-bg-subtle</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#F5F7FC</w:t>
            </w:r>
          </w:p>
        </w:tc>
        <w:tc>
          <w:tcPr>
            <w:tcW w:type="dxa" w:w="4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--color-brand-subtle</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#EBEFF7</w:t>
            </w:r>
          </w:p>
        </w:tc>
      </w:tr>
      <w:tr>
        <w:trPr>
          <w:cantSplit/>
        </w:trPr>
        <w:tc>
          <w:tcPr>
            <w:tcW w:type="dxa" w:w="4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--color-bg-muted</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#EEF1F8</w:t>
            </w:r>
          </w:p>
        </w:tc>
        <w:tc>
          <w:tcPr>
            <w:tcW w:type="dxa" w:w="4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--color-brand-surface</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#1B3769</w:t>
            </w:r>
          </w:p>
        </w:tc>
      </w:tr>
      <w:tr>
        <w:trPr>
          <w:cantSplit/>
        </w:trPr>
        <w:tc>
          <w:tcPr>
            <w:tcW w:type="dxa" w:w="4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--color-bg-strong</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#E3E8F4</w:t>
            </w:r>
          </w:p>
        </w:tc>
        <w:tc>
          <w:tcPr>
            <w:tcW w:type="dxa" w:w="4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--color-brand-surface-hover</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#22437C</w:t>
            </w:r>
          </w:p>
        </w:tc>
      </w:tr>
      <w:tr>
        <w:trPr>
          <w:cantSplit/>
        </w:trPr>
        <w:tc>
          <w:tcPr>
            <w:tcW w:type="dxa" w:w="4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--color-bg-inverse</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#16294C</w:t>
            </w:r>
          </w:p>
        </w:tc>
        <w:tc>
          <w:tcPr>
            <w:tcW w:type="dxa" w:w="4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--color-brand-on-surface</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#FFFFFF</w:t>
            </w:r>
          </w:p>
        </w:tc>
      </w:tr>
      <w:tr>
        <w:trPr>
          <w:cantSplit/>
        </w:trPr>
        <w:tc>
          <w:tcPr>
            <w:tcW w:type="dxa" w:w="4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--color-fg</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#0D1E3F</w:t>
            </w:r>
          </w:p>
        </w:tc>
        <w:tc>
          <w:tcPr>
            <w:tcW w:type="dxa" w:w="4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--color-brand-on-surface-muted</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#C3D0E8</w:t>
            </w:r>
          </w:p>
        </w:tc>
      </w:tr>
      <w:tr>
        <w:trPr>
          <w:cantSplit/>
        </w:trPr>
        <w:tc>
          <w:tcPr>
            <w:tcW w:type="dxa" w:w="4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--color-fg-muted</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#4B5870</w:t>
            </w:r>
          </w:p>
        </w:tc>
        <w:tc>
          <w:tcPr>
            <w:tcW w:type="dxa" w:w="4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--color-info-fg</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#2861FD</w:t>
            </w:r>
          </w:p>
        </w:tc>
      </w:tr>
      <w:tr>
        <w:trPr>
          <w:cantSplit/>
        </w:trPr>
        <w:tc>
          <w:tcPr>
            <w:tcW w:type="dxa" w:w="4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--color-fg-subtle</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#6A7589</w:t>
            </w:r>
          </w:p>
        </w:tc>
        <w:tc>
          <w:tcPr>
            <w:tcW w:type="dxa" w:w="4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--color-info-bg</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#EDF2FF</w:t>
            </w:r>
          </w:p>
        </w:tc>
      </w:tr>
      <w:tr>
        <w:trPr>
          <w:cantSplit/>
        </w:trPr>
        <w:tc>
          <w:tcPr>
            <w:tcW w:type="dxa" w:w="4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--color-fg-on-accent</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#FFFFFF</w:t>
            </w:r>
          </w:p>
        </w:tc>
        <w:tc>
          <w:tcPr>
            <w:tcW w:type="dxa" w:w="4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--color-info-border</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#B9CCFF</w:t>
            </w:r>
          </w:p>
        </w:tc>
      </w:tr>
      <w:tr>
        <w:trPr>
          <w:cantSplit/>
        </w:trPr>
        <w:tc>
          <w:tcPr>
            <w:tcW w:type="dxa" w:w="4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--color-fg-on-inverse</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#FFFFFF</w:t>
            </w:r>
          </w:p>
        </w:tc>
        <w:tc>
          <w:tcPr>
            <w:tcW w:type="dxa" w:w="4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--color-success-fg</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#0F7A4D</w:t>
            </w:r>
          </w:p>
        </w:tc>
      </w:tr>
      <w:tr>
        <w:trPr>
          <w:cantSplit/>
        </w:trPr>
        <w:tc>
          <w:tcPr>
            <w:tcW w:type="dxa" w:w="4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--color-border</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#E7E8EC</w:t>
            </w:r>
          </w:p>
        </w:tc>
        <w:tc>
          <w:tcPr>
            <w:tcW w:type="dxa" w:w="4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--color-success-bg</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#E8F6EF</w:t>
            </w:r>
          </w:p>
        </w:tc>
      </w:tr>
      <w:tr>
        <w:trPr>
          <w:cantSplit/>
        </w:trPr>
        <w:tc>
          <w:tcPr>
            <w:tcW w:type="dxa" w:w="4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--color-border-strong</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#CFD2D9</w:t>
            </w:r>
          </w:p>
        </w:tc>
        <w:tc>
          <w:tcPr>
            <w:tcW w:type="dxa" w:w="4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--color-success-border</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#A8DCC4</w:t>
            </w:r>
          </w:p>
        </w:tc>
      </w:tr>
      <w:tr>
        <w:trPr>
          <w:cantSplit/>
        </w:trPr>
        <w:tc>
          <w:tcPr>
            <w:tcW w:type="dxa" w:w="4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--color-border-control</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#8C94A4</w:t>
            </w:r>
          </w:p>
        </w:tc>
        <w:tc>
          <w:tcPr>
            <w:tcW w:type="dxa" w:w="4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--color-warning-fg</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#8A5A00</w:t>
            </w:r>
          </w:p>
        </w:tc>
      </w:tr>
      <w:tr>
        <w:trPr>
          <w:cantSplit/>
        </w:trPr>
        <w:tc>
          <w:tcPr>
            <w:tcW w:type="dxa" w:w="4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--color-border-focus</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#2861FD</w:t>
            </w:r>
          </w:p>
        </w:tc>
        <w:tc>
          <w:tcPr>
            <w:tcW w:type="dxa" w:w="4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--color-warning-bg</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#FCF2DF</w:t>
            </w:r>
          </w:p>
        </w:tc>
      </w:tr>
      <w:tr>
        <w:trPr>
          <w:cantSplit/>
        </w:trPr>
        <w:tc>
          <w:tcPr>
            <w:tcW w:type="dxa" w:w="4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--color-accent</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#2861FD</w:t>
            </w:r>
          </w:p>
        </w:tc>
        <w:tc>
          <w:tcPr>
            <w:tcW w:type="dxa" w:w="4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--color-warning-border</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#EBD199</w:t>
            </w:r>
          </w:p>
        </w:tc>
      </w:tr>
      <w:tr>
        <w:trPr>
          <w:cantSplit/>
        </w:trPr>
        <w:tc>
          <w:tcPr>
            <w:tcW w:type="dxa" w:w="4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--color-accent-hover</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#1A4FD6</w:t>
            </w:r>
          </w:p>
        </w:tc>
        <w:tc>
          <w:tcPr>
            <w:tcW w:type="dxa" w:w="4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--color-danger-fg</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#B3261E</w:t>
            </w:r>
          </w:p>
        </w:tc>
      </w:tr>
      <w:tr>
        <w:trPr>
          <w:cantSplit/>
        </w:trPr>
        <w:tc>
          <w:tcPr>
            <w:tcW w:type="dxa" w:w="4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--color-accent-active</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#1540B0</w:t>
            </w:r>
          </w:p>
        </w:tc>
        <w:tc>
          <w:tcPr>
            <w:tcW w:type="dxa" w:w="4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--color-danger-bg</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#FDECEA</w:t>
            </w:r>
          </w:p>
        </w:tc>
      </w:tr>
      <w:tr>
        <w:trPr>
          <w:cantSplit/>
        </w:trPr>
        <w:tc>
          <w:tcPr>
            <w:tcW w:type="dxa" w:w="4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--color-accent-subtle</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#EDF2FF</w:t>
            </w:r>
          </w:p>
        </w:tc>
        <w:tc>
          <w:tcPr>
            <w:tcW w:type="dxa" w:w="4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--color-danger-border</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#F2B8B4</w:t>
            </w:r>
          </w:p>
        </w:tc>
      </w:tr>
      <w:tr>
        <w:trPr>
          <w:cantSplit/>
        </w:trPr>
        <w:tc>
          <w:tcPr>
            <w:tcW w:type="dxa" w:w="4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--color-accent-border</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#B9CCFF</w:t>
            </w:r>
          </w:p>
        </w:tc>
        <w:tc>
          <w:tcPr>
            <w:tcW w:type="dxa" w:w="4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--color-neutral-fg</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#42506B</w:t>
            </w:r>
          </w:p>
        </w:tc>
      </w:tr>
      <w:tr>
        <w:trPr>
          <w:cantSplit/>
        </w:trPr>
        <w:tc>
          <w:tcPr>
            <w:tcW w:type="dxa" w:w="4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--color-accent-fg</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#1A4FD6</w:t>
            </w:r>
          </w:p>
        </w:tc>
        <w:tc>
          <w:tcPr>
            <w:tcW w:type="dxa" w:w="4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--color-neutral-bg</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#F0F2F7</w:t>
            </w:r>
          </w:p>
        </w:tc>
      </w:tr>
      <w:tr>
        <w:trPr>
          <w:cantSplit/>
        </w:trPr>
        <w:tc>
          <w:tcPr>
            <w:tcW w:type="dxa" w:w="4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--color-brand</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#1B3769</w:t>
            </w:r>
          </w:p>
        </w:tc>
        <w:tc>
          <w:tcPr>
            <w:tcW w:type="dxa" w:w="4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--color-neutral-border</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#CDD4E2</w:t>
            </w:r>
          </w:p>
        </w:tc>
      </w:tr>
    </w:tbl>
    <w:p>
      <w:pPr>
        <w:pStyle w:val="Heading2"/>
        <w:spacing w:after="120" w:before="260"/>
      </w:pPr>
      <w:r>
        <w:rPr>
          <w:rFonts w:ascii="Calibri" w:cs="Calibri" w:eastAsia="Calibri" w:hAnsi="Calibri"/>
          <w:b/>
          <w:bCs/>
          <w:color w:val="1B3769"/>
          <w:sz w:val="24"/>
          <w:szCs w:val="24"/>
        </w:rPr>
        <w:t xml:space="preserve">Colour — dark</w:t>
      </w:r>
    </w:p>
    <w:tbl>
      <w:tblPr>
        <w:tblW w:type="dxa" w:w="13200"/>
        <w:tblBorders>
          <w:top w:val="single" w:color="D8DEEC" w:sz="4"/>
          <w:left w:val="single" w:color="D8DEEC" w:sz="4"/>
          <w:bottom w:val="single" w:color="D8DEEC" w:sz="4"/>
          <w:right w:val="single" w:color="D8DEEC" w:sz="4"/>
          <w:insideH w:val="single" w:color="D8DEEC" w:sz="4"/>
          <w:insideV w:val="single" w:color="D8DEEC" w:sz="4"/>
        </w:tblBorders>
      </w:tblPr>
      <w:tblGrid>
        <w:gridCol w:w="4200"/>
        <w:gridCol w:w="2400"/>
        <w:gridCol w:w="4200"/>
        <w:gridCol w:w="2400"/>
      </w:tblGrid>
      <w:tr>
        <w:trPr>
          <w:cantSplit/>
          <w:tblHeader/>
        </w:trPr>
        <w:tc>
          <w:tcPr>
            <w:tcW w:type="dxa" w:w="4200"/>
            <w:shd w:fill="EEF1F8" w:color="auto" w:val="clear"/>
            <w:tcMar>
              <w:top w:type="dxa" w:w="70"/>
              <w:left w:type="dxa" w:w="110"/>
              <w:bottom w:type="dxa" w:w="70"/>
              <w:right w:type="dxa" w:w="110"/>
            </w:tcMar>
          </w:tcPr>
          <w:p>
            <w:pPr>
              <w:spacing w:after="0" w:line="244"/>
            </w:pPr>
            <w:r>
              <w:rPr>
                <w:rFonts w:ascii="Calibri" w:cs="Calibri" w:eastAsia="Calibri" w:hAnsi="Calibri"/>
                <w:b/>
                <w:bCs/>
                <w:color w:val="1B3769"/>
                <w:sz w:val="15"/>
                <w:szCs w:val="15"/>
              </w:rPr>
              <w:t xml:space="preserve">Token</w:t>
            </w:r>
          </w:p>
        </w:tc>
        <w:tc>
          <w:tcPr>
            <w:tcW w:type="dxa" w:w="2400"/>
            <w:shd w:fill="EEF1F8" w:color="auto" w:val="clear"/>
            <w:tcMar>
              <w:top w:type="dxa" w:w="70"/>
              <w:left w:type="dxa" w:w="110"/>
              <w:bottom w:type="dxa" w:w="70"/>
              <w:right w:type="dxa" w:w="110"/>
            </w:tcMar>
          </w:tcPr>
          <w:p>
            <w:pPr>
              <w:spacing w:after="0" w:line="244"/>
            </w:pPr>
            <w:r>
              <w:rPr>
                <w:rFonts w:ascii="Calibri" w:cs="Calibri" w:eastAsia="Calibri" w:hAnsi="Calibri"/>
                <w:b/>
                <w:bCs/>
                <w:color w:val="1B3769"/>
                <w:sz w:val="15"/>
                <w:szCs w:val="15"/>
              </w:rPr>
              <w:t xml:space="preserve">Value</w:t>
            </w:r>
          </w:p>
        </w:tc>
        <w:tc>
          <w:tcPr>
            <w:tcW w:type="dxa" w:w="4200"/>
            <w:shd w:fill="EEF1F8" w:color="auto" w:val="clear"/>
            <w:tcMar>
              <w:top w:type="dxa" w:w="70"/>
              <w:left w:type="dxa" w:w="110"/>
              <w:bottom w:type="dxa" w:w="70"/>
              <w:right w:type="dxa" w:w="110"/>
            </w:tcMar>
          </w:tcPr>
          <w:p>
            <w:pPr>
              <w:spacing w:after="0" w:line="244"/>
            </w:pPr>
            <w:r>
              <w:rPr>
                <w:rFonts w:ascii="Calibri" w:cs="Calibri" w:eastAsia="Calibri" w:hAnsi="Calibri"/>
                <w:b/>
                <w:bCs/>
                <w:color w:val="1B3769"/>
                <w:sz w:val="15"/>
                <w:szCs w:val="15"/>
              </w:rPr>
              <w:t xml:space="preserve">Token</w:t>
            </w:r>
          </w:p>
        </w:tc>
        <w:tc>
          <w:tcPr>
            <w:tcW w:type="dxa" w:w="2400"/>
            <w:shd w:fill="EEF1F8" w:color="auto" w:val="clear"/>
            <w:tcMar>
              <w:top w:type="dxa" w:w="70"/>
              <w:left w:type="dxa" w:w="110"/>
              <w:bottom w:type="dxa" w:w="70"/>
              <w:right w:type="dxa" w:w="110"/>
            </w:tcMar>
          </w:tcPr>
          <w:p>
            <w:pPr>
              <w:spacing w:after="0" w:line="244"/>
            </w:pPr>
            <w:r>
              <w:rPr>
                <w:rFonts w:ascii="Calibri" w:cs="Calibri" w:eastAsia="Calibri" w:hAnsi="Calibri"/>
                <w:b/>
                <w:bCs/>
                <w:color w:val="1B3769"/>
                <w:sz w:val="15"/>
                <w:szCs w:val="15"/>
              </w:rPr>
              <w:t xml:space="preserve">Value</w:t>
            </w:r>
          </w:p>
        </w:tc>
      </w:tr>
      <w:tr>
        <w:trPr>
          <w:cantSplit/>
        </w:trPr>
        <w:tc>
          <w:tcPr>
            <w:tcW w:type="dxa" w:w="4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--color-bg</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#0C1424</w:t>
            </w:r>
          </w:p>
        </w:tc>
        <w:tc>
          <w:tcPr>
            <w:tcW w:type="dxa" w:w="4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--color-brand-hover</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#E2EAF8</w:t>
            </w:r>
          </w:p>
        </w:tc>
      </w:tr>
      <w:tr>
        <w:trPr>
          <w:cantSplit/>
        </w:trPr>
        <w:tc>
          <w:tcPr>
            <w:tcW w:type="dxa" w:w="4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--color-bg-subtle</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#121B2E</w:t>
            </w:r>
          </w:p>
        </w:tc>
        <w:tc>
          <w:tcPr>
            <w:tcW w:type="dxa" w:w="4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--color-brand-subtle</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#16243F</w:t>
            </w:r>
          </w:p>
        </w:tc>
      </w:tr>
      <w:tr>
        <w:trPr>
          <w:cantSplit/>
        </w:trPr>
        <w:tc>
          <w:tcPr>
            <w:tcW w:type="dxa" w:w="4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--color-bg-muted</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#18243C</w:t>
            </w:r>
          </w:p>
        </w:tc>
        <w:tc>
          <w:tcPr>
            <w:tcW w:type="dxa" w:w="4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--color-brand-surface</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#111B2E</w:t>
            </w:r>
          </w:p>
        </w:tc>
      </w:tr>
      <w:tr>
        <w:trPr>
          <w:cantSplit/>
        </w:trPr>
        <w:tc>
          <w:tcPr>
            <w:tcW w:type="dxa" w:w="4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--color-bg-strong</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#1F2D4A</w:t>
            </w:r>
          </w:p>
        </w:tc>
        <w:tc>
          <w:tcPr>
            <w:tcW w:type="dxa" w:w="4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--color-brand-surface-hover</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#1A2842</w:t>
            </w:r>
          </w:p>
        </w:tc>
      </w:tr>
      <w:tr>
        <w:trPr>
          <w:cantSplit/>
        </w:trPr>
        <w:tc>
          <w:tcPr>
            <w:tcW w:type="dxa" w:w="4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--color-bg-inverse</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#E9EEF9</w:t>
            </w:r>
          </w:p>
        </w:tc>
        <w:tc>
          <w:tcPr>
            <w:tcW w:type="dxa" w:w="4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--color-brand-on-surface</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#E9EEF9</w:t>
            </w:r>
          </w:p>
        </w:tc>
      </w:tr>
      <w:tr>
        <w:trPr>
          <w:cantSplit/>
        </w:trPr>
        <w:tc>
          <w:tcPr>
            <w:tcW w:type="dxa" w:w="4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--color-fg</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#E9EEF9</w:t>
            </w:r>
          </w:p>
        </w:tc>
        <w:tc>
          <w:tcPr>
            <w:tcW w:type="dxa" w:w="4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--color-brand-on-surface-muted</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#A3B0C9</w:t>
            </w:r>
          </w:p>
        </w:tc>
      </w:tr>
      <w:tr>
        <w:trPr>
          <w:cantSplit/>
        </w:trPr>
        <w:tc>
          <w:tcPr>
            <w:tcW w:type="dxa" w:w="4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--color-fg-muted</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#9CA2AF</w:t>
            </w:r>
          </w:p>
        </w:tc>
        <w:tc>
          <w:tcPr>
            <w:tcW w:type="dxa" w:w="4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--color-info-fg</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#8FB2FF</w:t>
            </w:r>
          </w:p>
        </w:tc>
      </w:tr>
      <w:tr>
        <w:trPr>
          <w:cantSplit/>
        </w:trPr>
        <w:tc>
          <w:tcPr>
            <w:tcW w:type="dxa" w:w="4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--color-fg-subtle</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#7A808E</w:t>
            </w:r>
          </w:p>
        </w:tc>
        <w:tc>
          <w:tcPr>
            <w:tcW w:type="dxa" w:w="4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--color-info-bg</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#14213A</w:t>
            </w:r>
          </w:p>
        </w:tc>
      </w:tr>
      <w:tr>
        <w:trPr>
          <w:cantSplit/>
        </w:trPr>
        <w:tc>
          <w:tcPr>
            <w:tcW w:type="dxa" w:w="4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--color-fg-on-accent</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#08111F</w:t>
            </w:r>
          </w:p>
        </w:tc>
        <w:tc>
          <w:tcPr>
            <w:tcW w:type="dxa" w:w="4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--color-info-border</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#2E4A80</w:t>
            </w:r>
          </w:p>
        </w:tc>
      </w:tr>
      <w:tr>
        <w:trPr>
          <w:cantSplit/>
        </w:trPr>
        <w:tc>
          <w:tcPr>
            <w:tcW w:type="dxa" w:w="4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--color-fg-on-inverse</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#0C1424</w:t>
            </w:r>
          </w:p>
        </w:tc>
        <w:tc>
          <w:tcPr>
            <w:tcW w:type="dxa" w:w="4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--color-success-fg</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#63C79B</w:t>
            </w:r>
          </w:p>
        </w:tc>
      </w:tr>
      <w:tr>
        <w:trPr>
          <w:cantSplit/>
        </w:trPr>
        <w:tc>
          <w:tcPr>
            <w:tcW w:type="dxa" w:w="4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--color-border</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#2B3342</w:t>
            </w:r>
          </w:p>
        </w:tc>
        <w:tc>
          <w:tcPr>
            <w:tcW w:type="dxa" w:w="4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--color-success-bg</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#0E2620</w:t>
            </w:r>
          </w:p>
        </w:tc>
      </w:tr>
      <w:tr>
        <w:trPr>
          <w:cantSplit/>
        </w:trPr>
        <w:tc>
          <w:tcPr>
            <w:tcW w:type="dxa" w:w="4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--color-border-strong</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#454D5B</w:t>
            </w:r>
          </w:p>
        </w:tc>
        <w:tc>
          <w:tcPr>
            <w:tcW w:type="dxa" w:w="4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--color-success-border</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#1F5B44</w:t>
            </w:r>
          </w:p>
        </w:tc>
      </w:tr>
      <w:tr>
        <w:trPr>
          <w:cantSplit/>
        </w:trPr>
        <w:tc>
          <w:tcPr>
            <w:tcW w:type="dxa" w:w="4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--color-border-control</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#5C6371</w:t>
            </w:r>
          </w:p>
        </w:tc>
        <w:tc>
          <w:tcPr>
            <w:tcW w:type="dxa" w:w="4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--color-warning-fg</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#E0B25C</w:t>
            </w:r>
          </w:p>
        </w:tc>
      </w:tr>
      <w:tr>
        <w:trPr>
          <w:cantSplit/>
        </w:trPr>
        <w:tc>
          <w:tcPr>
            <w:tcW w:type="dxa" w:w="4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--color-border-focus</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#7FA6FF</w:t>
            </w:r>
          </w:p>
        </w:tc>
        <w:tc>
          <w:tcPr>
            <w:tcW w:type="dxa" w:w="4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--color-warning-bg</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#251E0E</w:t>
            </w:r>
          </w:p>
        </w:tc>
      </w:tr>
      <w:tr>
        <w:trPr>
          <w:cantSplit/>
        </w:trPr>
        <w:tc>
          <w:tcPr>
            <w:tcW w:type="dxa" w:w="4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--color-accent</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#7FA6FF</w:t>
            </w:r>
          </w:p>
        </w:tc>
        <w:tc>
          <w:tcPr>
            <w:tcW w:type="dxa" w:w="4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--color-warning-border</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#5E4718</w:t>
            </w:r>
          </w:p>
        </w:tc>
      </w:tr>
      <w:tr>
        <w:trPr>
          <w:cantSplit/>
        </w:trPr>
        <w:tc>
          <w:tcPr>
            <w:tcW w:type="dxa" w:w="4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--color-accent-hover</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#9CBAFF</w:t>
            </w:r>
          </w:p>
        </w:tc>
        <w:tc>
          <w:tcPr>
            <w:tcW w:type="dxa" w:w="4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--color-danger-fg</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#F08279</w:t>
            </w:r>
          </w:p>
        </w:tc>
      </w:tr>
      <w:tr>
        <w:trPr>
          <w:cantSplit/>
        </w:trPr>
        <w:tc>
          <w:tcPr>
            <w:tcW w:type="dxa" w:w="4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--color-accent-active</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#B7CDFF</w:t>
            </w:r>
          </w:p>
        </w:tc>
        <w:tc>
          <w:tcPr>
            <w:tcW w:type="dxa" w:w="4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--color-danger-bg</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#2A1414</w:t>
            </w:r>
          </w:p>
        </w:tc>
      </w:tr>
      <w:tr>
        <w:trPr>
          <w:cantSplit/>
        </w:trPr>
        <w:tc>
          <w:tcPr>
            <w:tcW w:type="dxa" w:w="4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--color-accent-subtle</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#16243F</w:t>
            </w:r>
          </w:p>
        </w:tc>
        <w:tc>
          <w:tcPr>
            <w:tcW w:type="dxa" w:w="4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--color-danger-border</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#6B2B26</w:t>
            </w:r>
          </w:p>
        </w:tc>
      </w:tr>
      <w:tr>
        <w:trPr>
          <w:cantSplit/>
        </w:trPr>
        <w:tc>
          <w:tcPr>
            <w:tcW w:type="dxa" w:w="4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--color-accent-border</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#2E4A80</w:t>
            </w:r>
          </w:p>
        </w:tc>
        <w:tc>
          <w:tcPr>
            <w:tcW w:type="dxa" w:w="4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--color-neutral-fg</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#A8B4CC</w:t>
            </w:r>
          </w:p>
        </w:tc>
      </w:tr>
      <w:tr>
        <w:trPr>
          <w:cantSplit/>
        </w:trPr>
        <w:tc>
          <w:tcPr>
            <w:tcW w:type="dxa" w:w="4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--color-accent-fg</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#9CBAFF</w:t>
            </w:r>
          </w:p>
        </w:tc>
        <w:tc>
          <w:tcPr>
            <w:tcW w:type="dxa" w:w="4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--color-neutral-bg</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#18202F</w:t>
            </w:r>
          </w:p>
        </w:tc>
      </w:tr>
      <w:tr>
        <w:trPr>
          <w:cantSplit/>
        </w:trPr>
        <w:tc>
          <w:tcPr>
            <w:tcW w:type="dxa" w:w="4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--color-brand</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#C9D6EE</w:t>
            </w:r>
          </w:p>
        </w:tc>
        <w:tc>
          <w:tcPr>
            <w:tcW w:type="dxa" w:w="4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--color-neutral-border</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#39445C</w:t>
            </w:r>
          </w:p>
        </w:tc>
      </w:tr>
    </w:tbl>
    <w:p>
      <w:pPr>
        <w:pStyle w:val="Heading1"/>
        <w:pageBreakBefore/>
        <w:spacing w:after="200"/>
      </w:pPr>
      <w:r>
        <w:rPr>
          <w:rFonts w:ascii="Calibri" w:cs="Calibri" w:eastAsia="Calibri" w:hAnsi="Calibri"/>
          <w:b/>
          <w:bCs/>
          <w:color w:val="1B3769"/>
          <w:sz w:val="32"/>
          <w:szCs w:val="32"/>
        </w:rPr>
        <w:t xml:space="preserve">2.9 Scale reference</w:t>
      </w:r>
    </w:p>
    <w:p>
      <w:pPr>
        <w:pStyle w:val="Heading2"/>
        <w:spacing w:after="120" w:before="260"/>
      </w:pPr>
      <w:r>
        <w:rPr>
          <w:rFonts w:ascii="Calibri" w:cs="Calibri" w:eastAsia="Calibri" w:hAnsi="Calibri"/>
          <w:b/>
          <w:bCs/>
          <w:color w:val="1B3769"/>
          <w:sz w:val="24"/>
          <w:szCs w:val="24"/>
        </w:rPr>
        <w:t xml:space="preserve">Type</w:t>
      </w:r>
    </w:p>
    <w:tbl>
      <w:tblPr>
        <w:tblW w:type="dxa" w:w="15200"/>
        <w:tblBorders>
          <w:top w:val="single" w:color="D8DEEC" w:sz="4"/>
          <w:left w:val="single" w:color="D8DEEC" w:sz="4"/>
          <w:bottom w:val="single" w:color="D8DEEC" w:sz="4"/>
          <w:right w:val="single" w:color="D8DEEC" w:sz="4"/>
          <w:insideH w:val="single" w:color="D8DEEC" w:sz="4"/>
          <w:insideV w:val="single" w:color="D8DEEC" w:sz="4"/>
        </w:tblBorders>
      </w:tblPr>
      <w:tblGrid>
        <w:gridCol w:w="2100"/>
        <w:gridCol w:w="2400"/>
        <w:gridCol w:w="900"/>
        <w:gridCol w:w="1000"/>
        <w:gridCol w:w="1400"/>
        <w:gridCol w:w="1200"/>
        <w:gridCol w:w="1200"/>
        <w:gridCol w:w="5000"/>
      </w:tblGrid>
      <w:tr>
        <w:trPr>
          <w:cantSplit/>
          <w:tblHeader/>
        </w:trPr>
        <w:tc>
          <w:tcPr>
            <w:tcW w:type="dxa" w:w="2100"/>
            <w:shd w:fill="EEF1F8" w:color="auto" w:val="clear"/>
            <w:tcMar>
              <w:top w:type="dxa" w:w="70"/>
              <w:left w:type="dxa" w:w="110"/>
              <w:bottom w:type="dxa" w:w="70"/>
              <w:right w:type="dxa" w:w="110"/>
            </w:tcMar>
          </w:tcPr>
          <w:p>
            <w:pPr>
              <w:spacing w:after="0" w:line="244"/>
            </w:pPr>
            <w:r>
              <w:rPr>
                <w:rFonts w:ascii="Calibri" w:cs="Calibri" w:eastAsia="Calibri" w:hAnsi="Calibri"/>
                <w:b/>
                <w:bCs/>
                <w:color w:val="1B3769"/>
                <w:sz w:val="15"/>
                <w:szCs w:val="15"/>
              </w:rPr>
              <w:t xml:space="preserve">Token</w:t>
            </w:r>
          </w:p>
        </w:tc>
        <w:tc>
          <w:tcPr>
            <w:tcW w:type="dxa" w:w="2400"/>
            <w:shd w:fill="EEF1F8" w:color="auto" w:val="clear"/>
            <w:tcMar>
              <w:top w:type="dxa" w:w="70"/>
              <w:left w:type="dxa" w:w="110"/>
              <w:bottom w:type="dxa" w:w="70"/>
              <w:right w:type="dxa" w:w="110"/>
            </w:tcMar>
          </w:tcPr>
          <w:p>
            <w:pPr>
              <w:spacing w:after="0" w:line="244"/>
            </w:pPr>
            <w:r>
              <w:rPr>
                <w:rFonts w:ascii="Calibri" w:cs="Calibri" w:eastAsia="Calibri" w:hAnsi="Calibri"/>
                <w:b/>
                <w:bCs/>
                <w:color w:val="1B3769"/>
                <w:sz w:val="15"/>
                <w:szCs w:val="15"/>
              </w:rPr>
              <w:t xml:space="preserve">Size</w:t>
            </w:r>
          </w:p>
        </w:tc>
        <w:tc>
          <w:tcPr>
            <w:tcW w:type="dxa" w:w="900"/>
            <w:shd w:fill="EEF1F8" w:color="auto" w:val="clear"/>
            <w:tcMar>
              <w:top w:type="dxa" w:w="70"/>
              <w:left w:type="dxa" w:w="110"/>
              <w:bottom w:type="dxa" w:w="70"/>
              <w:right w:type="dxa" w:w="110"/>
            </w:tcMar>
          </w:tcPr>
          <w:p>
            <w:pPr>
              <w:spacing w:after="0" w:line="244"/>
            </w:pPr>
            <w:r>
              <w:rPr>
                <w:rFonts w:ascii="Calibri" w:cs="Calibri" w:eastAsia="Calibri" w:hAnsi="Calibri"/>
                <w:b/>
                <w:bCs/>
                <w:color w:val="1B3769"/>
                <w:sz w:val="15"/>
                <w:szCs w:val="15"/>
              </w:rPr>
              <w:t xml:space="preserve">px</w:t>
            </w:r>
          </w:p>
        </w:tc>
        <w:tc>
          <w:tcPr>
            <w:tcW w:type="dxa" w:w="1000"/>
            <w:shd w:fill="EEF1F8" w:color="auto" w:val="clear"/>
            <w:tcMar>
              <w:top w:type="dxa" w:w="70"/>
              <w:left w:type="dxa" w:w="110"/>
              <w:bottom w:type="dxa" w:w="70"/>
              <w:right w:type="dxa" w:w="110"/>
            </w:tcMar>
          </w:tcPr>
          <w:p>
            <w:pPr>
              <w:spacing w:after="0" w:line="244"/>
            </w:pPr>
            <w:r>
              <w:rPr>
                <w:rFonts w:ascii="Calibri" w:cs="Calibri" w:eastAsia="Calibri" w:hAnsi="Calibri"/>
                <w:b/>
                <w:bCs/>
                <w:color w:val="1B3769"/>
                <w:sz w:val="15"/>
                <w:szCs w:val="15"/>
              </w:rPr>
              <w:t xml:space="preserve">Weight</w:t>
            </w:r>
          </w:p>
        </w:tc>
        <w:tc>
          <w:tcPr>
            <w:tcW w:type="dxa" w:w="1400"/>
            <w:shd w:fill="EEF1F8" w:color="auto" w:val="clear"/>
            <w:tcMar>
              <w:top w:type="dxa" w:w="70"/>
              <w:left w:type="dxa" w:w="110"/>
              <w:bottom w:type="dxa" w:w="70"/>
              <w:right w:type="dxa" w:w="110"/>
            </w:tcMar>
          </w:tcPr>
          <w:p>
            <w:pPr>
              <w:spacing w:after="0" w:line="244"/>
            </w:pPr>
            <w:r>
              <w:rPr>
                <w:rFonts w:ascii="Calibri" w:cs="Calibri" w:eastAsia="Calibri" w:hAnsi="Calibri"/>
                <w:b/>
                <w:bCs/>
                <w:color w:val="1B3769"/>
                <w:sz w:val="15"/>
                <w:szCs w:val="15"/>
              </w:rPr>
              <w:t xml:space="preserve">Tracking</w:t>
            </w:r>
          </w:p>
        </w:tc>
        <w:tc>
          <w:tcPr>
            <w:tcW w:type="dxa" w:w="1200"/>
            <w:shd w:fill="EEF1F8" w:color="auto" w:val="clear"/>
            <w:tcMar>
              <w:top w:type="dxa" w:w="70"/>
              <w:left w:type="dxa" w:w="110"/>
              <w:bottom w:type="dxa" w:w="70"/>
              <w:right w:type="dxa" w:w="110"/>
            </w:tcMar>
          </w:tcPr>
          <w:p>
            <w:pPr>
              <w:spacing w:after="0" w:line="244"/>
            </w:pPr>
            <w:r>
              <w:rPr>
                <w:rFonts w:ascii="Calibri" w:cs="Calibri" w:eastAsia="Calibri" w:hAnsi="Calibri"/>
                <w:b/>
                <w:bCs/>
                <w:color w:val="1B3769"/>
                <w:sz w:val="15"/>
                <w:szCs w:val="15"/>
              </w:rPr>
              <w:t xml:space="preserve">Leading</w:t>
            </w:r>
          </w:p>
        </w:tc>
        <w:tc>
          <w:tcPr>
            <w:tcW w:type="dxa" w:w="1200"/>
            <w:shd w:fill="EEF1F8" w:color="auto" w:val="clear"/>
            <w:tcMar>
              <w:top w:type="dxa" w:w="70"/>
              <w:left w:type="dxa" w:w="110"/>
              <w:bottom w:type="dxa" w:w="70"/>
              <w:right w:type="dxa" w:w="110"/>
            </w:tcMar>
          </w:tcPr>
          <w:p>
            <w:pPr>
              <w:spacing w:after="0" w:line="244"/>
            </w:pPr>
            <w:r>
              <w:rPr>
                <w:rFonts w:ascii="Calibri" w:cs="Calibri" w:eastAsia="Calibri" w:hAnsi="Calibri"/>
                <w:b/>
                <w:bCs/>
                <w:color w:val="1B3769"/>
                <w:sz w:val="15"/>
                <w:szCs w:val="15"/>
              </w:rPr>
              <w:t xml:space="preserve">Family</w:t>
            </w:r>
          </w:p>
        </w:tc>
        <w:tc>
          <w:tcPr>
            <w:tcW w:type="dxa" w:w="5000"/>
            <w:shd w:fill="EEF1F8" w:color="auto" w:val="clear"/>
            <w:tcMar>
              <w:top w:type="dxa" w:w="70"/>
              <w:left w:type="dxa" w:w="110"/>
              <w:bottom w:type="dxa" w:w="70"/>
              <w:right w:type="dxa" w:w="110"/>
            </w:tcMar>
          </w:tcPr>
          <w:p>
            <w:pPr>
              <w:spacing w:after="0" w:line="244"/>
            </w:pPr>
            <w:r>
              <w:rPr>
                <w:rFonts w:ascii="Calibri" w:cs="Calibri" w:eastAsia="Calibri" w:hAnsi="Calibri"/>
                <w:b/>
                <w:bCs/>
                <w:color w:val="1B3769"/>
                <w:sz w:val="15"/>
                <w:szCs w:val="15"/>
              </w:rPr>
              <w:t xml:space="preserve">Role</w:t>
            </w:r>
          </w:p>
        </w:tc>
      </w:tr>
      <w:tr>
        <w:trPr>
          <w:cantSplit/>
        </w:trPr>
        <w:tc>
          <w:tcPr>
            <w:tcW w:type="dxa" w:w="21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display-2xl</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clamp(3.25rem, 8vw, 6.25rem)</w:t>
            </w:r>
          </w:p>
        </w:tc>
        <w:tc>
          <w:tcPr>
            <w:tcW w:type="dxa" w:w="9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52–100</w:t>
            </w:r>
          </w:p>
        </w:tc>
        <w:tc>
          <w:tcPr>
            <w:tcW w:type="dxa" w:w="10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900</w:t>
            </w:r>
          </w:p>
        </w:tc>
        <w:tc>
          <w:tcPr>
            <w:tcW w:type="dxa" w:w="14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-0.04em</w:t>
            </w:r>
          </w:p>
        </w:tc>
        <w:tc>
          <w:tcPr>
            <w:tcW w:type="dxa" w:w="1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0.92</w:t>
            </w:r>
          </w:p>
        </w:tc>
        <w:tc>
          <w:tcPr>
            <w:tcW w:type="dxa" w:w="1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Display</w:t>
            </w:r>
          </w:p>
        </w:tc>
        <w:tc>
          <w:tcPr>
            <w:tcW w:type="dxa" w:w="50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Landing headline</w:t>
            </w:r>
          </w:p>
        </w:tc>
      </w:tr>
      <w:tr>
        <w:trPr>
          <w:cantSplit/>
        </w:trPr>
        <w:tc>
          <w:tcPr>
            <w:tcW w:type="dxa" w:w="21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display-xl</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2.25rem</w:t>
            </w:r>
          </w:p>
        </w:tc>
        <w:tc>
          <w:tcPr>
            <w:tcW w:type="dxa" w:w="9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36</w:t>
            </w:r>
          </w:p>
        </w:tc>
        <w:tc>
          <w:tcPr>
            <w:tcW w:type="dxa" w:w="10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800</w:t>
            </w:r>
          </w:p>
        </w:tc>
        <w:tc>
          <w:tcPr>
            <w:tcW w:type="dxa" w:w="14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-0.03em</w:t>
            </w:r>
          </w:p>
        </w:tc>
        <w:tc>
          <w:tcPr>
            <w:tcW w:type="dxa" w:w="1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1.1</w:t>
            </w:r>
          </w:p>
        </w:tc>
        <w:tc>
          <w:tcPr>
            <w:tcW w:type="dxa" w:w="1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Display</w:t>
            </w:r>
          </w:p>
        </w:tc>
        <w:tc>
          <w:tcPr>
            <w:tcW w:type="dxa" w:w="50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Page title</w:t>
            </w:r>
          </w:p>
        </w:tc>
      </w:tr>
      <w:tr>
        <w:trPr>
          <w:cantSplit/>
        </w:trPr>
        <w:tc>
          <w:tcPr>
            <w:tcW w:type="dxa" w:w="21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display-lg</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1.75rem</w:t>
            </w:r>
          </w:p>
        </w:tc>
        <w:tc>
          <w:tcPr>
            <w:tcW w:type="dxa" w:w="9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28</w:t>
            </w:r>
          </w:p>
        </w:tc>
        <w:tc>
          <w:tcPr>
            <w:tcW w:type="dxa" w:w="10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800</w:t>
            </w:r>
          </w:p>
        </w:tc>
        <w:tc>
          <w:tcPr>
            <w:tcW w:type="dxa" w:w="14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-0.02em</w:t>
            </w:r>
          </w:p>
        </w:tc>
        <w:tc>
          <w:tcPr>
            <w:tcW w:type="dxa" w:w="1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1.15</w:t>
            </w:r>
          </w:p>
        </w:tc>
        <w:tc>
          <w:tcPr>
            <w:tcW w:type="dxa" w:w="1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Display</w:t>
            </w:r>
          </w:p>
        </w:tc>
        <w:tc>
          <w:tcPr>
            <w:tcW w:type="dxa" w:w="50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Specification title</w:t>
            </w:r>
          </w:p>
        </w:tc>
      </w:tr>
      <w:tr>
        <w:trPr>
          <w:cantSplit/>
        </w:trPr>
        <w:tc>
          <w:tcPr>
            <w:tcW w:type="dxa" w:w="21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display-md</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1.5rem</w:t>
            </w:r>
          </w:p>
        </w:tc>
        <w:tc>
          <w:tcPr>
            <w:tcW w:type="dxa" w:w="9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24</w:t>
            </w:r>
          </w:p>
        </w:tc>
        <w:tc>
          <w:tcPr>
            <w:tcW w:type="dxa" w:w="10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900</w:t>
            </w:r>
          </w:p>
        </w:tc>
        <w:tc>
          <w:tcPr>
            <w:tcW w:type="dxa" w:w="14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-0.03em</w:t>
            </w:r>
          </w:p>
        </w:tc>
        <w:tc>
          <w:tcPr>
            <w:tcW w:type="dxa" w:w="1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1.0</w:t>
            </w:r>
          </w:p>
        </w:tc>
        <w:tc>
          <w:tcPr>
            <w:tcW w:type="dxa" w:w="1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Display</w:t>
            </w:r>
          </w:p>
        </w:tc>
        <w:tc>
          <w:tcPr>
            <w:tcW w:type="dxa" w:w="50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Statistic numeral</w:t>
            </w:r>
          </w:p>
        </w:tc>
      </w:tr>
      <w:tr>
        <w:trPr>
          <w:cantSplit/>
        </w:trPr>
        <w:tc>
          <w:tcPr>
            <w:tcW w:type="dxa" w:w="21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display-sm</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1.25rem</w:t>
            </w:r>
          </w:p>
        </w:tc>
        <w:tc>
          <w:tcPr>
            <w:tcW w:type="dxa" w:w="9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20</w:t>
            </w:r>
          </w:p>
        </w:tc>
        <w:tc>
          <w:tcPr>
            <w:tcW w:type="dxa" w:w="10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700</w:t>
            </w:r>
          </w:p>
        </w:tc>
        <w:tc>
          <w:tcPr>
            <w:tcW w:type="dxa" w:w="14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-0.01em</w:t>
            </w:r>
          </w:p>
        </w:tc>
        <w:tc>
          <w:tcPr>
            <w:tcW w:type="dxa" w:w="1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1.25</w:t>
            </w:r>
          </w:p>
        </w:tc>
        <w:tc>
          <w:tcPr>
            <w:tcW w:type="dxa" w:w="1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Display</w:t>
            </w:r>
          </w:p>
        </w:tc>
        <w:tc>
          <w:tcPr>
            <w:tcW w:type="dxa" w:w="50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Section heading, sheet title</w:t>
            </w:r>
          </w:p>
        </w:tc>
      </w:tr>
      <w:tr>
        <w:trPr>
          <w:cantSplit/>
        </w:trPr>
        <w:tc>
          <w:tcPr>
            <w:tcW w:type="dxa" w:w="21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body-lg</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1rem</w:t>
            </w:r>
          </w:p>
        </w:tc>
        <w:tc>
          <w:tcPr>
            <w:tcW w:type="dxa" w:w="9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16</w:t>
            </w:r>
          </w:p>
        </w:tc>
        <w:tc>
          <w:tcPr>
            <w:tcW w:type="dxa" w:w="10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400</w:t>
            </w:r>
          </w:p>
        </w:tc>
        <w:tc>
          <w:tcPr>
            <w:tcW w:type="dxa" w:w="14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0</w:t>
            </w:r>
          </w:p>
        </w:tc>
        <w:tc>
          <w:tcPr>
            <w:tcW w:type="dxa" w:w="1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1.6</w:t>
            </w:r>
          </w:p>
        </w:tc>
        <w:tc>
          <w:tcPr>
            <w:tcW w:type="dxa" w:w="1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Body</w:t>
            </w:r>
          </w:p>
        </w:tc>
        <w:tc>
          <w:tcPr>
            <w:tcW w:type="dxa" w:w="50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Lead paragraph, description</w:t>
            </w:r>
          </w:p>
        </w:tc>
      </w:tr>
      <w:tr>
        <w:trPr>
          <w:cantSplit/>
        </w:trPr>
        <w:tc>
          <w:tcPr>
            <w:tcW w:type="dxa" w:w="21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body-md</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0.875rem</w:t>
            </w:r>
          </w:p>
        </w:tc>
        <w:tc>
          <w:tcPr>
            <w:tcW w:type="dxa" w:w="9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14</w:t>
            </w:r>
          </w:p>
        </w:tc>
        <w:tc>
          <w:tcPr>
            <w:tcW w:type="dxa" w:w="10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400</w:t>
            </w:r>
          </w:p>
        </w:tc>
        <w:tc>
          <w:tcPr>
            <w:tcW w:type="dxa" w:w="14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0</w:t>
            </w:r>
          </w:p>
        </w:tc>
        <w:tc>
          <w:tcPr>
            <w:tcW w:type="dxa" w:w="1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1.6</w:t>
            </w:r>
          </w:p>
        </w:tc>
        <w:tc>
          <w:tcPr>
            <w:tcW w:type="dxa" w:w="1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Body</w:t>
            </w:r>
          </w:p>
        </w:tc>
        <w:tc>
          <w:tcPr>
            <w:tcW w:type="dxa" w:w="50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Base — body copy, controls, nav</w:t>
            </w:r>
          </w:p>
        </w:tc>
      </w:tr>
      <w:tr>
        <w:trPr>
          <w:cantSplit/>
        </w:trPr>
        <w:tc>
          <w:tcPr>
            <w:tcW w:type="dxa" w:w="21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body-sm</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0.8125rem</w:t>
            </w:r>
          </w:p>
        </w:tc>
        <w:tc>
          <w:tcPr>
            <w:tcW w:type="dxa" w:w="9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13</w:t>
            </w:r>
          </w:p>
        </w:tc>
        <w:tc>
          <w:tcPr>
            <w:tcW w:type="dxa" w:w="10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400</w:t>
            </w:r>
          </w:p>
        </w:tc>
        <w:tc>
          <w:tcPr>
            <w:tcW w:type="dxa" w:w="14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0</w:t>
            </w:r>
          </w:p>
        </w:tc>
        <w:tc>
          <w:tcPr>
            <w:tcW w:type="dxa" w:w="1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1.55</w:t>
            </w:r>
          </w:p>
        </w:tc>
        <w:tc>
          <w:tcPr>
            <w:tcW w:type="dxa" w:w="1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Body</w:t>
            </w:r>
          </w:p>
        </w:tc>
        <w:tc>
          <w:tcPr>
            <w:tcW w:type="dxa" w:w="50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Dense rows, table cells, help text</w:t>
            </w:r>
          </w:p>
        </w:tc>
      </w:tr>
      <w:tr>
        <w:trPr>
          <w:cantSplit/>
        </w:trPr>
        <w:tc>
          <w:tcPr>
            <w:tcW w:type="dxa" w:w="21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label-lg</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0.8125rem</w:t>
            </w:r>
          </w:p>
        </w:tc>
        <w:tc>
          <w:tcPr>
            <w:tcW w:type="dxa" w:w="9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13</w:t>
            </w:r>
          </w:p>
        </w:tc>
        <w:tc>
          <w:tcPr>
            <w:tcW w:type="dxa" w:w="10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700</w:t>
            </w:r>
          </w:p>
        </w:tc>
        <w:tc>
          <w:tcPr>
            <w:tcW w:type="dxa" w:w="14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0.08em</w:t>
            </w:r>
          </w:p>
        </w:tc>
        <w:tc>
          <w:tcPr>
            <w:tcW w:type="dxa" w:w="1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1.2</w:t>
            </w:r>
          </w:p>
        </w:tc>
        <w:tc>
          <w:tcPr>
            <w:tcW w:type="dxa" w:w="1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Display</w:t>
            </w:r>
          </w:p>
        </w:tc>
        <w:tc>
          <w:tcPr>
            <w:tcW w:type="dxa" w:w="50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Section label with rule</w:t>
            </w:r>
          </w:p>
        </w:tc>
      </w:tr>
      <w:tr>
        <w:trPr>
          <w:cantSplit/>
        </w:trPr>
        <w:tc>
          <w:tcPr>
            <w:tcW w:type="dxa" w:w="21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label-md</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0.75rem</w:t>
            </w:r>
          </w:p>
        </w:tc>
        <w:tc>
          <w:tcPr>
            <w:tcW w:type="dxa" w:w="9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12</w:t>
            </w:r>
          </w:p>
        </w:tc>
        <w:tc>
          <w:tcPr>
            <w:tcW w:type="dxa" w:w="10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700</w:t>
            </w:r>
          </w:p>
        </w:tc>
        <w:tc>
          <w:tcPr>
            <w:tcW w:type="dxa" w:w="14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0.1em</w:t>
            </w:r>
          </w:p>
        </w:tc>
        <w:tc>
          <w:tcPr>
            <w:tcW w:type="dxa" w:w="1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1.2</w:t>
            </w:r>
          </w:p>
        </w:tc>
        <w:tc>
          <w:tcPr>
            <w:tcW w:type="dxa" w:w="1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Display</w:t>
            </w:r>
          </w:p>
        </w:tc>
        <w:tc>
          <w:tcPr>
            <w:tcW w:type="dxa" w:w="50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Table header, group label, chip</w:t>
            </w:r>
          </w:p>
        </w:tc>
      </w:tr>
      <w:tr>
        <w:trPr>
          <w:cantSplit/>
        </w:trPr>
        <w:tc>
          <w:tcPr>
            <w:tcW w:type="dxa" w:w="21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label-sm</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0.6875rem</w:t>
            </w:r>
          </w:p>
        </w:tc>
        <w:tc>
          <w:tcPr>
            <w:tcW w:type="dxa" w:w="9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11</w:t>
            </w:r>
          </w:p>
        </w:tc>
        <w:tc>
          <w:tcPr>
            <w:tcW w:type="dxa" w:w="10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700</w:t>
            </w:r>
          </w:p>
        </w:tc>
        <w:tc>
          <w:tcPr>
            <w:tcW w:type="dxa" w:w="14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0.12em</w:t>
            </w:r>
          </w:p>
        </w:tc>
        <w:tc>
          <w:tcPr>
            <w:tcW w:type="dxa" w:w="1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1.2</w:t>
            </w:r>
          </w:p>
        </w:tc>
        <w:tc>
          <w:tcPr>
            <w:tcW w:type="dxa" w:w="1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Display</w:t>
            </w:r>
          </w:p>
        </w:tc>
        <w:tc>
          <w:tcPr>
            <w:tcW w:type="dxa" w:w="50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Smallest permitted — sidebar label</w:t>
            </w:r>
          </w:p>
        </w:tc>
      </w:tr>
      <w:tr>
        <w:trPr>
          <w:cantSplit/>
        </w:trPr>
        <w:tc>
          <w:tcPr>
            <w:tcW w:type="dxa" w:w="21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mono-md</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0.8125rem</w:t>
            </w:r>
          </w:p>
        </w:tc>
        <w:tc>
          <w:tcPr>
            <w:tcW w:type="dxa" w:w="9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13</w:t>
            </w:r>
          </w:p>
        </w:tc>
        <w:tc>
          <w:tcPr>
            <w:tcW w:type="dxa" w:w="10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500</w:t>
            </w:r>
          </w:p>
        </w:tc>
        <w:tc>
          <w:tcPr>
            <w:tcW w:type="dxa" w:w="14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0</w:t>
            </w:r>
          </w:p>
        </w:tc>
        <w:tc>
          <w:tcPr>
            <w:tcW w:type="dxa" w:w="1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1.5</w:t>
            </w:r>
          </w:p>
        </w:tc>
        <w:tc>
          <w:tcPr>
            <w:tcW w:type="dxa" w:w="1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Mono</w:t>
            </w:r>
          </w:p>
        </w:tc>
        <w:tc>
          <w:tcPr>
            <w:tcW w:type="dxa" w:w="50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Reference codes, dimensions, tokens</w:t>
            </w:r>
          </w:p>
        </w:tc>
      </w:tr>
    </w:tbl>
    <w:p>
      <w:pPr>
        <w:spacing w:after="180"/>
      </w:pPr>
    </w:p>
    <w:p>
      <w:pPr>
        <w:pStyle w:val="Heading2"/>
        <w:spacing w:after="120" w:before="260"/>
      </w:pPr>
      <w:r>
        <w:rPr>
          <w:rFonts w:ascii="Calibri" w:cs="Calibri" w:eastAsia="Calibri" w:hAnsi="Calibri"/>
          <w:b/>
          <w:bCs/>
          <w:color w:val="1B3769"/>
          <w:sz w:val="24"/>
          <w:szCs w:val="24"/>
        </w:rPr>
        <w:t xml:space="preserve">Spacing · radii · elevation · motion</w:t>
      </w:r>
    </w:p>
    <w:tbl>
      <w:tblPr>
        <w:tblW w:type="dxa" w:w="13000"/>
        <w:tblBorders>
          <w:top w:val="single" w:color="D8DEEC" w:sz="4"/>
          <w:left w:val="single" w:color="D8DEEC" w:sz="4"/>
          <w:bottom w:val="single" w:color="D8DEEC" w:sz="4"/>
          <w:right w:val="single" w:color="D8DEEC" w:sz="4"/>
          <w:insideH w:val="single" w:color="D8DEEC" w:sz="4"/>
          <w:insideV w:val="single" w:color="D8DEEC" w:sz="4"/>
        </w:tblBorders>
      </w:tblPr>
      <w:tblGrid>
        <w:gridCol w:w="1800"/>
        <w:gridCol w:w="1100"/>
        <w:gridCol w:w="1800"/>
        <w:gridCol w:w="1100"/>
        <w:gridCol w:w="3600"/>
        <w:gridCol w:w="3600"/>
      </w:tblGrid>
      <w:tr>
        <w:trPr>
          <w:cantSplit/>
          <w:tblHeader/>
        </w:trPr>
        <w:tc>
          <w:tcPr>
            <w:tcW w:type="dxa" w:w="1800"/>
            <w:shd w:fill="EEF1F8" w:color="auto" w:val="clear"/>
            <w:tcMar>
              <w:top w:type="dxa" w:w="70"/>
              <w:left w:type="dxa" w:w="110"/>
              <w:bottom w:type="dxa" w:w="70"/>
              <w:right w:type="dxa" w:w="110"/>
            </w:tcMar>
          </w:tcPr>
          <w:p>
            <w:pPr>
              <w:spacing w:after="0" w:line="244"/>
            </w:pPr>
            <w:r>
              <w:rPr>
                <w:rFonts w:ascii="Calibri" w:cs="Calibri" w:eastAsia="Calibri" w:hAnsi="Calibri"/>
                <w:b/>
                <w:bCs/>
                <w:color w:val="1B3769"/>
                <w:sz w:val="15"/>
                <w:szCs w:val="15"/>
              </w:rPr>
              <w:t xml:space="preserve">Spacing</w:t>
            </w:r>
          </w:p>
        </w:tc>
        <w:tc>
          <w:tcPr>
            <w:tcW w:type="dxa" w:w="1100"/>
            <w:shd w:fill="EEF1F8" w:color="auto" w:val="clear"/>
            <w:tcMar>
              <w:top w:type="dxa" w:w="70"/>
              <w:left w:type="dxa" w:w="110"/>
              <w:bottom w:type="dxa" w:w="70"/>
              <w:right w:type="dxa" w:w="110"/>
            </w:tcMar>
          </w:tcPr>
          <w:p>
            <w:pPr>
              <w:spacing w:after="0" w:line="244"/>
            </w:pPr>
            <w:r>
              <w:rPr>
                <w:rFonts w:ascii="Calibri" w:cs="Calibri" w:eastAsia="Calibri" w:hAnsi="Calibri"/>
                <w:b/>
                <w:bCs/>
                <w:color w:val="1B3769"/>
                <w:sz w:val="15"/>
                <w:szCs w:val="15"/>
              </w:rPr>
              <w:t xml:space="preserve">px</w:t>
            </w:r>
          </w:p>
        </w:tc>
        <w:tc>
          <w:tcPr>
            <w:tcW w:type="dxa" w:w="1800"/>
            <w:shd w:fill="EEF1F8" w:color="auto" w:val="clear"/>
            <w:tcMar>
              <w:top w:type="dxa" w:w="70"/>
              <w:left w:type="dxa" w:w="110"/>
              <w:bottom w:type="dxa" w:w="70"/>
              <w:right w:type="dxa" w:w="110"/>
            </w:tcMar>
          </w:tcPr>
          <w:p>
            <w:pPr>
              <w:spacing w:after="0" w:line="244"/>
            </w:pPr>
            <w:r>
              <w:rPr>
                <w:rFonts w:ascii="Calibri" w:cs="Calibri" w:eastAsia="Calibri" w:hAnsi="Calibri"/>
                <w:b/>
                <w:bCs/>
                <w:color w:val="1B3769"/>
                <w:sz w:val="15"/>
                <w:szCs w:val="15"/>
              </w:rPr>
              <w:t xml:space="preserve">Radius</w:t>
            </w:r>
          </w:p>
        </w:tc>
        <w:tc>
          <w:tcPr>
            <w:tcW w:type="dxa" w:w="1100"/>
            <w:shd w:fill="EEF1F8" w:color="auto" w:val="clear"/>
            <w:tcMar>
              <w:top w:type="dxa" w:w="70"/>
              <w:left w:type="dxa" w:w="110"/>
              <w:bottom w:type="dxa" w:w="70"/>
              <w:right w:type="dxa" w:w="110"/>
            </w:tcMar>
          </w:tcPr>
          <w:p>
            <w:pPr>
              <w:spacing w:after="0" w:line="244"/>
            </w:pPr>
            <w:r>
              <w:rPr>
                <w:rFonts w:ascii="Calibri" w:cs="Calibri" w:eastAsia="Calibri" w:hAnsi="Calibri"/>
                <w:b/>
                <w:bCs/>
                <w:color w:val="1B3769"/>
                <w:sz w:val="15"/>
                <w:szCs w:val="15"/>
              </w:rPr>
              <w:t xml:space="preserve">px</w:t>
            </w:r>
          </w:p>
        </w:tc>
        <w:tc>
          <w:tcPr>
            <w:tcW w:type="dxa" w:w="3600"/>
            <w:shd w:fill="EEF1F8" w:color="auto" w:val="clear"/>
            <w:tcMar>
              <w:top w:type="dxa" w:w="70"/>
              <w:left w:type="dxa" w:w="110"/>
              <w:bottom w:type="dxa" w:w="70"/>
              <w:right w:type="dxa" w:w="110"/>
            </w:tcMar>
          </w:tcPr>
          <w:p>
            <w:pPr>
              <w:spacing w:after="0" w:line="244"/>
            </w:pPr>
            <w:r>
              <w:rPr>
                <w:rFonts w:ascii="Calibri" w:cs="Calibri" w:eastAsia="Calibri" w:hAnsi="Calibri"/>
                <w:b/>
                <w:bCs/>
                <w:color w:val="1B3769"/>
                <w:sz w:val="15"/>
                <w:szCs w:val="15"/>
              </w:rPr>
              <w:t xml:space="preserve">Motion token</w:t>
            </w:r>
          </w:p>
        </w:tc>
        <w:tc>
          <w:tcPr>
            <w:tcW w:type="dxa" w:w="3600"/>
            <w:shd w:fill="EEF1F8" w:color="auto" w:val="clear"/>
            <w:tcMar>
              <w:top w:type="dxa" w:w="70"/>
              <w:left w:type="dxa" w:w="110"/>
              <w:bottom w:type="dxa" w:w="70"/>
              <w:right w:type="dxa" w:w="110"/>
            </w:tcMar>
          </w:tcPr>
          <w:p>
            <w:pPr>
              <w:spacing w:after="0" w:line="244"/>
            </w:pPr>
            <w:r>
              <w:rPr>
                <w:rFonts w:ascii="Calibri" w:cs="Calibri" w:eastAsia="Calibri" w:hAnsi="Calibri"/>
                <w:b/>
                <w:bCs/>
                <w:color w:val="1B3769"/>
                <w:sz w:val="15"/>
                <w:szCs w:val="15"/>
              </w:rPr>
              <w:t xml:space="preserve">Value</w:t>
            </w:r>
          </w:p>
        </w:tc>
      </w:tr>
      <w:tr>
        <w:trPr>
          <w:cantSplit/>
        </w:trPr>
        <w:tc>
          <w:tcPr>
            <w:tcW w:type="dxa" w:w="18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space-0</w:t>
            </w:r>
          </w:p>
        </w:tc>
        <w:tc>
          <w:tcPr>
            <w:tcW w:type="dxa" w:w="11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0px</w:t>
            </w:r>
          </w:p>
        </w:tc>
        <w:tc>
          <w:tcPr>
            <w:tcW w:type="dxa" w:w="18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radius-xs</w:t>
            </w:r>
          </w:p>
        </w:tc>
        <w:tc>
          <w:tcPr>
            <w:tcW w:type="dxa" w:w="11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4px</w:t>
            </w:r>
          </w:p>
        </w:tc>
        <w:tc>
          <w:tcPr>
            <w:tcW w:type="dxa" w:w="36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--duration-instant</w:t>
            </w:r>
          </w:p>
        </w:tc>
        <w:tc>
          <w:tcPr>
            <w:tcW w:type="dxa" w:w="36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80ms</w:t>
            </w:r>
          </w:p>
        </w:tc>
      </w:tr>
      <w:tr>
        <w:trPr>
          <w:cantSplit/>
        </w:trPr>
        <w:tc>
          <w:tcPr>
            <w:tcW w:type="dxa" w:w="18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space-px</w:t>
            </w:r>
          </w:p>
        </w:tc>
        <w:tc>
          <w:tcPr>
            <w:tcW w:type="dxa" w:w="11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1px</w:t>
            </w:r>
          </w:p>
        </w:tc>
        <w:tc>
          <w:tcPr>
            <w:tcW w:type="dxa" w:w="18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radius-sm</w:t>
            </w:r>
          </w:p>
        </w:tc>
        <w:tc>
          <w:tcPr>
            <w:tcW w:type="dxa" w:w="11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6px</w:t>
            </w:r>
          </w:p>
        </w:tc>
        <w:tc>
          <w:tcPr>
            <w:tcW w:type="dxa" w:w="36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--duration-fast</w:t>
            </w:r>
          </w:p>
        </w:tc>
        <w:tc>
          <w:tcPr>
            <w:tcW w:type="dxa" w:w="36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140ms</w:t>
            </w:r>
          </w:p>
        </w:tc>
      </w:tr>
      <w:tr>
        <w:trPr>
          <w:cantSplit/>
        </w:trPr>
        <w:tc>
          <w:tcPr>
            <w:tcW w:type="dxa" w:w="18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space-0.5</w:t>
            </w:r>
          </w:p>
        </w:tc>
        <w:tc>
          <w:tcPr>
            <w:tcW w:type="dxa" w:w="11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2px</w:t>
            </w:r>
          </w:p>
        </w:tc>
        <w:tc>
          <w:tcPr>
            <w:tcW w:type="dxa" w:w="18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radius-md</w:t>
            </w:r>
          </w:p>
        </w:tc>
        <w:tc>
          <w:tcPr>
            <w:tcW w:type="dxa" w:w="11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8px</w:t>
            </w:r>
          </w:p>
        </w:tc>
        <w:tc>
          <w:tcPr>
            <w:tcW w:type="dxa" w:w="36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--duration-normal</w:t>
            </w:r>
          </w:p>
        </w:tc>
        <w:tc>
          <w:tcPr>
            <w:tcW w:type="dxa" w:w="36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220ms</w:t>
            </w:r>
          </w:p>
        </w:tc>
      </w:tr>
      <w:tr>
        <w:trPr>
          <w:cantSplit/>
        </w:trPr>
        <w:tc>
          <w:tcPr>
            <w:tcW w:type="dxa" w:w="18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space-1</w:t>
            </w:r>
          </w:p>
        </w:tc>
        <w:tc>
          <w:tcPr>
            <w:tcW w:type="dxa" w:w="11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4px</w:t>
            </w:r>
          </w:p>
        </w:tc>
        <w:tc>
          <w:tcPr>
            <w:tcW w:type="dxa" w:w="18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radius-lg</w:t>
            </w:r>
          </w:p>
        </w:tc>
        <w:tc>
          <w:tcPr>
            <w:tcW w:type="dxa" w:w="11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10px</w:t>
            </w:r>
          </w:p>
        </w:tc>
        <w:tc>
          <w:tcPr>
            <w:tcW w:type="dxa" w:w="36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--duration-slow</w:t>
            </w:r>
          </w:p>
        </w:tc>
        <w:tc>
          <w:tcPr>
            <w:tcW w:type="dxa" w:w="36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300ms</w:t>
            </w:r>
          </w:p>
        </w:tc>
      </w:tr>
      <w:tr>
        <w:trPr>
          <w:cantSplit/>
        </w:trPr>
        <w:tc>
          <w:tcPr>
            <w:tcW w:type="dxa" w:w="18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space-1.5</w:t>
            </w:r>
          </w:p>
        </w:tc>
        <w:tc>
          <w:tcPr>
            <w:tcW w:type="dxa" w:w="11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6px</w:t>
            </w:r>
          </w:p>
        </w:tc>
        <w:tc>
          <w:tcPr>
            <w:tcW w:type="dxa" w:w="18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radius-xl</w:t>
            </w:r>
          </w:p>
        </w:tc>
        <w:tc>
          <w:tcPr>
            <w:tcW w:type="dxa" w:w="11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14px</w:t>
            </w:r>
          </w:p>
        </w:tc>
        <w:tc>
          <w:tcPr>
            <w:tcW w:type="dxa" w:w="36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--duration-slower</w:t>
            </w:r>
          </w:p>
        </w:tc>
        <w:tc>
          <w:tcPr>
            <w:tcW w:type="dxa" w:w="36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420ms</w:t>
            </w:r>
          </w:p>
        </w:tc>
      </w:tr>
      <w:tr>
        <w:trPr>
          <w:cantSplit/>
        </w:trPr>
        <w:tc>
          <w:tcPr>
            <w:tcW w:type="dxa" w:w="18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space-2</w:t>
            </w:r>
          </w:p>
        </w:tc>
        <w:tc>
          <w:tcPr>
            <w:tcW w:type="dxa" w:w="11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8px</w:t>
            </w:r>
          </w:p>
        </w:tc>
        <w:tc>
          <w:tcPr>
            <w:tcW w:type="dxa" w:w="18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radius-full</w:t>
            </w:r>
          </w:p>
        </w:tc>
        <w:tc>
          <w:tcPr>
            <w:tcW w:type="dxa" w:w="11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999px</w:t>
            </w:r>
          </w:p>
        </w:tc>
        <w:tc>
          <w:tcPr>
            <w:tcW w:type="dxa" w:w="36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--ease-expressive</w:t>
            </w:r>
          </w:p>
        </w:tc>
        <w:tc>
          <w:tcPr>
            <w:tcW w:type="dxa" w:w="36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cubic-bezier(.16, 1, .3, 1)</w:t>
            </w:r>
          </w:p>
        </w:tc>
      </w:tr>
      <w:tr>
        <w:trPr>
          <w:cantSplit/>
        </w:trPr>
        <w:tc>
          <w:tcPr>
            <w:tcW w:type="dxa" w:w="18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space-3</w:t>
            </w:r>
          </w:p>
        </w:tc>
        <w:tc>
          <w:tcPr>
            <w:tcW w:type="dxa" w:w="11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12px</w:t>
            </w:r>
          </w:p>
        </w:tc>
        <w:tc>
          <w:tcPr>
            <w:tcW w:type="dxa" w:w="18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
            </w:r>
          </w:p>
        </w:tc>
        <w:tc>
          <w:tcPr>
            <w:tcW w:type="dxa" w:w="11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
            </w:r>
          </w:p>
        </w:tc>
        <w:tc>
          <w:tcPr>
            <w:tcW w:type="dxa" w:w="36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--ease-standard</w:t>
            </w:r>
          </w:p>
        </w:tc>
        <w:tc>
          <w:tcPr>
            <w:tcW w:type="dxa" w:w="36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cubic-bezier(.4, 0, .2, 1)</w:t>
            </w:r>
          </w:p>
        </w:tc>
      </w:tr>
      <w:tr>
        <w:trPr>
          <w:cantSplit/>
        </w:trPr>
        <w:tc>
          <w:tcPr>
            <w:tcW w:type="dxa" w:w="18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space-4</w:t>
            </w:r>
          </w:p>
        </w:tc>
        <w:tc>
          <w:tcPr>
            <w:tcW w:type="dxa" w:w="11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16px</w:t>
            </w:r>
          </w:p>
        </w:tc>
        <w:tc>
          <w:tcPr>
            <w:tcW w:type="dxa" w:w="18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
            </w:r>
          </w:p>
        </w:tc>
        <w:tc>
          <w:tcPr>
            <w:tcW w:type="dxa" w:w="11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
            </w:r>
          </w:p>
        </w:tc>
        <w:tc>
          <w:tcPr>
            <w:tcW w:type="dxa" w:w="36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--ease-exit</w:t>
            </w:r>
          </w:p>
        </w:tc>
        <w:tc>
          <w:tcPr>
            <w:tcW w:type="dxa" w:w="36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cubic-bezier(.4, 0, 1, 1)</w:t>
            </w:r>
          </w:p>
        </w:tc>
      </w:tr>
      <w:tr>
        <w:trPr>
          <w:cantSplit/>
        </w:trPr>
        <w:tc>
          <w:tcPr>
            <w:tcW w:type="dxa" w:w="18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space-5</w:t>
            </w:r>
          </w:p>
        </w:tc>
        <w:tc>
          <w:tcPr>
            <w:tcW w:type="dxa" w:w="11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20px</w:t>
            </w:r>
          </w:p>
        </w:tc>
        <w:tc>
          <w:tcPr>
            <w:tcW w:type="dxa" w:w="18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
            </w:r>
          </w:p>
        </w:tc>
        <w:tc>
          <w:tcPr>
            <w:tcW w:type="dxa" w:w="11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
            </w:r>
          </w:p>
        </w:tc>
        <w:tc>
          <w:tcPr>
            <w:tcW w:type="dxa" w:w="36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
            </w:r>
          </w:p>
        </w:tc>
        <w:tc>
          <w:tcPr>
            <w:tcW w:type="dxa" w:w="36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
            </w:r>
          </w:p>
        </w:tc>
      </w:tr>
      <w:tr>
        <w:trPr>
          <w:cantSplit/>
        </w:trPr>
        <w:tc>
          <w:tcPr>
            <w:tcW w:type="dxa" w:w="18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space-6</w:t>
            </w:r>
          </w:p>
        </w:tc>
        <w:tc>
          <w:tcPr>
            <w:tcW w:type="dxa" w:w="11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24px</w:t>
            </w:r>
          </w:p>
        </w:tc>
        <w:tc>
          <w:tcPr>
            <w:tcW w:type="dxa" w:w="18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
            </w:r>
          </w:p>
        </w:tc>
        <w:tc>
          <w:tcPr>
            <w:tcW w:type="dxa" w:w="11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
            </w:r>
          </w:p>
        </w:tc>
        <w:tc>
          <w:tcPr>
            <w:tcW w:type="dxa" w:w="36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
            </w:r>
          </w:p>
        </w:tc>
        <w:tc>
          <w:tcPr>
            <w:tcW w:type="dxa" w:w="36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
            </w:r>
          </w:p>
        </w:tc>
      </w:tr>
      <w:tr>
        <w:trPr>
          <w:cantSplit/>
        </w:trPr>
        <w:tc>
          <w:tcPr>
            <w:tcW w:type="dxa" w:w="18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space-8</w:t>
            </w:r>
          </w:p>
        </w:tc>
        <w:tc>
          <w:tcPr>
            <w:tcW w:type="dxa" w:w="11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32px</w:t>
            </w:r>
          </w:p>
        </w:tc>
        <w:tc>
          <w:tcPr>
            <w:tcW w:type="dxa" w:w="18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
            </w:r>
          </w:p>
        </w:tc>
        <w:tc>
          <w:tcPr>
            <w:tcW w:type="dxa" w:w="11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
            </w:r>
          </w:p>
        </w:tc>
        <w:tc>
          <w:tcPr>
            <w:tcW w:type="dxa" w:w="36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
            </w:r>
          </w:p>
        </w:tc>
        <w:tc>
          <w:tcPr>
            <w:tcW w:type="dxa" w:w="36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
            </w:r>
          </w:p>
        </w:tc>
      </w:tr>
      <w:tr>
        <w:trPr>
          <w:cantSplit/>
        </w:trPr>
        <w:tc>
          <w:tcPr>
            <w:tcW w:type="dxa" w:w="18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space-10</w:t>
            </w:r>
          </w:p>
        </w:tc>
        <w:tc>
          <w:tcPr>
            <w:tcW w:type="dxa" w:w="11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40px</w:t>
            </w:r>
          </w:p>
        </w:tc>
        <w:tc>
          <w:tcPr>
            <w:tcW w:type="dxa" w:w="18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
            </w:r>
          </w:p>
        </w:tc>
        <w:tc>
          <w:tcPr>
            <w:tcW w:type="dxa" w:w="11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
            </w:r>
          </w:p>
        </w:tc>
        <w:tc>
          <w:tcPr>
            <w:tcW w:type="dxa" w:w="36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
            </w:r>
          </w:p>
        </w:tc>
        <w:tc>
          <w:tcPr>
            <w:tcW w:type="dxa" w:w="36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
            </w:r>
          </w:p>
        </w:tc>
      </w:tr>
      <w:tr>
        <w:trPr>
          <w:cantSplit/>
        </w:trPr>
        <w:tc>
          <w:tcPr>
            <w:tcW w:type="dxa" w:w="18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space-12</w:t>
            </w:r>
          </w:p>
        </w:tc>
        <w:tc>
          <w:tcPr>
            <w:tcW w:type="dxa" w:w="11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48px</w:t>
            </w:r>
          </w:p>
        </w:tc>
        <w:tc>
          <w:tcPr>
            <w:tcW w:type="dxa" w:w="18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
            </w:r>
          </w:p>
        </w:tc>
        <w:tc>
          <w:tcPr>
            <w:tcW w:type="dxa" w:w="11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
            </w:r>
          </w:p>
        </w:tc>
        <w:tc>
          <w:tcPr>
            <w:tcW w:type="dxa" w:w="36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
            </w:r>
          </w:p>
        </w:tc>
        <w:tc>
          <w:tcPr>
            <w:tcW w:type="dxa" w:w="36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
            </w:r>
          </w:p>
        </w:tc>
      </w:tr>
      <w:tr>
        <w:trPr>
          <w:cantSplit/>
        </w:trPr>
        <w:tc>
          <w:tcPr>
            <w:tcW w:type="dxa" w:w="18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space-16</w:t>
            </w:r>
          </w:p>
        </w:tc>
        <w:tc>
          <w:tcPr>
            <w:tcW w:type="dxa" w:w="11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64px</w:t>
            </w:r>
          </w:p>
        </w:tc>
        <w:tc>
          <w:tcPr>
            <w:tcW w:type="dxa" w:w="18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
            </w:r>
          </w:p>
        </w:tc>
        <w:tc>
          <w:tcPr>
            <w:tcW w:type="dxa" w:w="11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
            </w:r>
          </w:p>
        </w:tc>
        <w:tc>
          <w:tcPr>
            <w:tcW w:type="dxa" w:w="36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
            </w:r>
          </w:p>
        </w:tc>
        <w:tc>
          <w:tcPr>
            <w:tcW w:type="dxa" w:w="36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
            </w:r>
          </w:p>
        </w:tc>
      </w:tr>
      <w:tr>
        <w:trPr>
          <w:cantSplit/>
        </w:trPr>
        <w:tc>
          <w:tcPr>
            <w:tcW w:type="dxa" w:w="18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space-20</w:t>
            </w:r>
          </w:p>
        </w:tc>
        <w:tc>
          <w:tcPr>
            <w:tcW w:type="dxa" w:w="11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80px</w:t>
            </w:r>
          </w:p>
        </w:tc>
        <w:tc>
          <w:tcPr>
            <w:tcW w:type="dxa" w:w="18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
            </w:r>
          </w:p>
        </w:tc>
        <w:tc>
          <w:tcPr>
            <w:tcW w:type="dxa" w:w="11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
            </w:r>
          </w:p>
        </w:tc>
        <w:tc>
          <w:tcPr>
            <w:tcW w:type="dxa" w:w="36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
            </w:r>
          </w:p>
        </w:tc>
        <w:tc>
          <w:tcPr>
            <w:tcW w:type="dxa" w:w="36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
            </w:r>
          </w:p>
        </w:tc>
      </w:tr>
      <w:tr>
        <w:trPr>
          <w:cantSplit/>
        </w:trPr>
        <w:tc>
          <w:tcPr>
            <w:tcW w:type="dxa" w:w="18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space-24</w:t>
            </w:r>
          </w:p>
        </w:tc>
        <w:tc>
          <w:tcPr>
            <w:tcW w:type="dxa" w:w="11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96px</w:t>
            </w:r>
          </w:p>
        </w:tc>
        <w:tc>
          <w:tcPr>
            <w:tcW w:type="dxa" w:w="18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
            </w:r>
          </w:p>
        </w:tc>
        <w:tc>
          <w:tcPr>
            <w:tcW w:type="dxa" w:w="11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
            </w:r>
          </w:p>
        </w:tc>
        <w:tc>
          <w:tcPr>
            <w:tcW w:type="dxa" w:w="36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
            </w:r>
          </w:p>
        </w:tc>
        <w:tc>
          <w:tcPr>
            <w:tcW w:type="dxa" w:w="36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
            </w:r>
          </w:p>
        </w:tc>
      </w:tr>
    </w:tbl>
    <w:p>
      <w:pPr>
        <w:spacing w:after="180"/>
      </w:pPr>
    </w:p>
    <w:p>
      <w:pPr>
        <w:pStyle w:val="Heading2"/>
        <w:spacing w:after="120" w:before="260"/>
      </w:pPr>
      <w:r>
        <w:rPr>
          <w:rFonts w:ascii="Calibri" w:cs="Calibri" w:eastAsia="Calibri" w:hAnsi="Calibri"/>
          <w:b/>
          <w:bCs/>
          <w:color w:val="1B3769"/>
          <w:sz w:val="24"/>
          <w:szCs w:val="24"/>
        </w:rPr>
        <w:t xml:space="preserve">Breakpoints · layering · containers</w:t>
      </w:r>
    </w:p>
    <w:tbl>
      <w:tblPr>
        <w:tblW w:type="dxa" w:w="14700"/>
        <w:tblBorders>
          <w:top w:val="single" w:color="D8DEEC" w:sz="4"/>
          <w:left w:val="single" w:color="D8DEEC" w:sz="4"/>
          <w:bottom w:val="single" w:color="D8DEEC" w:sz="4"/>
          <w:right w:val="single" w:color="D8DEEC" w:sz="4"/>
          <w:insideH w:val="single" w:color="D8DEEC" w:sz="4"/>
          <w:insideV w:val="single" w:color="D8DEEC" w:sz="4"/>
        </w:tblBorders>
      </w:tblPr>
      <w:tblGrid>
        <w:gridCol w:w="1500"/>
        <w:gridCol w:w="900"/>
        <w:gridCol w:w="6600"/>
        <w:gridCol w:w="1900"/>
        <w:gridCol w:w="1000"/>
        <w:gridCol w:w="1900"/>
        <w:gridCol w:w="900"/>
      </w:tblGrid>
      <w:tr>
        <w:trPr>
          <w:cantSplit/>
          <w:tblHeader/>
        </w:trPr>
        <w:tc>
          <w:tcPr>
            <w:tcW w:type="dxa" w:w="1500"/>
            <w:shd w:fill="EEF1F8" w:color="auto" w:val="clear"/>
            <w:tcMar>
              <w:top w:type="dxa" w:w="70"/>
              <w:left w:type="dxa" w:w="110"/>
              <w:bottom w:type="dxa" w:w="70"/>
              <w:right w:type="dxa" w:w="110"/>
            </w:tcMar>
          </w:tcPr>
          <w:p>
            <w:pPr>
              <w:spacing w:after="0" w:line="244"/>
            </w:pPr>
            <w:r>
              <w:rPr>
                <w:rFonts w:ascii="Calibri" w:cs="Calibri" w:eastAsia="Calibri" w:hAnsi="Calibri"/>
                <w:b/>
                <w:bCs/>
                <w:color w:val="1B3769"/>
                <w:sz w:val="15"/>
                <w:szCs w:val="15"/>
              </w:rPr>
              <w:t xml:space="preserve">Breakpoint</w:t>
            </w:r>
          </w:p>
        </w:tc>
        <w:tc>
          <w:tcPr>
            <w:tcW w:type="dxa" w:w="900"/>
            <w:shd w:fill="EEF1F8" w:color="auto" w:val="clear"/>
            <w:tcMar>
              <w:top w:type="dxa" w:w="70"/>
              <w:left w:type="dxa" w:w="110"/>
              <w:bottom w:type="dxa" w:w="70"/>
              <w:right w:type="dxa" w:w="110"/>
            </w:tcMar>
          </w:tcPr>
          <w:p>
            <w:pPr>
              <w:spacing w:after="0" w:line="244"/>
            </w:pPr>
            <w:r>
              <w:rPr>
                <w:rFonts w:ascii="Calibri" w:cs="Calibri" w:eastAsia="Calibri" w:hAnsi="Calibri"/>
                <w:b/>
                <w:bCs/>
                <w:color w:val="1B3769"/>
                <w:sz w:val="15"/>
                <w:szCs w:val="15"/>
              </w:rPr>
              <w:t xml:space="preserve">px</w:t>
            </w:r>
          </w:p>
        </w:tc>
        <w:tc>
          <w:tcPr>
            <w:tcW w:type="dxa" w:w="6600"/>
            <w:shd w:fill="EEF1F8" w:color="auto" w:val="clear"/>
            <w:tcMar>
              <w:top w:type="dxa" w:w="70"/>
              <w:left w:type="dxa" w:w="110"/>
              <w:bottom w:type="dxa" w:w="70"/>
              <w:right w:type="dxa" w:w="110"/>
            </w:tcMar>
          </w:tcPr>
          <w:p>
            <w:pPr>
              <w:spacing w:after="0" w:line="244"/>
            </w:pPr>
            <w:r>
              <w:rPr>
                <w:rFonts w:ascii="Calibri" w:cs="Calibri" w:eastAsia="Calibri" w:hAnsi="Calibri"/>
                <w:b/>
                <w:bCs/>
                <w:color w:val="1B3769"/>
                <w:sz w:val="15"/>
                <w:szCs w:val="15"/>
              </w:rPr>
              <w:t xml:space="preserve">Behaviour</w:t>
            </w:r>
          </w:p>
        </w:tc>
        <w:tc>
          <w:tcPr>
            <w:tcW w:type="dxa" w:w="1900"/>
            <w:shd w:fill="EEF1F8" w:color="auto" w:val="clear"/>
            <w:tcMar>
              <w:top w:type="dxa" w:w="70"/>
              <w:left w:type="dxa" w:w="110"/>
              <w:bottom w:type="dxa" w:w="70"/>
              <w:right w:type="dxa" w:w="110"/>
            </w:tcMar>
          </w:tcPr>
          <w:p>
            <w:pPr>
              <w:spacing w:after="0" w:line="244"/>
            </w:pPr>
            <w:r>
              <w:rPr>
                <w:rFonts w:ascii="Calibri" w:cs="Calibri" w:eastAsia="Calibri" w:hAnsi="Calibri"/>
                <w:b/>
                <w:bCs/>
                <w:color w:val="1B3769"/>
                <w:sz w:val="15"/>
                <w:szCs w:val="15"/>
              </w:rPr>
              <w:t xml:space="preserve">z-index</w:t>
            </w:r>
          </w:p>
        </w:tc>
        <w:tc>
          <w:tcPr>
            <w:tcW w:type="dxa" w:w="1000"/>
            <w:shd w:fill="EEF1F8" w:color="auto" w:val="clear"/>
            <w:tcMar>
              <w:top w:type="dxa" w:w="70"/>
              <w:left w:type="dxa" w:w="110"/>
              <w:bottom w:type="dxa" w:w="70"/>
              <w:right w:type="dxa" w:w="110"/>
            </w:tcMar>
          </w:tcPr>
          <w:p>
            <w:pPr>
              <w:spacing w:after="0" w:line="244"/>
            </w:pPr>
            <w:r>
              <w:rPr>
                <w:rFonts w:ascii="Calibri" w:cs="Calibri" w:eastAsia="Calibri" w:hAnsi="Calibri"/>
                <w:b/>
                <w:bCs/>
                <w:color w:val="1B3769"/>
                <w:sz w:val="15"/>
                <w:szCs w:val="15"/>
              </w:rPr>
              <w:t xml:space="preserve">Value</w:t>
            </w:r>
          </w:p>
        </w:tc>
        <w:tc>
          <w:tcPr>
            <w:tcW w:type="dxa" w:w="1900"/>
            <w:shd w:fill="EEF1F8" w:color="auto" w:val="clear"/>
            <w:tcMar>
              <w:top w:type="dxa" w:w="70"/>
              <w:left w:type="dxa" w:w="110"/>
              <w:bottom w:type="dxa" w:w="70"/>
              <w:right w:type="dxa" w:w="110"/>
            </w:tcMar>
          </w:tcPr>
          <w:p>
            <w:pPr>
              <w:spacing w:after="0" w:line="244"/>
            </w:pPr>
            <w:r>
              <w:rPr>
                <w:rFonts w:ascii="Calibri" w:cs="Calibri" w:eastAsia="Calibri" w:hAnsi="Calibri"/>
                <w:b/>
                <w:bCs/>
                <w:color w:val="1B3769"/>
                <w:sz w:val="15"/>
                <w:szCs w:val="15"/>
              </w:rPr>
              <w:t xml:space="preserve">Container</w:t>
            </w:r>
          </w:p>
        </w:tc>
        <w:tc>
          <w:tcPr>
            <w:tcW w:type="dxa" w:w="900"/>
            <w:shd w:fill="EEF1F8" w:color="auto" w:val="clear"/>
            <w:tcMar>
              <w:top w:type="dxa" w:w="70"/>
              <w:left w:type="dxa" w:w="110"/>
              <w:bottom w:type="dxa" w:w="70"/>
              <w:right w:type="dxa" w:w="110"/>
            </w:tcMar>
          </w:tcPr>
          <w:p>
            <w:pPr>
              <w:spacing w:after="0" w:line="244"/>
            </w:pPr>
            <w:r>
              <w:rPr>
                <w:rFonts w:ascii="Calibri" w:cs="Calibri" w:eastAsia="Calibri" w:hAnsi="Calibri"/>
                <w:b/>
                <w:bCs/>
                <w:color w:val="1B3769"/>
                <w:sz w:val="15"/>
                <w:szCs w:val="15"/>
              </w:rPr>
              <w:t xml:space="preserve">px</w:t>
            </w:r>
          </w:p>
        </w:tc>
      </w:tr>
      <w:tr>
        <w:trPr>
          <w:cantSplit/>
        </w:trPr>
        <w:tc>
          <w:tcPr>
            <w:tcW w:type="dxa" w:w="15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xs</w:t>
            </w:r>
          </w:p>
        </w:tc>
        <w:tc>
          <w:tcPr>
            <w:tcW w:type="dxa" w:w="9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0</w:t>
            </w:r>
          </w:p>
        </w:tc>
        <w:tc>
          <w:tcPr>
            <w:tcW w:type="dxa" w:w="6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390px reference — single column</w:t>
            </w:r>
          </w:p>
        </w:tc>
        <w:tc>
          <w:tcPr>
            <w:tcW w:type="dxa" w:w="19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z-base</w:t>
            </w:r>
          </w:p>
        </w:tc>
        <w:tc>
          <w:tcPr>
            <w:tcW w:type="dxa" w:w="10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0</w:t>
            </w:r>
          </w:p>
        </w:tc>
        <w:tc>
          <w:tcPr>
            <w:tcW w:type="dxa" w:w="19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prose</w:t>
            </w:r>
          </w:p>
        </w:tc>
        <w:tc>
          <w:tcPr>
            <w:tcW w:type="dxa" w:w="9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720px</w:t>
            </w:r>
          </w:p>
        </w:tc>
      </w:tr>
      <w:tr>
        <w:trPr>
          <w:cantSplit/>
        </w:trPr>
        <w:tc>
          <w:tcPr>
            <w:tcW w:type="dxa" w:w="15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sm</w:t>
            </w:r>
          </w:p>
        </w:tc>
        <w:tc>
          <w:tcPr>
            <w:tcW w:type="dxa" w:w="9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480px</w:t>
            </w:r>
          </w:p>
        </w:tc>
        <w:tc>
          <w:tcPr>
            <w:tcW w:type="dxa" w:w="6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Compact mobile — icon-only chrome, overflow menu</w:t>
            </w:r>
          </w:p>
        </w:tc>
        <w:tc>
          <w:tcPr>
            <w:tcW w:type="dxa" w:w="19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z-raised</w:t>
            </w:r>
          </w:p>
        </w:tc>
        <w:tc>
          <w:tcPr>
            <w:tcW w:type="dxa" w:w="10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10</w:t>
            </w:r>
          </w:p>
        </w:tc>
        <w:tc>
          <w:tcPr>
            <w:tcW w:type="dxa" w:w="19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panel</w:t>
            </w:r>
          </w:p>
        </w:tc>
        <w:tc>
          <w:tcPr>
            <w:tcW w:type="dxa" w:w="9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640px</w:t>
            </w:r>
          </w:p>
        </w:tc>
      </w:tr>
      <w:tr>
        <w:trPr>
          <w:cantSplit/>
        </w:trPr>
        <w:tc>
          <w:tcPr>
            <w:tcW w:type="dxa" w:w="15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md</w:t>
            </w:r>
          </w:p>
        </w:tc>
        <w:tc>
          <w:tcPr>
            <w:tcW w:type="dxa" w:w="9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768px</w:t>
            </w:r>
          </w:p>
        </w:tc>
        <w:tc>
          <w:tcPr>
            <w:tcW w:type="dxa" w:w="6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Tablet — sidebar goes off-canvas, split rotates to stack</w:t>
            </w:r>
          </w:p>
        </w:tc>
        <w:tc>
          <w:tcPr>
            <w:tcW w:type="dxa" w:w="19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z-sticky</w:t>
            </w:r>
          </w:p>
        </w:tc>
        <w:tc>
          <w:tcPr>
            <w:tcW w:type="dxa" w:w="10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100</w:t>
            </w:r>
          </w:p>
        </w:tc>
        <w:tc>
          <w:tcPr>
            <w:tcW w:type="dxa" w:w="19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sheet</w:t>
            </w:r>
          </w:p>
        </w:tc>
        <w:tc>
          <w:tcPr>
            <w:tcW w:type="dxa" w:w="9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1020px</w:t>
            </w:r>
          </w:p>
        </w:tc>
      </w:tr>
      <w:tr>
        <w:trPr>
          <w:cantSplit/>
        </w:trPr>
        <w:tc>
          <w:tcPr>
            <w:tcW w:type="dxa" w:w="15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lg</w:t>
            </w:r>
          </w:p>
        </w:tc>
        <w:tc>
          <w:tcPr>
            <w:tcW w:type="dxa" w:w="9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1024px</w:t>
            </w:r>
          </w:p>
        </w:tc>
        <w:tc>
          <w:tcPr>
            <w:tcW w:type="dxa" w:w="6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Small desktop — sidebar returns, split-pane restored</w:t>
            </w:r>
          </w:p>
        </w:tc>
        <w:tc>
          <w:tcPr>
            <w:tcW w:type="dxa" w:w="19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z-topbar</w:t>
            </w:r>
          </w:p>
        </w:tc>
        <w:tc>
          <w:tcPr>
            <w:tcW w:type="dxa" w:w="10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200</w:t>
            </w:r>
          </w:p>
        </w:tc>
        <w:tc>
          <w:tcPr>
            <w:tcW w:type="dxa" w:w="19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admin</w:t>
            </w:r>
          </w:p>
        </w:tc>
        <w:tc>
          <w:tcPr>
            <w:tcW w:type="dxa" w:w="9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960px</w:t>
            </w:r>
          </w:p>
        </w:tc>
      </w:tr>
      <w:tr>
        <w:trPr>
          <w:cantSplit/>
        </w:trPr>
        <w:tc>
          <w:tcPr>
            <w:tcW w:type="dxa" w:w="15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xl</w:t>
            </w:r>
          </w:p>
        </w:tc>
        <w:tc>
          <w:tcPr>
            <w:tcW w:type="dxa" w:w="9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1440px</w:t>
            </w:r>
          </w:p>
        </w:tc>
        <w:tc>
          <w:tcPr>
            <w:tcW w:type="dxa" w:w="6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Desktop — panel widens to 58% (variant A)</w:t>
            </w:r>
          </w:p>
        </w:tc>
        <w:tc>
          <w:tcPr>
            <w:tcW w:type="dxa" w:w="19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z-scrim</w:t>
            </w:r>
          </w:p>
        </w:tc>
        <w:tc>
          <w:tcPr>
            <w:tcW w:type="dxa" w:w="10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300</w:t>
            </w:r>
          </w:p>
        </w:tc>
        <w:tc>
          <w:tcPr>
            <w:tcW w:type="dxa" w:w="19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page</w:t>
            </w:r>
          </w:p>
        </w:tc>
        <w:tc>
          <w:tcPr>
            <w:tcW w:type="dxa" w:w="9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1440px</w:t>
            </w:r>
          </w:p>
        </w:tc>
      </w:tr>
      <w:tr>
        <w:trPr>
          <w:cantSplit/>
        </w:trPr>
        <w:tc>
          <w:tcPr>
            <w:tcW w:type="dxa" w:w="15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2xl</w:t>
            </w:r>
          </w:p>
        </w:tc>
        <w:tc>
          <w:tcPr>
            <w:tcW w:type="dxa" w:w="9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1728px</w:t>
            </w:r>
          </w:p>
        </w:tc>
        <w:tc>
          <w:tcPr>
            <w:tcW w:type="dxa" w:w="6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Wide — container max-width caps</w:t>
            </w:r>
          </w:p>
        </w:tc>
        <w:tc>
          <w:tcPr>
            <w:tcW w:type="dxa" w:w="19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z-drawer</w:t>
            </w:r>
          </w:p>
        </w:tc>
        <w:tc>
          <w:tcPr>
            <w:tcW w:type="dxa" w:w="10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310</w:t>
            </w:r>
          </w:p>
        </w:tc>
        <w:tc>
          <w:tcPr>
            <w:tcW w:type="dxa" w:w="19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full</w:t>
            </w:r>
          </w:p>
        </w:tc>
        <w:tc>
          <w:tcPr>
            <w:tcW w:type="dxa" w:w="9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1728px</w:t>
            </w:r>
          </w:p>
        </w:tc>
      </w:tr>
      <w:tr>
        <w:trPr>
          <w:cantSplit/>
        </w:trPr>
        <w:tc>
          <w:tcPr>
            <w:tcW w:type="dxa" w:w="15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
            </w:r>
          </w:p>
        </w:tc>
        <w:tc>
          <w:tcPr>
            <w:tcW w:type="dxa" w:w="9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
            </w:r>
          </w:p>
        </w:tc>
        <w:tc>
          <w:tcPr>
            <w:tcW w:type="dxa" w:w="6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
            </w:r>
          </w:p>
        </w:tc>
        <w:tc>
          <w:tcPr>
            <w:tcW w:type="dxa" w:w="19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z-modal</w:t>
            </w:r>
          </w:p>
        </w:tc>
        <w:tc>
          <w:tcPr>
            <w:tcW w:type="dxa" w:w="10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400</w:t>
            </w:r>
          </w:p>
        </w:tc>
        <w:tc>
          <w:tcPr>
            <w:tcW w:type="dxa" w:w="19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
            </w:r>
          </w:p>
        </w:tc>
        <w:tc>
          <w:tcPr>
            <w:tcW w:type="dxa" w:w="9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
            </w:r>
          </w:p>
        </w:tc>
      </w:tr>
      <w:tr>
        <w:trPr>
          <w:cantSplit/>
        </w:trPr>
        <w:tc>
          <w:tcPr>
            <w:tcW w:type="dxa" w:w="15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
            </w:r>
          </w:p>
        </w:tc>
        <w:tc>
          <w:tcPr>
            <w:tcW w:type="dxa" w:w="9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
            </w:r>
          </w:p>
        </w:tc>
        <w:tc>
          <w:tcPr>
            <w:tcW w:type="dxa" w:w="6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
            </w:r>
          </w:p>
        </w:tc>
        <w:tc>
          <w:tcPr>
            <w:tcW w:type="dxa" w:w="19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z-popover</w:t>
            </w:r>
          </w:p>
        </w:tc>
        <w:tc>
          <w:tcPr>
            <w:tcW w:type="dxa" w:w="10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500</w:t>
            </w:r>
          </w:p>
        </w:tc>
        <w:tc>
          <w:tcPr>
            <w:tcW w:type="dxa" w:w="19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
            </w:r>
          </w:p>
        </w:tc>
        <w:tc>
          <w:tcPr>
            <w:tcW w:type="dxa" w:w="9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
            </w:r>
          </w:p>
        </w:tc>
      </w:tr>
      <w:tr>
        <w:trPr>
          <w:cantSplit/>
        </w:trPr>
        <w:tc>
          <w:tcPr>
            <w:tcW w:type="dxa" w:w="15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
            </w:r>
          </w:p>
        </w:tc>
        <w:tc>
          <w:tcPr>
            <w:tcW w:type="dxa" w:w="9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
            </w:r>
          </w:p>
        </w:tc>
        <w:tc>
          <w:tcPr>
            <w:tcW w:type="dxa" w:w="6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
            </w:r>
          </w:p>
        </w:tc>
        <w:tc>
          <w:tcPr>
            <w:tcW w:type="dxa" w:w="19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z-tooltip</w:t>
            </w:r>
          </w:p>
        </w:tc>
        <w:tc>
          <w:tcPr>
            <w:tcW w:type="dxa" w:w="10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550</w:t>
            </w:r>
          </w:p>
        </w:tc>
        <w:tc>
          <w:tcPr>
            <w:tcW w:type="dxa" w:w="19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
            </w:r>
          </w:p>
        </w:tc>
        <w:tc>
          <w:tcPr>
            <w:tcW w:type="dxa" w:w="9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
            </w:r>
          </w:p>
        </w:tc>
      </w:tr>
      <w:tr>
        <w:trPr>
          <w:cantSplit/>
        </w:trPr>
        <w:tc>
          <w:tcPr>
            <w:tcW w:type="dxa" w:w="15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
            </w:r>
          </w:p>
        </w:tc>
        <w:tc>
          <w:tcPr>
            <w:tcW w:type="dxa" w:w="9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
            </w:r>
          </w:p>
        </w:tc>
        <w:tc>
          <w:tcPr>
            <w:tcW w:type="dxa" w:w="6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
            </w:r>
          </w:p>
        </w:tc>
        <w:tc>
          <w:tcPr>
            <w:tcW w:type="dxa" w:w="19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z-toast</w:t>
            </w:r>
          </w:p>
        </w:tc>
        <w:tc>
          <w:tcPr>
            <w:tcW w:type="dxa" w:w="10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600</w:t>
            </w:r>
          </w:p>
        </w:tc>
        <w:tc>
          <w:tcPr>
            <w:tcW w:type="dxa" w:w="19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
            </w:r>
          </w:p>
        </w:tc>
        <w:tc>
          <w:tcPr>
            <w:tcW w:type="dxa" w:w="9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
            </w:r>
          </w:p>
        </w:tc>
      </w:tr>
    </w:tbl>
    <w:p>
      <w:pPr>
        <w:pStyle w:val="Heading1"/>
        <w:pageBreakBefore/>
        <w:spacing w:after="200"/>
      </w:pPr>
      <w:r>
        <w:rPr>
          <w:rFonts w:ascii="Calibri" w:cs="Calibri" w:eastAsia="Calibri" w:hAnsi="Calibri"/>
          <w:b/>
          <w:bCs/>
          <w:color w:val="1B3769"/>
          <w:sz w:val="32"/>
          <w:szCs w:val="32"/>
        </w:rPr>
        <w:t xml:space="preserve">3. Component inventory</w:t>
      </w:r>
    </w:p>
    <w:p>
      <w:pPr>
        <w:spacing w:after="100" w:before="0" w:line="264"/>
      </w:pPr>
      <w:r>
        <w:rPr>
          <w:rFonts w:ascii="Calibri" w:cs="Calibri" w:eastAsia="Calibri" w:hAnsi="Calibri"/>
          <w:color w:val="0D1E3F"/>
          <w:sz w:val="19"/>
          <w:szCs w:val="19"/>
        </w:rPr>
        <w:t xml:space="preserve">Deliverable 7. 59 components across seven groups. This table is the source of truth for the Phase 5 build — every component listed here becomes a directory under /components with its own types, stories and tests.</w:t>
      </w:r>
    </w:p>
    <w:p>
      <w:pPr>
        <w:spacing w:after="140"/>
      </w:pPr>
    </w:p>
    <w:p>
      <w:pPr>
        <w:pStyle w:val="Heading2"/>
        <w:spacing w:after="120" w:before="260"/>
      </w:pPr>
      <w:r>
        <w:rPr>
          <w:rFonts w:ascii="Calibri" w:cs="Calibri" w:eastAsia="Calibri" w:hAnsi="Calibri"/>
          <w:b/>
          <w:bCs/>
          <w:color w:val="1B3769"/>
          <w:sz w:val="24"/>
          <w:szCs w:val="24"/>
        </w:rPr>
        <w:t xml:space="preserve">Origin key</w:t>
      </w:r>
    </w:p>
    <w:tbl>
      <w:tblPr>
        <w:tblW w:type="dxa" w:w="16200"/>
        <w:tblBorders>
          <w:top w:val="single" w:color="D8DEEC" w:sz="4"/>
          <w:left w:val="single" w:color="D8DEEC" w:sz="4"/>
          <w:bottom w:val="single" w:color="D8DEEC" w:sz="4"/>
          <w:right w:val="single" w:color="D8DEEC" w:sz="4"/>
          <w:insideH w:val="single" w:color="D8DEEC" w:sz="4"/>
          <w:insideV w:val="single" w:color="D8DEEC" w:sz="4"/>
        </w:tblBorders>
      </w:tblPr>
      <w:tblGrid>
        <w:gridCol w:w="2000"/>
        <w:gridCol w:w="12800"/>
        <w:gridCol w:w="1400"/>
      </w:tblGrid>
      <w:tr>
        <w:trPr>
          <w:cantSplit/>
          <w:tblHeader/>
        </w:trPr>
        <w:tc>
          <w:tcPr>
            <w:tcW w:type="dxa" w:w="2000"/>
            <w:shd w:fill="EEF1F8" w:color="auto" w:val="clear"/>
            <w:tcMar>
              <w:top w:type="dxa" w:w="70"/>
              <w:left w:type="dxa" w:w="110"/>
              <w:bottom w:type="dxa" w:w="70"/>
              <w:right w:type="dxa" w:w="110"/>
            </w:tcMar>
          </w:tcPr>
          <w:p>
            <w:pPr>
              <w:spacing w:after="0" w:line="244"/>
            </w:pPr>
            <w:r>
              <w:rPr>
                <w:rFonts w:ascii="Calibri" w:cs="Calibri" w:eastAsia="Calibri" w:hAnsi="Calibri"/>
                <w:b/>
                <w:bCs/>
                <w:color w:val="1B3769"/>
                <w:sz w:val="15"/>
                <w:szCs w:val="15"/>
              </w:rPr>
              <w:t xml:space="preserve">Origin</w:t>
            </w:r>
          </w:p>
        </w:tc>
        <w:tc>
          <w:tcPr>
            <w:tcW w:type="dxa" w:w="12800"/>
            <w:shd w:fill="EEF1F8" w:color="auto" w:val="clear"/>
            <w:tcMar>
              <w:top w:type="dxa" w:w="70"/>
              <w:left w:type="dxa" w:w="110"/>
              <w:bottom w:type="dxa" w:w="70"/>
              <w:right w:type="dxa" w:w="110"/>
            </w:tcMar>
          </w:tcPr>
          <w:p>
            <w:pPr>
              <w:spacing w:after="0" w:line="244"/>
            </w:pPr>
            <w:r>
              <w:rPr>
                <w:rFonts w:ascii="Calibri" w:cs="Calibri" w:eastAsia="Calibri" w:hAnsi="Calibri"/>
                <w:b/>
                <w:bCs/>
                <w:color w:val="1B3769"/>
                <w:sz w:val="15"/>
                <w:szCs w:val="15"/>
              </w:rPr>
              <w:t xml:space="preserve">Meaning</w:t>
            </w:r>
          </w:p>
        </w:tc>
        <w:tc>
          <w:tcPr>
            <w:tcW w:type="dxa" w:w="1400"/>
            <w:shd w:fill="EEF1F8" w:color="auto" w:val="clear"/>
            <w:tcMar>
              <w:top w:type="dxa" w:w="70"/>
              <w:left w:type="dxa" w:w="110"/>
              <w:bottom w:type="dxa" w:w="70"/>
              <w:right w:type="dxa" w:w="110"/>
            </w:tcMar>
          </w:tcPr>
          <w:p>
            <w:pPr>
              <w:spacing w:after="0" w:line="244"/>
            </w:pPr>
            <w:r>
              <w:rPr>
                <w:rFonts w:ascii="Calibri" w:cs="Calibri" w:eastAsia="Calibri" w:hAnsi="Calibri"/>
                <w:b/>
                <w:bCs/>
                <w:color w:val="1B3769"/>
                <w:sz w:val="15"/>
                <w:szCs w:val="15"/>
              </w:rPr>
              <w:t xml:space="preserve">Count</w:t>
            </w:r>
          </w:p>
        </w:tc>
      </w:tr>
      <w:tr>
        <w:trPr>
          <w:cantSplit/>
        </w:trPr>
        <w:tc>
          <w:tcPr>
            <w:tcW w:type="dxa" w:w="20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Retained</w:t>
            </w:r>
          </w:p>
        </w:tc>
        <w:tc>
          <w:tcPr>
            <w:tcW w:type="dxa" w:w="128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Exists in the reference system and carries over essentially unchanged.</w:t>
            </w:r>
          </w:p>
        </w:tc>
        <w:tc>
          <w:tcPr>
            <w:tcW w:type="dxa" w:w="14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6</w:t>
            </w:r>
          </w:p>
        </w:tc>
      </w:tr>
      <w:tr>
        <w:trPr>
          <w:cantSplit/>
        </w:trPr>
        <w:tc>
          <w:tcPr>
            <w:tcW w:type="dxa" w:w="20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Extended</w:t>
            </w:r>
          </w:p>
        </w:tc>
        <w:tc>
          <w:tcPr>
            <w:tcW w:type="dxa" w:w="128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Exists in the reference system but gains variants, states or accessibility behaviour.</w:t>
            </w:r>
          </w:p>
        </w:tc>
        <w:tc>
          <w:tcPr>
            <w:tcW w:type="dxa" w:w="14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8</w:t>
            </w:r>
          </w:p>
        </w:tc>
      </w:tr>
      <w:tr>
        <w:trPr>
          <w:cantSplit/>
        </w:trPr>
        <w:tc>
          <w:tcPr>
            <w:tcW w:type="dxa" w:w="20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Consolidated</w:t>
            </w:r>
          </w:p>
        </w:tc>
        <w:tc>
          <w:tcPr>
            <w:tcW w:type="dxa" w:w="128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Several inconsistent treatments in the reference system merged into one component.</w:t>
            </w:r>
          </w:p>
        </w:tc>
        <w:tc>
          <w:tcPr>
            <w:tcW w:type="dxa" w:w="14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1</w:t>
            </w:r>
          </w:p>
        </w:tc>
      </w:tr>
      <w:tr>
        <w:trPr>
          <w:cantSplit/>
        </w:trPr>
        <w:tc>
          <w:tcPr>
            <w:tcW w:type="dxa" w:w="20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Rebuilt</w:t>
            </w:r>
          </w:p>
        </w:tc>
        <w:tc>
          <w:tcPr>
            <w:tcW w:type="dxa" w:w="128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Exists in the reference system but is re-implemented because its current form has a structural defect.</w:t>
            </w:r>
          </w:p>
        </w:tc>
        <w:tc>
          <w:tcPr>
            <w:tcW w:type="dxa" w:w="14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8</w:t>
            </w:r>
          </w:p>
        </w:tc>
      </w:tr>
      <w:tr>
        <w:trPr>
          <w:cantSplit/>
        </w:trPr>
        <w:tc>
          <w:tcPr>
            <w:tcW w:type="dxa" w:w="20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Derived</w:t>
            </w:r>
          </w:p>
        </w:tc>
        <w:tc>
          <w:tcPr>
            <w:tcW w:type="dxa" w:w="128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New, but built from an existing reference-system pattern so it looks native.</w:t>
            </w:r>
          </w:p>
        </w:tc>
        <w:tc>
          <w:tcPr>
            <w:tcW w:type="dxa" w:w="14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1</w:t>
            </w:r>
          </w:p>
        </w:tc>
      </w:tr>
      <w:tr>
        <w:trPr>
          <w:cantSplit/>
        </w:trPr>
        <w:tc>
          <w:tcPr>
            <w:tcW w:type="dxa" w:w="20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New</w:t>
            </w:r>
          </w:p>
        </w:tc>
        <w:tc>
          <w:tcPr>
            <w:tcW w:type="dxa" w:w="128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No precedent in the reference system. Required by the brief.</w:t>
            </w:r>
          </w:p>
        </w:tc>
        <w:tc>
          <w:tcPr>
            <w:tcW w:type="dxa" w:w="14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35</w:t>
            </w:r>
          </w:p>
        </w:tc>
      </w:tr>
    </w:tbl>
    <w:p>
      <w:pPr>
        <w:spacing w:after="200"/>
      </w:pPr>
    </w:p>
    <w:p>
      <w:pPr>
        <w:pStyle w:val="Heading2"/>
        <w:spacing w:after="120" w:before="260"/>
      </w:pPr>
      <w:r>
        <w:rPr>
          <w:rFonts w:ascii="Calibri" w:cs="Calibri" w:eastAsia="Calibri" w:hAnsi="Calibri"/>
          <w:b/>
          <w:bCs/>
          <w:color w:val="1B3769"/>
          <w:sz w:val="24"/>
          <w:szCs w:val="24"/>
        </w:rPr>
        <w:t xml:space="preserve">Primitive — 6 components</w:t>
      </w:r>
    </w:p>
    <w:tbl>
      <w:tblPr>
        <w:tblW w:type="dxa" w:w="22000"/>
        <w:tblBorders>
          <w:top w:val="single" w:color="D8DEEC" w:sz="4"/>
          <w:left w:val="single" w:color="D8DEEC" w:sz="4"/>
          <w:bottom w:val="single" w:color="D8DEEC" w:sz="4"/>
          <w:right w:val="single" w:color="D8DEEC" w:sz="4"/>
          <w:insideH w:val="single" w:color="D8DEEC" w:sz="4"/>
          <w:insideV w:val="single" w:color="D8DEEC" w:sz="4"/>
        </w:tblBorders>
      </w:tblPr>
      <w:tblGrid>
        <w:gridCol w:w="2100"/>
        <w:gridCol w:w="3900"/>
        <w:gridCol w:w="3600"/>
        <w:gridCol w:w="4200"/>
        <w:gridCol w:w="6600"/>
        <w:gridCol w:w="1600"/>
      </w:tblGrid>
      <w:tr>
        <w:trPr>
          <w:cantSplit/>
          <w:tblHeader/>
        </w:trPr>
        <w:tc>
          <w:tcPr>
            <w:tcW w:type="dxa" w:w="2100"/>
            <w:shd w:fill="EEF1F8" w:color="auto" w:val="clear"/>
            <w:tcMar>
              <w:top w:type="dxa" w:w="70"/>
              <w:left w:type="dxa" w:w="110"/>
              <w:bottom w:type="dxa" w:w="70"/>
              <w:right w:type="dxa" w:w="110"/>
            </w:tcMar>
          </w:tcPr>
          <w:p>
            <w:pPr>
              <w:spacing w:after="0" w:line="244"/>
            </w:pPr>
            <w:r>
              <w:rPr>
                <w:rFonts w:ascii="Calibri" w:cs="Calibri" w:eastAsia="Calibri" w:hAnsi="Calibri"/>
                <w:b/>
                <w:bCs/>
                <w:color w:val="1B3769"/>
                <w:sz w:val="15"/>
                <w:szCs w:val="15"/>
              </w:rPr>
              <w:t xml:space="preserve">Component</w:t>
            </w:r>
          </w:p>
        </w:tc>
        <w:tc>
          <w:tcPr>
            <w:tcW w:type="dxa" w:w="3900"/>
            <w:shd w:fill="EEF1F8" w:color="auto" w:val="clear"/>
            <w:tcMar>
              <w:top w:type="dxa" w:w="70"/>
              <w:left w:type="dxa" w:w="110"/>
              <w:bottom w:type="dxa" w:w="70"/>
              <w:right w:type="dxa" w:w="110"/>
            </w:tcMar>
          </w:tcPr>
          <w:p>
            <w:pPr>
              <w:spacing w:after="0" w:line="244"/>
            </w:pPr>
            <w:r>
              <w:rPr>
                <w:rFonts w:ascii="Calibri" w:cs="Calibri" w:eastAsia="Calibri" w:hAnsi="Calibri"/>
                <w:b/>
                <w:bCs/>
                <w:color w:val="1B3769"/>
                <w:sz w:val="15"/>
                <w:szCs w:val="15"/>
              </w:rPr>
              <w:t xml:space="preserve">Variants</w:t>
            </w:r>
          </w:p>
        </w:tc>
        <w:tc>
          <w:tcPr>
            <w:tcW w:type="dxa" w:w="3600"/>
            <w:shd w:fill="EEF1F8" w:color="auto" w:val="clear"/>
            <w:tcMar>
              <w:top w:type="dxa" w:w="70"/>
              <w:left w:type="dxa" w:w="110"/>
              <w:bottom w:type="dxa" w:w="70"/>
              <w:right w:type="dxa" w:w="110"/>
            </w:tcMar>
          </w:tcPr>
          <w:p>
            <w:pPr>
              <w:spacing w:after="0" w:line="244"/>
            </w:pPr>
            <w:r>
              <w:rPr>
                <w:rFonts w:ascii="Calibri" w:cs="Calibri" w:eastAsia="Calibri" w:hAnsi="Calibri"/>
                <w:b/>
                <w:bCs/>
                <w:color w:val="1B3769"/>
                <w:sz w:val="15"/>
                <w:szCs w:val="15"/>
              </w:rPr>
              <w:t xml:space="preserve">States</w:t>
            </w:r>
          </w:p>
        </w:tc>
        <w:tc>
          <w:tcPr>
            <w:tcW w:type="dxa" w:w="4200"/>
            <w:shd w:fill="EEF1F8" w:color="auto" w:val="clear"/>
            <w:tcMar>
              <w:top w:type="dxa" w:w="70"/>
              <w:left w:type="dxa" w:w="110"/>
              <w:bottom w:type="dxa" w:w="70"/>
              <w:right w:type="dxa" w:w="110"/>
            </w:tcMar>
          </w:tcPr>
          <w:p>
            <w:pPr>
              <w:spacing w:after="0" w:line="244"/>
            </w:pPr>
            <w:r>
              <w:rPr>
                <w:rFonts w:ascii="Calibri" w:cs="Calibri" w:eastAsia="Calibri" w:hAnsi="Calibri"/>
                <w:b/>
                <w:bCs/>
                <w:color w:val="1B3769"/>
                <w:sz w:val="15"/>
                <w:szCs w:val="15"/>
              </w:rPr>
              <w:t xml:space="preserve">Key props</w:t>
            </w:r>
          </w:p>
        </w:tc>
        <w:tc>
          <w:tcPr>
            <w:tcW w:type="dxa" w:w="6600"/>
            <w:shd w:fill="EEF1F8" w:color="auto" w:val="clear"/>
            <w:tcMar>
              <w:top w:type="dxa" w:w="70"/>
              <w:left w:type="dxa" w:w="110"/>
              <w:bottom w:type="dxa" w:w="70"/>
              <w:right w:type="dxa" w:w="110"/>
            </w:tcMar>
          </w:tcPr>
          <w:p>
            <w:pPr>
              <w:spacing w:after="0" w:line="244"/>
            </w:pPr>
            <w:r>
              <w:rPr>
                <w:rFonts w:ascii="Calibri" w:cs="Calibri" w:eastAsia="Calibri" w:hAnsi="Calibri"/>
                <w:b/>
                <w:bCs/>
                <w:color w:val="1B3769"/>
                <w:sz w:val="15"/>
                <w:szCs w:val="15"/>
              </w:rPr>
              <w:t xml:space="preserve">Accessibility obligation</w:t>
            </w:r>
          </w:p>
        </w:tc>
        <w:tc>
          <w:tcPr>
            <w:tcW w:type="dxa" w:w="1600"/>
            <w:shd w:fill="EEF1F8" w:color="auto" w:val="clear"/>
            <w:tcMar>
              <w:top w:type="dxa" w:w="70"/>
              <w:left w:type="dxa" w:w="110"/>
              <w:bottom w:type="dxa" w:w="70"/>
              <w:right w:type="dxa" w:w="110"/>
            </w:tcMar>
          </w:tcPr>
          <w:p>
            <w:pPr>
              <w:spacing w:after="0" w:line="244"/>
            </w:pPr>
            <w:r>
              <w:rPr>
                <w:rFonts w:ascii="Calibri" w:cs="Calibri" w:eastAsia="Calibri" w:hAnsi="Calibri"/>
                <w:b/>
                <w:bCs/>
                <w:color w:val="1B3769"/>
                <w:sz w:val="15"/>
                <w:szCs w:val="15"/>
              </w:rPr>
              <w:t xml:space="preserve">Origin</w:t>
            </w:r>
          </w:p>
        </w:tc>
      </w:tr>
      <w:tr>
        <w:trPr>
          <w:cantSplit/>
        </w:trPr>
        <w:tc>
          <w:tcPr>
            <w:tcW w:type="dxa" w:w="2100"/>
            <w:tcMar>
              <w:top w:type="dxa" w:w="70"/>
              <w:left w:type="dxa" w:w="110"/>
              <w:bottom w:type="dxa" w:w="70"/>
              <w:right w:type="dxa" w:w="110"/>
            </w:tcMar>
          </w:tcPr>
          <w:p>
            <w:pPr>
              <w:spacing w:after="0" w:line="244"/>
            </w:pPr>
            <w:r>
              <w:rPr>
                <w:rFonts w:ascii="Calibri" w:cs="Calibri" w:eastAsia="Calibri" w:hAnsi="Calibri"/>
                <w:b/>
                <w:bCs/>
                <w:color w:val="0D1E3F"/>
                <w:sz w:val="15"/>
                <w:szCs w:val="15"/>
              </w:rPr>
              <w:t xml:space="preserve">Button</w:t>
            </w:r>
          </w:p>
        </w:tc>
        <w:tc>
          <w:tcPr>
            <w:tcW w:type="dxa" w:w="39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primary · brand · secondary · subtle · ghost · danger · danger-ghost</w:t>
            </w:r>
          </w:p>
        </w:tc>
        <w:tc>
          <w:tcPr>
            <w:tcW w:type="dxa" w:w="3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default · hover · active · focus · disabled · loading</w:t>
            </w:r>
          </w:p>
        </w:tc>
        <w:tc>
          <w:tcPr>
            <w:tcW w:type="dxa" w:w="4200"/>
            <w:tcMar>
              <w:top w:type="dxa" w:w="70"/>
              <w:left w:type="dxa" w:w="110"/>
              <w:bottom w:type="dxa" w:w="70"/>
              <w:right w:type="dxa" w:w="110"/>
            </w:tcMar>
          </w:tcPr>
          <w:p>
            <w:pPr>
              <w:spacing w:after="0" w:line="244"/>
            </w:pPr>
            <w:r>
              <w:rPr>
                <w:rFonts w:ascii="Consolas" w:cs="Consolas" w:eastAsia="Consolas" w:hAnsi="Consolas"/>
                <w:color w:val="0D1E3F"/>
                <w:sz w:val="14"/>
                <w:szCs w:val="14"/>
              </w:rPr>
              <w:t xml:space="preserve">variant, size, iconStart, iconEnd, loading, disabled, as</w:t>
            </w:r>
          </w:p>
        </w:tc>
        <w:tc>
          <w:tcPr>
            <w:tcW w:type="dxa" w:w="6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44×44 touch target; aria-disabled not disabled when a reason exists</w:t>
            </w:r>
          </w:p>
        </w:tc>
        <w:tc>
          <w:tcPr>
            <w:tcW w:type="dxa" w:w="1600"/>
            <w:tcMar>
              <w:top w:type="dxa" w:w="70"/>
              <w:left w:type="dxa" w:w="110"/>
              <w:bottom w:type="dxa" w:w="70"/>
              <w:right w:type="dxa" w:w="110"/>
            </w:tcMar>
          </w:tcPr>
          <w:p>
            <w:pPr>
              <w:spacing w:after="0" w:line="244"/>
            </w:pPr>
            <w:r>
              <w:rPr>
                <w:rFonts w:ascii="Calibri" w:cs="Calibri" w:eastAsia="Calibri" w:hAnsi="Calibri"/>
                <w:color w:val="4B5870"/>
                <w:sz w:val="15"/>
                <w:szCs w:val="15"/>
              </w:rPr>
              <w:t xml:space="preserve">Consolidated</w:t>
            </w:r>
          </w:p>
        </w:tc>
      </w:tr>
      <w:tr>
        <w:trPr>
          <w:cantSplit/>
        </w:trPr>
        <w:tc>
          <w:tcPr>
            <w:tcW w:type="dxa" w:w="2100"/>
            <w:tcMar>
              <w:top w:type="dxa" w:w="70"/>
              <w:left w:type="dxa" w:w="110"/>
              <w:bottom w:type="dxa" w:w="70"/>
              <w:right w:type="dxa" w:w="110"/>
            </w:tcMar>
          </w:tcPr>
          <w:p>
            <w:pPr>
              <w:spacing w:after="0" w:line="244"/>
            </w:pPr>
            <w:r>
              <w:rPr>
                <w:rFonts w:ascii="Calibri" w:cs="Calibri" w:eastAsia="Calibri" w:hAnsi="Calibri"/>
                <w:b/>
                <w:bCs/>
                <w:color w:val="0D1E3F"/>
                <w:sz w:val="15"/>
                <w:szCs w:val="15"/>
              </w:rPr>
              <w:t xml:space="preserve">IconButton</w:t>
            </w:r>
          </w:p>
        </w:tc>
        <w:tc>
          <w:tcPr>
            <w:tcW w:type="dxa" w:w="39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same seven variants</w:t>
            </w:r>
          </w:p>
        </w:tc>
        <w:tc>
          <w:tcPr>
            <w:tcW w:type="dxa" w:w="3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default · hover · active · focus · disabled</w:t>
            </w:r>
          </w:p>
        </w:tc>
        <w:tc>
          <w:tcPr>
            <w:tcW w:type="dxa" w:w="4200"/>
            <w:tcMar>
              <w:top w:type="dxa" w:w="70"/>
              <w:left w:type="dxa" w:w="110"/>
              <w:bottom w:type="dxa" w:w="70"/>
              <w:right w:type="dxa" w:w="110"/>
            </w:tcMar>
          </w:tcPr>
          <w:p>
            <w:pPr>
              <w:spacing w:after="0" w:line="244"/>
            </w:pPr>
            <w:r>
              <w:rPr>
                <w:rFonts w:ascii="Consolas" w:cs="Consolas" w:eastAsia="Consolas" w:hAnsi="Consolas"/>
                <w:color w:val="0D1E3F"/>
                <w:sz w:val="14"/>
                <w:szCs w:val="14"/>
              </w:rPr>
              <w:t xml:space="preserve">icon, label (required), variant, size</w:t>
            </w:r>
          </w:p>
        </w:tc>
        <w:tc>
          <w:tcPr>
            <w:tcW w:type="dxa" w:w="6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Accessible name required by type; tooltip on hover and focus</w:t>
            </w:r>
          </w:p>
        </w:tc>
        <w:tc>
          <w:tcPr>
            <w:tcW w:type="dxa" w:w="1600"/>
            <w:tcMar>
              <w:top w:type="dxa" w:w="70"/>
              <w:left w:type="dxa" w:w="110"/>
              <w:bottom w:type="dxa" w:w="70"/>
              <w:right w:type="dxa" w:w="110"/>
            </w:tcMar>
          </w:tcPr>
          <w:p>
            <w:pPr>
              <w:spacing w:after="0" w:line="244"/>
            </w:pPr>
            <w:r>
              <w:rPr>
                <w:rFonts w:ascii="Calibri" w:cs="Calibri" w:eastAsia="Calibri" w:hAnsi="Calibri"/>
                <w:color w:val="2861FD"/>
                <w:sz w:val="15"/>
                <w:szCs w:val="15"/>
              </w:rPr>
              <w:t xml:space="preserve">New</w:t>
            </w:r>
          </w:p>
        </w:tc>
      </w:tr>
      <w:tr>
        <w:trPr>
          <w:cantSplit/>
        </w:trPr>
        <w:tc>
          <w:tcPr>
            <w:tcW w:type="dxa" w:w="2100"/>
            <w:tcMar>
              <w:top w:type="dxa" w:w="70"/>
              <w:left w:type="dxa" w:w="110"/>
              <w:bottom w:type="dxa" w:w="70"/>
              <w:right w:type="dxa" w:w="110"/>
            </w:tcMar>
          </w:tcPr>
          <w:p>
            <w:pPr>
              <w:spacing w:after="0" w:line="244"/>
            </w:pPr>
            <w:r>
              <w:rPr>
                <w:rFonts w:ascii="Calibri" w:cs="Calibri" w:eastAsia="Calibri" w:hAnsi="Calibri"/>
                <w:b/>
                <w:bCs/>
                <w:color w:val="0D1E3F"/>
                <w:sz w:val="15"/>
                <w:szCs w:val="15"/>
              </w:rPr>
              <w:t xml:space="preserve">Link</w:t>
            </w:r>
          </w:p>
        </w:tc>
        <w:tc>
          <w:tcPr>
            <w:tcW w:type="dxa" w:w="39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inline · standalone · quiet</w:t>
            </w:r>
          </w:p>
        </w:tc>
        <w:tc>
          <w:tcPr>
            <w:tcW w:type="dxa" w:w="3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default · hover · focus · visited</w:t>
            </w:r>
          </w:p>
        </w:tc>
        <w:tc>
          <w:tcPr>
            <w:tcW w:type="dxa" w:w="4200"/>
            <w:tcMar>
              <w:top w:type="dxa" w:w="70"/>
              <w:left w:type="dxa" w:w="110"/>
              <w:bottom w:type="dxa" w:w="70"/>
              <w:right w:type="dxa" w:w="110"/>
            </w:tcMar>
          </w:tcPr>
          <w:p>
            <w:pPr>
              <w:spacing w:after="0" w:line="244"/>
            </w:pPr>
            <w:r>
              <w:rPr>
                <w:rFonts w:ascii="Consolas" w:cs="Consolas" w:eastAsia="Consolas" w:hAnsi="Consolas"/>
                <w:color w:val="0D1E3F"/>
                <w:sz w:val="14"/>
                <w:szCs w:val="14"/>
              </w:rPr>
              <w:t xml:space="preserve">href, external, underline</w:t>
            </w:r>
          </w:p>
        </w:tc>
        <w:tc>
          <w:tcPr>
            <w:tcW w:type="dxa" w:w="6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External links announce the new context</w:t>
            </w:r>
          </w:p>
        </w:tc>
        <w:tc>
          <w:tcPr>
            <w:tcW w:type="dxa" w:w="1600"/>
            <w:tcMar>
              <w:top w:type="dxa" w:w="70"/>
              <w:left w:type="dxa" w:w="110"/>
              <w:bottom w:type="dxa" w:w="70"/>
              <w:right w:type="dxa" w:w="110"/>
            </w:tcMar>
          </w:tcPr>
          <w:p>
            <w:pPr>
              <w:spacing w:after="0" w:line="244"/>
            </w:pPr>
            <w:r>
              <w:rPr>
                <w:rFonts w:ascii="Calibri" w:cs="Calibri" w:eastAsia="Calibri" w:hAnsi="Calibri"/>
                <w:color w:val="2861FD"/>
                <w:sz w:val="15"/>
                <w:szCs w:val="15"/>
              </w:rPr>
              <w:t xml:space="preserve">New</w:t>
            </w:r>
          </w:p>
        </w:tc>
      </w:tr>
      <w:tr>
        <w:trPr>
          <w:cantSplit/>
        </w:trPr>
        <w:tc>
          <w:tcPr>
            <w:tcW w:type="dxa" w:w="2100"/>
            <w:tcMar>
              <w:top w:type="dxa" w:w="70"/>
              <w:left w:type="dxa" w:w="110"/>
              <w:bottom w:type="dxa" w:w="70"/>
              <w:right w:type="dxa" w:w="110"/>
            </w:tcMar>
          </w:tcPr>
          <w:p>
            <w:pPr>
              <w:spacing w:after="0" w:line="244"/>
            </w:pPr>
            <w:r>
              <w:rPr>
                <w:rFonts w:ascii="Calibri" w:cs="Calibri" w:eastAsia="Calibri" w:hAnsi="Calibri"/>
                <w:b/>
                <w:bCs/>
                <w:color w:val="0D1E3F"/>
                <w:sz w:val="15"/>
                <w:szCs w:val="15"/>
              </w:rPr>
              <w:t xml:space="preserve">Icon</w:t>
            </w:r>
          </w:p>
        </w:tc>
        <w:tc>
          <w:tcPr>
            <w:tcW w:type="dxa" w:w="39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32 names · 16 / 20 / 24px</w:t>
            </w:r>
          </w:p>
        </w:tc>
        <w:tc>
          <w:tcPr>
            <w:tcW w:type="dxa" w:w="3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w:t>
            </w:r>
          </w:p>
        </w:tc>
        <w:tc>
          <w:tcPr>
            <w:tcW w:type="dxa" w:w="4200"/>
            <w:tcMar>
              <w:top w:type="dxa" w:w="70"/>
              <w:left w:type="dxa" w:w="110"/>
              <w:bottom w:type="dxa" w:w="70"/>
              <w:right w:type="dxa" w:w="110"/>
            </w:tcMar>
          </w:tcPr>
          <w:p>
            <w:pPr>
              <w:spacing w:after="0" w:line="244"/>
            </w:pPr>
            <w:r>
              <w:rPr>
                <w:rFonts w:ascii="Consolas" w:cs="Consolas" w:eastAsia="Consolas" w:hAnsi="Consolas"/>
                <w:color w:val="0D1E3F"/>
                <w:sz w:val="14"/>
                <w:szCs w:val="14"/>
              </w:rPr>
              <w:t xml:space="preserve">name, size, title</w:t>
            </w:r>
          </w:p>
        </w:tc>
        <w:tc>
          <w:tcPr>
            <w:tcW w:type="dxa" w:w="6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aria-hidden when decorative; title when meaningful</w:t>
            </w:r>
          </w:p>
        </w:tc>
        <w:tc>
          <w:tcPr>
            <w:tcW w:type="dxa" w:w="1600"/>
            <w:tcMar>
              <w:top w:type="dxa" w:w="70"/>
              <w:left w:type="dxa" w:w="110"/>
              <w:bottom w:type="dxa" w:w="70"/>
              <w:right w:type="dxa" w:w="110"/>
            </w:tcMar>
          </w:tcPr>
          <w:p>
            <w:pPr>
              <w:spacing w:after="0" w:line="244"/>
            </w:pPr>
            <w:r>
              <w:rPr>
                <w:rFonts w:ascii="Calibri" w:cs="Calibri" w:eastAsia="Calibri" w:hAnsi="Calibri"/>
                <w:color w:val="2861FD"/>
                <w:sz w:val="15"/>
                <w:szCs w:val="15"/>
              </w:rPr>
              <w:t xml:space="preserve">New</w:t>
            </w:r>
          </w:p>
        </w:tc>
      </w:tr>
      <w:tr>
        <w:trPr>
          <w:cantSplit/>
        </w:trPr>
        <w:tc>
          <w:tcPr>
            <w:tcW w:type="dxa" w:w="2100"/>
            <w:tcMar>
              <w:top w:type="dxa" w:w="70"/>
              <w:left w:type="dxa" w:w="110"/>
              <w:bottom w:type="dxa" w:w="70"/>
              <w:right w:type="dxa" w:w="110"/>
            </w:tcMar>
          </w:tcPr>
          <w:p>
            <w:pPr>
              <w:spacing w:after="0" w:line="244"/>
            </w:pPr>
            <w:r>
              <w:rPr>
                <w:rFonts w:ascii="Calibri" w:cs="Calibri" w:eastAsia="Calibri" w:hAnsi="Calibri"/>
                <w:b/>
                <w:bCs/>
                <w:color w:val="0D1E3F"/>
                <w:sz w:val="15"/>
                <w:szCs w:val="15"/>
              </w:rPr>
              <w:t xml:space="preserve">Spinner</w:t>
            </w:r>
          </w:p>
        </w:tc>
        <w:tc>
          <w:tcPr>
            <w:tcW w:type="dxa" w:w="39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sm · md · lg</w:t>
            </w:r>
          </w:p>
        </w:tc>
        <w:tc>
          <w:tcPr>
            <w:tcW w:type="dxa" w:w="3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w:t>
            </w:r>
          </w:p>
        </w:tc>
        <w:tc>
          <w:tcPr>
            <w:tcW w:type="dxa" w:w="4200"/>
            <w:tcMar>
              <w:top w:type="dxa" w:w="70"/>
              <w:left w:type="dxa" w:w="110"/>
              <w:bottom w:type="dxa" w:w="70"/>
              <w:right w:type="dxa" w:w="110"/>
            </w:tcMar>
          </w:tcPr>
          <w:p>
            <w:pPr>
              <w:spacing w:after="0" w:line="244"/>
            </w:pPr>
            <w:r>
              <w:rPr>
                <w:rFonts w:ascii="Consolas" w:cs="Consolas" w:eastAsia="Consolas" w:hAnsi="Consolas"/>
                <w:color w:val="0D1E3F"/>
                <w:sz w:val="14"/>
                <w:szCs w:val="14"/>
              </w:rPr>
              <w:t xml:space="preserve">size, delayMs (default 400)</w:t>
            </w:r>
          </w:p>
        </w:tc>
        <w:tc>
          <w:tcPr>
            <w:tcW w:type="dxa" w:w="6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role=status with a polite live region</w:t>
            </w:r>
          </w:p>
        </w:tc>
        <w:tc>
          <w:tcPr>
            <w:tcW w:type="dxa" w:w="1600"/>
            <w:tcMar>
              <w:top w:type="dxa" w:w="70"/>
              <w:left w:type="dxa" w:w="110"/>
              <w:bottom w:type="dxa" w:w="70"/>
              <w:right w:type="dxa" w:w="110"/>
            </w:tcMar>
          </w:tcPr>
          <w:p>
            <w:pPr>
              <w:spacing w:after="0" w:line="244"/>
            </w:pPr>
            <w:r>
              <w:rPr>
                <w:rFonts w:ascii="Calibri" w:cs="Calibri" w:eastAsia="Calibri" w:hAnsi="Calibri"/>
                <w:color w:val="2861FD"/>
                <w:sz w:val="15"/>
                <w:szCs w:val="15"/>
              </w:rPr>
              <w:t xml:space="preserve">New</w:t>
            </w:r>
          </w:p>
        </w:tc>
      </w:tr>
      <w:tr>
        <w:trPr>
          <w:cantSplit/>
        </w:trPr>
        <w:tc>
          <w:tcPr>
            <w:tcW w:type="dxa" w:w="2100"/>
            <w:tcMar>
              <w:top w:type="dxa" w:w="70"/>
              <w:left w:type="dxa" w:w="110"/>
              <w:bottom w:type="dxa" w:w="70"/>
              <w:right w:type="dxa" w:w="110"/>
            </w:tcMar>
          </w:tcPr>
          <w:p>
            <w:pPr>
              <w:spacing w:after="0" w:line="244"/>
            </w:pPr>
            <w:r>
              <w:rPr>
                <w:rFonts w:ascii="Calibri" w:cs="Calibri" w:eastAsia="Calibri" w:hAnsi="Calibri"/>
                <w:b/>
                <w:bCs/>
                <w:color w:val="0D1E3F"/>
                <w:sz w:val="15"/>
                <w:szCs w:val="15"/>
              </w:rPr>
              <w:t xml:space="preserve">VisuallyHidden</w:t>
            </w:r>
          </w:p>
        </w:tc>
        <w:tc>
          <w:tcPr>
            <w:tcW w:type="dxa" w:w="39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w:t>
            </w:r>
          </w:p>
        </w:tc>
        <w:tc>
          <w:tcPr>
            <w:tcW w:type="dxa" w:w="3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w:t>
            </w:r>
          </w:p>
        </w:tc>
        <w:tc>
          <w:tcPr>
            <w:tcW w:type="dxa" w:w="4200"/>
            <w:tcMar>
              <w:top w:type="dxa" w:w="70"/>
              <w:left w:type="dxa" w:w="110"/>
              <w:bottom w:type="dxa" w:w="70"/>
              <w:right w:type="dxa" w:w="110"/>
            </w:tcMar>
          </w:tcPr>
          <w:p>
            <w:pPr>
              <w:spacing w:after="0" w:line="244"/>
            </w:pPr>
            <w:r>
              <w:rPr>
                <w:rFonts w:ascii="Consolas" w:cs="Consolas" w:eastAsia="Consolas" w:hAnsi="Consolas"/>
                <w:color w:val="0D1E3F"/>
                <w:sz w:val="14"/>
                <w:szCs w:val="14"/>
              </w:rPr>
              <w:t xml:space="preserve">children</w:t>
            </w:r>
          </w:p>
        </w:tc>
        <w:tc>
          <w:tcPr>
            <w:tcW w:type="dxa" w:w="6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Carries skip links and screen-reader-only labels</w:t>
            </w:r>
          </w:p>
        </w:tc>
        <w:tc>
          <w:tcPr>
            <w:tcW w:type="dxa" w:w="1600"/>
            <w:tcMar>
              <w:top w:type="dxa" w:w="70"/>
              <w:left w:type="dxa" w:w="110"/>
              <w:bottom w:type="dxa" w:w="70"/>
              <w:right w:type="dxa" w:w="110"/>
            </w:tcMar>
          </w:tcPr>
          <w:p>
            <w:pPr>
              <w:spacing w:after="0" w:line="244"/>
            </w:pPr>
            <w:r>
              <w:rPr>
                <w:rFonts w:ascii="Calibri" w:cs="Calibri" w:eastAsia="Calibri" w:hAnsi="Calibri"/>
                <w:color w:val="2861FD"/>
                <w:sz w:val="15"/>
                <w:szCs w:val="15"/>
              </w:rPr>
              <w:t xml:space="preserve">New</w:t>
            </w:r>
          </w:p>
        </w:tc>
      </w:tr>
    </w:tbl>
    <w:p>
      <w:pPr>
        <w:spacing w:after="200"/>
      </w:pPr>
    </w:p>
    <w:p>
      <w:pPr>
        <w:pStyle w:val="Heading2"/>
        <w:spacing w:after="120" w:before="260"/>
      </w:pPr>
      <w:r>
        <w:rPr>
          <w:rFonts w:ascii="Calibri" w:cs="Calibri" w:eastAsia="Calibri" w:hAnsi="Calibri"/>
          <w:b/>
          <w:bCs/>
          <w:color w:val="1B3769"/>
          <w:sz w:val="24"/>
          <w:szCs w:val="24"/>
        </w:rPr>
        <w:t xml:space="preserve">Form — 11 components</w:t>
      </w:r>
    </w:p>
    <w:tbl>
      <w:tblPr>
        <w:tblW w:type="dxa" w:w="22000"/>
        <w:tblBorders>
          <w:top w:val="single" w:color="D8DEEC" w:sz="4"/>
          <w:left w:val="single" w:color="D8DEEC" w:sz="4"/>
          <w:bottom w:val="single" w:color="D8DEEC" w:sz="4"/>
          <w:right w:val="single" w:color="D8DEEC" w:sz="4"/>
          <w:insideH w:val="single" w:color="D8DEEC" w:sz="4"/>
          <w:insideV w:val="single" w:color="D8DEEC" w:sz="4"/>
        </w:tblBorders>
      </w:tblPr>
      <w:tblGrid>
        <w:gridCol w:w="2100"/>
        <w:gridCol w:w="3900"/>
        <w:gridCol w:w="3600"/>
        <w:gridCol w:w="4200"/>
        <w:gridCol w:w="6600"/>
        <w:gridCol w:w="1600"/>
      </w:tblGrid>
      <w:tr>
        <w:trPr>
          <w:cantSplit/>
          <w:tblHeader/>
        </w:trPr>
        <w:tc>
          <w:tcPr>
            <w:tcW w:type="dxa" w:w="2100"/>
            <w:shd w:fill="EEF1F8" w:color="auto" w:val="clear"/>
            <w:tcMar>
              <w:top w:type="dxa" w:w="70"/>
              <w:left w:type="dxa" w:w="110"/>
              <w:bottom w:type="dxa" w:w="70"/>
              <w:right w:type="dxa" w:w="110"/>
            </w:tcMar>
          </w:tcPr>
          <w:p>
            <w:pPr>
              <w:spacing w:after="0" w:line="244"/>
            </w:pPr>
            <w:r>
              <w:rPr>
                <w:rFonts w:ascii="Calibri" w:cs="Calibri" w:eastAsia="Calibri" w:hAnsi="Calibri"/>
                <w:b/>
                <w:bCs/>
                <w:color w:val="1B3769"/>
                <w:sz w:val="15"/>
                <w:szCs w:val="15"/>
              </w:rPr>
              <w:t xml:space="preserve">Component</w:t>
            </w:r>
          </w:p>
        </w:tc>
        <w:tc>
          <w:tcPr>
            <w:tcW w:type="dxa" w:w="3900"/>
            <w:shd w:fill="EEF1F8" w:color="auto" w:val="clear"/>
            <w:tcMar>
              <w:top w:type="dxa" w:w="70"/>
              <w:left w:type="dxa" w:w="110"/>
              <w:bottom w:type="dxa" w:w="70"/>
              <w:right w:type="dxa" w:w="110"/>
            </w:tcMar>
          </w:tcPr>
          <w:p>
            <w:pPr>
              <w:spacing w:after="0" w:line="244"/>
            </w:pPr>
            <w:r>
              <w:rPr>
                <w:rFonts w:ascii="Calibri" w:cs="Calibri" w:eastAsia="Calibri" w:hAnsi="Calibri"/>
                <w:b/>
                <w:bCs/>
                <w:color w:val="1B3769"/>
                <w:sz w:val="15"/>
                <w:szCs w:val="15"/>
              </w:rPr>
              <w:t xml:space="preserve">Variants</w:t>
            </w:r>
          </w:p>
        </w:tc>
        <w:tc>
          <w:tcPr>
            <w:tcW w:type="dxa" w:w="3600"/>
            <w:shd w:fill="EEF1F8" w:color="auto" w:val="clear"/>
            <w:tcMar>
              <w:top w:type="dxa" w:w="70"/>
              <w:left w:type="dxa" w:w="110"/>
              <w:bottom w:type="dxa" w:w="70"/>
              <w:right w:type="dxa" w:w="110"/>
            </w:tcMar>
          </w:tcPr>
          <w:p>
            <w:pPr>
              <w:spacing w:after="0" w:line="244"/>
            </w:pPr>
            <w:r>
              <w:rPr>
                <w:rFonts w:ascii="Calibri" w:cs="Calibri" w:eastAsia="Calibri" w:hAnsi="Calibri"/>
                <w:b/>
                <w:bCs/>
                <w:color w:val="1B3769"/>
                <w:sz w:val="15"/>
                <w:szCs w:val="15"/>
              </w:rPr>
              <w:t xml:space="preserve">States</w:t>
            </w:r>
          </w:p>
        </w:tc>
        <w:tc>
          <w:tcPr>
            <w:tcW w:type="dxa" w:w="4200"/>
            <w:shd w:fill="EEF1F8" w:color="auto" w:val="clear"/>
            <w:tcMar>
              <w:top w:type="dxa" w:w="70"/>
              <w:left w:type="dxa" w:w="110"/>
              <w:bottom w:type="dxa" w:w="70"/>
              <w:right w:type="dxa" w:w="110"/>
            </w:tcMar>
          </w:tcPr>
          <w:p>
            <w:pPr>
              <w:spacing w:after="0" w:line="244"/>
            </w:pPr>
            <w:r>
              <w:rPr>
                <w:rFonts w:ascii="Calibri" w:cs="Calibri" w:eastAsia="Calibri" w:hAnsi="Calibri"/>
                <w:b/>
                <w:bCs/>
                <w:color w:val="1B3769"/>
                <w:sz w:val="15"/>
                <w:szCs w:val="15"/>
              </w:rPr>
              <w:t xml:space="preserve">Key props</w:t>
            </w:r>
          </w:p>
        </w:tc>
        <w:tc>
          <w:tcPr>
            <w:tcW w:type="dxa" w:w="6600"/>
            <w:shd w:fill="EEF1F8" w:color="auto" w:val="clear"/>
            <w:tcMar>
              <w:top w:type="dxa" w:w="70"/>
              <w:left w:type="dxa" w:w="110"/>
              <w:bottom w:type="dxa" w:w="70"/>
              <w:right w:type="dxa" w:w="110"/>
            </w:tcMar>
          </w:tcPr>
          <w:p>
            <w:pPr>
              <w:spacing w:after="0" w:line="244"/>
            </w:pPr>
            <w:r>
              <w:rPr>
                <w:rFonts w:ascii="Calibri" w:cs="Calibri" w:eastAsia="Calibri" w:hAnsi="Calibri"/>
                <w:b/>
                <w:bCs/>
                <w:color w:val="1B3769"/>
                <w:sz w:val="15"/>
                <w:szCs w:val="15"/>
              </w:rPr>
              <w:t xml:space="preserve">Accessibility obligation</w:t>
            </w:r>
          </w:p>
        </w:tc>
        <w:tc>
          <w:tcPr>
            <w:tcW w:type="dxa" w:w="1600"/>
            <w:shd w:fill="EEF1F8" w:color="auto" w:val="clear"/>
            <w:tcMar>
              <w:top w:type="dxa" w:w="70"/>
              <w:left w:type="dxa" w:w="110"/>
              <w:bottom w:type="dxa" w:w="70"/>
              <w:right w:type="dxa" w:w="110"/>
            </w:tcMar>
          </w:tcPr>
          <w:p>
            <w:pPr>
              <w:spacing w:after="0" w:line="244"/>
            </w:pPr>
            <w:r>
              <w:rPr>
                <w:rFonts w:ascii="Calibri" w:cs="Calibri" w:eastAsia="Calibri" w:hAnsi="Calibri"/>
                <w:b/>
                <w:bCs/>
                <w:color w:val="1B3769"/>
                <w:sz w:val="15"/>
                <w:szCs w:val="15"/>
              </w:rPr>
              <w:t xml:space="preserve">Origin</w:t>
            </w:r>
          </w:p>
        </w:tc>
      </w:tr>
      <w:tr>
        <w:trPr>
          <w:cantSplit/>
        </w:trPr>
        <w:tc>
          <w:tcPr>
            <w:tcW w:type="dxa" w:w="2100"/>
            <w:tcMar>
              <w:top w:type="dxa" w:w="70"/>
              <w:left w:type="dxa" w:w="110"/>
              <w:bottom w:type="dxa" w:w="70"/>
              <w:right w:type="dxa" w:w="110"/>
            </w:tcMar>
          </w:tcPr>
          <w:p>
            <w:pPr>
              <w:spacing w:after="0" w:line="244"/>
            </w:pPr>
            <w:r>
              <w:rPr>
                <w:rFonts w:ascii="Calibri" w:cs="Calibri" w:eastAsia="Calibri" w:hAnsi="Calibri"/>
                <w:b/>
                <w:bCs/>
                <w:color w:val="0D1E3F"/>
                <w:sz w:val="15"/>
                <w:szCs w:val="15"/>
              </w:rPr>
              <w:t xml:space="preserve">TextField</w:t>
            </w:r>
          </w:p>
        </w:tc>
        <w:tc>
          <w:tcPr>
            <w:tcW w:type="dxa" w:w="39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text · email · url · number · password</w:t>
            </w:r>
          </w:p>
        </w:tc>
        <w:tc>
          <w:tcPr>
            <w:tcW w:type="dxa" w:w="3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default · hover · focus · filled · error · disabled · readonly</w:t>
            </w:r>
          </w:p>
        </w:tc>
        <w:tc>
          <w:tcPr>
            <w:tcW w:type="dxa" w:w="4200"/>
            <w:tcMar>
              <w:top w:type="dxa" w:w="70"/>
              <w:left w:type="dxa" w:w="110"/>
              <w:bottom w:type="dxa" w:w="70"/>
              <w:right w:type="dxa" w:w="110"/>
            </w:tcMar>
          </w:tcPr>
          <w:p>
            <w:pPr>
              <w:spacing w:after="0" w:line="244"/>
            </w:pPr>
            <w:r>
              <w:rPr>
                <w:rFonts w:ascii="Consolas" w:cs="Consolas" w:eastAsia="Consolas" w:hAnsi="Consolas"/>
                <w:color w:val="0D1E3F"/>
                <w:sz w:val="14"/>
                <w:szCs w:val="14"/>
              </w:rPr>
              <w:t xml:space="preserve">label, placeholder, help, error, required, prefix, suffix</w:t>
            </w:r>
          </w:p>
        </w:tc>
        <w:tc>
          <w:tcPr>
            <w:tcW w:type="dxa" w:w="6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Label always associated; error via aria-describedby and aria-invalid</w:t>
            </w:r>
          </w:p>
        </w:tc>
        <w:tc>
          <w:tcPr>
            <w:tcW w:type="dxa" w:w="1600"/>
            <w:tcMar>
              <w:top w:type="dxa" w:w="70"/>
              <w:left w:type="dxa" w:w="110"/>
              <w:bottom w:type="dxa" w:w="70"/>
              <w:right w:type="dxa" w:w="110"/>
            </w:tcMar>
          </w:tcPr>
          <w:p>
            <w:pPr>
              <w:spacing w:after="0" w:line="244"/>
            </w:pPr>
            <w:r>
              <w:rPr>
                <w:rFonts w:ascii="Calibri" w:cs="Calibri" w:eastAsia="Calibri" w:hAnsi="Calibri"/>
                <w:color w:val="4B5870"/>
                <w:sz w:val="15"/>
                <w:szCs w:val="15"/>
              </w:rPr>
              <w:t xml:space="preserve">Extended</w:t>
            </w:r>
          </w:p>
        </w:tc>
      </w:tr>
      <w:tr>
        <w:trPr>
          <w:cantSplit/>
        </w:trPr>
        <w:tc>
          <w:tcPr>
            <w:tcW w:type="dxa" w:w="2100"/>
            <w:tcMar>
              <w:top w:type="dxa" w:w="70"/>
              <w:left w:type="dxa" w:w="110"/>
              <w:bottom w:type="dxa" w:w="70"/>
              <w:right w:type="dxa" w:w="110"/>
            </w:tcMar>
          </w:tcPr>
          <w:p>
            <w:pPr>
              <w:spacing w:after="0" w:line="244"/>
            </w:pPr>
            <w:r>
              <w:rPr>
                <w:rFonts w:ascii="Calibri" w:cs="Calibri" w:eastAsia="Calibri" w:hAnsi="Calibri"/>
                <w:b/>
                <w:bCs/>
                <w:color w:val="0D1E3F"/>
                <w:sz w:val="15"/>
                <w:szCs w:val="15"/>
              </w:rPr>
              <w:t xml:space="preserve">Textarea</w:t>
            </w:r>
          </w:p>
        </w:tc>
        <w:tc>
          <w:tcPr>
            <w:tcW w:type="dxa" w:w="39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fixed · auto-grow · line-per-item</w:t>
            </w:r>
          </w:p>
        </w:tc>
        <w:tc>
          <w:tcPr>
            <w:tcW w:type="dxa" w:w="3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same seven</w:t>
            </w:r>
          </w:p>
        </w:tc>
        <w:tc>
          <w:tcPr>
            <w:tcW w:type="dxa" w:w="4200"/>
            <w:tcMar>
              <w:top w:type="dxa" w:w="70"/>
              <w:left w:type="dxa" w:w="110"/>
              <w:bottom w:type="dxa" w:w="70"/>
              <w:right w:type="dxa" w:w="110"/>
            </w:tcMar>
          </w:tcPr>
          <w:p>
            <w:pPr>
              <w:spacing w:after="0" w:line="244"/>
            </w:pPr>
            <w:r>
              <w:rPr>
                <w:rFonts w:ascii="Consolas" w:cs="Consolas" w:eastAsia="Consolas" w:hAnsi="Consolas"/>
                <w:color w:val="0D1E3F"/>
                <w:sz w:val="14"/>
                <w:szCs w:val="14"/>
              </w:rPr>
              <w:t xml:space="preserve">rows, maxRows, hint</w:t>
            </w:r>
          </w:p>
        </w:tc>
        <w:tc>
          <w:tcPr>
            <w:tcW w:type="dxa" w:w="6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Line-per-item variant documents its ** sub-heading convention in help text</w:t>
            </w:r>
          </w:p>
        </w:tc>
        <w:tc>
          <w:tcPr>
            <w:tcW w:type="dxa" w:w="1600"/>
            <w:tcMar>
              <w:top w:type="dxa" w:w="70"/>
              <w:left w:type="dxa" w:w="110"/>
              <w:bottom w:type="dxa" w:w="70"/>
              <w:right w:type="dxa" w:w="110"/>
            </w:tcMar>
          </w:tcPr>
          <w:p>
            <w:pPr>
              <w:spacing w:after="0" w:line="244"/>
            </w:pPr>
            <w:r>
              <w:rPr>
                <w:rFonts w:ascii="Calibri" w:cs="Calibri" w:eastAsia="Calibri" w:hAnsi="Calibri"/>
                <w:color w:val="4B5870"/>
                <w:sz w:val="15"/>
                <w:szCs w:val="15"/>
              </w:rPr>
              <w:t xml:space="preserve">Extended</w:t>
            </w:r>
          </w:p>
        </w:tc>
      </w:tr>
      <w:tr>
        <w:trPr>
          <w:cantSplit/>
        </w:trPr>
        <w:tc>
          <w:tcPr>
            <w:tcW w:type="dxa" w:w="2100"/>
            <w:tcMar>
              <w:top w:type="dxa" w:w="70"/>
              <w:left w:type="dxa" w:w="110"/>
              <w:bottom w:type="dxa" w:w="70"/>
              <w:right w:type="dxa" w:w="110"/>
            </w:tcMar>
          </w:tcPr>
          <w:p>
            <w:pPr>
              <w:spacing w:after="0" w:line="244"/>
            </w:pPr>
            <w:r>
              <w:rPr>
                <w:rFonts w:ascii="Calibri" w:cs="Calibri" w:eastAsia="Calibri" w:hAnsi="Calibri"/>
                <w:b/>
                <w:bCs/>
                <w:color w:val="0D1E3F"/>
                <w:sz w:val="15"/>
                <w:szCs w:val="15"/>
              </w:rPr>
              <w:t xml:space="preserve">Select</w:t>
            </w:r>
          </w:p>
        </w:tc>
        <w:tc>
          <w:tcPr>
            <w:tcW w:type="dxa" w:w="39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native · searchable</w:t>
            </w:r>
          </w:p>
        </w:tc>
        <w:tc>
          <w:tcPr>
            <w:tcW w:type="dxa" w:w="3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same seven</w:t>
            </w:r>
          </w:p>
        </w:tc>
        <w:tc>
          <w:tcPr>
            <w:tcW w:type="dxa" w:w="4200"/>
            <w:tcMar>
              <w:top w:type="dxa" w:w="70"/>
              <w:left w:type="dxa" w:w="110"/>
              <w:bottom w:type="dxa" w:w="70"/>
              <w:right w:type="dxa" w:w="110"/>
            </w:tcMar>
          </w:tcPr>
          <w:p>
            <w:pPr>
              <w:spacing w:after="0" w:line="244"/>
            </w:pPr>
            <w:r>
              <w:rPr>
                <w:rFonts w:ascii="Consolas" w:cs="Consolas" w:eastAsia="Consolas" w:hAnsi="Consolas"/>
                <w:color w:val="0D1E3F"/>
                <w:sz w:val="14"/>
                <w:szCs w:val="14"/>
              </w:rPr>
              <w:t xml:space="preserve">options, groups, placeholder, onCreate</w:t>
            </w:r>
          </w:p>
        </w:tc>
        <w:tc>
          <w:tcPr>
            <w:tcW w:type="dxa" w:w="6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Native under the hood; the searchable variant is a listbox with aria-activedescendant</w:t>
            </w:r>
          </w:p>
        </w:tc>
        <w:tc>
          <w:tcPr>
            <w:tcW w:type="dxa" w:w="1600"/>
            <w:tcMar>
              <w:top w:type="dxa" w:w="70"/>
              <w:left w:type="dxa" w:w="110"/>
              <w:bottom w:type="dxa" w:w="70"/>
              <w:right w:type="dxa" w:w="110"/>
            </w:tcMar>
          </w:tcPr>
          <w:p>
            <w:pPr>
              <w:spacing w:after="0" w:line="244"/>
            </w:pPr>
            <w:r>
              <w:rPr>
                <w:rFonts w:ascii="Calibri" w:cs="Calibri" w:eastAsia="Calibri" w:hAnsi="Calibri"/>
                <w:color w:val="4B5870"/>
                <w:sz w:val="15"/>
                <w:szCs w:val="15"/>
              </w:rPr>
              <w:t xml:space="preserve">Extended</w:t>
            </w:r>
          </w:p>
        </w:tc>
      </w:tr>
      <w:tr>
        <w:trPr>
          <w:cantSplit/>
        </w:trPr>
        <w:tc>
          <w:tcPr>
            <w:tcW w:type="dxa" w:w="2100"/>
            <w:tcMar>
              <w:top w:type="dxa" w:w="70"/>
              <w:left w:type="dxa" w:w="110"/>
              <w:bottom w:type="dxa" w:w="70"/>
              <w:right w:type="dxa" w:w="110"/>
            </w:tcMar>
          </w:tcPr>
          <w:p>
            <w:pPr>
              <w:spacing w:after="0" w:line="244"/>
            </w:pPr>
            <w:r>
              <w:rPr>
                <w:rFonts w:ascii="Calibri" w:cs="Calibri" w:eastAsia="Calibri" w:hAnsi="Calibri"/>
                <w:b/>
                <w:bCs/>
                <w:color w:val="0D1E3F"/>
                <w:sz w:val="15"/>
                <w:szCs w:val="15"/>
              </w:rPr>
              <w:t xml:space="preserve">Combobox</w:t>
            </w:r>
          </w:p>
        </w:tc>
        <w:tc>
          <w:tcPr>
            <w:tcW w:type="dxa" w:w="39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single · multiple</w:t>
            </w:r>
          </w:p>
        </w:tc>
        <w:tc>
          <w:tcPr>
            <w:tcW w:type="dxa" w:w="3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same seven</w:t>
            </w:r>
          </w:p>
        </w:tc>
        <w:tc>
          <w:tcPr>
            <w:tcW w:type="dxa" w:w="4200"/>
            <w:tcMar>
              <w:top w:type="dxa" w:w="70"/>
              <w:left w:type="dxa" w:w="110"/>
              <w:bottom w:type="dxa" w:w="70"/>
              <w:right w:type="dxa" w:w="110"/>
            </w:tcMar>
          </w:tcPr>
          <w:p>
            <w:pPr>
              <w:spacing w:after="0" w:line="244"/>
            </w:pPr>
            <w:r>
              <w:rPr>
                <w:rFonts w:ascii="Consolas" w:cs="Consolas" w:eastAsia="Consolas" w:hAnsi="Consolas"/>
                <w:color w:val="0D1E3F"/>
                <w:sz w:val="14"/>
                <w:szCs w:val="14"/>
              </w:rPr>
              <w:t xml:space="preserve">options, onSearch, onCreate, loading</w:t>
            </w:r>
          </w:p>
        </w:tc>
        <w:tc>
          <w:tcPr>
            <w:tcW w:type="dxa" w:w="6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Full combobox pattern; results announce a count</w:t>
            </w:r>
          </w:p>
        </w:tc>
        <w:tc>
          <w:tcPr>
            <w:tcW w:type="dxa" w:w="1600"/>
            <w:tcMar>
              <w:top w:type="dxa" w:w="70"/>
              <w:left w:type="dxa" w:w="110"/>
              <w:bottom w:type="dxa" w:w="70"/>
              <w:right w:type="dxa" w:w="110"/>
            </w:tcMar>
          </w:tcPr>
          <w:p>
            <w:pPr>
              <w:spacing w:after="0" w:line="244"/>
            </w:pPr>
            <w:r>
              <w:rPr>
                <w:rFonts w:ascii="Calibri" w:cs="Calibri" w:eastAsia="Calibri" w:hAnsi="Calibri"/>
                <w:color w:val="2861FD"/>
                <w:sz w:val="15"/>
                <w:szCs w:val="15"/>
              </w:rPr>
              <w:t xml:space="preserve">New</w:t>
            </w:r>
          </w:p>
        </w:tc>
      </w:tr>
      <w:tr>
        <w:trPr>
          <w:cantSplit/>
        </w:trPr>
        <w:tc>
          <w:tcPr>
            <w:tcW w:type="dxa" w:w="2100"/>
            <w:tcMar>
              <w:top w:type="dxa" w:w="70"/>
              <w:left w:type="dxa" w:w="110"/>
              <w:bottom w:type="dxa" w:w="70"/>
              <w:right w:type="dxa" w:w="110"/>
            </w:tcMar>
          </w:tcPr>
          <w:p>
            <w:pPr>
              <w:spacing w:after="0" w:line="244"/>
            </w:pPr>
            <w:r>
              <w:rPr>
                <w:rFonts w:ascii="Calibri" w:cs="Calibri" w:eastAsia="Calibri" w:hAnsi="Calibri"/>
                <w:b/>
                <w:bCs/>
                <w:color w:val="0D1E3F"/>
                <w:sz w:val="15"/>
                <w:szCs w:val="15"/>
              </w:rPr>
              <w:t xml:space="preserve">TagInput</w:t>
            </w:r>
          </w:p>
        </w:tc>
        <w:tc>
          <w:tcPr>
            <w:tcW w:type="dxa" w:w="39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w:t>
            </w:r>
          </w:p>
        </w:tc>
        <w:tc>
          <w:tcPr>
            <w:tcW w:type="dxa" w:w="3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default · focus · error · disabled</w:t>
            </w:r>
          </w:p>
        </w:tc>
        <w:tc>
          <w:tcPr>
            <w:tcW w:type="dxa" w:w="4200"/>
            <w:tcMar>
              <w:top w:type="dxa" w:w="70"/>
              <w:left w:type="dxa" w:w="110"/>
              <w:bottom w:type="dxa" w:w="70"/>
              <w:right w:type="dxa" w:w="110"/>
            </w:tcMar>
          </w:tcPr>
          <w:p>
            <w:pPr>
              <w:spacing w:after="0" w:line="244"/>
            </w:pPr>
            <w:r>
              <w:rPr>
                <w:rFonts w:ascii="Consolas" w:cs="Consolas" w:eastAsia="Consolas" w:hAnsi="Consolas"/>
                <w:color w:val="0D1E3F"/>
                <w:sz w:val="14"/>
                <w:szCs w:val="14"/>
              </w:rPr>
              <w:t xml:space="preserve">value, onAdd, onRemove, suggestions, max</w:t>
            </w:r>
          </w:p>
        </w:tc>
        <w:tc>
          <w:tcPr>
            <w:tcW w:type="dxa" w:w="6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Each chip removable by keyboard; removal announced</w:t>
            </w:r>
          </w:p>
        </w:tc>
        <w:tc>
          <w:tcPr>
            <w:tcW w:type="dxa" w:w="1600"/>
            <w:tcMar>
              <w:top w:type="dxa" w:w="70"/>
              <w:left w:type="dxa" w:w="110"/>
              <w:bottom w:type="dxa" w:w="70"/>
              <w:right w:type="dxa" w:w="110"/>
            </w:tcMar>
          </w:tcPr>
          <w:p>
            <w:pPr>
              <w:spacing w:after="0" w:line="244"/>
            </w:pPr>
            <w:r>
              <w:rPr>
                <w:rFonts w:ascii="Calibri" w:cs="Calibri" w:eastAsia="Calibri" w:hAnsi="Calibri"/>
                <w:color w:val="2861FD"/>
                <w:sz w:val="15"/>
                <w:szCs w:val="15"/>
              </w:rPr>
              <w:t xml:space="preserve">New</w:t>
            </w:r>
          </w:p>
        </w:tc>
      </w:tr>
      <w:tr>
        <w:trPr>
          <w:cantSplit/>
        </w:trPr>
        <w:tc>
          <w:tcPr>
            <w:tcW w:type="dxa" w:w="2100"/>
            <w:tcMar>
              <w:top w:type="dxa" w:w="70"/>
              <w:left w:type="dxa" w:w="110"/>
              <w:bottom w:type="dxa" w:w="70"/>
              <w:right w:type="dxa" w:w="110"/>
            </w:tcMar>
          </w:tcPr>
          <w:p>
            <w:pPr>
              <w:spacing w:after="0" w:line="244"/>
            </w:pPr>
            <w:r>
              <w:rPr>
                <w:rFonts w:ascii="Calibri" w:cs="Calibri" w:eastAsia="Calibri" w:hAnsi="Calibri"/>
                <w:b/>
                <w:bCs/>
                <w:color w:val="0D1E3F"/>
                <w:sz w:val="15"/>
                <w:szCs w:val="15"/>
              </w:rPr>
              <w:t xml:space="preserve">Checkbox</w:t>
            </w:r>
          </w:p>
        </w:tc>
        <w:tc>
          <w:tcPr>
            <w:tcW w:type="dxa" w:w="39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single · group</w:t>
            </w:r>
          </w:p>
        </w:tc>
        <w:tc>
          <w:tcPr>
            <w:tcW w:type="dxa" w:w="3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unchecked · checked · indeterminate · focus · disabled</w:t>
            </w:r>
          </w:p>
        </w:tc>
        <w:tc>
          <w:tcPr>
            <w:tcW w:type="dxa" w:w="4200"/>
            <w:tcMar>
              <w:top w:type="dxa" w:w="70"/>
              <w:left w:type="dxa" w:w="110"/>
              <w:bottom w:type="dxa" w:w="70"/>
              <w:right w:type="dxa" w:w="110"/>
            </w:tcMar>
          </w:tcPr>
          <w:p>
            <w:pPr>
              <w:spacing w:after="0" w:line="244"/>
            </w:pPr>
            <w:r>
              <w:rPr>
                <w:rFonts w:ascii="Consolas" w:cs="Consolas" w:eastAsia="Consolas" w:hAnsi="Consolas"/>
                <w:color w:val="0D1E3F"/>
                <w:sz w:val="14"/>
                <w:szCs w:val="14"/>
              </w:rPr>
              <w:t xml:space="preserve">checked, indeterminate, label, description</w:t>
            </w:r>
          </w:p>
        </w:tc>
        <w:tc>
          <w:tcPr>
            <w:tcW w:type="dxa" w:w="6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Indeterminate drives the table select-all</w:t>
            </w:r>
          </w:p>
        </w:tc>
        <w:tc>
          <w:tcPr>
            <w:tcW w:type="dxa" w:w="1600"/>
            <w:tcMar>
              <w:top w:type="dxa" w:w="70"/>
              <w:left w:type="dxa" w:w="110"/>
              <w:bottom w:type="dxa" w:w="70"/>
              <w:right w:type="dxa" w:w="110"/>
            </w:tcMar>
          </w:tcPr>
          <w:p>
            <w:pPr>
              <w:spacing w:after="0" w:line="244"/>
            </w:pPr>
            <w:r>
              <w:rPr>
                <w:rFonts w:ascii="Calibri" w:cs="Calibri" w:eastAsia="Calibri" w:hAnsi="Calibri"/>
                <w:color w:val="2861FD"/>
                <w:sz w:val="15"/>
                <w:szCs w:val="15"/>
              </w:rPr>
              <w:t xml:space="preserve">New</w:t>
            </w:r>
          </w:p>
        </w:tc>
      </w:tr>
      <w:tr>
        <w:trPr>
          <w:cantSplit/>
        </w:trPr>
        <w:tc>
          <w:tcPr>
            <w:tcW w:type="dxa" w:w="2100"/>
            <w:tcMar>
              <w:top w:type="dxa" w:w="70"/>
              <w:left w:type="dxa" w:w="110"/>
              <w:bottom w:type="dxa" w:w="70"/>
              <w:right w:type="dxa" w:w="110"/>
            </w:tcMar>
          </w:tcPr>
          <w:p>
            <w:pPr>
              <w:spacing w:after="0" w:line="244"/>
            </w:pPr>
            <w:r>
              <w:rPr>
                <w:rFonts w:ascii="Calibri" w:cs="Calibri" w:eastAsia="Calibri" w:hAnsi="Calibri"/>
                <w:b/>
                <w:bCs/>
                <w:color w:val="0D1E3F"/>
                <w:sz w:val="15"/>
                <w:szCs w:val="15"/>
              </w:rPr>
              <w:t xml:space="preserve">Radio</w:t>
            </w:r>
          </w:p>
        </w:tc>
        <w:tc>
          <w:tcPr>
            <w:tcW w:type="dxa" w:w="39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group</w:t>
            </w:r>
          </w:p>
        </w:tc>
        <w:tc>
          <w:tcPr>
            <w:tcW w:type="dxa" w:w="3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unselected · selected · focus · disabled</w:t>
            </w:r>
          </w:p>
        </w:tc>
        <w:tc>
          <w:tcPr>
            <w:tcW w:type="dxa" w:w="4200"/>
            <w:tcMar>
              <w:top w:type="dxa" w:w="70"/>
              <w:left w:type="dxa" w:w="110"/>
              <w:bottom w:type="dxa" w:w="70"/>
              <w:right w:type="dxa" w:w="110"/>
            </w:tcMar>
          </w:tcPr>
          <w:p>
            <w:pPr>
              <w:spacing w:after="0" w:line="244"/>
            </w:pPr>
            <w:r>
              <w:rPr>
                <w:rFonts w:ascii="Consolas" w:cs="Consolas" w:eastAsia="Consolas" w:hAnsi="Consolas"/>
                <w:color w:val="0D1E3F"/>
                <w:sz w:val="14"/>
                <w:szCs w:val="14"/>
              </w:rPr>
              <w:t xml:space="preserve">options, name, orientation</w:t>
            </w:r>
          </w:p>
        </w:tc>
        <w:tc>
          <w:tcPr>
            <w:tcW w:type="dxa" w:w="6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Arrow-key roving within the group</w:t>
            </w:r>
          </w:p>
        </w:tc>
        <w:tc>
          <w:tcPr>
            <w:tcW w:type="dxa" w:w="1600"/>
            <w:tcMar>
              <w:top w:type="dxa" w:w="70"/>
              <w:left w:type="dxa" w:w="110"/>
              <w:bottom w:type="dxa" w:w="70"/>
              <w:right w:type="dxa" w:w="110"/>
            </w:tcMar>
          </w:tcPr>
          <w:p>
            <w:pPr>
              <w:spacing w:after="0" w:line="244"/>
            </w:pPr>
            <w:r>
              <w:rPr>
                <w:rFonts w:ascii="Calibri" w:cs="Calibri" w:eastAsia="Calibri" w:hAnsi="Calibri"/>
                <w:color w:val="2861FD"/>
                <w:sz w:val="15"/>
                <w:szCs w:val="15"/>
              </w:rPr>
              <w:t xml:space="preserve">New</w:t>
            </w:r>
          </w:p>
        </w:tc>
      </w:tr>
      <w:tr>
        <w:trPr>
          <w:cantSplit/>
        </w:trPr>
        <w:tc>
          <w:tcPr>
            <w:tcW w:type="dxa" w:w="2100"/>
            <w:tcMar>
              <w:top w:type="dxa" w:w="70"/>
              <w:left w:type="dxa" w:w="110"/>
              <w:bottom w:type="dxa" w:w="70"/>
              <w:right w:type="dxa" w:w="110"/>
            </w:tcMar>
          </w:tcPr>
          <w:p>
            <w:pPr>
              <w:spacing w:after="0" w:line="244"/>
            </w:pPr>
            <w:r>
              <w:rPr>
                <w:rFonts w:ascii="Calibri" w:cs="Calibri" w:eastAsia="Calibri" w:hAnsi="Calibri"/>
                <w:b/>
                <w:bCs/>
                <w:color w:val="0D1E3F"/>
                <w:sz w:val="15"/>
                <w:szCs w:val="15"/>
              </w:rPr>
              <w:t xml:space="preserve">Switch</w:t>
            </w:r>
          </w:p>
        </w:tc>
        <w:tc>
          <w:tcPr>
            <w:tcW w:type="dxa" w:w="39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w:t>
            </w:r>
          </w:p>
        </w:tc>
        <w:tc>
          <w:tcPr>
            <w:tcW w:type="dxa" w:w="3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off · on · focus · disabled</w:t>
            </w:r>
          </w:p>
        </w:tc>
        <w:tc>
          <w:tcPr>
            <w:tcW w:type="dxa" w:w="4200"/>
            <w:tcMar>
              <w:top w:type="dxa" w:w="70"/>
              <w:left w:type="dxa" w:w="110"/>
              <w:bottom w:type="dxa" w:w="70"/>
              <w:right w:type="dxa" w:w="110"/>
            </w:tcMar>
          </w:tcPr>
          <w:p>
            <w:pPr>
              <w:spacing w:after="0" w:line="244"/>
            </w:pPr>
            <w:r>
              <w:rPr>
                <w:rFonts w:ascii="Consolas" w:cs="Consolas" w:eastAsia="Consolas" w:hAnsi="Consolas"/>
                <w:color w:val="0D1E3F"/>
                <w:sz w:val="14"/>
                <w:szCs w:val="14"/>
              </w:rPr>
              <w:t xml:space="preserve">checked, label</w:t>
            </w:r>
          </w:p>
        </w:tc>
        <w:tc>
          <w:tcPr>
            <w:tcW w:type="dxa" w:w="6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role=switch with aria-checked; never the only signal</w:t>
            </w:r>
          </w:p>
        </w:tc>
        <w:tc>
          <w:tcPr>
            <w:tcW w:type="dxa" w:w="1600"/>
            <w:tcMar>
              <w:top w:type="dxa" w:w="70"/>
              <w:left w:type="dxa" w:w="110"/>
              <w:bottom w:type="dxa" w:w="70"/>
              <w:right w:type="dxa" w:w="110"/>
            </w:tcMar>
          </w:tcPr>
          <w:p>
            <w:pPr>
              <w:spacing w:after="0" w:line="244"/>
            </w:pPr>
            <w:r>
              <w:rPr>
                <w:rFonts w:ascii="Calibri" w:cs="Calibri" w:eastAsia="Calibri" w:hAnsi="Calibri"/>
                <w:color w:val="4B5870"/>
                <w:sz w:val="15"/>
                <w:szCs w:val="15"/>
              </w:rPr>
              <w:t xml:space="preserve">Extended</w:t>
            </w:r>
          </w:p>
        </w:tc>
      </w:tr>
      <w:tr>
        <w:trPr>
          <w:cantSplit/>
        </w:trPr>
        <w:tc>
          <w:tcPr>
            <w:tcW w:type="dxa" w:w="2100"/>
            <w:tcMar>
              <w:top w:type="dxa" w:w="70"/>
              <w:left w:type="dxa" w:w="110"/>
              <w:bottom w:type="dxa" w:w="70"/>
              <w:right w:type="dxa" w:w="110"/>
            </w:tcMar>
          </w:tcPr>
          <w:p>
            <w:pPr>
              <w:spacing w:after="0" w:line="244"/>
            </w:pPr>
            <w:r>
              <w:rPr>
                <w:rFonts w:ascii="Calibri" w:cs="Calibri" w:eastAsia="Calibri" w:hAnsi="Calibri"/>
                <w:b/>
                <w:bCs/>
                <w:color w:val="0D1E3F"/>
                <w:sz w:val="15"/>
                <w:szCs w:val="15"/>
              </w:rPr>
              <w:t xml:space="preserve">DropZone</w:t>
            </w:r>
          </w:p>
        </w:tc>
        <w:tc>
          <w:tcPr>
            <w:tcW w:type="dxa" w:w="39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media · attachment</w:t>
            </w:r>
          </w:p>
        </w:tc>
        <w:tc>
          <w:tcPr>
            <w:tcW w:type="dxa" w:w="3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idle · drag-over · uploading · error</w:t>
            </w:r>
          </w:p>
        </w:tc>
        <w:tc>
          <w:tcPr>
            <w:tcW w:type="dxa" w:w="4200"/>
            <w:tcMar>
              <w:top w:type="dxa" w:w="70"/>
              <w:left w:type="dxa" w:w="110"/>
              <w:bottom w:type="dxa" w:w="70"/>
              <w:right w:type="dxa" w:w="110"/>
            </w:tcMar>
          </w:tcPr>
          <w:p>
            <w:pPr>
              <w:spacing w:after="0" w:line="244"/>
            </w:pPr>
            <w:r>
              <w:rPr>
                <w:rFonts w:ascii="Consolas" w:cs="Consolas" w:eastAsia="Consolas" w:hAnsi="Consolas"/>
                <w:color w:val="0D1E3F"/>
                <w:sz w:val="14"/>
                <w:szCs w:val="14"/>
              </w:rPr>
              <w:t xml:space="preserve">accept, multiple, maxSize, onDrop</w:t>
            </w:r>
          </w:p>
        </w:tc>
        <w:tc>
          <w:tcPr>
            <w:tcW w:type="dxa" w:w="6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Keyboard-reachable file input beneath; progress announced politely</w:t>
            </w:r>
          </w:p>
        </w:tc>
        <w:tc>
          <w:tcPr>
            <w:tcW w:type="dxa" w:w="1600"/>
            <w:tcMar>
              <w:top w:type="dxa" w:w="70"/>
              <w:left w:type="dxa" w:w="110"/>
              <w:bottom w:type="dxa" w:w="70"/>
              <w:right w:type="dxa" w:w="110"/>
            </w:tcMar>
          </w:tcPr>
          <w:p>
            <w:pPr>
              <w:spacing w:after="0" w:line="244"/>
            </w:pPr>
            <w:r>
              <w:rPr>
                <w:rFonts w:ascii="Calibri" w:cs="Calibri" w:eastAsia="Calibri" w:hAnsi="Calibri"/>
                <w:color w:val="4B5870"/>
                <w:sz w:val="15"/>
                <w:szCs w:val="15"/>
              </w:rPr>
              <w:t xml:space="preserve">Extended</w:t>
            </w:r>
          </w:p>
        </w:tc>
      </w:tr>
      <w:tr>
        <w:trPr>
          <w:cantSplit/>
        </w:trPr>
        <w:tc>
          <w:tcPr>
            <w:tcW w:type="dxa" w:w="2100"/>
            <w:tcMar>
              <w:top w:type="dxa" w:w="70"/>
              <w:left w:type="dxa" w:w="110"/>
              <w:bottom w:type="dxa" w:w="70"/>
              <w:right w:type="dxa" w:w="110"/>
            </w:tcMar>
          </w:tcPr>
          <w:p>
            <w:pPr>
              <w:spacing w:after="0" w:line="244"/>
            </w:pPr>
            <w:r>
              <w:rPr>
                <w:rFonts w:ascii="Calibri" w:cs="Calibri" w:eastAsia="Calibri" w:hAnsi="Calibri"/>
                <w:b/>
                <w:bCs/>
                <w:color w:val="0D1E3F"/>
                <w:sz w:val="15"/>
                <w:szCs w:val="15"/>
              </w:rPr>
              <w:t xml:space="preserve">Field</w:t>
            </w:r>
          </w:p>
        </w:tc>
        <w:tc>
          <w:tcPr>
            <w:tcW w:type="dxa" w:w="39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w:t>
            </w:r>
          </w:p>
        </w:tc>
        <w:tc>
          <w:tcPr>
            <w:tcW w:type="dxa" w:w="3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w:t>
            </w:r>
          </w:p>
        </w:tc>
        <w:tc>
          <w:tcPr>
            <w:tcW w:type="dxa" w:w="4200"/>
            <w:tcMar>
              <w:top w:type="dxa" w:w="70"/>
              <w:left w:type="dxa" w:w="110"/>
              <w:bottom w:type="dxa" w:w="70"/>
              <w:right w:type="dxa" w:w="110"/>
            </w:tcMar>
          </w:tcPr>
          <w:p>
            <w:pPr>
              <w:spacing w:after="0" w:line="244"/>
            </w:pPr>
            <w:r>
              <w:rPr>
                <w:rFonts w:ascii="Consolas" w:cs="Consolas" w:eastAsia="Consolas" w:hAnsi="Consolas"/>
                <w:color w:val="0D1E3F"/>
                <w:sz w:val="14"/>
                <w:szCs w:val="14"/>
              </w:rPr>
              <w:t xml:space="preserve">label, help, error, required, children</w:t>
            </w:r>
          </w:p>
        </w:tc>
        <w:tc>
          <w:tcPr>
            <w:tcW w:type="dxa" w:w="6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The wrapper that guarantees label association and reserves the error row</w:t>
            </w:r>
          </w:p>
        </w:tc>
        <w:tc>
          <w:tcPr>
            <w:tcW w:type="dxa" w:w="1600"/>
            <w:tcMar>
              <w:top w:type="dxa" w:w="70"/>
              <w:left w:type="dxa" w:w="110"/>
              <w:bottom w:type="dxa" w:w="70"/>
              <w:right w:type="dxa" w:w="110"/>
            </w:tcMar>
          </w:tcPr>
          <w:p>
            <w:pPr>
              <w:spacing w:after="0" w:line="244"/>
            </w:pPr>
            <w:r>
              <w:rPr>
                <w:rFonts w:ascii="Calibri" w:cs="Calibri" w:eastAsia="Calibri" w:hAnsi="Calibri"/>
                <w:color w:val="2861FD"/>
                <w:sz w:val="15"/>
                <w:szCs w:val="15"/>
              </w:rPr>
              <w:t xml:space="preserve">New</w:t>
            </w:r>
          </w:p>
        </w:tc>
      </w:tr>
      <w:tr>
        <w:trPr>
          <w:cantSplit/>
        </w:trPr>
        <w:tc>
          <w:tcPr>
            <w:tcW w:type="dxa" w:w="2100"/>
            <w:tcMar>
              <w:top w:type="dxa" w:w="70"/>
              <w:left w:type="dxa" w:w="110"/>
              <w:bottom w:type="dxa" w:w="70"/>
              <w:right w:type="dxa" w:w="110"/>
            </w:tcMar>
          </w:tcPr>
          <w:p>
            <w:pPr>
              <w:spacing w:after="0" w:line="244"/>
            </w:pPr>
            <w:r>
              <w:rPr>
                <w:rFonts w:ascii="Calibri" w:cs="Calibri" w:eastAsia="Calibri" w:hAnsi="Calibri"/>
                <w:b/>
                <w:bCs/>
                <w:color w:val="0D1E3F"/>
                <w:sz w:val="15"/>
                <w:szCs w:val="15"/>
              </w:rPr>
              <w:t xml:space="preserve">FormActions</w:t>
            </w:r>
          </w:p>
        </w:tc>
        <w:tc>
          <w:tcPr>
            <w:tcW w:type="dxa" w:w="39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inline · pinned</w:t>
            </w:r>
          </w:p>
        </w:tc>
        <w:tc>
          <w:tcPr>
            <w:tcW w:type="dxa" w:w="3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w:t>
            </w:r>
          </w:p>
        </w:tc>
        <w:tc>
          <w:tcPr>
            <w:tcW w:type="dxa" w:w="4200"/>
            <w:tcMar>
              <w:top w:type="dxa" w:w="70"/>
              <w:left w:type="dxa" w:w="110"/>
              <w:bottom w:type="dxa" w:w="70"/>
              <w:right w:type="dxa" w:w="110"/>
            </w:tcMar>
          </w:tcPr>
          <w:p>
            <w:pPr>
              <w:spacing w:after="0" w:line="244"/>
            </w:pPr>
            <w:r>
              <w:rPr>
                <w:rFonts w:ascii="Consolas" w:cs="Consolas" w:eastAsia="Consolas" w:hAnsi="Consolas"/>
                <w:color w:val="0D1E3F"/>
                <w:sz w:val="14"/>
                <w:szCs w:val="14"/>
              </w:rPr>
              <w:t xml:space="preserve">primary, secondary, dirty</w:t>
            </w:r>
          </w:p>
        </w:tc>
        <w:tc>
          <w:tcPr>
            <w:tcW w:type="dxa" w:w="6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Pinned variant stays reachable on long forms; guards unsaved changes</w:t>
            </w:r>
          </w:p>
        </w:tc>
        <w:tc>
          <w:tcPr>
            <w:tcW w:type="dxa" w:w="1600"/>
            <w:tcMar>
              <w:top w:type="dxa" w:w="70"/>
              <w:left w:type="dxa" w:w="110"/>
              <w:bottom w:type="dxa" w:w="70"/>
              <w:right w:type="dxa" w:w="110"/>
            </w:tcMar>
          </w:tcPr>
          <w:p>
            <w:pPr>
              <w:spacing w:after="0" w:line="244"/>
            </w:pPr>
            <w:r>
              <w:rPr>
                <w:rFonts w:ascii="Calibri" w:cs="Calibri" w:eastAsia="Calibri" w:hAnsi="Calibri"/>
                <w:color w:val="2861FD"/>
                <w:sz w:val="15"/>
                <w:szCs w:val="15"/>
              </w:rPr>
              <w:t xml:space="preserve">New</w:t>
            </w:r>
          </w:p>
        </w:tc>
      </w:tr>
    </w:tbl>
    <w:p>
      <w:pPr>
        <w:spacing w:after="200"/>
      </w:pPr>
    </w:p>
    <w:p>
      <w:pPr>
        <w:pStyle w:val="Heading2"/>
        <w:spacing w:after="120" w:before="260"/>
      </w:pPr>
      <w:r>
        <w:rPr>
          <w:rFonts w:ascii="Calibri" w:cs="Calibri" w:eastAsia="Calibri" w:hAnsi="Calibri"/>
          <w:b/>
          <w:bCs/>
          <w:color w:val="1B3769"/>
          <w:sz w:val="24"/>
          <w:szCs w:val="24"/>
        </w:rPr>
        <w:t xml:space="preserve">Data display — 12 components</w:t>
      </w:r>
    </w:p>
    <w:tbl>
      <w:tblPr>
        <w:tblW w:type="dxa" w:w="22000"/>
        <w:tblBorders>
          <w:top w:val="single" w:color="D8DEEC" w:sz="4"/>
          <w:left w:val="single" w:color="D8DEEC" w:sz="4"/>
          <w:bottom w:val="single" w:color="D8DEEC" w:sz="4"/>
          <w:right w:val="single" w:color="D8DEEC" w:sz="4"/>
          <w:insideH w:val="single" w:color="D8DEEC" w:sz="4"/>
          <w:insideV w:val="single" w:color="D8DEEC" w:sz="4"/>
        </w:tblBorders>
      </w:tblPr>
      <w:tblGrid>
        <w:gridCol w:w="2100"/>
        <w:gridCol w:w="3900"/>
        <w:gridCol w:w="3600"/>
        <w:gridCol w:w="4200"/>
        <w:gridCol w:w="6600"/>
        <w:gridCol w:w="1600"/>
      </w:tblGrid>
      <w:tr>
        <w:trPr>
          <w:cantSplit/>
          <w:tblHeader/>
        </w:trPr>
        <w:tc>
          <w:tcPr>
            <w:tcW w:type="dxa" w:w="2100"/>
            <w:shd w:fill="EEF1F8" w:color="auto" w:val="clear"/>
            <w:tcMar>
              <w:top w:type="dxa" w:w="70"/>
              <w:left w:type="dxa" w:w="110"/>
              <w:bottom w:type="dxa" w:w="70"/>
              <w:right w:type="dxa" w:w="110"/>
            </w:tcMar>
          </w:tcPr>
          <w:p>
            <w:pPr>
              <w:spacing w:after="0" w:line="244"/>
            </w:pPr>
            <w:r>
              <w:rPr>
                <w:rFonts w:ascii="Calibri" w:cs="Calibri" w:eastAsia="Calibri" w:hAnsi="Calibri"/>
                <w:b/>
                <w:bCs/>
                <w:color w:val="1B3769"/>
                <w:sz w:val="15"/>
                <w:szCs w:val="15"/>
              </w:rPr>
              <w:t xml:space="preserve">Component</w:t>
            </w:r>
          </w:p>
        </w:tc>
        <w:tc>
          <w:tcPr>
            <w:tcW w:type="dxa" w:w="3900"/>
            <w:shd w:fill="EEF1F8" w:color="auto" w:val="clear"/>
            <w:tcMar>
              <w:top w:type="dxa" w:w="70"/>
              <w:left w:type="dxa" w:w="110"/>
              <w:bottom w:type="dxa" w:w="70"/>
              <w:right w:type="dxa" w:w="110"/>
            </w:tcMar>
          </w:tcPr>
          <w:p>
            <w:pPr>
              <w:spacing w:after="0" w:line="244"/>
            </w:pPr>
            <w:r>
              <w:rPr>
                <w:rFonts w:ascii="Calibri" w:cs="Calibri" w:eastAsia="Calibri" w:hAnsi="Calibri"/>
                <w:b/>
                <w:bCs/>
                <w:color w:val="1B3769"/>
                <w:sz w:val="15"/>
                <w:szCs w:val="15"/>
              </w:rPr>
              <w:t xml:space="preserve">Variants</w:t>
            </w:r>
          </w:p>
        </w:tc>
        <w:tc>
          <w:tcPr>
            <w:tcW w:type="dxa" w:w="3600"/>
            <w:shd w:fill="EEF1F8" w:color="auto" w:val="clear"/>
            <w:tcMar>
              <w:top w:type="dxa" w:w="70"/>
              <w:left w:type="dxa" w:w="110"/>
              <w:bottom w:type="dxa" w:w="70"/>
              <w:right w:type="dxa" w:w="110"/>
            </w:tcMar>
          </w:tcPr>
          <w:p>
            <w:pPr>
              <w:spacing w:after="0" w:line="244"/>
            </w:pPr>
            <w:r>
              <w:rPr>
                <w:rFonts w:ascii="Calibri" w:cs="Calibri" w:eastAsia="Calibri" w:hAnsi="Calibri"/>
                <w:b/>
                <w:bCs/>
                <w:color w:val="1B3769"/>
                <w:sz w:val="15"/>
                <w:szCs w:val="15"/>
              </w:rPr>
              <w:t xml:space="preserve">States</w:t>
            </w:r>
          </w:p>
        </w:tc>
        <w:tc>
          <w:tcPr>
            <w:tcW w:type="dxa" w:w="4200"/>
            <w:shd w:fill="EEF1F8" w:color="auto" w:val="clear"/>
            <w:tcMar>
              <w:top w:type="dxa" w:w="70"/>
              <w:left w:type="dxa" w:w="110"/>
              <w:bottom w:type="dxa" w:w="70"/>
              <w:right w:type="dxa" w:w="110"/>
            </w:tcMar>
          </w:tcPr>
          <w:p>
            <w:pPr>
              <w:spacing w:after="0" w:line="244"/>
            </w:pPr>
            <w:r>
              <w:rPr>
                <w:rFonts w:ascii="Calibri" w:cs="Calibri" w:eastAsia="Calibri" w:hAnsi="Calibri"/>
                <w:b/>
                <w:bCs/>
                <w:color w:val="1B3769"/>
                <w:sz w:val="15"/>
                <w:szCs w:val="15"/>
              </w:rPr>
              <w:t xml:space="preserve">Key props</w:t>
            </w:r>
          </w:p>
        </w:tc>
        <w:tc>
          <w:tcPr>
            <w:tcW w:type="dxa" w:w="6600"/>
            <w:shd w:fill="EEF1F8" w:color="auto" w:val="clear"/>
            <w:tcMar>
              <w:top w:type="dxa" w:w="70"/>
              <w:left w:type="dxa" w:w="110"/>
              <w:bottom w:type="dxa" w:w="70"/>
              <w:right w:type="dxa" w:w="110"/>
            </w:tcMar>
          </w:tcPr>
          <w:p>
            <w:pPr>
              <w:spacing w:after="0" w:line="244"/>
            </w:pPr>
            <w:r>
              <w:rPr>
                <w:rFonts w:ascii="Calibri" w:cs="Calibri" w:eastAsia="Calibri" w:hAnsi="Calibri"/>
                <w:b/>
                <w:bCs/>
                <w:color w:val="1B3769"/>
                <w:sz w:val="15"/>
                <w:szCs w:val="15"/>
              </w:rPr>
              <w:t xml:space="preserve">Accessibility obligation</w:t>
            </w:r>
          </w:p>
        </w:tc>
        <w:tc>
          <w:tcPr>
            <w:tcW w:type="dxa" w:w="1600"/>
            <w:shd w:fill="EEF1F8" w:color="auto" w:val="clear"/>
            <w:tcMar>
              <w:top w:type="dxa" w:w="70"/>
              <w:left w:type="dxa" w:w="110"/>
              <w:bottom w:type="dxa" w:w="70"/>
              <w:right w:type="dxa" w:w="110"/>
            </w:tcMar>
          </w:tcPr>
          <w:p>
            <w:pPr>
              <w:spacing w:after="0" w:line="244"/>
            </w:pPr>
            <w:r>
              <w:rPr>
                <w:rFonts w:ascii="Calibri" w:cs="Calibri" w:eastAsia="Calibri" w:hAnsi="Calibri"/>
                <w:b/>
                <w:bCs/>
                <w:color w:val="1B3769"/>
                <w:sz w:val="15"/>
                <w:szCs w:val="15"/>
              </w:rPr>
              <w:t xml:space="preserve">Origin</w:t>
            </w:r>
          </w:p>
        </w:tc>
      </w:tr>
      <w:tr>
        <w:trPr>
          <w:cantSplit/>
        </w:trPr>
        <w:tc>
          <w:tcPr>
            <w:tcW w:type="dxa" w:w="2100"/>
            <w:tcMar>
              <w:top w:type="dxa" w:w="70"/>
              <w:left w:type="dxa" w:w="110"/>
              <w:bottom w:type="dxa" w:w="70"/>
              <w:right w:type="dxa" w:w="110"/>
            </w:tcMar>
          </w:tcPr>
          <w:p>
            <w:pPr>
              <w:spacing w:after="0" w:line="244"/>
            </w:pPr>
            <w:r>
              <w:rPr>
                <w:rFonts w:ascii="Calibri" w:cs="Calibri" w:eastAsia="Calibri" w:hAnsi="Calibri"/>
                <w:b/>
                <w:bCs/>
                <w:color w:val="0D1E3F"/>
                <w:sz w:val="15"/>
                <w:szCs w:val="15"/>
              </w:rPr>
              <w:t xml:space="preserve">Badge</w:t>
            </w:r>
          </w:p>
        </w:tc>
        <w:tc>
          <w:tcPr>
            <w:tcW w:type="dxa" w:w="39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soft · solid · 5 semantic tones</w:t>
            </w:r>
          </w:p>
        </w:tc>
        <w:tc>
          <w:tcPr>
            <w:tcW w:type="dxa" w:w="3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w:t>
            </w:r>
          </w:p>
        </w:tc>
        <w:tc>
          <w:tcPr>
            <w:tcW w:type="dxa" w:w="4200"/>
            <w:tcMar>
              <w:top w:type="dxa" w:w="70"/>
              <w:left w:type="dxa" w:w="110"/>
              <w:bottom w:type="dxa" w:w="70"/>
              <w:right w:type="dxa" w:w="110"/>
            </w:tcMar>
          </w:tcPr>
          <w:p>
            <w:pPr>
              <w:spacing w:after="0" w:line="244"/>
            </w:pPr>
            <w:r>
              <w:rPr>
                <w:rFonts w:ascii="Consolas" w:cs="Consolas" w:eastAsia="Consolas" w:hAnsi="Consolas"/>
                <w:color w:val="0D1E3F"/>
                <w:sz w:val="14"/>
                <w:szCs w:val="14"/>
              </w:rPr>
              <w:t xml:space="preserve">tone, dot, size</w:t>
            </w:r>
          </w:p>
        </w:tc>
        <w:tc>
          <w:tcPr>
            <w:tcW w:type="dxa" w:w="6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Dot or icon accompanies colour so tone is never colour-alone</w:t>
            </w:r>
          </w:p>
        </w:tc>
        <w:tc>
          <w:tcPr>
            <w:tcW w:type="dxa" w:w="1600"/>
            <w:tcMar>
              <w:top w:type="dxa" w:w="70"/>
              <w:left w:type="dxa" w:w="110"/>
              <w:bottom w:type="dxa" w:w="70"/>
              <w:right w:type="dxa" w:w="110"/>
            </w:tcMar>
          </w:tcPr>
          <w:p>
            <w:pPr>
              <w:spacing w:after="0" w:line="244"/>
            </w:pPr>
            <w:r>
              <w:rPr>
                <w:rFonts w:ascii="Calibri" w:cs="Calibri" w:eastAsia="Calibri" w:hAnsi="Calibri"/>
                <w:color w:val="4B5870"/>
                <w:sz w:val="15"/>
                <w:szCs w:val="15"/>
              </w:rPr>
              <w:t xml:space="preserve">Derived</w:t>
            </w:r>
          </w:p>
        </w:tc>
      </w:tr>
      <w:tr>
        <w:trPr>
          <w:cantSplit/>
        </w:trPr>
        <w:tc>
          <w:tcPr>
            <w:tcW w:type="dxa" w:w="2100"/>
            <w:tcMar>
              <w:top w:type="dxa" w:w="70"/>
              <w:left w:type="dxa" w:w="110"/>
              <w:bottom w:type="dxa" w:w="70"/>
              <w:right w:type="dxa" w:w="110"/>
            </w:tcMar>
          </w:tcPr>
          <w:p>
            <w:pPr>
              <w:spacing w:after="0" w:line="244"/>
            </w:pPr>
            <w:r>
              <w:rPr>
                <w:rFonts w:ascii="Calibri" w:cs="Calibri" w:eastAsia="Calibri" w:hAnsi="Calibri"/>
                <w:b/>
                <w:bCs/>
                <w:color w:val="0D1E3F"/>
                <w:sz w:val="15"/>
                <w:szCs w:val="15"/>
              </w:rPr>
              <w:t xml:space="preserve">StatusBadge</w:t>
            </w:r>
          </w:p>
        </w:tc>
        <w:tc>
          <w:tcPr>
            <w:tcW w:type="dxa" w:w="39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draft · review · published · deprecated · superseded</w:t>
            </w:r>
          </w:p>
        </w:tc>
        <w:tc>
          <w:tcPr>
            <w:tcW w:type="dxa" w:w="3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w:t>
            </w:r>
          </w:p>
        </w:tc>
        <w:tc>
          <w:tcPr>
            <w:tcW w:type="dxa" w:w="4200"/>
            <w:tcMar>
              <w:top w:type="dxa" w:w="70"/>
              <w:left w:type="dxa" w:w="110"/>
              <w:bottom w:type="dxa" w:w="70"/>
              <w:right w:type="dxa" w:w="110"/>
            </w:tcMar>
          </w:tcPr>
          <w:p>
            <w:pPr>
              <w:spacing w:after="0" w:line="244"/>
            </w:pPr>
            <w:r>
              <w:rPr>
                <w:rFonts w:ascii="Consolas" w:cs="Consolas" w:eastAsia="Consolas" w:hAnsi="Consolas"/>
                <w:color w:val="0D1E3F"/>
                <w:sz w:val="14"/>
                <w:szCs w:val="14"/>
              </w:rPr>
              <w:t xml:space="preserve">status, showLink</w:t>
            </w:r>
          </w:p>
        </w:tc>
        <w:tc>
          <w:tcPr>
            <w:tcW w:type="dxa" w:w="6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Superseded requires and announces its replacement link</w:t>
            </w:r>
          </w:p>
        </w:tc>
        <w:tc>
          <w:tcPr>
            <w:tcW w:type="dxa" w:w="1600"/>
            <w:tcMar>
              <w:top w:type="dxa" w:w="70"/>
              <w:left w:type="dxa" w:w="110"/>
              <w:bottom w:type="dxa" w:w="70"/>
              <w:right w:type="dxa" w:w="110"/>
            </w:tcMar>
          </w:tcPr>
          <w:p>
            <w:pPr>
              <w:spacing w:after="0" w:line="244"/>
            </w:pPr>
            <w:r>
              <w:rPr>
                <w:rFonts w:ascii="Calibri" w:cs="Calibri" w:eastAsia="Calibri" w:hAnsi="Calibri"/>
                <w:color w:val="2861FD"/>
                <w:sz w:val="15"/>
                <w:szCs w:val="15"/>
              </w:rPr>
              <w:t xml:space="preserve">New</w:t>
            </w:r>
          </w:p>
        </w:tc>
      </w:tr>
      <w:tr>
        <w:trPr>
          <w:cantSplit/>
        </w:trPr>
        <w:tc>
          <w:tcPr>
            <w:tcW w:type="dxa" w:w="2100"/>
            <w:tcMar>
              <w:top w:type="dxa" w:w="70"/>
              <w:left w:type="dxa" w:w="110"/>
              <w:bottom w:type="dxa" w:w="70"/>
              <w:right w:type="dxa" w:w="110"/>
            </w:tcMar>
          </w:tcPr>
          <w:p>
            <w:pPr>
              <w:spacing w:after="0" w:line="244"/>
            </w:pPr>
            <w:r>
              <w:rPr>
                <w:rFonts w:ascii="Calibri" w:cs="Calibri" w:eastAsia="Calibri" w:hAnsi="Calibri"/>
                <w:b/>
                <w:bCs/>
                <w:color w:val="0D1E3F"/>
                <w:sz w:val="15"/>
                <w:szCs w:val="15"/>
              </w:rPr>
              <w:t xml:space="preserve">Tag</w:t>
            </w:r>
          </w:p>
        </w:tc>
        <w:tc>
          <w:tcPr>
            <w:tcW w:type="dxa" w:w="39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static · removable</w:t>
            </w:r>
          </w:p>
        </w:tc>
        <w:tc>
          <w:tcPr>
            <w:tcW w:type="dxa" w:w="3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default · hover · focus</w:t>
            </w:r>
          </w:p>
        </w:tc>
        <w:tc>
          <w:tcPr>
            <w:tcW w:type="dxa" w:w="4200"/>
            <w:tcMar>
              <w:top w:type="dxa" w:w="70"/>
              <w:left w:type="dxa" w:w="110"/>
              <w:bottom w:type="dxa" w:w="70"/>
              <w:right w:type="dxa" w:w="110"/>
            </w:tcMar>
          </w:tcPr>
          <w:p>
            <w:pPr>
              <w:spacing w:after="0" w:line="244"/>
            </w:pPr>
            <w:r>
              <w:rPr>
                <w:rFonts w:ascii="Consolas" w:cs="Consolas" w:eastAsia="Consolas" w:hAnsi="Consolas"/>
                <w:color w:val="0D1E3F"/>
                <w:sz w:val="14"/>
                <w:szCs w:val="14"/>
              </w:rPr>
              <w:t xml:space="preserve">label, onRemove, href</w:t>
            </w:r>
          </w:p>
        </w:tc>
        <w:tc>
          <w:tcPr>
            <w:tcW w:type="dxa" w:w="6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Removable tags expose a labelled remove control</w:t>
            </w:r>
          </w:p>
        </w:tc>
        <w:tc>
          <w:tcPr>
            <w:tcW w:type="dxa" w:w="1600"/>
            <w:tcMar>
              <w:top w:type="dxa" w:w="70"/>
              <w:left w:type="dxa" w:w="110"/>
              <w:bottom w:type="dxa" w:w="70"/>
              <w:right w:type="dxa" w:w="110"/>
            </w:tcMar>
          </w:tcPr>
          <w:p>
            <w:pPr>
              <w:spacing w:after="0" w:line="244"/>
            </w:pPr>
            <w:r>
              <w:rPr>
                <w:rFonts w:ascii="Calibri" w:cs="Calibri" w:eastAsia="Calibri" w:hAnsi="Calibri"/>
                <w:color w:val="2861FD"/>
                <w:sz w:val="15"/>
                <w:szCs w:val="15"/>
              </w:rPr>
              <w:t xml:space="preserve">New</w:t>
            </w:r>
          </w:p>
        </w:tc>
      </w:tr>
      <w:tr>
        <w:trPr>
          <w:cantSplit/>
        </w:trPr>
        <w:tc>
          <w:tcPr>
            <w:tcW w:type="dxa" w:w="2100"/>
            <w:tcMar>
              <w:top w:type="dxa" w:w="70"/>
              <w:left w:type="dxa" w:w="110"/>
              <w:bottom w:type="dxa" w:w="70"/>
              <w:right w:type="dxa" w:w="110"/>
            </w:tcMar>
          </w:tcPr>
          <w:p>
            <w:pPr>
              <w:spacing w:after="0" w:line="244"/>
            </w:pPr>
            <w:r>
              <w:rPr>
                <w:rFonts w:ascii="Calibri" w:cs="Calibri" w:eastAsia="Calibri" w:hAnsi="Calibri"/>
                <w:b/>
                <w:bCs/>
                <w:color w:val="0D1E3F"/>
                <w:sz w:val="15"/>
                <w:szCs w:val="15"/>
              </w:rPr>
              <w:t xml:space="preserve">CodeChip</w:t>
            </w:r>
          </w:p>
        </w:tc>
        <w:tc>
          <w:tcPr>
            <w:tcW w:type="dxa" w:w="39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w:t>
            </w:r>
          </w:p>
        </w:tc>
        <w:tc>
          <w:tcPr>
            <w:tcW w:type="dxa" w:w="3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default · copyable</w:t>
            </w:r>
          </w:p>
        </w:tc>
        <w:tc>
          <w:tcPr>
            <w:tcW w:type="dxa" w:w="4200"/>
            <w:tcMar>
              <w:top w:type="dxa" w:w="70"/>
              <w:left w:type="dxa" w:w="110"/>
              <w:bottom w:type="dxa" w:w="70"/>
              <w:right w:type="dxa" w:w="110"/>
            </w:tcMar>
          </w:tcPr>
          <w:p>
            <w:pPr>
              <w:spacing w:after="0" w:line="244"/>
            </w:pPr>
            <w:r>
              <w:rPr>
                <w:rFonts w:ascii="Consolas" w:cs="Consolas" w:eastAsia="Consolas" w:hAnsi="Consolas"/>
                <w:color w:val="0D1E3F"/>
                <w:sz w:val="14"/>
                <w:szCs w:val="14"/>
              </w:rPr>
              <w:t xml:space="preserve">code, copyable</w:t>
            </w:r>
          </w:p>
        </w:tc>
        <w:tc>
          <w:tcPr>
            <w:tcW w:type="dxa" w:w="6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Copy action confirms through a toast</w:t>
            </w:r>
          </w:p>
        </w:tc>
        <w:tc>
          <w:tcPr>
            <w:tcW w:type="dxa" w:w="1600"/>
            <w:tcMar>
              <w:top w:type="dxa" w:w="70"/>
              <w:left w:type="dxa" w:w="110"/>
              <w:bottom w:type="dxa" w:w="70"/>
              <w:right w:type="dxa" w:w="110"/>
            </w:tcMar>
          </w:tcPr>
          <w:p>
            <w:pPr>
              <w:spacing w:after="0" w:line="244"/>
            </w:pPr>
            <w:r>
              <w:rPr>
                <w:rFonts w:ascii="Calibri" w:cs="Calibri" w:eastAsia="Calibri" w:hAnsi="Calibri"/>
                <w:color w:val="0F7A4D"/>
                <w:sz w:val="15"/>
                <w:szCs w:val="15"/>
              </w:rPr>
              <w:t xml:space="preserve">Retained</w:t>
            </w:r>
          </w:p>
        </w:tc>
      </w:tr>
      <w:tr>
        <w:trPr>
          <w:cantSplit/>
        </w:trPr>
        <w:tc>
          <w:tcPr>
            <w:tcW w:type="dxa" w:w="2100"/>
            <w:tcMar>
              <w:top w:type="dxa" w:w="70"/>
              <w:left w:type="dxa" w:w="110"/>
              <w:bottom w:type="dxa" w:w="70"/>
              <w:right w:type="dxa" w:w="110"/>
            </w:tcMar>
          </w:tcPr>
          <w:p>
            <w:pPr>
              <w:spacing w:after="0" w:line="244"/>
            </w:pPr>
            <w:r>
              <w:rPr>
                <w:rFonts w:ascii="Calibri" w:cs="Calibri" w:eastAsia="Calibri" w:hAnsi="Calibri"/>
                <w:b/>
                <w:bCs/>
                <w:color w:val="0D1E3F"/>
                <w:sz w:val="15"/>
                <w:szCs w:val="15"/>
              </w:rPr>
              <w:t xml:space="preserve">Card</w:t>
            </w:r>
          </w:p>
        </w:tc>
        <w:tc>
          <w:tcPr>
            <w:tcW w:type="dxa" w:w="39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specification · media · stat · boxed group</w:t>
            </w:r>
          </w:p>
        </w:tc>
        <w:tc>
          <w:tcPr>
            <w:tcW w:type="dxa" w:w="3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default · hover · selected · disabled</w:t>
            </w:r>
          </w:p>
        </w:tc>
        <w:tc>
          <w:tcPr>
            <w:tcW w:type="dxa" w:w="4200"/>
            <w:tcMar>
              <w:top w:type="dxa" w:w="70"/>
              <w:left w:type="dxa" w:w="110"/>
              <w:bottom w:type="dxa" w:w="70"/>
              <w:right w:type="dxa" w:w="110"/>
            </w:tcMar>
          </w:tcPr>
          <w:p>
            <w:pPr>
              <w:spacing w:after="0" w:line="244"/>
            </w:pPr>
            <w:r>
              <w:rPr>
                <w:rFonts w:ascii="Consolas" w:cs="Consolas" w:eastAsia="Consolas" w:hAnsi="Consolas"/>
                <w:color w:val="0D1E3F"/>
                <w:sz w:val="14"/>
                <w:szCs w:val="14"/>
              </w:rPr>
              <w:t xml:space="preserve">elevation, selected, as, href</w:t>
            </w:r>
          </w:p>
        </w:tc>
        <w:tc>
          <w:tcPr>
            <w:tcW w:type="dxa" w:w="6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One link target, one focus stop; no nested interactives</w:t>
            </w:r>
          </w:p>
        </w:tc>
        <w:tc>
          <w:tcPr>
            <w:tcW w:type="dxa" w:w="1600"/>
            <w:tcMar>
              <w:top w:type="dxa" w:w="70"/>
              <w:left w:type="dxa" w:w="110"/>
              <w:bottom w:type="dxa" w:w="70"/>
              <w:right w:type="dxa" w:w="110"/>
            </w:tcMar>
          </w:tcPr>
          <w:p>
            <w:pPr>
              <w:spacing w:after="0" w:line="244"/>
            </w:pPr>
            <w:r>
              <w:rPr>
                <w:rFonts w:ascii="Calibri" w:cs="Calibri" w:eastAsia="Calibri" w:hAnsi="Calibri"/>
                <w:color w:val="2861FD"/>
                <w:sz w:val="15"/>
                <w:szCs w:val="15"/>
              </w:rPr>
              <w:t xml:space="preserve">New</w:t>
            </w:r>
          </w:p>
        </w:tc>
      </w:tr>
      <w:tr>
        <w:trPr>
          <w:cantSplit/>
        </w:trPr>
        <w:tc>
          <w:tcPr>
            <w:tcW w:type="dxa" w:w="2100"/>
            <w:tcMar>
              <w:top w:type="dxa" w:w="70"/>
              <w:left w:type="dxa" w:w="110"/>
              <w:bottom w:type="dxa" w:w="70"/>
              <w:right w:type="dxa" w:w="110"/>
            </w:tcMar>
          </w:tcPr>
          <w:p>
            <w:pPr>
              <w:spacing w:after="0" w:line="244"/>
            </w:pPr>
            <w:r>
              <w:rPr>
                <w:rFonts w:ascii="Calibri" w:cs="Calibri" w:eastAsia="Calibri" w:hAnsi="Calibri"/>
                <w:b/>
                <w:bCs/>
                <w:color w:val="0D1E3F"/>
                <w:sz w:val="15"/>
                <w:szCs w:val="15"/>
              </w:rPr>
              <w:t xml:space="preserve">SpecRow</w:t>
            </w:r>
          </w:p>
        </w:tc>
        <w:tc>
          <w:tcPr>
            <w:tcW w:type="dxa" w:w="39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row · sub-heading · two-column</w:t>
            </w:r>
          </w:p>
        </w:tc>
        <w:tc>
          <w:tcPr>
            <w:tcW w:type="dxa" w:w="3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w:t>
            </w:r>
          </w:p>
        </w:tc>
        <w:tc>
          <w:tcPr>
            <w:tcW w:type="dxa" w:w="4200"/>
            <w:tcMar>
              <w:top w:type="dxa" w:w="70"/>
              <w:left w:type="dxa" w:w="110"/>
              <w:bottom w:type="dxa" w:w="70"/>
              <w:right w:type="dxa" w:w="110"/>
            </w:tcMar>
          </w:tcPr>
          <w:p>
            <w:pPr>
              <w:spacing w:after="0" w:line="244"/>
            </w:pPr>
            <w:r>
              <w:rPr>
                <w:rFonts w:ascii="Consolas" w:cs="Consolas" w:eastAsia="Consolas" w:hAnsi="Consolas"/>
                <w:color w:val="0D1E3F"/>
                <w:sz w:val="14"/>
                <w:szCs w:val="14"/>
              </w:rPr>
              <w:t xml:space="preserve">text, reference, level</w:t>
            </w:r>
          </w:p>
        </w:tc>
        <w:tc>
          <w:tcPr>
            <w:tcW w:type="dxa" w:w="6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The reference system's core content pattern, carried over unchanged</w:t>
            </w:r>
          </w:p>
        </w:tc>
        <w:tc>
          <w:tcPr>
            <w:tcW w:type="dxa" w:w="1600"/>
            <w:tcMar>
              <w:top w:type="dxa" w:w="70"/>
              <w:left w:type="dxa" w:w="110"/>
              <w:bottom w:type="dxa" w:w="70"/>
              <w:right w:type="dxa" w:w="110"/>
            </w:tcMar>
          </w:tcPr>
          <w:p>
            <w:pPr>
              <w:spacing w:after="0" w:line="244"/>
            </w:pPr>
            <w:r>
              <w:rPr>
                <w:rFonts w:ascii="Calibri" w:cs="Calibri" w:eastAsia="Calibri" w:hAnsi="Calibri"/>
                <w:color w:val="0F7A4D"/>
                <w:sz w:val="15"/>
                <w:szCs w:val="15"/>
              </w:rPr>
              <w:t xml:space="preserve">Retained</w:t>
            </w:r>
          </w:p>
        </w:tc>
      </w:tr>
      <w:tr>
        <w:trPr>
          <w:cantSplit/>
        </w:trPr>
        <w:tc>
          <w:tcPr>
            <w:tcW w:type="dxa" w:w="2100"/>
            <w:tcMar>
              <w:top w:type="dxa" w:w="70"/>
              <w:left w:type="dxa" w:w="110"/>
              <w:bottom w:type="dxa" w:w="70"/>
              <w:right w:type="dxa" w:w="110"/>
            </w:tcMar>
          </w:tcPr>
          <w:p>
            <w:pPr>
              <w:spacing w:after="0" w:line="244"/>
            </w:pPr>
            <w:r>
              <w:rPr>
                <w:rFonts w:ascii="Calibri" w:cs="Calibri" w:eastAsia="Calibri" w:hAnsi="Calibri"/>
                <w:b/>
                <w:bCs/>
                <w:color w:val="0D1E3F"/>
                <w:sz w:val="15"/>
                <w:szCs w:val="15"/>
              </w:rPr>
              <w:t xml:space="preserve">DefinitionList</w:t>
            </w:r>
          </w:p>
        </w:tc>
        <w:tc>
          <w:tcPr>
            <w:tcW w:type="dxa" w:w="39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single · two-column</w:t>
            </w:r>
          </w:p>
        </w:tc>
        <w:tc>
          <w:tcPr>
            <w:tcW w:type="dxa" w:w="3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w:t>
            </w:r>
          </w:p>
        </w:tc>
        <w:tc>
          <w:tcPr>
            <w:tcW w:type="dxa" w:w="4200"/>
            <w:tcMar>
              <w:top w:type="dxa" w:w="70"/>
              <w:left w:type="dxa" w:w="110"/>
              <w:bottom w:type="dxa" w:w="70"/>
              <w:right w:type="dxa" w:w="110"/>
            </w:tcMar>
          </w:tcPr>
          <w:p>
            <w:pPr>
              <w:spacing w:after="0" w:line="244"/>
            </w:pPr>
            <w:r>
              <w:rPr>
                <w:rFonts w:ascii="Consolas" w:cs="Consolas" w:eastAsia="Consolas" w:hAnsi="Consolas"/>
                <w:color w:val="0D1E3F"/>
                <w:sz w:val="14"/>
                <w:szCs w:val="14"/>
              </w:rPr>
              <w:t xml:space="preserve">items (dynamic key/value), emptyValue</w:t>
            </w:r>
          </w:p>
        </w:tc>
        <w:tc>
          <w:tcPr>
            <w:tcW w:type="dxa" w:w="6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Real dl/dt/dd so pairs are announced as pairs</w:t>
            </w:r>
          </w:p>
        </w:tc>
        <w:tc>
          <w:tcPr>
            <w:tcW w:type="dxa" w:w="1600"/>
            <w:tcMar>
              <w:top w:type="dxa" w:w="70"/>
              <w:left w:type="dxa" w:w="110"/>
              <w:bottom w:type="dxa" w:w="70"/>
              <w:right w:type="dxa" w:w="110"/>
            </w:tcMar>
          </w:tcPr>
          <w:p>
            <w:pPr>
              <w:spacing w:after="0" w:line="244"/>
            </w:pPr>
            <w:r>
              <w:rPr>
                <w:rFonts w:ascii="Calibri" w:cs="Calibri" w:eastAsia="Calibri" w:hAnsi="Calibri"/>
                <w:color w:val="2861FD"/>
                <w:sz w:val="15"/>
                <w:szCs w:val="15"/>
              </w:rPr>
              <w:t xml:space="preserve">New</w:t>
            </w:r>
          </w:p>
        </w:tc>
      </w:tr>
      <w:tr>
        <w:trPr>
          <w:cantSplit/>
        </w:trPr>
        <w:tc>
          <w:tcPr>
            <w:tcW w:type="dxa" w:w="2100"/>
            <w:tcMar>
              <w:top w:type="dxa" w:w="70"/>
              <w:left w:type="dxa" w:w="110"/>
              <w:bottom w:type="dxa" w:w="70"/>
              <w:right w:type="dxa" w:w="110"/>
            </w:tcMar>
          </w:tcPr>
          <w:p>
            <w:pPr>
              <w:spacing w:after="0" w:line="244"/>
            </w:pPr>
            <w:r>
              <w:rPr>
                <w:rFonts w:ascii="Calibri" w:cs="Calibri" w:eastAsia="Calibri" w:hAnsi="Calibri"/>
                <w:b/>
                <w:bCs/>
                <w:color w:val="0D1E3F"/>
                <w:sz w:val="15"/>
                <w:szCs w:val="15"/>
              </w:rPr>
              <w:t xml:space="preserve">Table</w:t>
            </w:r>
          </w:p>
        </w:tc>
        <w:tc>
          <w:tcPr>
            <w:tcW w:type="dxa" w:w="39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default · compact · stacked (below md)</w:t>
            </w:r>
          </w:p>
        </w:tc>
        <w:tc>
          <w:tcPr>
            <w:tcW w:type="dxa" w:w="3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loading · empty · error · populated</w:t>
            </w:r>
          </w:p>
        </w:tc>
        <w:tc>
          <w:tcPr>
            <w:tcW w:type="dxa" w:w="4200"/>
            <w:tcMar>
              <w:top w:type="dxa" w:w="70"/>
              <w:left w:type="dxa" w:w="110"/>
              <w:bottom w:type="dxa" w:w="70"/>
              <w:right w:type="dxa" w:w="110"/>
            </w:tcMar>
          </w:tcPr>
          <w:p>
            <w:pPr>
              <w:spacing w:after="0" w:line="244"/>
            </w:pPr>
            <w:r>
              <w:rPr>
                <w:rFonts w:ascii="Consolas" w:cs="Consolas" w:eastAsia="Consolas" w:hAnsi="Consolas"/>
                <w:color w:val="0D1E3F"/>
                <w:sz w:val="14"/>
                <w:szCs w:val="14"/>
              </w:rPr>
              <w:t xml:space="preserve">columns, rows, sort, selection, onSort, stickyHeader</w:t>
            </w:r>
          </w:p>
        </w:tc>
        <w:tc>
          <w:tcPr>
            <w:tcW w:type="dxa" w:w="6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thead, th scope, caption, aria-sort; stacked variant keeps semantics</w:t>
            </w:r>
          </w:p>
        </w:tc>
        <w:tc>
          <w:tcPr>
            <w:tcW w:type="dxa" w:w="1600"/>
            <w:tcMar>
              <w:top w:type="dxa" w:w="70"/>
              <w:left w:type="dxa" w:w="110"/>
              <w:bottom w:type="dxa" w:w="70"/>
              <w:right w:type="dxa" w:w="110"/>
            </w:tcMar>
          </w:tcPr>
          <w:p>
            <w:pPr>
              <w:spacing w:after="0" w:line="244"/>
            </w:pPr>
            <w:r>
              <w:rPr>
                <w:rFonts w:ascii="Calibri" w:cs="Calibri" w:eastAsia="Calibri" w:hAnsi="Calibri"/>
                <w:color w:val="4B5870"/>
                <w:sz w:val="15"/>
                <w:szCs w:val="15"/>
              </w:rPr>
              <w:t xml:space="preserve">Rebuilt</w:t>
            </w:r>
          </w:p>
        </w:tc>
      </w:tr>
      <w:tr>
        <w:trPr>
          <w:cantSplit/>
        </w:trPr>
        <w:tc>
          <w:tcPr>
            <w:tcW w:type="dxa" w:w="2100"/>
            <w:tcMar>
              <w:top w:type="dxa" w:w="70"/>
              <w:left w:type="dxa" w:w="110"/>
              <w:bottom w:type="dxa" w:w="70"/>
              <w:right w:type="dxa" w:w="110"/>
            </w:tcMar>
          </w:tcPr>
          <w:p>
            <w:pPr>
              <w:spacing w:after="0" w:line="244"/>
            </w:pPr>
            <w:r>
              <w:rPr>
                <w:rFonts w:ascii="Calibri" w:cs="Calibri" w:eastAsia="Calibri" w:hAnsi="Calibri"/>
                <w:b/>
                <w:bCs/>
                <w:color w:val="0D1E3F"/>
                <w:sz w:val="15"/>
                <w:szCs w:val="15"/>
              </w:rPr>
              <w:t xml:space="preserve">RevisionTable</w:t>
            </w:r>
          </w:p>
        </w:tc>
        <w:tc>
          <w:tcPr>
            <w:tcW w:type="dxa" w:w="39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w:t>
            </w:r>
          </w:p>
        </w:tc>
        <w:tc>
          <w:tcPr>
            <w:tcW w:type="dxa" w:w="3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empty · populated</w:t>
            </w:r>
          </w:p>
        </w:tc>
        <w:tc>
          <w:tcPr>
            <w:tcW w:type="dxa" w:w="4200"/>
            <w:tcMar>
              <w:top w:type="dxa" w:w="70"/>
              <w:left w:type="dxa" w:w="110"/>
              <w:bottom w:type="dxa" w:w="70"/>
              <w:right w:type="dxa" w:w="110"/>
            </w:tcMar>
          </w:tcPr>
          <w:p>
            <w:pPr>
              <w:spacing w:after="0" w:line="244"/>
            </w:pPr>
            <w:r>
              <w:rPr>
                <w:rFonts w:ascii="Consolas" w:cs="Consolas" w:eastAsia="Consolas" w:hAnsi="Consolas"/>
                <w:color w:val="0D1E3F"/>
                <w:sz w:val="14"/>
                <w:szCs w:val="14"/>
              </w:rPr>
              <w:t xml:space="preserve">revisions, onRestore</w:t>
            </w:r>
          </w:p>
        </w:tc>
        <w:tc>
          <w:tcPr>
            <w:tcW w:type="dxa" w:w="6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Empty state sits below the header, not in place of it</w:t>
            </w:r>
          </w:p>
        </w:tc>
        <w:tc>
          <w:tcPr>
            <w:tcW w:type="dxa" w:w="1600"/>
            <w:tcMar>
              <w:top w:type="dxa" w:w="70"/>
              <w:left w:type="dxa" w:w="110"/>
              <w:bottom w:type="dxa" w:w="70"/>
              <w:right w:type="dxa" w:w="110"/>
            </w:tcMar>
          </w:tcPr>
          <w:p>
            <w:pPr>
              <w:spacing w:after="0" w:line="244"/>
            </w:pPr>
            <w:r>
              <w:rPr>
                <w:rFonts w:ascii="Calibri" w:cs="Calibri" w:eastAsia="Calibri" w:hAnsi="Calibri"/>
                <w:color w:val="2861FD"/>
                <w:sz w:val="15"/>
                <w:szCs w:val="15"/>
              </w:rPr>
              <w:t xml:space="preserve">New</w:t>
            </w:r>
          </w:p>
        </w:tc>
      </w:tr>
      <w:tr>
        <w:trPr>
          <w:cantSplit/>
        </w:trPr>
        <w:tc>
          <w:tcPr>
            <w:tcW w:type="dxa" w:w="2100"/>
            <w:tcMar>
              <w:top w:type="dxa" w:w="70"/>
              <w:left w:type="dxa" w:w="110"/>
              <w:bottom w:type="dxa" w:w="70"/>
              <w:right w:type="dxa" w:w="110"/>
            </w:tcMar>
          </w:tcPr>
          <w:p>
            <w:pPr>
              <w:spacing w:after="0" w:line="244"/>
            </w:pPr>
            <w:r>
              <w:rPr>
                <w:rFonts w:ascii="Calibri" w:cs="Calibri" w:eastAsia="Calibri" w:hAnsi="Calibri"/>
                <w:b/>
                <w:bCs/>
                <w:color w:val="0D1E3F"/>
                <w:sz w:val="15"/>
                <w:szCs w:val="15"/>
              </w:rPr>
              <w:t xml:space="preserve">AttachmentList</w:t>
            </w:r>
          </w:p>
        </w:tc>
        <w:tc>
          <w:tcPr>
            <w:tcW w:type="dxa" w:w="39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grid · list</w:t>
            </w:r>
          </w:p>
        </w:tc>
        <w:tc>
          <w:tcPr>
            <w:tcW w:type="dxa" w:w="3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empty · populated · uploading</w:t>
            </w:r>
          </w:p>
        </w:tc>
        <w:tc>
          <w:tcPr>
            <w:tcW w:type="dxa" w:w="4200"/>
            <w:tcMar>
              <w:top w:type="dxa" w:w="70"/>
              <w:left w:type="dxa" w:w="110"/>
              <w:bottom w:type="dxa" w:w="70"/>
              <w:right w:type="dxa" w:w="110"/>
            </w:tcMar>
          </w:tcPr>
          <w:p>
            <w:pPr>
              <w:spacing w:after="0" w:line="244"/>
            </w:pPr>
            <w:r>
              <w:rPr>
                <w:rFonts w:ascii="Consolas" w:cs="Consolas" w:eastAsia="Consolas" w:hAnsi="Consolas"/>
                <w:color w:val="0D1E3F"/>
                <w:sz w:val="14"/>
                <w:szCs w:val="14"/>
              </w:rPr>
              <w:t xml:space="preserve">files, onRemove, kinds</w:t>
            </w:r>
          </w:p>
        </w:tc>
        <w:tc>
          <w:tcPr>
            <w:tcW w:type="dxa" w:w="6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File type and size announced with the name</w:t>
            </w:r>
          </w:p>
        </w:tc>
        <w:tc>
          <w:tcPr>
            <w:tcW w:type="dxa" w:w="1600"/>
            <w:tcMar>
              <w:top w:type="dxa" w:w="70"/>
              <w:left w:type="dxa" w:w="110"/>
              <w:bottom w:type="dxa" w:w="70"/>
              <w:right w:type="dxa" w:w="110"/>
            </w:tcMar>
          </w:tcPr>
          <w:p>
            <w:pPr>
              <w:spacing w:after="0" w:line="244"/>
            </w:pPr>
            <w:r>
              <w:rPr>
                <w:rFonts w:ascii="Calibri" w:cs="Calibri" w:eastAsia="Calibri" w:hAnsi="Calibri"/>
                <w:color w:val="2861FD"/>
                <w:sz w:val="15"/>
                <w:szCs w:val="15"/>
              </w:rPr>
              <w:t xml:space="preserve">New</w:t>
            </w:r>
          </w:p>
        </w:tc>
      </w:tr>
      <w:tr>
        <w:trPr>
          <w:cantSplit/>
        </w:trPr>
        <w:tc>
          <w:tcPr>
            <w:tcW w:type="dxa" w:w="2100"/>
            <w:tcMar>
              <w:top w:type="dxa" w:w="70"/>
              <w:left w:type="dxa" w:w="110"/>
              <w:bottom w:type="dxa" w:w="70"/>
              <w:right w:type="dxa" w:w="110"/>
            </w:tcMar>
          </w:tcPr>
          <w:p>
            <w:pPr>
              <w:spacing w:after="0" w:line="244"/>
            </w:pPr>
            <w:r>
              <w:rPr>
                <w:rFonts w:ascii="Calibri" w:cs="Calibri" w:eastAsia="Calibri" w:hAnsi="Calibri"/>
                <w:b/>
                <w:bCs/>
                <w:color w:val="0D1E3F"/>
                <w:sz w:val="15"/>
                <w:szCs w:val="15"/>
              </w:rPr>
              <w:t xml:space="preserve">MediaFrame</w:t>
            </w:r>
          </w:p>
        </w:tc>
        <w:tc>
          <w:tcPr>
            <w:tcW w:type="dxa" w:w="39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primary · thumbnail · rail</w:t>
            </w:r>
          </w:p>
        </w:tc>
        <w:tc>
          <w:tcPr>
            <w:tcW w:type="dxa" w:w="3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empty · loading · loaded · error</w:t>
            </w:r>
          </w:p>
        </w:tc>
        <w:tc>
          <w:tcPr>
            <w:tcW w:type="dxa" w:w="4200"/>
            <w:tcMar>
              <w:top w:type="dxa" w:w="70"/>
              <w:left w:type="dxa" w:w="110"/>
              <w:bottom w:type="dxa" w:w="70"/>
              <w:right w:type="dxa" w:w="110"/>
            </w:tcMar>
          </w:tcPr>
          <w:p>
            <w:pPr>
              <w:spacing w:after="0" w:line="244"/>
            </w:pPr>
            <w:r>
              <w:rPr>
                <w:rFonts w:ascii="Consolas" w:cs="Consolas" w:eastAsia="Consolas" w:hAnsi="Consolas"/>
                <w:color w:val="0D1E3F"/>
                <w:sz w:val="14"/>
                <w:szCs w:val="14"/>
              </w:rPr>
              <w:t xml:space="preserve">src, alt, ratio, zoomable</w:t>
            </w:r>
          </w:p>
        </w:tc>
        <w:tc>
          <w:tcPr>
            <w:tcW w:type="dxa" w:w="6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Aspect ratio reserved; alt required; lazy below the fold</w:t>
            </w:r>
          </w:p>
        </w:tc>
        <w:tc>
          <w:tcPr>
            <w:tcW w:type="dxa" w:w="1600"/>
            <w:tcMar>
              <w:top w:type="dxa" w:w="70"/>
              <w:left w:type="dxa" w:w="110"/>
              <w:bottom w:type="dxa" w:w="70"/>
              <w:right w:type="dxa" w:w="110"/>
            </w:tcMar>
          </w:tcPr>
          <w:p>
            <w:pPr>
              <w:spacing w:after="0" w:line="244"/>
            </w:pPr>
            <w:r>
              <w:rPr>
                <w:rFonts w:ascii="Calibri" w:cs="Calibri" w:eastAsia="Calibri" w:hAnsi="Calibri"/>
                <w:color w:val="4B5870"/>
                <w:sz w:val="15"/>
                <w:szCs w:val="15"/>
              </w:rPr>
              <w:t xml:space="preserve">Extended</w:t>
            </w:r>
          </w:p>
        </w:tc>
      </w:tr>
      <w:tr>
        <w:trPr>
          <w:cantSplit/>
        </w:trPr>
        <w:tc>
          <w:tcPr>
            <w:tcW w:type="dxa" w:w="2100"/>
            <w:tcMar>
              <w:top w:type="dxa" w:w="70"/>
              <w:left w:type="dxa" w:w="110"/>
              <w:bottom w:type="dxa" w:w="70"/>
              <w:right w:type="dxa" w:w="110"/>
            </w:tcMar>
          </w:tcPr>
          <w:p>
            <w:pPr>
              <w:spacing w:after="0" w:line="244"/>
            </w:pPr>
            <w:r>
              <w:rPr>
                <w:rFonts w:ascii="Calibri" w:cs="Calibri" w:eastAsia="Calibri" w:hAnsi="Calibri"/>
                <w:b/>
                <w:bCs/>
                <w:color w:val="0D1E3F"/>
                <w:sz w:val="15"/>
                <w:szCs w:val="15"/>
              </w:rPr>
              <w:t xml:space="preserve">Stat</w:t>
            </w:r>
          </w:p>
        </w:tc>
        <w:tc>
          <w:tcPr>
            <w:tcW w:type="dxa" w:w="39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w:t>
            </w:r>
          </w:p>
        </w:tc>
        <w:tc>
          <w:tcPr>
            <w:tcW w:type="dxa" w:w="3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w:t>
            </w:r>
          </w:p>
        </w:tc>
        <w:tc>
          <w:tcPr>
            <w:tcW w:type="dxa" w:w="4200"/>
            <w:tcMar>
              <w:top w:type="dxa" w:w="70"/>
              <w:left w:type="dxa" w:w="110"/>
              <w:bottom w:type="dxa" w:w="70"/>
              <w:right w:type="dxa" w:w="110"/>
            </w:tcMar>
          </w:tcPr>
          <w:p>
            <w:pPr>
              <w:spacing w:after="0" w:line="244"/>
            </w:pPr>
            <w:r>
              <w:rPr>
                <w:rFonts w:ascii="Consolas" w:cs="Consolas" w:eastAsia="Consolas" w:hAnsi="Consolas"/>
                <w:color w:val="0D1E3F"/>
                <w:sz w:val="14"/>
                <w:szCs w:val="14"/>
              </w:rPr>
              <w:t xml:space="preserve">value, label</w:t>
            </w:r>
          </w:p>
        </w:tc>
        <w:tc>
          <w:tcPr>
            <w:tcW w:type="dxa" w:w="6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Empty value renders an em dash, not zero</w:t>
            </w:r>
          </w:p>
        </w:tc>
        <w:tc>
          <w:tcPr>
            <w:tcW w:type="dxa" w:w="1600"/>
            <w:tcMar>
              <w:top w:type="dxa" w:w="70"/>
              <w:left w:type="dxa" w:w="110"/>
              <w:bottom w:type="dxa" w:w="70"/>
              <w:right w:type="dxa" w:w="110"/>
            </w:tcMar>
          </w:tcPr>
          <w:p>
            <w:pPr>
              <w:spacing w:after="0" w:line="244"/>
            </w:pPr>
            <w:r>
              <w:rPr>
                <w:rFonts w:ascii="Calibri" w:cs="Calibri" w:eastAsia="Calibri" w:hAnsi="Calibri"/>
                <w:color w:val="0F7A4D"/>
                <w:sz w:val="15"/>
                <w:szCs w:val="15"/>
              </w:rPr>
              <w:t xml:space="preserve">Retained</w:t>
            </w:r>
          </w:p>
        </w:tc>
      </w:tr>
    </w:tbl>
    <w:p>
      <w:pPr>
        <w:spacing w:after="200"/>
      </w:pPr>
    </w:p>
    <w:p>
      <w:pPr>
        <w:pStyle w:val="Heading2"/>
        <w:spacing w:after="120" w:before="260"/>
      </w:pPr>
      <w:r>
        <w:rPr>
          <w:rFonts w:ascii="Calibri" w:cs="Calibri" w:eastAsia="Calibri" w:hAnsi="Calibri"/>
          <w:b/>
          <w:bCs/>
          <w:color w:val="1B3769"/>
          <w:sz w:val="24"/>
          <w:szCs w:val="24"/>
        </w:rPr>
        <w:t xml:space="preserve">Navigation — 9 components</w:t>
      </w:r>
    </w:p>
    <w:tbl>
      <w:tblPr>
        <w:tblW w:type="dxa" w:w="22000"/>
        <w:tblBorders>
          <w:top w:val="single" w:color="D8DEEC" w:sz="4"/>
          <w:left w:val="single" w:color="D8DEEC" w:sz="4"/>
          <w:bottom w:val="single" w:color="D8DEEC" w:sz="4"/>
          <w:right w:val="single" w:color="D8DEEC" w:sz="4"/>
          <w:insideH w:val="single" w:color="D8DEEC" w:sz="4"/>
          <w:insideV w:val="single" w:color="D8DEEC" w:sz="4"/>
        </w:tblBorders>
      </w:tblPr>
      <w:tblGrid>
        <w:gridCol w:w="2100"/>
        <w:gridCol w:w="3900"/>
        <w:gridCol w:w="3600"/>
        <w:gridCol w:w="4200"/>
        <w:gridCol w:w="6600"/>
        <w:gridCol w:w="1600"/>
      </w:tblGrid>
      <w:tr>
        <w:trPr>
          <w:cantSplit/>
          <w:tblHeader/>
        </w:trPr>
        <w:tc>
          <w:tcPr>
            <w:tcW w:type="dxa" w:w="2100"/>
            <w:shd w:fill="EEF1F8" w:color="auto" w:val="clear"/>
            <w:tcMar>
              <w:top w:type="dxa" w:w="70"/>
              <w:left w:type="dxa" w:w="110"/>
              <w:bottom w:type="dxa" w:w="70"/>
              <w:right w:type="dxa" w:w="110"/>
            </w:tcMar>
          </w:tcPr>
          <w:p>
            <w:pPr>
              <w:spacing w:after="0" w:line="244"/>
            </w:pPr>
            <w:r>
              <w:rPr>
                <w:rFonts w:ascii="Calibri" w:cs="Calibri" w:eastAsia="Calibri" w:hAnsi="Calibri"/>
                <w:b/>
                <w:bCs/>
                <w:color w:val="1B3769"/>
                <w:sz w:val="15"/>
                <w:szCs w:val="15"/>
              </w:rPr>
              <w:t xml:space="preserve">Component</w:t>
            </w:r>
          </w:p>
        </w:tc>
        <w:tc>
          <w:tcPr>
            <w:tcW w:type="dxa" w:w="3900"/>
            <w:shd w:fill="EEF1F8" w:color="auto" w:val="clear"/>
            <w:tcMar>
              <w:top w:type="dxa" w:w="70"/>
              <w:left w:type="dxa" w:w="110"/>
              <w:bottom w:type="dxa" w:w="70"/>
              <w:right w:type="dxa" w:w="110"/>
            </w:tcMar>
          </w:tcPr>
          <w:p>
            <w:pPr>
              <w:spacing w:after="0" w:line="244"/>
            </w:pPr>
            <w:r>
              <w:rPr>
                <w:rFonts w:ascii="Calibri" w:cs="Calibri" w:eastAsia="Calibri" w:hAnsi="Calibri"/>
                <w:b/>
                <w:bCs/>
                <w:color w:val="1B3769"/>
                <w:sz w:val="15"/>
                <w:szCs w:val="15"/>
              </w:rPr>
              <w:t xml:space="preserve">Variants</w:t>
            </w:r>
          </w:p>
        </w:tc>
        <w:tc>
          <w:tcPr>
            <w:tcW w:type="dxa" w:w="3600"/>
            <w:shd w:fill="EEF1F8" w:color="auto" w:val="clear"/>
            <w:tcMar>
              <w:top w:type="dxa" w:w="70"/>
              <w:left w:type="dxa" w:w="110"/>
              <w:bottom w:type="dxa" w:w="70"/>
              <w:right w:type="dxa" w:w="110"/>
            </w:tcMar>
          </w:tcPr>
          <w:p>
            <w:pPr>
              <w:spacing w:after="0" w:line="244"/>
            </w:pPr>
            <w:r>
              <w:rPr>
                <w:rFonts w:ascii="Calibri" w:cs="Calibri" w:eastAsia="Calibri" w:hAnsi="Calibri"/>
                <w:b/>
                <w:bCs/>
                <w:color w:val="1B3769"/>
                <w:sz w:val="15"/>
                <w:szCs w:val="15"/>
              </w:rPr>
              <w:t xml:space="preserve">States</w:t>
            </w:r>
          </w:p>
        </w:tc>
        <w:tc>
          <w:tcPr>
            <w:tcW w:type="dxa" w:w="4200"/>
            <w:shd w:fill="EEF1F8" w:color="auto" w:val="clear"/>
            <w:tcMar>
              <w:top w:type="dxa" w:w="70"/>
              <w:left w:type="dxa" w:w="110"/>
              <w:bottom w:type="dxa" w:w="70"/>
              <w:right w:type="dxa" w:w="110"/>
            </w:tcMar>
          </w:tcPr>
          <w:p>
            <w:pPr>
              <w:spacing w:after="0" w:line="244"/>
            </w:pPr>
            <w:r>
              <w:rPr>
                <w:rFonts w:ascii="Calibri" w:cs="Calibri" w:eastAsia="Calibri" w:hAnsi="Calibri"/>
                <w:b/>
                <w:bCs/>
                <w:color w:val="1B3769"/>
                <w:sz w:val="15"/>
                <w:szCs w:val="15"/>
              </w:rPr>
              <w:t xml:space="preserve">Key props</w:t>
            </w:r>
          </w:p>
        </w:tc>
        <w:tc>
          <w:tcPr>
            <w:tcW w:type="dxa" w:w="6600"/>
            <w:shd w:fill="EEF1F8" w:color="auto" w:val="clear"/>
            <w:tcMar>
              <w:top w:type="dxa" w:w="70"/>
              <w:left w:type="dxa" w:w="110"/>
              <w:bottom w:type="dxa" w:w="70"/>
              <w:right w:type="dxa" w:w="110"/>
            </w:tcMar>
          </w:tcPr>
          <w:p>
            <w:pPr>
              <w:spacing w:after="0" w:line="244"/>
            </w:pPr>
            <w:r>
              <w:rPr>
                <w:rFonts w:ascii="Calibri" w:cs="Calibri" w:eastAsia="Calibri" w:hAnsi="Calibri"/>
                <w:b/>
                <w:bCs/>
                <w:color w:val="1B3769"/>
                <w:sz w:val="15"/>
                <w:szCs w:val="15"/>
              </w:rPr>
              <w:t xml:space="preserve">Accessibility obligation</w:t>
            </w:r>
          </w:p>
        </w:tc>
        <w:tc>
          <w:tcPr>
            <w:tcW w:type="dxa" w:w="1600"/>
            <w:shd w:fill="EEF1F8" w:color="auto" w:val="clear"/>
            <w:tcMar>
              <w:top w:type="dxa" w:w="70"/>
              <w:left w:type="dxa" w:w="110"/>
              <w:bottom w:type="dxa" w:w="70"/>
              <w:right w:type="dxa" w:w="110"/>
            </w:tcMar>
          </w:tcPr>
          <w:p>
            <w:pPr>
              <w:spacing w:after="0" w:line="244"/>
            </w:pPr>
            <w:r>
              <w:rPr>
                <w:rFonts w:ascii="Calibri" w:cs="Calibri" w:eastAsia="Calibri" w:hAnsi="Calibri"/>
                <w:b/>
                <w:bCs/>
                <w:color w:val="1B3769"/>
                <w:sz w:val="15"/>
                <w:szCs w:val="15"/>
              </w:rPr>
              <w:t xml:space="preserve">Origin</w:t>
            </w:r>
          </w:p>
        </w:tc>
      </w:tr>
      <w:tr>
        <w:trPr>
          <w:cantSplit/>
        </w:trPr>
        <w:tc>
          <w:tcPr>
            <w:tcW w:type="dxa" w:w="2100"/>
            <w:tcMar>
              <w:top w:type="dxa" w:w="70"/>
              <w:left w:type="dxa" w:w="110"/>
              <w:bottom w:type="dxa" w:w="70"/>
              <w:right w:type="dxa" w:w="110"/>
            </w:tcMar>
          </w:tcPr>
          <w:p>
            <w:pPr>
              <w:spacing w:after="0" w:line="244"/>
            </w:pPr>
            <w:r>
              <w:rPr>
                <w:rFonts w:ascii="Calibri" w:cs="Calibri" w:eastAsia="Calibri" w:hAnsi="Calibri"/>
                <w:b/>
                <w:bCs/>
                <w:color w:val="0D1E3F"/>
                <w:sz w:val="15"/>
                <w:szCs w:val="15"/>
              </w:rPr>
              <w:t xml:space="preserve">Sidebar</w:t>
            </w:r>
          </w:p>
        </w:tc>
        <w:tc>
          <w:tcPr>
            <w:tcW w:type="dxa" w:w="39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docked · off-canvas</w:t>
            </w:r>
          </w:p>
        </w:tc>
        <w:tc>
          <w:tcPr>
            <w:tcW w:type="dxa" w:w="3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open · closed</w:t>
            </w:r>
          </w:p>
        </w:tc>
        <w:tc>
          <w:tcPr>
            <w:tcW w:type="dxa" w:w="4200"/>
            <w:tcMar>
              <w:top w:type="dxa" w:w="70"/>
              <w:left w:type="dxa" w:w="110"/>
              <w:bottom w:type="dxa" w:w="70"/>
              <w:right w:type="dxa" w:w="110"/>
            </w:tcMar>
          </w:tcPr>
          <w:p>
            <w:pPr>
              <w:spacing w:after="0" w:line="244"/>
            </w:pPr>
            <w:r>
              <w:rPr>
                <w:rFonts w:ascii="Consolas" w:cs="Consolas" w:eastAsia="Consolas" w:hAnsi="Consolas"/>
                <w:color w:val="0D1E3F"/>
                <w:sz w:val="14"/>
                <w:szCs w:val="14"/>
              </w:rPr>
              <w:t xml:space="preserve">sections, selectedId, onSelect, filterQuery</w:t>
            </w:r>
          </w:p>
        </w:tc>
        <w:tc>
          <w:tcPr>
            <w:tcW w:type="dxa" w:w="6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Closed off-canvas is unmounted and inert; focus trapped when open</w:t>
            </w:r>
          </w:p>
        </w:tc>
        <w:tc>
          <w:tcPr>
            <w:tcW w:type="dxa" w:w="1600"/>
            <w:tcMar>
              <w:top w:type="dxa" w:w="70"/>
              <w:left w:type="dxa" w:w="110"/>
              <w:bottom w:type="dxa" w:w="70"/>
              <w:right w:type="dxa" w:w="110"/>
            </w:tcMar>
          </w:tcPr>
          <w:p>
            <w:pPr>
              <w:spacing w:after="0" w:line="244"/>
            </w:pPr>
            <w:r>
              <w:rPr>
                <w:rFonts w:ascii="Calibri" w:cs="Calibri" w:eastAsia="Calibri" w:hAnsi="Calibri"/>
                <w:color w:val="4B5870"/>
                <w:sz w:val="15"/>
                <w:szCs w:val="15"/>
              </w:rPr>
              <w:t xml:space="preserve">Rebuilt</w:t>
            </w:r>
          </w:p>
        </w:tc>
      </w:tr>
      <w:tr>
        <w:trPr>
          <w:cantSplit/>
        </w:trPr>
        <w:tc>
          <w:tcPr>
            <w:tcW w:type="dxa" w:w="2100"/>
            <w:tcMar>
              <w:top w:type="dxa" w:w="70"/>
              <w:left w:type="dxa" w:w="110"/>
              <w:bottom w:type="dxa" w:w="70"/>
              <w:right w:type="dxa" w:w="110"/>
            </w:tcMar>
          </w:tcPr>
          <w:p>
            <w:pPr>
              <w:spacing w:after="0" w:line="244"/>
            </w:pPr>
            <w:r>
              <w:rPr>
                <w:rFonts w:ascii="Calibri" w:cs="Calibri" w:eastAsia="Calibri" w:hAnsi="Calibri"/>
                <w:b/>
                <w:bCs/>
                <w:color w:val="0D1E3F"/>
                <w:sz w:val="15"/>
                <w:szCs w:val="15"/>
              </w:rPr>
              <w:t xml:space="preserve">NavTree</w:t>
            </w:r>
          </w:p>
        </w:tc>
        <w:tc>
          <w:tcPr>
            <w:tcW w:type="dxa" w:w="39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category · sub-group · leaf</w:t>
            </w:r>
          </w:p>
        </w:tc>
        <w:tc>
          <w:tcPr>
            <w:tcW w:type="dxa" w:w="3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default · hover · selected · expanded · focus</w:t>
            </w:r>
          </w:p>
        </w:tc>
        <w:tc>
          <w:tcPr>
            <w:tcW w:type="dxa" w:w="4200"/>
            <w:tcMar>
              <w:top w:type="dxa" w:w="70"/>
              <w:left w:type="dxa" w:w="110"/>
              <w:bottom w:type="dxa" w:w="70"/>
              <w:right w:type="dxa" w:w="110"/>
            </w:tcMar>
          </w:tcPr>
          <w:p>
            <w:pPr>
              <w:spacing w:after="0" w:line="244"/>
            </w:pPr>
            <w:r>
              <w:rPr>
                <w:rFonts w:ascii="Consolas" w:cs="Consolas" w:eastAsia="Consolas" w:hAnsi="Consolas"/>
                <w:color w:val="0D1E3F"/>
                <w:sz w:val="14"/>
                <w:szCs w:val="14"/>
              </w:rPr>
              <w:t xml:space="preserve">nodes, expandedIds, selectedId</w:t>
            </w:r>
          </w:p>
        </w:tc>
        <w:tc>
          <w:tcPr>
            <w:tcW w:type="dxa" w:w="6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Roving tab index; aria-expanded; collapsed branches unmounted</w:t>
            </w:r>
          </w:p>
        </w:tc>
        <w:tc>
          <w:tcPr>
            <w:tcW w:type="dxa" w:w="1600"/>
            <w:tcMar>
              <w:top w:type="dxa" w:w="70"/>
              <w:left w:type="dxa" w:w="110"/>
              <w:bottom w:type="dxa" w:w="70"/>
              <w:right w:type="dxa" w:w="110"/>
            </w:tcMar>
          </w:tcPr>
          <w:p>
            <w:pPr>
              <w:spacing w:after="0" w:line="244"/>
            </w:pPr>
            <w:r>
              <w:rPr>
                <w:rFonts w:ascii="Calibri" w:cs="Calibri" w:eastAsia="Calibri" w:hAnsi="Calibri"/>
                <w:color w:val="4B5870"/>
                <w:sz w:val="15"/>
                <w:szCs w:val="15"/>
              </w:rPr>
              <w:t xml:space="preserve">Rebuilt</w:t>
            </w:r>
          </w:p>
        </w:tc>
      </w:tr>
      <w:tr>
        <w:trPr>
          <w:cantSplit/>
        </w:trPr>
        <w:tc>
          <w:tcPr>
            <w:tcW w:type="dxa" w:w="2100"/>
            <w:tcMar>
              <w:top w:type="dxa" w:w="70"/>
              <w:left w:type="dxa" w:w="110"/>
              <w:bottom w:type="dxa" w:w="70"/>
              <w:right w:type="dxa" w:w="110"/>
            </w:tcMar>
          </w:tcPr>
          <w:p>
            <w:pPr>
              <w:spacing w:after="0" w:line="244"/>
            </w:pPr>
            <w:r>
              <w:rPr>
                <w:rFonts w:ascii="Calibri" w:cs="Calibri" w:eastAsia="Calibri" w:hAnsi="Calibri"/>
                <w:b/>
                <w:bCs/>
                <w:color w:val="0D1E3F"/>
                <w:sz w:val="15"/>
                <w:szCs w:val="15"/>
              </w:rPr>
              <w:t xml:space="preserve">TopBar</w:t>
            </w:r>
          </w:p>
        </w:tc>
        <w:tc>
          <w:tcPr>
            <w:tcW w:type="dxa" w:w="39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desktop · compact</w:t>
            </w:r>
          </w:p>
        </w:tc>
        <w:tc>
          <w:tcPr>
            <w:tcW w:type="dxa" w:w="3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w:t>
            </w:r>
          </w:p>
        </w:tc>
        <w:tc>
          <w:tcPr>
            <w:tcW w:type="dxa" w:w="4200"/>
            <w:tcMar>
              <w:top w:type="dxa" w:w="70"/>
              <w:left w:type="dxa" w:w="110"/>
              <w:bottom w:type="dxa" w:w="70"/>
              <w:right w:type="dxa" w:w="110"/>
            </w:tcMar>
          </w:tcPr>
          <w:p>
            <w:pPr>
              <w:spacing w:after="0" w:line="244"/>
            </w:pPr>
            <w:r>
              <w:rPr>
                <w:rFonts w:ascii="Consolas" w:cs="Consolas" w:eastAsia="Consolas" w:hAnsi="Consolas"/>
                <w:color w:val="0D1E3F"/>
                <w:sz w:val="14"/>
                <w:szCs w:val="14"/>
              </w:rPr>
              <w:t xml:space="preserve">breadcrumbs, actions, onMenuToggle</w:t>
            </w:r>
          </w:p>
        </w:tc>
        <w:tc>
          <w:tcPr>
            <w:tcW w:type="dxa" w:w="6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Contains the skip-link target</w:t>
            </w:r>
          </w:p>
        </w:tc>
        <w:tc>
          <w:tcPr>
            <w:tcW w:type="dxa" w:w="1600"/>
            <w:tcMar>
              <w:top w:type="dxa" w:w="70"/>
              <w:left w:type="dxa" w:w="110"/>
              <w:bottom w:type="dxa" w:w="70"/>
              <w:right w:type="dxa" w:w="110"/>
            </w:tcMar>
          </w:tcPr>
          <w:p>
            <w:pPr>
              <w:spacing w:after="0" w:line="244"/>
            </w:pPr>
            <w:r>
              <w:rPr>
                <w:rFonts w:ascii="Calibri" w:cs="Calibri" w:eastAsia="Calibri" w:hAnsi="Calibri"/>
                <w:color w:val="4B5870"/>
                <w:sz w:val="15"/>
                <w:szCs w:val="15"/>
              </w:rPr>
              <w:t xml:space="preserve">Extended</w:t>
            </w:r>
          </w:p>
        </w:tc>
      </w:tr>
      <w:tr>
        <w:trPr>
          <w:cantSplit/>
        </w:trPr>
        <w:tc>
          <w:tcPr>
            <w:tcW w:type="dxa" w:w="2100"/>
            <w:tcMar>
              <w:top w:type="dxa" w:w="70"/>
              <w:left w:type="dxa" w:w="110"/>
              <w:bottom w:type="dxa" w:w="70"/>
              <w:right w:type="dxa" w:w="110"/>
            </w:tcMar>
          </w:tcPr>
          <w:p>
            <w:pPr>
              <w:spacing w:after="0" w:line="244"/>
            </w:pPr>
            <w:r>
              <w:rPr>
                <w:rFonts w:ascii="Calibri" w:cs="Calibri" w:eastAsia="Calibri" w:hAnsi="Calibri"/>
                <w:b/>
                <w:bCs/>
                <w:color w:val="0D1E3F"/>
                <w:sz w:val="15"/>
                <w:szCs w:val="15"/>
              </w:rPr>
              <w:t xml:space="preserve">Breadcrumbs</w:t>
            </w:r>
          </w:p>
        </w:tc>
        <w:tc>
          <w:tcPr>
            <w:tcW w:type="dxa" w:w="39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full · truncated · back-only</w:t>
            </w:r>
          </w:p>
        </w:tc>
        <w:tc>
          <w:tcPr>
            <w:tcW w:type="dxa" w:w="3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w:t>
            </w:r>
          </w:p>
        </w:tc>
        <w:tc>
          <w:tcPr>
            <w:tcW w:type="dxa" w:w="4200"/>
            <w:tcMar>
              <w:top w:type="dxa" w:w="70"/>
              <w:left w:type="dxa" w:w="110"/>
              <w:bottom w:type="dxa" w:w="70"/>
              <w:right w:type="dxa" w:w="110"/>
            </w:tcMar>
          </w:tcPr>
          <w:p>
            <w:pPr>
              <w:spacing w:after="0" w:line="244"/>
            </w:pPr>
            <w:r>
              <w:rPr>
                <w:rFonts w:ascii="Consolas" w:cs="Consolas" w:eastAsia="Consolas" w:hAnsi="Consolas"/>
                <w:color w:val="0D1E3F"/>
                <w:sz w:val="14"/>
                <w:szCs w:val="14"/>
              </w:rPr>
              <w:t xml:space="preserve">trail, maxItems</w:t>
            </w:r>
          </w:p>
        </w:tc>
        <w:tc>
          <w:tcPr>
            <w:tcW w:type="dxa" w:w="6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nav with an ordered list and aria-current on the last item</w:t>
            </w:r>
          </w:p>
        </w:tc>
        <w:tc>
          <w:tcPr>
            <w:tcW w:type="dxa" w:w="1600"/>
            <w:tcMar>
              <w:top w:type="dxa" w:w="70"/>
              <w:left w:type="dxa" w:w="110"/>
              <w:bottom w:type="dxa" w:w="70"/>
              <w:right w:type="dxa" w:w="110"/>
            </w:tcMar>
          </w:tcPr>
          <w:p>
            <w:pPr>
              <w:spacing w:after="0" w:line="244"/>
            </w:pPr>
            <w:r>
              <w:rPr>
                <w:rFonts w:ascii="Calibri" w:cs="Calibri" w:eastAsia="Calibri" w:hAnsi="Calibri"/>
                <w:color w:val="4B5870"/>
                <w:sz w:val="15"/>
                <w:szCs w:val="15"/>
              </w:rPr>
              <w:t xml:space="preserve">Rebuilt</w:t>
            </w:r>
          </w:p>
        </w:tc>
      </w:tr>
      <w:tr>
        <w:trPr>
          <w:cantSplit/>
        </w:trPr>
        <w:tc>
          <w:tcPr>
            <w:tcW w:type="dxa" w:w="2100"/>
            <w:tcMar>
              <w:top w:type="dxa" w:w="70"/>
              <w:left w:type="dxa" w:w="110"/>
              <w:bottom w:type="dxa" w:w="70"/>
              <w:right w:type="dxa" w:w="110"/>
            </w:tcMar>
          </w:tcPr>
          <w:p>
            <w:pPr>
              <w:spacing w:after="0" w:line="244"/>
            </w:pPr>
            <w:r>
              <w:rPr>
                <w:rFonts w:ascii="Calibri" w:cs="Calibri" w:eastAsia="Calibri" w:hAnsi="Calibri"/>
                <w:b/>
                <w:bCs/>
                <w:color w:val="0D1E3F"/>
                <w:sz w:val="15"/>
                <w:szCs w:val="15"/>
              </w:rPr>
              <w:t xml:space="preserve">AnchorRail</w:t>
            </w:r>
          </w:p>
        </w:tc>
        <w:tc>
          <w:tcPr>
            <w:tcW w:type="dxa" w:w="39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horizontal · scrollable</w:t>
            </w:r>
          </w:p>
        </w:tc>
        <w:tc>
          <w:tcPr>
            <w:tcW w:type="dxa" w:w="3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default · active</w:t>
            </w:r>
          </w:p>
        </w:tc>
        <w:tc>
          <w:tcPr>
            <w:tcW w:type="dxa" w:w="4200"/>
            <w:tcMar>
              <w:top w:type="dxa" w:w="70"/>
              <w:left w:type="dxa" w:w="110"/>
              <w:bottom w:type="dxa" w:w="70"/>
              <w:right w:type="dxa" w:w="110"/>
            </w:tcMar>
          </w:tcPr>
          <w:p>
            <w:pPr>
              <w:spacing w:after="0" w:line="244"/>
            </w:pPr>
            <w:r>
              <w:rPr>
                <w:rFonts w:ascii="Consolas" w:cs="Consolas" w:eastAsia="Consolas" w:hAnsi="Consolas"/>
                <w:color w:val="0D1E3F"/>
                <w:sz w:val="14"/>
                <w:szCs w:val="14"/>
              </w:rPr>
              <w:t xml:space="preserve">sections, activeId</w:t>
            </w:r>
          </w:p>
        </w:tc>
        <w:tc>
          <w:tcPr>
            <w:tcW w:type="dxa" w:w="6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Scroll-spy with aria-current; keyboard-reachable, never scroll-only</w:t>
            </w:r>
          </w:p>
        </w:tc>
        <w:tc>
          <w:tcPr>
            <w:tcW w:type="dxa" w:w="1600"/>
            <w:tcMar>
              <w:top w:type="dxa" w:w="70"/>
              <w:left w:type="dxa" w:w="110"/>
              <w:bottom w:type="dxa" w:w="70"/>
              <w:right w:type="dxa" w:w="110"/>
            </w:tcMar>
          </w:tcPr>
          <w:p>
            <w:pPr>
              <w:spacing w:after="0" w:line="244"/>
            </w:pPr>
            <w:r>
              <w:rPr>
                <w:rFonts w:ascii="Calibri" w:cs="Calibri" w:eastAsia="Calibri" w:hAnsi="Calibri"/>
                <w:color w:val="2861FD"/>
                <w:sz w:val="15"/>
                <w:szCs w:val="15"/>
              </w:rPr>
              <w:t xml:space="preserve">New</w:t>
            </w:r>
          </w:p>
        </w:tc>
      </w:tr>
      <w:tr>
        <w:trPr>
          <w:cantSplit/>
        </w:trPr>
        <w:tc>
          <w:tcPr>
            <w:tcW w:type="dxa" w:w="2100"/>
            <w:tcMar>
              <w:top w:type="dxa" w:w="70"/>
              <w:left w:type="dxa" w:w="110"/>
              <w:bottom w:type="dxa" w:w="70"/>
              <w:right w:type="dxa" w:w="110"/>
            </w:tcMar>
          </w:tcPr>
          <w:p>
            <w:pPr>
              <w:spacing w:after="0" w:line="244"/>
            </w:pPr>
            <w:r>
              <w:rPr>
                <w:rFonts w:ascii="Calibri" w:cs="Calibri" w:eastAsia="Calibri" w:hAnsi="Calibri"/>
                <w:b/>
                <w:bCs/>
                <w:color w:val="0D1E3F"/>
                <w:sz w:val="15"/>
                <w:szCs w:val="15"/>
              </w:rPr>
              <w:t xml:space="preserve">Tabs</w:t>
            </w:r>
          </w:p>
        </w:tc>
        <w:tc>
          <w:tcPr>
            <w:tcW w:type="dxa" w:w="39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underline · pill</w:t>
            </w:r>
          </w:p>
        </w:tc>
        <w:tc>
          <w:tcPr>
            <w:tcW w:type="dxa" w:w="3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default · active · focus · disabled</w:t>
            </w:r>
          </w:p>
        </w:tc>
        <w:tc>
          <w:tcPr>
            <w:tcW w:type="dxa" w:w="4200"/>
            <w:tcMar>
              <w:top w:type="dxa" w:w="70"/>
              <w:left w:type="dxa" w:w="110"/>
              <w:bottom w:type="dxa" w:w="70"/>
              <w:right w:type="dxa" w:w="110"/>
            </w:tcMar>
          </w:tcPr>
          <w:p>
            <w:pPr>
              <w:spacing w:after="0" w:line="244"/>
            </w:pPr>
            <w:r>
              <w:rPr>
                <w:rFonts w:ascii="Consolas" w:cs="Consolas" w:eastAsia="Consolas" w:hAnsi="Consolas"/>
                <w:color w:val="0D1E3F"/>
                <w:sz w:val="14"/>
                <w:szCs w:val="14"/>
              </w:rPr>
              <w:t xml:space="preserve">tabs, activeId, onChange</w:t>
            </w:r>
          </w:p>
        </w:tc>
        <w:tc>
          <w:tcPr>
            <w:tcW w:type="dxa" w:w="6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Full tabs pattern with arrow-key navigation</w:t>
            </w:r>
          </w:p>
        </w:tc>
        <w:tc>
          <w:tcPr>
            <w:tcW w:type="dxa" w:w="1600"/>
            <w:tcMar>
              <w:top w:type="dxa" w:w="70"/>
              <w:left w:type="dxa" w:w="110"/>
              <w:bottom w:type="dxa" w:w="70"/>
              <w:right w:type="dxa" w:w="110"/>
            </w:tcMar>
          </w:tcPr>
          <w:p>
            <w:pPr>
              <w:spacing w:after="0" w:line="244"/>
            </w:pPr>
            <w:r>
              <w:rPr>
                <w:rFonts w:ascii="Calibri" w:cs="Calibri" w:eastAsia="Calibri" w:hAnsi="Calibri"/>
                <w:color w:val="4B5870"/>
                <w:sz w:val="15"/>
                <w:szCs w:val="15"/>
              </w:rPr>
              <w:t xml:space="preserve">Extended</w:t>
            </w:r>
          </w:p>
        </w:tc>
      </w:tr>
      <w:tr>
        <w:trPr>
          <w:cantSplit/>
        </w:trPr>
        <w:tc>
          <w:tcPr>
            <w:tcW w:type="dxa" w:w="2100"/>
            <w:tcMar>
              <w:top w:type="dxa" w:w="70"/>
              <w:left w:type="dxa" w:w="110"/>
              <w:bottom w:type="dxa" w:w="70"/>
              <w:right w:type="dxa" w:w="110"/>
            </w:tcMar>
          </w:tcPr>
          <w:p>
            <w:pPr>
              <w:spacing w:after="0" w:line="244"/>
            </w:pPr>
            <w:r>
              <w:rPr>
                <w:rFonts w:ascii="Calibri" w:cs="Calibri" w:eastAsia="Calibri" w:hAnsi="Calibri"/>
                <w:b/>
                <w:bCs/>
                <w:color w:val="0D1E3F"/>
                <w:sz w:val="15"/>
                <w:szCs w:val="15"/>
              </w:rPr>
              <w:t xml:space="preserve">Pagination</w:t>
            </w:r>
          </w:p>
        </w:tc>
        <w:tc>
          <w:tcPr>
            <w:tcW w:type="dxa" w:w="39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numbered · load-more</w:t>
            </w:r>
          </w:p>
        </w:tc>
        <w:tc>
          <w:tcPr>
            <w:tcW w:type="dxa" w:w="3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w:t>
            </w:r>
          </w:p>
        </w:tc>
        <w:tc>
          <w:tcPr>
            <w:tcW w:type="dxa" w:w="4200"/>
            <w:tcMar>
              <w:top w:type="dxa" w:w="70"/>
              <w:left w:type="dxa" w:w="110"/>
              <w:bottom w:type="dxa" w:w="70"/>
              <w:right w:type="dxa" w:w="110"/>
            </w:tcMar>
          </w:tcPr>
          <w:p>
            <w:pPr>
              <w:spacing w:after="0" w:line="244"/>
            </w:pPr>
            <w:r>
              <w:rPr>
                <w:rFonts w:ascii="Consolas" w:cs="Consolas" w:eastAsia="Consolas" w:hAnsi="Consolas"/>
                <w:color w:val="0D1E3F"/>
                <w:sz w:val="14"/>
                <w:szCs w:val="14"/>
              </w:rPr>
              <w:t xml:space="preserve">page, pageCount, pageSize, onChange</w:t>
            </w:r>
          </w:p>
        </w:tc>
        <w:tc>
          <w:tcPr>
            <w:tcW w:type="dxa" w:w="6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Page changes announced; rows-per-page is a labelled control</w:t>
            </w:r>
          </w:p>
        </w:tc>
        <w:tc>
          <w:tcPr>
            <w:tcW w:type="dxa" w:w="1600"/>
            <w:tcMar>
              <w:top w:type="dxa" w:w="70"/>
              <w:left w:type="dxa" w:w="110"/>
              <w:bottom w:type="dxa" w:w="70"/>
              <w:right w:type="dxa" w:w="110"/>
            </w:tcMar>
          </w:tcPr>
          <w:p>
            <w:pPr>
              <w:spacing w:after="0" w:line="244"/>
            </w:pPr>
            <w:r>
              <w:rPr>
                <w:rFonts w:ascii="Calibri" w:cs="Calibri" w:eastAsia="Calibri" w:hAnsi="Calibri"/>
                <w:color w:val="2861FD"/>
                <w:sz w:val="15"/>
                <w:szCs w:val="15"/>
              </w:rPr>
              <w:t xml:space="preserve">New</w:t>
            </w:r>
          </w:p>
        </w:tc>
      </w:tr>
      <w:tr>
        <w:trPr>
          <w:cantSplit/>
        </w:trPr>
        <w:tc>
          <w:tcPr>
            <w:tcW w:type="dxa" w:w="2100"/>
            <w:tcMar>
              <w:top w:type="dxa" w:w="70"/>
              <w:left w:type="dxa" w:w="110"/>
              <w:bottom w:type="dxa" w:w="70"/>
              <w:right w:type="dxa" w:w="110"/>
            </w:tcMar>
          </w:tcPr>
          <w:p>
            <w:pPr>
              <w:spacing w:after="0" w:line="244"/>
            </w:pPr>
            <w:r>
              <w:rPr>
                <w:rFonts w:ascii="Calibri" w:cs="Calibri" w:eastAsia="Calibri" w:hAnsi="Calibri"/>
                <w:b/>
                <w:bCs/>
                <w:color w:val="0D1E3F"/>
                <w:sz w:val="15"/>
                <w:szCs w:val="15"/>
              </w:rPr>
              <w:t xml:space="preserve">CommandPalette</w:t>
            </w:r>
          </w:p>
        </w:tc>
        <w:tc>
          <w:tcPr>
            <w:tcW w:type="dxa" w:w="39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overlay · full-screen (below md)</w:t>
            </w:r>
          </w:p>
        </w:tc>
        <w:tc>
          <w:tcPr>
            <w:tcW w:type="dxa" w:w="3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closed · empty · searching · results · no-results</w:t>
            </w:r>
          </w:p>
        </w:tc>
        <w:tc>
          <w:tcPr>
            <w:tcW w:type="dxa" w:w="4200"/>
            <w:tcMar>
              <w:top w:type="dxa" w:w="70"/>
              <w:left w:type="dxa" w:w="110"/>
              <w:bottom w:type="dxa" w:w="70"/>
              <w:right w:type="dxa" w:w="110"/>
            </w:tcMar>
          </w:tcPr>
          <w:p>
            <w:pPr>
              <w:spacing w:after="0" w:line="244"/>
            </w:pPr>
            <w:r>
              <w:rPr>
                <w:rFonts w:ascii="Consolas" w:cs="Consolas" w:eastAsia="Consolas" w:hAnsi="Consolas"/>
                <w:color w:val="0D1E3F"/>
                <w:sz w:val="14"/>
                <w:szCs w:val="14"/>
              </w:rPr>
              <w:t xml:space="preserve">onSearch, recents, groups</w:t>
            </w:r>
          </w:p>
        </w:tc>
        <w:tc>
          <w:tcPr>
            <w:tcW w:type="dxa" w:w="6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Focus trapped, Escape restores, results announce a count</w:t>
            </w:r>
          </w:p>
        </w:tc>
        <w:tc>
          <w:tcPr>
            <w:tcW w:type="dxa" w:w="1600"/>
            <w:tcMar>
              <w:top w:type="dxa" w:w="70"/>
              <w:left w:type="dxa" w:w="110"/>
              <w:bottom w:type="dxa" w:w="70"/>
              <w:right w:type="dxa" w:w="110"/>
            </w:tcMar>
          </w:tcPr>
          <w:p>
            <w:pPr>
              <w:spacing w:after="0" w:line="244"/>
            </w:pPr>
            <w:r>
              <w:rPr>
                <w:rFonts w:ascii="Calibri" w:cs="Calibri" w:eastAsia="Calibri" w:hAnsi="Calibri"/>
                <w:color w:val="2861FD"/>
                <w:sz w:val="15"/>
                <w:szCs w:val="15"/>
              </w:rPr>
              <w:t xml:space="preserve">New</w:t>
            </w:r>
          </w:p>
        </w:tc>
      </w:tr>
      <w:tr>
        <w:trPr>
          <w:cantSplit/>
        </w:trPr>
        <w:tc>
          <w:tcPr>
            <w:tcW w:type="dxa" w:w="2100"/>
            <w:tcMar>
              <w:top w:type="dxa" w:w="70"/>
              <w:left w:type="dxa" w:w="110"/>
              <w:bottom w:type="dxa" w:w="70"/>
              <w:right w:type="dxa" w:w="110"/>
            </w:tcMar>
          </w:tcPr>
          <w:p>
            <w:pPr>
              <w:spacing w:after="0" w:line="244"/>
            </w:pPr>
            <w:r>
              <w:rPr>
                <w:rFonts w:ascii="Calibri" w:cs="Calibri" w:eastAsia="Calibri" w:hAnsi="Calibri"/>
                <w:b/>
                <w:bCs/>
                <w:color w:val="0D1E3F"/>
                <w:sz w:val="15"/>
                <w:szCs w:val="15"/>
              </w:rPr>
              <w:t xml:space="preserve">SkipLink</w:t>
            </w:r>
          </w:p>
        </w:tc>
        <w:tc>
          <w:tcPr>
            <w:tcW w:type="dxa" w:w="39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w:t>
            </w:r>
          </w:p>
        </w:tc>
        <w:tc>
          <w:tcPr>
            <w:tcW w:type="dxa" w:w="3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hidden · focused</w:t>
            </w:r>
          </w:p>
        </w:tc>
        <w:tc>
          <w:tcPr>
            <w:tcW w:type="dxa" w:w="4200"/>
            <w:tcMar>
              <w:top w:type="dxa" w:w="70"/>
              <w:left w:type="dxa" w:w="110"/>
              <w:bottom w:type="dxa" w:w="70"/>
              <w:right w:type="dxa" w:w="110"/>
            </w:tcMar>
          </w:tcPr>
          <w:p>
            <w:pPr>
              <w:spacing w:after="0" w:line="244"/>
            </w:pPr>
            <w:r>
              <w:rPr>
                <w:rFonts w:ascii="Consolas" w:cs="Consolas" w:eastAsia="Consolas" w:hAnsi="Consolas"/>
                <w:color w:val="0D1E3F"/>
                <w:sz w:val="14"/>
                <w:szCs w:val="14"/>
              </w:rPr>
              <w:t xml:space="preserve">targetId</w:t>
            </w:r>
          </w:p>
        </w:tc>
        <w:tc>
          <w:tcPr>
            <w:tcW w:type="dxa" w:w="6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First focusable element on every page</w:t>
            </w:r>
          </w:p>
        </w:tc>
        <w:tc>
          <w:tcPr>
            <w:tcW w:type="dxa" w:w="1600"/>
            <w:tcMar>
              <w:top w:type="dxa" w:w="70"/>
              <w:left w:type="dxa" w:w="110"/>
              <w:bottom w:type="dxa" w:w="70"/>
              <w:right w:type="dxa" w:w="110"/>
            </w:tcMar>
          </w:tcPr>
          <w:p>
            <w:pPr>
              <w:spacing w:after="0" w:line="244"/>
            </w:pPr>
            <w:r>
              <w:rPr>
                <w:rFonts w:ascii="Calibri" w:cs="Calibri" w:eastAsia="Calibri" w:hAnsi="Calibri"/>
                <w:color w:val="2861FD"/>
                <w:sz w:val="15"/>
                <w:szCs w:val="15"/>
              </w:rPr>
              <w:t xml:space="preserve">New</w:t>
            </w:r>
          </w:p>
        </w:tc>
      </w:tr>
    </w:tbl>
    <w:p>
      <w:pPr>
        <w:spacing w:after="200"/>
      </w:pPr>
    </w:p>
    <w:p>
      <w:pPr>
        <w:pStyle w:val="Heading2"/>
        <w:spacing w:after="120" w:before="260"/>
      </w:pPr>
      <w:r>
        <w:rPr>
          <w:rFonts w:ascii="Calibri" w:cs="Calibri" w:eastAsia="Calibri" w:hAnsi="Calibri"/>
          <w:b/>
          <w:bCs/>
          <w:color w:val="1B3769"/>
          <w:sz w:val="24"/>
          <w:szCs w:val="24"/>
        </w:rPr>
        <w:t xml:space="preserve">Overlay — 6 components</w:t>
      </w:r>
    </w:p>
    <w:tbl>
      <w:tblPr>
        <w:tblW w:type="dxa" w:w="22000"/>
        <w:tblBorders>
          <w:top w:val="single" w:color="D8DEEC" w:sz="4"/>
          <w:left w:val="single" w:color="D8DEEC" w:sz="4"/>
          <w:bottom w:val="single" w:color="D8DEEC" w:sz="4"/>
          <w:right w:val="single" w:color="D8DEEC" w:sz="4"/>
          <w:insideH w:val="single" w:color="D8DEEC" w:sz="4"/>
          <w:insideV w:val="single" w:color="D8DEEC" w:sz="4"/>
        </w:tblBorders>
      </w:tblPr>
      <w:tblGrid>
        <w:gridCol w:w="2100"/>
        <w:gridCol w:w="3900"/>
        <w:gridCol w:w="3600"/>
        <w:gridCol w:w="4200"/>
        <w:gridCol w:w="6600"/>
        <w:gridCol w:w="1600"/>
      </w:tblGrid>
      <w:tr>
        <w:trPr>
          <w:cantSplit/>
          <w:tblHeader/>
        </w:trPr>
        <w:tc>
          <w:tcPr>
            <w:tcW w:type="dxa" w:w="2100"/>
            <w:shd w:fill="EEF1F8" w:color="auto" w:val="clear"/>
            <w:tcMar>
              <w:top w:type="dxa" w:w="70"/>
              <w:left w:type="dxa" w:w="110"/>
              <w:bottom w:type="dxa" w:w="70"/>
              <w:right w:type="dxa" w:w="110"/>
            </w:tcMar>
          </w:tcPr>
          <w:p>
            <w:pPr>
              <w:spacing w:after="0" w:line="244"/>
            </w:pPr>
            <w:r>
              <w:rPr>
                <w:rFonts w:ascii="Calibri" w:cs="Calibri" w:eastAsia="Calibri" w:hAnsi="Calibri"/>
                <w:b/>
                <w:bCs/>
                <w:color w:val="1B3769"/>
                <w:sz w:val="15"/>
                <w:szCs w:val="15"/>
              </w:rPr>
              <w:t xml:space="preserve">Component</w:t>
            </w:r>
          </w:p>
        </w:tc>
        <w:tc>
          <w:tcPr>
            <w:tcW w:type="dxa" w:w="3900"/>
            <w:shd w:fill="EEF1F8" w:color="auto" w:val="clear"/>
            <w:tcMar>
              <w:top w:type="dxa" w:w="70"/>
              <w:left w:type="dxa" w:w="110"/>
              <w:bottom w:type="dxa" w:w="70"/>
              <w:right w:type="dxa" w:w="110"/>
            </w:tcMar>
          </w:tcPr>
          <w:p>
            <w:pPr>
              <w:spacing w:after="0" w:line="244"/>
            </w:pPr>
            <w:r>
              <w:rPr>
                <w:rFonts w:ascii="Calibri" w:cs="Calibri" w:eastAsia="Calibri" w:hAnsi="Calibri"/>
                <w:b/>
                <w:bCs/>
                <w:color w:val="1B3769"/>
                <w:sz w:val="15"/>
                <w:szCs w:val="15"/>
              </w:rPr>
              <w:t xml:space="preserve">Variants</w:t>
            </w:r>
          </w:p>
        </w:tc>
        <w:tc>
          <w:tcPr>
            <w:tcW w:type="dxa" w:w="3600"/>
            <w:shd w:fill="EEF1F8" w:color="auto" w:val="clear"/>
            <w:tcMar>
              <w:top w:type="dxa" w:w="70"/>
              <w:left w:type="dxa" w:w="110"/>
              <w:bottom w:type="dxa" w:w="70"/>
              <w:right w:type="dxa" w:w="110"/>
            </w:tcMar>
          </w:tcPr>
          <w:p>
            <w:pPr>
              <w:spacing w:after="0" w:line="244"/>
            </w:pPr>
            <w:r>
              <w:rPr>
                <w:rFonts w:ascii="Calibri" w:cs="Calibri" w:eastAsia="Calibri" w:hAnsi="Calibri"/>
                <w:b/>
                <w:bCs/>
                <w:color w:val="1B3769"/>
                <w:sz w:val="15"/>
                <w:szCs w:val="15"/>
              </w:rPr>
              <w:t xml:space="preserve">States</w:t>
            </w:r>
          </w:p>
        </w:tc>
        <w:tc>
          <w:tcPr>
            <w:tcW w:type="dxa" w:w="4200"/>
            <w:shd w:fill="EEF1F8" w:color="auto" w:val="clear"/>
            <w:tcMar>
              <w:top w:type="dxa" w:w="70"/>
              <w:left w:type="dxa" w:w="110"/>
              <w:bottom w:type="dxa" w:w="70"/>
              <w:right w:type="dxa" w:w="110"/>
            </w:tcMar>
          </w:tcPr>
          <w:p>
            <w:pPr>
              <w:spacing w:after="0" w:line="244"/>
            </w:pPr>
            <w:r>
              <w:rPr>
                <w:rFonts w:ascii="Calibri" w:cs="Calibri" w:eastAsia="Calibri" w:hAnsi="Calibri"/>
                <w:b/>
                <w:bCs/>
                <w:color w:val="1B3769"/>
                <w:sz w:val="15"/>
                <w:szCs w:val="15"/>
              </w:rPr>
              <w:t xml:space="preserve">Key props</w:t>
            </w:r>
          </w:p>
        </w:tc>
        <w:tc>
          <w:tcPr>
            <w:tcW w:type="dxa" w:w="6600"/>
            <w:shd w:fill="EEF1F8" w:color="auto" w:val="clear"/>
            <w:tcMar>
              <w:top w:type="dxa" w:w="70"/>
              <w:left w:type="dxa" w:w="110"/>
              <w:bottom w:type="dxa" w:w="70"/>
              <w:right w:type="dxa" w:w="110"/>
            </w:tcMar>
          </w:tcPr>
          <w:p>
            <w:pPr>
              <w:spacing w:after="0" w:line="244"/>
            </w:pPr>
            <w:r>
              <w:rPr>
                <w:rFonts w:ascii="Calibri" w:cs="Calibri" w:eastAsia="Calibri" w:hAnsi="Calibri"/>
                <w:b/>
                <w:bCs/>
                <w:color w:val="1B3769"/>
                <w:sz w:val="15"/>
                <w:szCs w:val="15"/>
              </w:rPr>
              <w:t xml:space="preserve">Accessibility obligation</w:t>
            </w:r>
          </w:p>
        </w:tc>
        <w:tc>
          <w:tcPr>
            <w:tcW w:type="dxa" w:w="1600"/>
            <w:shd w:fill="EEF1F8" w:color="auto" w:val="clear"/>
            <w:tcMar>
              <w:top w:type="dxa" w:w="70"/>
              <w:left w:type="dxa" w:w="110"/>
              <w:bottom w:type="dxa" w:w="70"/>
              <w:right w:type="dxa" w:w="110"/>
            </w:tcMar>
          </w:tcPr>
          <w:p>
            <w:pPr>
              <w:spacing w:after="0" w:line="244"/>
            </w:pPr>
            <w:r>
              <w:rPr>
                <w:rFonts w:ascii="Calibri" w:cs="Calibri" w:eastAsia="Calibri" w:hAnsi="Calibri"/>
                <w:b/>
                <w:bCs/>
                <w:color w:val="1B3769"/>
                <w:sz w:val="15"/>
                <w:szCs w:val="15"/>
              </w:rPr>
              <w:t xml:space="preserve">Origin</w:t>
            </w:r>
          </w:p>
        </w:tc>
      </w:tr>
      <w:tr>
        <w:trPr>
          <w:cantSplit/>
        </w:trPr>
        <w:tc>
          <w:tcPr>
            <w:tcW w:type="dxa" w:w="2100"/>
            <w:tcMar>
              <w:top w:type="dxa" w:w="70"/>
              <w:left w:type="dxa" w:w="110"/>
              <w:bottom w:type="dxa" w:w="70"/>
              <w:right w:type="dxa" w:w="110"/>
            </w:tcMar>
          </w:tcPr>
          <w:p>
            <w:pPr>
              <w:spacing w:after="0" w:line="244"/>
            </w:pPr>
            <w:r>
              <w:rPr>
                <w:rFonts w:ascii="Calibri" w:cs="Calibri" w:eastAsia="Calibri" w:hAnsi="Calibri"/>
                <w:b/>
                <w:bCs/>
                <w:color w:val="0D1E3F"/>
                <w:sz w:val="15"/>
                <w:szCs w:val="15"/>
              </w:rPr>
              <w:t xml:space="preserve">Modal</w:t>
            </w:r>
          </w:p>
        </w:tc>
        <w:tc>
          <w:tcPr>
            <w:tcW w:type="dxa" w:w="39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dialog · confirm · destructive-confirm</w:t>
            </w:r>
          </w:p>
        </w:tc>
        <w:tc>
          <w:tcPr>
            <w:tcW w:type="dxa" w:w="3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closed · open</w:t>
            </w:r>
          </w:p>
        </w:tc>
        <w:tc>
          <w:tcPr>
            <w:tcW w:type="dxa" w:w="4200"/>
            <w:tcMar>
              <w:top w:type="dxa" w:w="70"/>
              <w:left w:type="dxa" w:w="110"/>
              <w:bottom w:type="dxa" w:w="70"/>
              <w:right w:type="dxa" w:w="110"/>
            </w:tcMar>
          </w:tcPr>
          <w:p>
            <w:pPr>
              <w:spacing w:after="0" w:line="244"/>
            </w:pPr>
            <w:r>
              <w:rPr>
                <w:rFonts w:ascii="Consolas" w:cs="Consolas" w:eastAsia="Consolas" w:hAnsi="Consolas"/>
                <w:color w:val="0D1E3F"/>
                <w:sz w:val="14"/>
                <w:szCs w:val="14"/>
              </w:rPr>
              <w:t xml:space="preserve">title, size, onClose, initialFocus</w:t>
            </w:r>
          </w:p>
        </w:tc>
        <w:tc>
          <w:tcPr>
            <w:tcW w:type="dxa" w:w="6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Focus trapped, scroll locked, Escape closes, focus restored</w:t>
            </w:r>
          </w:p>
        </w:tc>
        <w:tc>
          <w:tcPr>
            <w:tcW w:type="dxa" w:w="1600"/>
            <w:tcMar>
              <w:top w:type="dxa" w:w="70"/>
              <w:left w:type="dxa" w:w="110"/>
              <w:bottom w:type="dxa" w:w="70"/>
              <w:right w:type="dxa" w:w="110"/>
            </w:tcMar>
          </w:tcPr>
          <w:p>
            <w:pPr>
              <w:spacing w:after="0" w:line="244"/>
            </w:pPr>
            <w:r>
              <w:rPr>
                <w:rFonts w:ascii="Calibri" w:cs="Calibri" w:eastAsia="Calibri" w:hAnsi="Calibri"/>
                <w:color w:val="4B5870"/>
                <w:sz w:val="15"/>
                <w:szCs w:val="15"/>
              </w:rPr>
              <w:t xml:space="preserve">Rebuilt</w:t>
            </w:r>
          </w:p>
        </w:tc>
      </w:tr>
      <w:tr>
        <w:trPr>
          <w:cantSplit/>
        </w:trPr>
        <w:tc>
          <w:tcPr>
            <w:tcW w:type="dxa" w:w="2100"/>
            <w:tcMar>
              <w:top w:type="dxa" w:w="70"/>
              <w:left w:type="dxa" w:w="110"/>
              <w:bottom w:type="dxa" w:w="70"/>
              <w:right w:type="dxa" w:w="110"/>
            </w:tcMar>
          </w:tcPr>
          <w:p>
            <w:pPr>
              <w:spacing w:after="0" w:line="244"/>
            </w:pPr>
            <w:r>
              <w:rPr>
                <w:rFonts w:ascii="Calibri" w:cs="Calibri" w:eastAsia="Calibri" w:hAnsi="Calibri"/>
                <w:b/>
                <w:bCs/>
                <w:color w:val="0D1E3F"/>
                <w:sz w:val="15"/>
                <w:szCs w:val="15"/>
              </w:rPr>
              <w:t xml:space="preserve">Sheet</w:t>
            </w:r>
          </w:p>
        </w:tc>
        <w:tc>
          <w:tcPr>
            <w:tcW w:type="dxa" w:w="39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bottom (mobile) · side · full-bleed</w:t>
            </w:r>
          </w:p>
        </w:tc>
        <w:tc>
          <w:tcPr>
            <w:tcW w:type="dxa" w:w="3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closed · open · dragging</w:t>
            </w:r>
          </w:p>
        </w:tc>
        <w:tc>
          <w:tcPr>
            <w:tcW w:type="dxa" w:w="4200"/>
            <w:tcMar>
              <w:top w:type="dxa" w:w="70"/>
              <w:left w:type="dxa" w:w="110"/>
              <w:bottom w:type="dxa" w:w="70"/>
              <w:right w:type="dxa" w:w="110"/>
            </w:tcMar>
          </w:tcPr>
          <w:p>
            <w:pPr>
              <w:spacing w:after="0" w:line="244"/>
            </w:pPr>
            <w:r>
              <w:rPr>
                <w:rFonts w:ascii="Consolas" w:cs="Consolas" w:eastAsia="Consolas" w:hAnsi="Consolas"/>
                <w:color w:val="0D1E3F"/>
                <w:sz w:val="14"/>
                <w:szCs w:val="14"/>
              </w:rPr>
              <w:t xml:space="preserve">side, snapPoints</w:t>
            </w:r>
          </w:p>
        </w:tc>
        <w:tc>
          <w:tcPr>
            <w:tcW w:type="dxa" w:w="6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The mobile presentation of Modal — same semantics</w:t>
            </w:r>
          </w:p>
        </w:tc>
        <w:tc>
          <w:tcPr>
            <w:tcW w:type="dxa" w:w="1600"/>
            <w:tcMar>
              <w:top w:type="dxa" w:w="70"/>
              <w:left w:type="dxa" w:w="110"/>
              <w:bottom w:type="dxa" w:w="70"/>
              <w:right w:type="dxa" w:w="110"/>
            </w:tcMar>
          </w:tcPr>
          <w:p>
            <w:pPr>
              <w:spacing w:after="0" w:line="244"/>
            </w:pPr>
            <w:r>
              <w:rPr>
                <w:rFonts w:ascii="Calibri" w:cs="Calibri" w:eastAsia="Calibri" w:hAnsi="Calibri"/>
                <w:color w:val="2861FD"/>
                <w:sz w:val="15"/>
                <w:szCs w:val="15"/>
              </w:rPr>
              <w:t xml:space="preserve">New</w:t>
            </w:r>
          </w:p>
        </w:tc>
      </w:tr>
      <w:tr>
        <w:trPr>
          <w:cantSplit/>
        </w:trPr>
        <w:tc>
          <w:tcPr>
            <w:tcW w:type="dxa" w:w="2100"/>
            <w:tcMar>
              <w:top w:type="dxa" w:w="70"/>
              <w:left w:type="dxa" w:w="110"/>
              <w:bottom w:type="dxa" w:w="70"/>
              <w:right w:type="dxa" w:w="110"/>
            </w:tcMar>
          </w:tcPr>
          <w:p>
            <w:pPr>
              <w:spacing w:after="0" w:line="244"/>
            </w:pPr>
            <w:r>
              <w:rPr>
                <w:rFonts w:ascii="Calibri" w:cs="Calibri" w:eastAsia="Calibri" w:hAnsi="Calibri"/>
                <w:b/>
                <w:bCs/>
                <w:color w:val="0D1E3F"/>
                <w:sz w:val="15"/>
                <w:szCs w:val="15"/>
              </w:rPr>
              <w:t xml:space="preserve">Popover</w:t>
            </w:r>
          </w:p>
        </w:tc>
        <w:tc>
          <w:tcPr>
            <w:tcW w:type="dxa" w:w="39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menu · form · info</w:t>
            </w:r>
          </w:p>
        </w:tc>
        <w:tc>
          <w:tcPr>
            <w:tcW w:type="dxa" w:w="3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closed · open</w:t>
            </w:r>
          </w:p>
        </w:tc>
        <w:tc>
          <w:tcPr>
            <w:tcW w:type="dxa" w:w="4200"/>
            <w:tcMar>
              <w:top w:type="dxa" w:w="70"/>
              <w:left w:type="dxa" w:w="110"/>
              <w:bottom w:type="dxa" w:w="70"/>
              <w:right w:type="dxa" w:w="110"/>
            </w:tcMar>
          </w:tcPr>
          <w:p>
            <w:pPr>
              <w:spacing w:after="0" w:line="244"/>
            </w:pPr>
            <w:r>
              <w:rPr>
                <w:rFonts w:ascii="Consolas" w:cs="Consolas" w:eastAsia="Consolas" w:hAnsi="Consolas"/>
                <w:color w:val="0D1E3F"/>
                <w:sz w:val="14"/>
                <w:szCs w:val="14"/>
              </w:rPr>
              <w:t xml:space="preserve">trigger, placement, offset</w:t>
            </w:r>
          </w:p>
        </w:tc>
        <w:tc>
          <w:tcPr>
            <w:tcW w:type="dxa" w:w="6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Takes focus; Escape returns it to the trigger</w:t>
            </w:r>
          </w:p>
        </w:tc>
        <w:tc>
          <w:tcPr>
            <w:tcW w:type="dxa" w:w="1600"/>
            <w:tcMar>
              <w:top w:type="dxa" w:w="70"/>
              <w:left w:type="dxa" w:w="110"/>
              <w:bottom w:type="dxa" w:w="70"/>
              <w:right w:type="dxa" w:w="110"/>
            </w:tcMar>
          </w:tcPr>
          <w:p>
            <w:pPr>
              <w:spacing w:after="0" w:line="244"/>
            </w:pPr>
            <w:r>
              <w:rPr>
                <w:rFonts w:ascii="Calibri" w:cs="Calibri" w:eastAsia="Calibri" w:hAnsi="Calibri"/>
                <w:color w:val="2861FD"/>
                <w:sz w:val="15"/>
                <w:szCs w:val="15"/>
              </w:rPr>
              <w:t xml:space="preserve">New</w:t>
            </w:r>
          </w:p>
        </w:tc>
      </w:tr>
      <w:tr>
        <w:trPr>
          <w:cantSplit/>
        </w:trPr>
        <w:tc>
          <w:tcPr>
            <w:tcW w:type="dxa" w:w="2100"/>
            <w:tcMar>
              <w:top w:type="dxa" w:w="70"/>
              <w:left w:type="dxa" w:w="110"/>
              <w:bottom w:type="dxa" w:w="70"/>
              <w:right w:type="dxa" w:w="110"/>
            </w:tcMar>
          </w:tcPr>
          <w:p>
            <w:pPr>
              <w:spacing w:after="0" w:line="244"/>
            </w:pPr>
            <w:r>
              <w:rPr>
                <w:rFonts w:ascii="Calibri" w:cs="Calibri" w:eastAsia="Calibri" w:hAnsi="Calibri"/>
                <w:b/>
                <w:bCs/>
                <w:color w:val="0D1E3F"/>
                <w:sz w:val="15"/>
                <w:szCs w:val="15"/>
              </w:rPr>
              <w:t xml:space="preserve">Tooltip</w:t>
            </w:r>
          </w:p>
        </w:tc>
        <w:tc>
          <w:tcPr>
            <w:tcW w:type="dxa" w:w="39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w:t>
            </w:r>
          </w:p>
        </w:tc>
        <w:tc>
          <w:tcPr>
            <w:tcW w:type="dxa" w:w="3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hidden · visible</w:t>
            </w:r>
          </w:p>
        </w:tc>
        <w:tc>
          <w:tcPr>
            <w:tcW w:type="dxa" w:w="4200"/>
            <w:tcMar>
              <w:top w:type="dxa" w:w="70"/>
              <w:left w:type="dxa" w:w="110"/>
              <w:bottom w:type="dxa" w:w="70"/>
              <w:right w:type="dxa" w:w="110"/>
            </w:tcMar>
          </w:tcPr>
          <w:p>
            <w:pPr>
              <w:spacing w:after="0" w:line="244"/>
            </w:pPr>
            <w:r>
              <w:rPr>
                <w:rFonts w:ascii="Consolas" w:cs="Consolas" w:eastAsia="Consolas" w:hAnsi="Consolas"/>
                <w:color w:val="0D1E3F"/>
                <w:sz w:val="14"/>
                <w:szCs w:val="14"/>
              </w:rPr>
              <w:t xml:space="preserve">content, placement, delay</w:t>
            </w:r>
          </w:p>
        </w:tc>
        <w:tc>
          <w:tcPr>
            <w:tcW w:type="dxa" w:w="6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Opens on hover and focus; never interactive; never sole source</w:t>
            </w:r>
          </w:p>
        </w:tc>
        <w:tc>
          <w:tcPr>
            <w:tcW w:type="dxa" w:w="1600"/>
            <w:tcMar>
              <w:top w:type="dxa" w:w="70"/>
              <w:left w:type="dxa" w:w="110"/>
              <w:bottom w:type="dxa" w:w="70"/>
              <w:right w:type="dxa" w:w="110"/>
            </w:tcMar>
          </w:tcPr>
          <w:p>
            <w:pPr>
              <w:spacing w:after="0" w:line="244"/>
            </w:pPr>
            <w:r>
              <w:rPr>
                <w:rFonts w:ascii="Calibri" w:cs="Calibri" w:eastAsia="Calibri" w:hAnsi="Calibri"/>
                <w:color w:val="2861FD"/>
                <w:sz w:val="15"/>
                <w:szCs w:val="15"/>
              </w:rPr>
              <w:t xml:space="preserve">New</w:t>
            </w:r>
          </w:p>
        </w:tc>
      </w:tr>
      <w:tr>
        <w:trPr>
          <w:cantSplit/>
        </w:trPr>
        <w:tc>
          <w:tcPr>
            <w:tcW w:type="dxa" w:w="2100"/>
            <w:tcMar>
              <w:top w:type="dxa" w:w="70"/>
              <w:left w:type="dxa" w:w="110"/>
              <w:bottom w:type="dxa" w:w="70"/>
              <w:right w:type="dxa" w:w="110"/>
            </w:tcMar>
          </w:tcPr>
          <w:p>
            <w:pPr>
              <w:spacing w:after="0" w:line="244"/>
            </w:pPr>
            <w:r>
              <w:rPr>
                <w:rFonts w:ascii="Calibri" w:cs="Calibri" w:eastAsia="Calibri" w:hAnsi="Calibri"/>
                <w:b/>
                <w:bCs/>
                <w:color w:val="0D1E3F"/>
                <w:sz w:val="15"/>
                <w:szCs w:val="15"/>
              </w:rPr>
              <w:t xml:space="preserve">Menu</w:t>
            </w:r>
          </w:p>
        </w:tc>
        <w:tc>
          <w:tcPr>
            <w:tcW w:type="dxa" w:w="39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actions · overflow · select</w:t>
            </w:r>
          </w:p>
        </w:tc>
        <w:tc>
          <w:tcPr>
            <w:tcW w:type="dxa" w:w="3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closed · open · item-focused</w:t>
            </w:r>
          </w:p>
        </w:tc>
        <w:tc>
          <w:tcPr>
            <w:tcW w:type="dxa" w:w="4200"/>
            <w:tcMar>
              <w:top w:type="dxa" w:w="70"/>
              <w:left w:type="dxa" w:w="110"/>
              <w:bottom w:type="dxa" w:w="70"/>
              <w:right w:type="dxa" w:w="110"/>
            </w:tcMar>
          </w:tcPr>
          <w:p>
            <w:pPr>
              <w:spacing w:after="0" w:line="244"/>
            </w:pPr>
            <w:r>
              <w:rPr>
                <w:rFonts w:ascii="Consolas" w:cs="Consolas" w:eastAsia="Consolas" w:hAnsi="Consolas"/>
                <w:color w:val="0D1E3F"/>
                <w:sz w:val="14"/>
                <w:szCs w:val="14"/>
              </w:rPr>
              <w:t xml:space="preserve">items, onSelect</w:t>
            </w:r>
          </w:p>
        </w:tc>
        <w:tc>
          <w:tcPr>
            <w:tcW w:type="dxa" w:w="6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Full menu pattern with type-ahead and arrow keys</w:t>
            </w:r>
          </w:p>
        </w:tc>
        <w:tc>
          <w:tcPr>
            <w:tcW w:type="dxa" w:w="1600"/>
            <w:tcMar>
              <w:top w:type="dxa" w:w="70"/>
              <w:left w:type="dxa" w:w="110"/>
              <w:bottom w:type="dxa" w:w="70"/>
              <w:right w:type="dxa" w:w="110"/>
            </w:tcMar>
          </w:tcPr>
          <w:p>
            <w:pPr>
              <w:spacing w:after="0" w:line="244"/>
            </w:pPr>
            <w:r>
              <w:rPr>
                <w:rFonts w:ascii="Calibri" w:cs="Calibri" w:eastAsia="Calibri" w:hAnsi="Calibri"/>
                <w:color w:val="2861FD"/>
                <w:sz w:val="15"/>
                <w:szCs w:val="15"/>
              </w:rPr>
              <w:t xml:space="preserve">New</w:t>
            </w:r>
          </w:p>
        </w:tc>
      </w:tr>
      <w:tr>
        <w:trPr>
          <w:cantSplit/>
        </w:trPr>
        <w:tc>
          <w:tcPr>
            <w:tcW w:type="dxa" w:w="2100"/>
            <w:tcMar>
              <w:top w:type="dxa" w:w="70"/>
              <w:left w:type="dxa" w:w="110"/>
              <w:bottom w:type="dxa" w:w="70"/>
              <w:right w:type="dxa" w:w="110"/>
            </w:tcMar>
          </w:tcPr>
          <w:p>
            <w:pPr>
              <w:spacing w:after="0" w:line="244"/>
            </w:pPr>
            <w:r>
              <w:rPr>
                <w:rFonts w:ascii="Calibri" w:cs="Calibri" w:eastAsia="Calibri" w:hAnsi="Calibri"/>
                <w:b/>
                <w:bCs/>
                <w:color w:val="0D1E3F"/>
                <w:sz w:val="15"/>
                <w:szCs w:val="15"/>
              </w:rPr>
              <w:t xml:space="preserve">Scrim</w:t>
            </w:r>
          </w:p>
        </w:tc>
        <w:tc>
          <w:tcPr>
            <w:tcW w:type="dxa" w:w="39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w:t>
            </w:r>
          </w:p>
        </w:tc>
        <w:tc>
          <w:tcPr>
            <w:tcW w:type="dxa" w:w="3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hidden · visible</w:t>
            </w:r>
          </w:p>
        </w:tc>
        <w:tc>
          <w:tcPr>
            <w:tcW w:type="dxa" w:w="4200"/>
            <w:tcMar>
              <w:top w:type="dxa" w:w="70"/>
              <w:left w:type="dxa" w:w="110"/>
              <w:bottom w:type="dxa" w:w="70"/>
              <w:right w:type="dxa" w:w="110"/>
            </w:tcMar>
          </w:tcPr>
          <w:p>
            <w:pPr>
              <w:spacing w:after="0" w:line="244"/>
            </w:pPr>
            <w:r>
              <w:rPr>
                <w:rFonts w:ascii="Consolas" w:cs="Consolas" w:eastAsia="Consolas" w:hAnsi="Consolas"/>
                <w:color w:val="0D1E3F"/>
                <w:sz w:val="14"/>
                <w:szCs w:val="14"/>
              </w:rPr>
              <w:t xml:space="preserve">onDismiss, blur</w:t>
            </w:r>
          </w:p>
        </w:tc>
        <w:tc>
          <w:tcPr>
            <w:tcW w:type="dxa" w:w="6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aria-hidden; click and Escape both dismiss</w:t>
            </w:r>
          </w:p>
        </w:tc>
        <w:tc>
          <w:tcPr>
            <w:tcW w:type="dxa" w:w="1600"/>
            <w:tcMar>
              <w:top w:type="dxa" w:w="70"/>
              <w:left w:type="dxa" w:w="110"/>
              <w:bottom w:type="dxa" w:w="70"/>
              <w:right w:type="dxa" w:w="110"/>
            </w:tcMar>
          </w:tcPr>
          <w:p>
            <w:pPr>
              <w:spacing w:after="0" w:line="244"/>
            </w:pPr>
            <w:r>
              <w:rPr>
                <w:rFonts w:ascii="Calibri" w:cs="Calibri" w:eastAsia="Calibri" w:hAnsi="Calibri"/>
                <w:color w:val="0F7A4D"/>
                <w:sz w:val="15"/>
                <w:szCs w:val="15"/>
              </w:rPr>
              <w:t xml:space="preserve">Retained</w:t>
            </w:r>
          </w:p>
        </w:tc>
      </w:tr>
    </w:tbl>
    <w:p>
      <w:pPr>
        <w:spacing w:after="200"/>
      </w:pPr>
    </w:p>
    <w:p>
      <w:pPr>
        <w:pStyle w:val="Heading2"/>
        <w:spacing w:after="120" w:before="260"/>
      </w:pPr>
      <w:r>
        <w:rPr>
          <w:rFonts w:ascii="Calibri" w:cs="Calibri" w:eastAsia="Calibri" w:hAnsi="Calibri"/>
          <w:b/>
          <w:bCs/>
          <w:color w:val="1B3769"/>
          <w:sz w:val="24"/>
          <w:szCs w:val="24"/>
        </w:rPr>
        <w:t xml:space="preserve">Feedback — 6 components</w:t>
      </w:r>
    </w:p>
    <w:tbl>
      <w:tblPr>
        <w:tblW w:type="dxa" w:w="22000"/>
        <w:tblBorders>
          <w:top w:val="single" w:color="D8DEEC" w:sz="4"/>
          <w:left w:val="single" w:color="D8DEEC" w:sz="4"/>
          <w:bottom w:val="single" w:color="D8DEEC" w:sz="4"/>
          <w:right w:val="single" w:color="D8DEEC" w:sz="4"/>
          <w:insideH w:val="single" w:color="D8DEEC" w:sz="4"/>
          <w:insideV w:val="single" w:color="D8DEEC" w:sz="4"/>
        </w:tblBorders>
      </w:tblPr>
      <w:tblGrid>
        <w:gridCol w:w="2100"/>
        <w:gridCol w:w="3900"/>
        <w:gridCol w:w="3600"/>
        <w:gridCol w:w="4200"/>
        <w:gridCol w:w="6600"/>
        <w:gridCol w:w="1600"/>
      </w:tblGrid>
      <w:tr>
        <w:trPr>
          <w:cantSplit/>
          <w:tblHeader/>
        </w:trPr>
        <w:tc>
          <w:tcPr>
            <w:tcW w:type="dxa" w:w="2100"/>
            <w:shd w:fill="EEF1F8" w:color="auto" w:val="clear"/>
            <w:tcMar>
              <w:top w:type="dxa" w:w="70"/>
              <w:left w:type="dxa" w:w="110"/>
              <w:bottom w:type="dxa" w:w="70"/>
              <w:right w:type="dxa" w:w="110"/>
            </w:tcMar>
          </w:tcPr>
          <w:p>
            <w:pPr>
              <w:spacing w:after="0" w:line="244"/>
            </w:pPr>
            <w:r>
              <w:rPr>
                <w:rFonts w:ascii="Calibri" w:cs="Calibri" w:eastAsia="Calibri" w:hAnsi="Calibri"/>
                <w:b/>
                <w:bCs/>
                <w:color w:val="1B3769"/>
                <w:sz w:val="15"/>
                <w:szCs w:val="15"/>
              </w:rPr>
              <w:t xml:space="preserve">Component</w:t>
            </w:r>
          </w:p>
        </w:tc>
        <w:tc>
          <w:tcPr>
            <w:tcW w:type="dxa" w:w="3900"/>
            <w:shd w:fill="EEF1F8" w:color="auto" w:val="clear"/>
            <w:tcMar>
              <w:top w:type="dxa" w:w="70"/>
              <w:left w:type="dxa" w:w="110"/>
              <w:bottom w:type="dxa" w:w="70"/>
              <w:right w:type="dxa" w:w="110"/>
            </w:tcMar>
          </w:tcPr>
          <w:p>
            <w:pPr>
              <w:spacing w:after="0" w:line="244"/>
            </w:pPr>
            <w:r>
              <w:rPr>
                <w:rFonts w:ascii="Calibri" w:cs="Calibri" w:eastAsia="Calibri" w:hAnsi="Calibri"/>
                <w:b/>
                <w:bCs/>
                <w:color w:val="1B3769"/>
                <w:sz w:val="15"/>
                <w:szCs w:val="15"/>
              </w:rPr>
              <w:t xml:space="preserve">Variants</w:t>
            </w:r>
          </w:p>
        </w:tc>
        <w:tc>
          <w:tcPr>
            <w:tcW w:type="dxa" w:w="3600"/>
            <w:shd w:fill="EEF1F8" w:color="auto" w:val="clear"/>
            <w:tcMar>
              <w:top w:type="dxa" w:w="70"/>
              <w:left w:type="dxa" w:w="110"/>
              <w:bottom w:type="dxa" w:w="70"/>
              <w:right w:type="dxa" w:w="110"/>
            </w:tcMar>
          </w:tcPr>
          <w:p>
            <w:pPr>
              <w:spacing w:after="0" w:line="244"/>
            </w:pPr>
            <w:r>
              <w:rPr>
                <w:rFonts w:ascii="Calibri" w:cs="Calibri" w:eastAsia="Calibri" w:hAnsi="Calibri"/>
                <w:b/>
                <w:bCs/>
                <w:color w:val="1B3769"/>
                <w:sz w:val="15"/>
                <w:szCs w:val="15"/>
              </w:rPr>
              <w:t xml:space="preserve">States</w:t>
            </w:r>
          </w:p>
        </w:tc>
        <w:tc>
          <w:tcPr>
            <w:tcW w:type="dxa" w:w="4200"/>
            <w:shd w:fill="EEF1F8" w:color="auto" w:val="clear"/>
            <w:tcMar>
              <w:top w:type="dxa" w:w="70"/>
              <w:left w:type="dxa" w:w="110"/>
              <w:bottom w:type="dxa" w:w="70"/>
              <w:right w:type="dxa" w:w="110"/>
            </w:tcMar>
          </w:tcPr>
          <w:p>
            <w:pPr>
              <w:spacing w:after="0" w:line="244"/>
            </w:pPr>
            <w:r>
              <w:rPr>
                <w:rFonts w:ascii="Calibri" w:cs="Calibri" w:eastAsia="Calibri" w:hAnsi="Calibri"/>
                <w:b/>
                <w:bCs/>
                <w:color w:val="1B3769"/>
                <w:sz w:val="15"/>
                <w:szCs w:val="15"/>
              </w:rPr>
              <w:t xml:space="preserve">Key props</w:t>
            </w:r>
          </w:p>
        </w:tc>
        <w:tc>
          <w:tcPr>
            <w:tcW w:type="dxa" w:w="6600"/>
            <w:shd w:fill="EEF1F8" w:color="auto" w:val="clear"/>
            <w:tcMar>
              <w:top w:type="dxa" w:w="70"/>
              <w:left w:type="dxa" w:w="110"/>
              <w:bottom w:type="dxa" w:w="70"/>
              <w:right w:type="dxa" w:w="110"/>
            </w:tcMar>
          </w:tcPr>
          <w:p>
            <w:pPr>
              <w:spacing w:after="0" w:line="244"/>
            </w:pPr>
            <w:r>
              <w:rPr>
                <w:rFonts w:ascii="Calibri" w:cs="Calibri" w:eastAsia="Calibri" w:hAnsi="Calibri"/>
                <w:b/>
                <w:bCs/>
                <w:color w:val="1B3769"/>
                <w:sz w:val="15"/>
                <w:szCs w:val="15"/>
              </w:rPr>
              <w:t xml:space="preserve">Accessibility obligation</w:t>
            </w:r>
          </w:p>
        </w:tc>
        <w:tc>
          <w:tcPr>
            <w:tcW w:type="dxa" w:w="1600"/>
            <w:shd w:fill="EEF1F8" w:color="auto" w:val="clear"/>
            <w:tcMar>
              <w:top w:type="dxa" w:w="70"/>
              <w:left w:type="dxa" w:w="110"/>
              <w:bottom w:type="dxa" w:w="70"/>
              <w:right w:type="dxa" w:w="110"/>
            </w:tcMar>
          </w:tcPr>
          <w:p>
            <w:pPr>
              <w:spacing w:after="0" w:line="244"/>
            </w:pPr>
            <w:r>
              <w:rPr>
                <w:rFonts w:ascii="Calibri" w:cs="Calibri" w:eastAsia="Calibri" w:hAnsi="Calibri"/>
                <w:b/>
                <w:bCs/>
                <w:color w:val="1B3769"/>
                <w:sz w:val="15"/>
                <w:szCs w:val="15"/>
              </w:rPr>
              <w:t xml:space="preserve">Origin</w:t>
            </w:r>
          </w:p>
        </w:tc>
      </w:tr>
      <w:tr>
        <w:trPr>
          <w:cantSplit/>
        </w:trPr>
        <w:tc>
          <w:tcPr>
            <w:tcW w:type="dxa" w:w="2100"/>
            <w:tcMar>
              <w:top w:type="dxa" w:w="70"/>
              <w:left w:type="dxa" w:w="110"/>
              <w:bottom w:type="dxa" w:w="70"/>
              <w:right w:type="dxa" w:w="110"/>
            </w:tcMar>
          </w:tcPr>
          <w:p>
            <w:pPr>
              <w:spacing w:after="0" w:line="244"/>
            </w:pPr>
            <w:r>
              <w:rPr>
                <w:rFonts w:ascii="Calibri" w:cs="Calibri" w:eastAsia="Calibri" w:hAnsi="Calibri"/>
                <w:b/>
                <w:bCs/>
                <w:color w:val="0D1E3F"/>
                <w:sz w:val="15"/>
                <w:szCs w:val="15"/>
              </w:rPr>
              <w:t xml:space="preserve">Alert</w:t>
            </w:r>
          </w:p>
        </w:tc>
        <w:tc>
          <w:tcPr>
            <w:tcW w:type="dxa" w:w="39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info · success · warning · danger</w:t>
            </w:r>
          </w:p>
        </w:tc>
        <w:tc>
          <w:tcPr>
            <w:tcW w:type="dxa" w:w="3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static · dismissible</w:t>
            </w:r>
          </w:p>
        </w:tc>
        <w:tc>
          <w:tcPr>
            <w:tcW w:type="dxa" w:w="4200"/>
            <w:tcMar>
              <w:top w:type="dxa" w:w="70"/>
              <w:left w:type="dxa" w:w="110"/>
              <w:bottom w:type="dxa" w:w="70"/>
              <w:right w:type="dxa" w:w="110"/>
            </w:tcMar>
          </w:tcPr>
          <w:p>
            <w:pPr>
              <w:spacing w:after="0" w:line="244"/>
            </w:pPr>
            <w:r>
              <w:rPr>
                <w:rFonts w:ascii="Consolas" w:cs="Consolas" w:eastAsia="Consolas" w:hAnsi="Consolas"/>
                <w:color w:val="0D1E3F"/>
                <w:sz w:val="14"/>
                <w:szCs w:val="14"/>
              </w:rPr>
              <w:t xml:space="preserve">tone, title, action, onDismiss</w:t>
            </w:r>
          </w:p>
        </w:tc>
        <w:tc>
          <w:tcPr>
            <w:tcW w:type="dxa" w:w="6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Icon plus leading bar so tone is never colour-alone</w:t>
            </w:r>
          </w:p>
        </w:tc>
        <w:tc>
          <w:tcPr>
            <w:tcW w:type="dxa" w:w="1600"/>
            <w:tcMar>
              <w:top w:type="dxa" w:w="70"/>
              <w:left w:type="dxa" w:w="110"/>
              <w:bottom w:type="dxa" w:w="70"/>
              <w:right w:type="dxa" w:w="110"/>
            </w:tcMar>
          </w:tcPr>
          <w:p>
            <w:pPr>
              <w:spacing w:after="0" w:line="244"/>
            </w:pPr>
            <w:r>
              <w:rPr>
                <w:rFonts w:ascii="Calibri" w:cs="Calibri" w:eastAsia="Calibri" w:hAnsi="Calibri"/>
                <w:color w:val="2861FD"/>
                <w:sz w:val="15"/>
                <w:szCs w:val="15"/>
              </w:rPr>
              <w:t xml:space="preserve">New</w:t>
            </w:r>
          </w:p>
        </w:tc>
      </w:tr>
      <w:tr>
        <w:trPr>
          <w:cantSplit/>
        </w:trPr>
        <w:tc>
          <w:tcPr>
            <w:tcW w:type="dxa" w:w="2100"/>
            <w:tcMar>
              <w:top w:type="dxa" w:w="70"/>
              <w:left w:type="dxa" w:w="110"/>
              <w:bottom w:type="dxa" w:w="70"/>
              <w:right w:type="dxa" w:w="110"/>
            </w:tcMar>
          </w:tcPr>
          <w:p>
            <w:pPr>
              <w:spacing w:after="0" w:line="244"/>
            </w:pPr>
            <w:r>
              <w:rPr>
                <w:rFonts w:ascii="Calibri" w:cs="Calibri" w:eastAsia="Calibri" w:hAnsi="Calibri"/>
                <w:b/>
                <w:bCs/>
                <w:color w:val="0D1E3F"/>
                <w:sz w:val="15"/>
                <w:szCs w:val="15"/>
              </w:rPr>
              <w:t xml:space="preserve">Toast</w:t>
            </w:r>
          </w:p>
        </w:tc>
        <w:tc>
          <w:tcPr>
            <w:tcW w:type="dxa" w:w="39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info · success · warning · danger</w:t>
            </w:r>
          </w:p>
        </w:tc>
        <w:tc>
          <w:tcPr>
            <w:tcW w:type="dxa" w:w="3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entering · visible · paused · leaving</w:t>
            </w:r>
          </w:p>
        </w:tc>
        <w:tc>
          <w:tcPr>
            <w:tcW w:type="dxa" w:w="4200"/>
            <w:tcMar>
              <w:top w:type="dxa" w:w="70"/>
              <w:left w:type="dxa" w:w="110"/>
              <w:bottom w:type="dxa" w:w="70"/>
              <w:right w:type="dxa" w:w="110"/>
            </w:tcMar>
          </w:tcPr>
          <w:p>
            <w:pPr>
              <w:spacing w:after="0" w:line="244"/>
            </w:pPr>
            <w:r>
              <w:rPr>
                <w:rFonts w:ascii="Consolas" w:cs="Consolas" w:eastAsia="Consolas" w:hAnsi="Consolas"/>
                <w:color w:val="0D1E3F"/>
                <w:sz w:val="14"/>
                <w:szCs w:val="14"/>
              </w:rPr>
              <w:t xml:space="preserve">tone, message, action, duration</w:t>
            </w:r>
          </w:p>
        </w:tc>
        <w:tc>
          <w:tcPr>
            <w:tcW w:type="dxa" w:w="6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Polite live region; pauses on hover and focus</w:t>
            </w:r>
          </w:p>
        </w:tc>
        <w:tc>
          <w:tcPr>
            <w:tcW w:type="dxa" w:w="1600"/>
            <w:tcMar>
              <w:top w:type="dxa" w:w="70"/>
              <w:left w:type="dxa" w:w="110"/>
              <w:bottom w:type="dxa" w:w="70"/>
              <w:right w:type="dxa" w:w="110"/>
            </w:tcMar>
          </w:tcPr>
          <w:p>
            <w:pPr>
              <w:spacing w:after="0" w:line="244"/>
            </w:pPr>
            <w:r>
              <w:rPr>
                <w:rFonts w:ascii="Calibri" w:cs="Calibri" w:eastAsia="Calibri" w:hAnsi="Calibri"/>
                <w:color w:val="2861FD"/>
                <w:sz w:val="15"/>
                <w:szCs w:val="15"/>
              </w:rPr>
              <w:t xml:space="preserve">New</w:t>
            </w:r>
          </w:p>
        </w:tc>
      </w:tr>
      <w:tr>
        <w:trPr>
          <w:cantSplit/>
        </w:trPr>
        <w:tc>
          <w:tcPr>
            <w:tcW w:type="dxa" w:w="2100"/>
            <w:tcMar>
              <w:top w:type="dxa" w:w="70"/>
              <w:left w:type="dxa" w:w="110"/>
              <w:bottom w:type="dxa" w:w="70"/>
              <w:right w:type="dxa" w:w="110"/>
            </w:tcMar>
          </w:tcPr>
          <w:p>
            <w:pPr>
              <w:spacing w:after="0" w:line="244"/>
            </w:pPr>
            <w:r>
              <w:rPr>
                <w:rFonts w:ascii="Calibri" w:cs="Calibri" w:eastAsia="Calibri" w:hAnsi="Calibri"/>
                <w:b/>
                <w:bCs/>
                <w:color w:val="0D1E3F"/>
                <w:sz w:val="15"/>
                <w:szCs w:val="15"/>
              </w:rPr>
              <w:t xml:space="preserve">EmptyState</w:t>
            </w:r>
          </w:p>
        </w:tc>
        <w:tc>
          <w:tcPr>
            <w:tcW w:type="dxa" w:w="39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no-data · filtered · no-results · no-access</w:t>
            </w:r>
          </w:p>
        </w:tc>
        <w:tc>
          <w:tcPr>
            <w:tcW w:type="dxa" w:w="3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w:t>
            </w:r>
          </w:p>
        </w:tc>
        <w:tc>
          <w:tcPr>
            <w:tcW w:type="dxa" w:w="4200"/>
            <w:tcMar>
              <w:top w:type="dxa" w:w="70"/>
              <w:left w:type="dxa" w:w="110"/>
              <w:bottom w:type="dxa" w:w="70"/>
              <w:right w:type="dxa" w:w="110"/>
            </w:tcMar>
          </w:tcPr>
          <w:p>
            <w:pPr>
              <w:spacing w:after="0" w:line="244"/>
            </w:pPr>
            <w:r>
              <w:rPr>
                <w:rFonts w:ascii="Consolas" w:cs="Consolas" w:eastAsia="Consolas" w:hAnsi="Consolas"/>
                <w:color w:val="0D1E3F"/>
                <w:sz w:val="14"/>
                <w:szCs w:val="14"/>
              </w:rPr>
              <w:t xml:space="preserve">title, description, action, icon</w:t>
            </w:r>
          </w:p>
        </w:tc>
        <w:tc>
          <w:tcPr>
            <w:tcW w:type="dxa" w:w="6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Always carries the action that resolves it</w:t>
            </w:r>
          </w:p>
        </w:tc>
        <w:tc>
          <w:tcPr>
            <w:tcW w:type="dxa" w:w="1600"/>
            <w:tcMar>
              <w:top w:type="dxa" w:w="70"/>
              <w:left w:type="dxa" w:w="110"/>
              <w:bottom w:type="dxa" w:w="70"/>
              <w:right w:type="dxa" w:w="110"/>
            </w:tcMar>
          </w:tcPr>
          <w:p>
            <w:pPr>
              <w:spacing w:after="0" w:line="244"/>
            </w:pPr>
            <w:r>
              <w:rPr>
                <w:rFonts w:ascii="Calibri" w:cs="Calibri" w:eastAsia="Calibri" w:hAnsi="Calibri"/>
                <w:color w:val="2861FD"/>
                <w:sz w:val="15"/>
                <w:szCs w:val="15"/>
              </w:rPr>
              <w:t xml:space="preserve">New</w:t>
            </w:r>
          </w:p>
        </w:tc>
      </w:tr>
      <w:tr>
        <w:trPr>
          <w:cantSplit/>
        </w:trPr>
        <w:tc>
          <w:tcPr>
            <w:tcW w:type="dxa" w:w="2100"/>
            <w:tcMar>
              <w:top w:type="dxa" w:w="70"/>
              <w:left w:type="dxa" w:w="110"/>
              <w:bottom w:type="dxa" w:w="70"/>
              <w:right w:type="dxa" w:w="110"/>
            </w:tcMar>
          </w:tcPr>
          <w:p>
            <w:pPr>
              <w:spacing w:after="0" w:line="244"/>
            </w:pPr>
            <w:r>
              <w:rPr>
                <w:rFonts w:ascii="Calibri" w:cs="Calibri" w:eastAsia="Calibri" w:hAnsi="Calibri"/>
                <w:b/>
                <w:bCs/>
                <w:color w:val="0D1E3F"/>
                <w:sz w:val="15"/>
                <w:szCs w:val="15"/>
              </w:rPr>
              <w:t xml:space="preserve">ErrorState</w:t>
            </w:r>
          </w:p>
        </w:tc>
        <w:tc>
          <w:tcPr>
            <w:tcW w:type="dxa" w:w="39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inline · page · boundary</w:t>
            </w:r>
          </w:p>
        </w:tc>
        <w:tc>
          <w:tcPr>
            <w:tcW w:type="dxa" w:w="3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w:t>
            </w:r>
          </w:p>
        </w:tc>
        <w:tc>
          <w:tcPr>
            <w:tcW w:type="dxa" w:w="4200"/>
            <w:tcMar>
              <w:top w:type="dxa" w:w="70"/>
              <w:left w:type="dxa" w:w="110"/>
              <w:bottom w:type="dxa" w:w="70"/>
              <w:right w:type="dxa" w:w="110"/>
            </w:tcMar>
          </w:tcPr>
          <w:p>
            <w:pPr>
              <w:spacing w:after="0" w:line="244"/>
            </w:pPr>
            <w:r>
              <w:rPr>
                <w:rFonts w:ascii="Consolas" w:cs="Consolas" w:eastAsia="Consolas" w:hAnsi="Consolas"/>
                <w:color w:val="0D1E3F"/>
                <w:sz w:val="14"/>
                <w:szCs w:val="14"/>
              </w:rPr>
              <w:t xml:space="preserve">title, message, reference, onRetry</w:t>
            </w:r>
          </w:p>
        </w:tc>
        <w:tc>
          <w:tcPr>
            <w:tcW w:type="dxa" w:w="6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Retry offered; reference surfaced for support</w:t>
            </w:r>
          </w:p>
        </w:tc>
        <w:tc>
          <w:tcPr>
            <w:tcW w:type="dxa" w:w="1600"/>
            <w:tcMar>
              <w:top w:type="dxa" w:w="70"/>
              <w:left w:type="dxa" w:w="110"/>
              <w:bottom w:type="dxa" w:w="70"/>
              <w:right w:type="dxa" w:w="110"/>
            </w:tcMar>
          </w:tcPr>
          <w:p>
            <w:pPr>
              <w:spacing w:after="0" w:line="244"/>
            </w:pPr>
            <w:r>
              <w:rPr>
                <w:rFonts w:ascii="Calibri" w:cs="Calibri" w:eastAsia="Calibri" w:hAnsi="Calibri"/>
                <w:color w:val="2861FD"/>
                <w:sz w:val="15"/>
                <w:szCs w:val="15"/>
              </w:rPr>
              <w:t xml:space="preserve">New</w:t>
            </w:r>
          </w:p>
        </w:tc>
      </w:tr>
      <w:tr>
        <w:trPr>
          <w:cantSplit/>
        </w:trPr>
        <w:tc>
          <w:tcPr>
            <w:tcW w:type="dxa" w:w="2100"/>
            <w:tcMar>
              <w:top w:type="dxa" w:w="70"/>
              <w:left w:type="dxa" w:w="110"/>
              <w:bottom w:type="dxa" w:w="70"/>
              <w:right w:type="dxa" w:w="110"/>
            </w:tcMar>
          </w:tcPr>
          <w:p>
            <w:pPr>
              <w:spacing w:after="0" w:line="244"/>
            </w:pPr>
            <w:r>
              <w:rPr>
                <w:rFonts w:ascii="Calibri" w:cs="Calibri" w:eastAsia="Calibri" w:hAnsi="Calibri"/>
                <w:b/>
                <w:bCs/>
                <w:color w:val="0D1E3F"/>
                <w:sz w:val="15"/>
                <w:szCs w:val="15"/>
              </w:rPr>
              <w:t xml:space="preserve">Skeleton</w:t>
            </w:r>
          </w:p>
        </w:tc>
        <w:tc>
          <w:tcPr>
            <w:tcW w:type="dxa" w:w="39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text · row · card · media</w:t>
            </w:r>
          </w:p>
        </w:tc>
        <w:tc>
          <w:tcPr>
            <w:tcW w:type="dxa" w:w="3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w:t>
            </w:r>
          </w:p>
        </w:tc>
        <w:tc>
          <w:tcPr>
            <w:tcW w:type="dxa" w:w="4200"/>
            <w:tcMar>
              <w:top w:type="dxa" w:w="70"/>
              <w:left w:type="dxa" w:w="110"/>
              <w:bottom w:type="dxa" w:w="70"/>
              <w:right w:type="dxa" w:w="110"/>
            </w:tcMar>
          </w:tcPr>
          <w:p>
            <w:pPr>
              <w:spacing w:after="0" w:line="244"/>
            </w:pPr>
            <w:r>
              <w:rPr>
                <w:rFonts w:ascii="Consolas" w:cs="Consolas" w:eastAsia="Consolas" w:hAnsi="Consolas"/>
                <w:color w:val="0D1E3F"/>
                <w:sz w:val="14"/>
                <w:szCs w:val="14"/>
              </w:rPr>
              <w:t xml:space="preserve">lines, width, ratio</w:t>
            </w:r>
          </w:p>
        </w:tc>
        <w:tc>
          <w:tcPr>
            <w:tcW w:type="dxa" w:w="6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Reserves resolved dimensions; shimmer respects reduced-motion</w:t>
            </w:r>
          </w:p>
        </w:tc>
        <w:tc>
          <w:tcPr>
            <w:tcW w:type="dxa" w:w="1600"/>
            <w:tcMar>
              <w:top w:type="dxa" w:w="70"/>
              <w:left w:type="dxa" w:w="110"/>
              <w:bottom w:type="dxa" w:w="70"/>
              <w:right w:type="dxa" w:w="110"/>
            </w:tcMar>
          </w:tcPr>
          <w:p>
            <w:pPr>
              <w:spacing w:after="0" w:line="244"/>
            </w:pPr>
            <w:r>
              <w:rPr>
                <w:rFonts w:ascii="Calibri" w:cs="Calibri" w:eastAsia="Calibri" w:hAnsi="Calibri"/>
                <w:color w:val="2861FD"/>
                <w:sz w:val="15"/>
                <w:szCs w:val="15"/>
              </w:rPr>
              <w:t xml:space="preserve">New</w:t>
            </w:r>
          </w:p>
        </w:tc>
      </w:tr>
      <w:tr>
        <w:trPr>
          <w:cantSplit/>
        </w:trPr>
        <w:tc>
          <w:tcPr>
            <w:tcW w:type="dxa" w:w="2100"/>
            <w:tcMar>
              <w:top w:type="dxa" w:w="70"/>
              <w:left w:type="dxa" w:w="110"/>
              <w:bottom w:type="dxa" w:w="70"/>
              <w:right w:type="dxa" w:w="110"/>
            </w:tcMar>
          </w:tcPr>
          <w:p>
            <w:pPr>
              <w:spacing w:after="0" w:line="244"/>
            </w:pPr>
            <w:r>
              <w:rPr>
                <w:rFonts w:ascii="Calibri" w:cs="Calibri" w:eastAsia="Calibri" w:hAnsi="Calibri"/>
                <w:b/>
                <w:bCs/>
                <w:color w:val="0D1E3F"/>
                <w:sz w:val="15"/>
                <w:szCs w:val="15"/>
              </w:rPr>
              <w:t xml:space="preserve">ProgressBar</w:t>
            </w:r>
          </w:p>
        </w:tc>
        <w:tc>
          <w:tcPr>
            <w:tcW w:type="dxa" w:w="39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determinate · indeterminate</w:t>
            </w:r>
          </w:p>
        </w:tc>
        <w:tc>
          <w:tcPr>
            <w:tcW w:type="dxa" w:w="3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w:t>
            </w:r>
          </w:p>
        </w:tc>
        <w:tc>
          <w:tcPr>
            <w:tcW w:type="dxa" w:w="4200"/>
            <w:tcMar>
              <w:top w:type="dxa" w:w="70"/>
              <w:left w:type="dxa" w:w="110"/>
              <w:bottom w:type="dxa" w:w="70"/>
              <w:right w:type="dxa" w:w="110"/>
            </w:tcMar>
          </w:tcPr>
          <w:p>
            <w:pPr>
              <w:spacing w:after="0" w:line="244"/>
            </w:pPr>
            <w:r>
              <w:rPr>
                <w:rFonts w:ascii="Consolas" w:cs="Consolas" w:eastAsia="Consolas" w:hAnsi="Consolas"/>
                <w:color w:val="0D1E3F"/>
                <w:sz w:val="14"/>
                <w:szCs w:val="14"/>
              </w:rPr>
              <w:t xml:space="preserve">value, label</w:t>
            </w:r>
          </w:p>
        </w:tc>
        <w:tc>
          <w:tcPr>
            <w:tcW w:type="dxa" w:w="6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role=progressbar with value text</w:t>
            </w:r>
          </w:p>
        </w:tc>
        <w:tc>
          <w:tcPr>
            <w:tcW w:type="dxa" w:w="1600"/>
            <w:tcMar>
              <w:top w:type="dxa" w:w="70"/>
              <w:left w:type="dxa" w:w="110"/>
              <w:bottom w:type="dxa" w:w="70"/>
              <w:right w:type="dxa" w:w="110"/>
            </w:tcMar>
          </w:tcPr>
          <w:p>
            <w:pPr>
              <w:spacing w:after="0" w:line="244"/>
            </w:pPr>
            <w:r>
              <w:rPr>
                <w:rFonts w:ascii="Calibri" w:cs="Calibri" w:eastAsia="Calibri" w:hAnsi="Calibri"/>
                <w:color w:val="2861FD"/>
                <w:sz w:val="15"/>
                <w:szCs w:val="15"/>
              </w:rPr>
              <w:t xml:space="preserve">New</w:t>
            </w:r>
          </w:p>
        </w:tc>
      </w:tr>
    </w:tbl>
    <w:p>
      <w:pPr>
        <w:spacing w:after="200"/>
      </w:pPr>
    </w:p>
    <w:p>
      <w:pPr>
        <w:pStyle w:val="Heading2"/>
        <w:spacing w:after="120" w:before="260"/>
      </w:pPr>
      <w:r>
        <w:rPr>
          <w:rFonts w:ascii="Calibri" w:cs="Calibri" w:eastAsia="Calibri" w:hAnsi="Calibri"/>
          <w:b/>
          <w:bCs/>
          <w:color w:val="1B3769"/>
          <w:sz w:val="24"/>
          <w:szCs w:val="24"/>
        </w:rPr>
        <w:t xml:space="preserve">Layout — 9 components</w:t>
      </w:r>
    </w:p>
    <w:tbl>
      <w:tblPr>
        <w:tblW w:type="dxa" w:w="22000"/>
        <w:tblBorders>
          <w:top w:val="single" w:color="D8DEEC" w:sz="4"/>
          <w:left w:val="single" w:color="D8DEEC" w:sz="4"/>
          <w:bottom w:val="single" w:color="D8DEEC" w:sz="4"/>
          <w:right w:val="single" w:color="D8DEEC" w:sz="4"/>
          <w:insideH w:val="single" w:color="D8DEEC" w:sz="4"/>
          <w:insideV w:val="single" w:color="D8DEEC" w:sz="4"/>
        </w:tblBorders>
      </w:tblPr>
      <w:tblGrid>
        <w:gridCol w:w="2100"/>
        <w:gridCol w:w="3900"/>
        <w:gridCol w:w="3600"/>
        <w:gridCol w:w="4200"/>
        <w:gridCol w:w="6600"/>
        <w:gridCol w:w="1600"/>
      </w:tblGrid>
      <w:tr>
        <w:trPr>
          <w:cantSplit/>
          <w:tblHeader/>
        </w:trPr>
        <w:tc>
          <w:tcPr>
            <w:tcW w:type="dxa" w:w="2100"/>
            <w:shd w:fill="EEF1F8" w:color="auto" w:val="clear"/>
            <w:tcMar>
              <w:top w:type="dxa" w:w="70"/>
              <w:left w:type="dxa" w:w="110"/>
              <w:bottom w:type="dxa" w:w="70"/>
              <w:right w:type="dxa" w:w="110"/>
            </w:tcMar>
          </w:tcPr>
          <w:p>
            <w:pPr>
              <w:spacing w:after="0" w:line="244"/>
            </w:pPr>
            <w:r>
              <w:rPr>
                <w:rFonts w:ascii="Calibri" w:cs="Calibri" w:eastAsia="Calibri" w:hAnsi="Calibri"/>
                <w:b/>
                <w:bCs/>
                <w:color w:val="1B3769"/>
                <w:sz w:val="15"/>
                <w:szCs w:val="15"/>
              </w:rPr>
              <w:t xml:space="preserve">Component</w:t>
            </w:r>
          </w:p>
        </w:tc>
        <w:tc>
          <w:tcPr>
            <w:tcW w:type="dxa" w:w="3900"/>
            <w:shd w:fill="EEF1F8" w:color="auto" w:val="clear"/>
            <w:tcMar>
              <w:top w:type="dxa" w:w="70"/>
              <w:left w:type="dxa" w:w="110"/>
              <w:bottom w:type="dxa" w:w="70"/>
              <w:right w:type="dxa" w:w="110"/>
            </w:tcMar>
          </w:tcPr>
          <w:p>
            <w:pPr>
              <w:spacing w:after="0" w:line="244"/>
            </w:pPr>
            <w:r>
              <w:rPr>
                <w:rFonts w:ascii="Calibri" w:cs="Calibri" w:eastAsia="Calibri" w:hAnsi="Calibri"/>
                <w:b/>
                <w:bCs/>
                <w:color w:val="1B3769"/>
                <w:sz w:val="15"/>
                <w:szCs w:val="15"/>
              </w:rPr>
              <w:t xml:space="preserve">Variants</w:t>
            </w:r>
          </w:p>
        </w:tc>
        <w:tc>
          <w:tcPr>
            <w:tcW w:type="dxa" w:w="3600"/>
            <w:shd w:fill="EEF1F8" w:color="auto" w:val="clear"/>
            <w:tcMar>
              <w:top w:type="dxa" w:w="70"/>
              <w:left w:type="dxa" w:w="110"/>
              <w:bottom w:type="dxa" w:w="70"/>
              <w:right w:type="dxa" w:w="110"/>
            </w:tcMar>
          </w:tcPr>
          <w:p>
            <w:pPr>
              <w:spacing w:after="0" w:line="244"/>
            </w:pPr>
            <w:r>
              <w:rPr>
                <w:rFonts w:ascii="Calibri" w:cs="Calibri" w:eastAsia="Calibri" w:hAnsi="Calibri"/>
                <w:b/>
                <w:bCs/>
                <w:color w:val="1B3769"/>
                <w:sz w:val="15"/>
                <w:szCs w:val="15"/>
              </w:rPr>
              <w:t xml:space="preserve">States</w:t>
            </w:r>
          </w:p>
        </w:tc>
        <w:tc>
          <w:tcPr>
            <w:tcW w:type="dxa" w:w="4200"/>
            <w:shd w:fill="EEF1F8" w:color="auto" w:val="clear"/>
            <w:tcMar>
              <w:top w:type="dxa" w:w="70"/>
              <w:left w:type="dxa" w:w="110"/>
              <w:bottom w:type="dxa" w:w="70"/>
              <w:right w:type="dxa" w:w="110"/>
            </w:tcMar>
          </w:tcPr>
          <w:p>
            <w:pPr>
              <w:spacing w:after="0" w:line="244"/>
            </w:pPr>
            <w:r>
              <w:rPr>
                <w:rFonts w:ascii="Calibri" w:cs="Calibri" w:eastAsia="Calibri" w:hAnsi="Calibri"/>
                <w:b/>
                <w:bCs/>
                <w:color w:val="1B3769"/>
                <w:sz w:val="15"/>
                <w:szCs w:val="15"/>
              </w:rPr>
              <w:t xml:space="preserve">Key props</w:t>
            </w:r>
          </w:p>
        </w:tc>
        <w:tc>
          <w:tcPr>
            <w:tcW w:type="dxa" w:w="6600"/>
            <w:shd w:fill="EEF1F8" w:color="auto" w:val="clear"/>
            <w:tcMar>
              <w:top w:type="dxa" w:w="70"/>
              <w:left w:type="dxa" w:w="110"/>
              <w:bottom w:type="dxa" w:w="70"/>
              <w:right w:type="dxa" w:w="110"/>
            </w:tcMar>
          </w:tcPr>
          <w:p>
            <w:pPr>
              <w:spacing w:after="0" w:line="244"/>
            </w:pPr>
            <w:r>
              <w:rPr>
                <w:rFonts w:ascii="Calibri" w:cs="Calibri" w:eastAsia="Calibri" w:hAnsi="Calibri"/>
                <w:b/>
                <w:bCs/>
                <w:color w:val="1B3769"/>
                <w:sz w:val="15"/>
                <w:szCs w:val="15"/>
              </w:rPr>
              <w:t xml:space="preserve">Accessibility obligation</w:t>
            </w:r>
          </w:p>
        </w:tc>
        <w:tc>
          <w:tcPr>
            <w:tcW w:type="dxa" w:w="1600"/>
            <w:shd w:fill="EEF1F8" w:color="auto" w:val="clear"/>
            <w:tcMar>
              <w:top w:type="dxa" w:w="70"/>
              <w:left w:type="dxa" w:w="110"/>
              <w:bottom w:type="dxa" w:w="70"/>
              <w:right w:type="dxa" w:w="110"/>
            </w:tcMar>
          </w:tcPr>
          <w:p>
            <w:pPr>
              <w:spacing w:after="0" w:line="244"/>
            </w:pPr>
            <w:r>
              <w:rPr>
                <w:rFonts w:ascii="Calibri" w:cs="Calibri" w:eastAsia="Calibri" w:hAnsi="Calibri"/>
                <w:b/>
                <w:bCs/>
                <w:color w:val="1B3769"/>
                <w:sz w:val="15"/>
                <w:szCs w:val="15"/>
              </w:rPr>
              <w:t xml:space="preserve">Origin</w:t>
            </w:r>
          </w:p>
        </w:tc>
      </w:tr>
      <w:tr>
        <w:trPr>
          <w:cantSplit/>
        </w:trPr>
        <w:tc>
          <w:tcPr>
            <w:tcW w:type="dxa" w:w="2100"/>
            <w:tcMar>
              <w:top w:type="dxa" w:w="70"/>
              <w:left w:type="dxa" w:w="110"/>
              <w:bottom w:type="dxa" w:w="70"/>
              <w:right w:type="dxa" w:w="110"/>
            </w:tcMar>
          </w:tcPr>
          <w:p>
            <w:pPr>
              <w:spacing w:after="0" w:line="244"/>
            </w:pPr>
            <w:r>
              <w:rPr>
                <w:rFonts w:ascii="Calibri" w:cs="Calibri" w:eastAsia="Calibri" w:hAnsi="Calibri"/>
                <w:b/>
                <w:bCs/>
                <w:color w:val="0D1E3F"/>
                <w:sz w:val="15"/>
                <w:szCs w:val="15"/>
              </w:rPr>
              <w:t xml:space="preserve">AppShell</w:t>
            </w:r>
          </w:p>
        </w:tc>
        <w:tc>
          <w:tcPr>
            <w:tcW w:type="dxa" w:w="39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w:t>
            </w:r>
          </w:p>
        </w:tc>
        <w:tc>
          <w:tcPr>
            <w:tcW w:type="dxa" w:w="3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w:t>
            </w:r>
          </w:p>
        </w:tc>
        <w:tc>
          <w:tcPr>
            <w:tcW w:type="dxa" w:w="4200"/>
            <w:tcMar>
              <w:top w:type="dxa" w:w="70"/>
              <w:left w:type="dxa" w:w="110"/>
              <w:bottom w:type="dxa" w:w="70"/>
              <w:right w:type="dxa" w:w="110"/>
            </w:tcMar>
          </w:tcPr>
          <w:p>
            <w:pPr>
              <w:spacing w:after="0" w:line="244"/>
            </w:pPr>
            <w:r>
              <w:rPr>
                <w:rFonts w:ascii="Consolas" w:cs="Consolas" w:eastAsia="Consolas" w:hAnsi="Consolas"/>
                <w:color w:val="0D1E3F"/>
                <w:sz w:val="14"/>
                <w:szCs w:val="14"/>
              </w:rPr>
              <w:t xml:space="preserve">sidebar, topbar, children</w:t>
            </w:r>
          </w:p>
        </w:tc>
        <w:tc>
          <w:tcPr>
            <w:tcW w:type="dxa" w:w="6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Landmark regions: banner, navigation, main, contentinfo</w:t>
            </w:r>
          </w:p>
        </w:tc>
        <w:tc>
          <w:tcPr>
            <w:tcW w:type="dxa" w:w="1600"/>
            <w:tcMar>
              <w:top w:type="dxa" w:w="70"/>
              <w:left w:type="dxa" w:w="110"/>
              <w:bottom w:type="dxa" w:w="70"/>
              <w:right w:type="dxa" w:w="110"/>
            </w:tcMar>
          </w:tcPr>
          <w:p>
            <w:pPr>
              <w:spacing w:after="0" w:line="244"/>
            </w:pPr>
            <w:r>
              <w:rPr>
                <w:rFonts w:ascii="Calibri" w:cs="Calibri" w:eastAsia="Calibri" w:hAnsi="Calibri"/>
                <w:color w:val="4B5870"/>
                <w:sz w:val="15"/>
                <w:szCs w:val="15"/>
              </w:rPr>
              <w:t xml:space="preserve">Rebuilt</w:t>
            </w:r>
          </w:p>
        </w:tc>
      </w:tr>
      <w:tr>
        <w:trPr>
          <w:cantSplit/>
        </w:trPr>
        <w:tc>
          <w:tcPr>
            <w:tcW w:type="dxa" w:w="2100"/>
            <w:tcMar>
              <w:top w:type="dxa" w:w="70"/>
              <w:left w:type="dxa" w:w="110"/>
              <w:bottom w:type="dxa" w:w="70"/>
              <w:right w:type="dxa" w:w="110"/>
            </w:tcMar>
          </w:tcPr>
          <w:p>
            <w:pPr>
              <w:spacing w:after="0" w:line="244"/>
            </w:pPr>
            <w:r>
              <w:rPr>
                <w:rFonts w:ascii="Calibri" w:cs="Calibri" w:eastAsia="Calibri" w:hAnsi="Calibri"/>
                <w:b/>
                <w:bCs/>
                <w:color w:val="0D1E3F"/>
                <w:sz w:val="15"/>
                <w:szCs w:val="15"/>
              </w:rPr>
              <w:t xml:space="preserve">SplitPane</w:t>
            </w:r>
          </w:p>
        </w:tc>
        <w:tc>
          <w:tcPr>
            <w:tcW w:type="dxa" w:w="39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50 / 50 · 58 / 42 (xl) · stacked (below lg) · rail-collapsed</w:t>
            </w:r>
          </w:p>
        </w:tc>
        <w:tc>
          <w:tcPr>
            <w:tcW w:type="dxa" w:w="3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w:t>
            </w:r>
          </w:p>
        </w:tc>
        <w:tc>
          <w:tcPr>
            <w:tcW w:type="dxa" w:w="4200"/>
            <w:tcMar>
              <w:top w:type="dxa" w:w="70"/>
              <w:left w:type="dxa" w:w="110"/>
              <w:bottom w:type="dxa" w:w="70"/>
              <w:right w:type="dxa" w:w="110"/>
            </w:tcMar>
          </w:tcPr>
          <w:p>
            <w:pPr>
              <w:spacing w:after="0" w:line="244"/>
            </w:pPr>
            <w:r>
              <w:rPr>
                <w:rFonts w:ascii="Consolas" w:cs="Consolas" w:eastAsia="Consolas" w:hAnsi="Consolas"/>
                <w:color w:val="0D1E3F"/>
                <w:sz w:val="14"/>
                <w:szCs w:val="14"/>
              </w:rPr>
              <w:t xml:space="preserve">panel, media, collapsed</w:t>
            </w:r>
          </w:p>
        </w:tc>
        <w:tc>
          <w:tcPr>
            <w:tcW w:type="dxa" w:w="6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Reading order is panel-first in the DOM at every width</w:t>
            </w:r>
          </w:p>
        </w:tc>
        <w:tc>
          <w:tcPr>
            <w:tcW w:type="dxa" w:w="1600"/>
            <w:tcMar>
              <w:top w:type="dxa" w:w="70"/>
              <w:left w:type="dxa" w:w="110"/>
              <w:bottom w:type="dxa" w:w="70"/>
              <w:right w:type="dxa" w:w="110"/>
            </w:tcMar>
          </w:tcPr>
          <w:p>
            <w:pPr>
              <w:spacing w:after="0" w:line="244"/>
            </w:pPr>
            <w:r>
              <w:rPr>
                <w:rFonts w:ascii="Calibri" w:cs="Calibri" w:eastAsia="Calibri" w:hAnsi="Calibri"/>
                <w:color w:val="4B5870"/>
                <w:sz w:val="15"/>
                <w:szCs w:val="15"/>
              </w:rPr>
              <w:t xml:space="preserve">Rebuilt</w:t>
            </w:r>
          </w:p>
        </w:tc>
      </w:tr>
      <w:tr>
        <w:trPr>
          <w:cantSplit/>
        </w:trPr>
        <w:tc>
          <w:tcPr>
            <w:tcW w:type="dxa" w:w="2100"/>
            <w:tcMar>
              <w:top w:type="dxa" w:w="70"/>
              <w:left w:type="dxa" w:w="110"/>
              <w:bottom w:type="dxa" w:w="70"/>
              <w:right w:type="dxa" w:w="110"/>
            </w:tcMar>
          </w:tcPr>
          <w:p>
            <w:pPr>
              <w:spacing w:after="0" w:line="244"/>
            </w:pPr>
            <w:r>
              <w:rPr>
                <w:rFonts w:ascii="Calibri" w:cs="Calibri" w:eastAsia="Calibri" w:hAnsi="Calibri"/>
                <w:b/>
                <w:bCs/>
                <w:color w:val="0D1E3F"/>
                <w:sz w:val="15"/>
                <w:szCs w:val="15"/>
              </w:rPr>
              <w:t xml:space="preserve">Container</w:t>
            </w:r>
          </w:p>
        </w:tc>
        <w:tc>
          <w:tcPr>
            <w:tcW w:type="dxa" w:w="39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prose · panel · sheet · admin · page · full</w:t>
            </w:r>
          </w:p>
        </w:tc>
        <w:tc>
          <w:tcPr>
            <w:tcW w:type="dxa" w:w="3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w:t>
            </w:r>
          </w:p>
        </w:tc>
        <w:tc>
          <w:tcPr>
            <w:tcW w:type="dxa" w:w="4200"/>
            <w:tcMar>
              <w:top w:type="dxa" w:w="70"/>
              <w:left w:type="dxa" w:w="110"/>
              <w:bottom w:type="dxa" w:w="70"/>
              <w:right w:type="dxa" w:w="110"/>
            </w:tcMar>
          </w:tcPr>
          <w:p>
            <w:pPr>
              <w:spacing w:after="0" w:line="244"/>
            </w:pPr>
            <w:r>
              <w:rPr>
                <w:rFonts w:ascii="Consolas" w:cs="Consolas" w:eastAsia="Consolas" w:hAnsi="Consolas"/>
                <w:color w:val="0D1E3F"/>
                <w:sz w:val="14"/>
                <w:szCs w:val="14"/>
              </w:rPr>
              <w:t xml:space="preserve">size, as</w:t>
            </w:r>
          </w:p>
        </w:tc>
        <w:tc>
          <w:tcPr>
            <w:tcW w:type="dxa" w:w="6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Caps measure at roughly 75 characters</w:t>
            </w:r>
          </w:p>
        </w:tc>
        <w:tc>
          <w:tcPr>
            <w:tcW w:type="dxa" w:w="1600"/>
            <w:tcMar>
              <w:top w:type="dxa" w:w="70"/>
              <w:left w:type="dxa" w:w="110"/>
              <w:bottom w:type="dxa" w:w="70"/>
              <w:right w:type="dxa" w:w="110"/>
            </w:tcMar>
          </w:tcPr>
          <w:p>
            <w:pPr>
              <w:spacing w:after="0" w:line="244"/>
            </w:pPr>
            <w:r>
              <w:rPr>
                <w:rFonts w:ascii="Calibri" w:cs="Calibri" w:eastAsia="Calibri" w:hAnsi="Calibri"/>
                <w:color w:val="2861FD"/>
                <w:sz w:val="15"/>
                <w:szCs w:val="15"/>
              </w:rPr>
              <w:t xml:space="preserve">New</w:t>
            </w:r>
          </w:p>
        </w:tc>
      </w:tr>
      <w:tr>
        <w:trPr>
          <w:cantSplit/>
        </w:trPr>
        <w:tc>
          <w:tcPr>
            <w:tcW w:type="dxa" w:w="2100"/>
            <w:tcMar>
              <w:top w:type="dxa" w:w="70"/>
              <w:left w:type="dxa" w:w="110"/>
              <w:bottom w:type="dxa" w:w="70"/>
              <w:right w:type="dxa" w:w="110"/>
            </w:tcMar>
          </w:tcPr>
          <w:p>
            <w:pPr>
              <w:spacing w:after="0" w:line="244"/>
            </w:pPr>
            <w:r>
              <w:rPr>
                <w:rFonts w:ascii="Calibri" w:cs="Calibri" w:eastAsia="Calibri" w:hAnsi="Calibri"/>
                <w:b/>
                <w:bCs/>
                <w:color w:val="0D1E3F"/>
                <w:sz w:val="15"/>
                <w:szCs w:val="15"/>
              </w:rPr>
              <w:t xml:space="preserve">Grid</w:t>
            </w:r>
          </w:p>
        </w:tc>
        <w:tc>
          <w:tcPr>
            <w:tcW w:type="dxa" w:w="39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12 / 8 / 4 column</w:t>
            </w:r>
          </w:p>
        </w:tc>
        <w:tc>
          <w:tcPr>
            <w:tcW w:type="dxa" w:w="3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w:t>
            </w:r>
          </w:p>
        </w:tc>
        <w:tc>
          <w:tcPr>
            <w:tcW w:type="dxa" w:w="4200"/>
            <w:tcMar>
              <w:top w:type="dxa" w:w="70"/>
              <w:left w:type="dxa" w:w="110"/>
              <w:bottom w:type="dxa" w:w="70"/>
              <w:right w:type="dxa" w:w="110"/>
            </w:tcMar>
          </w:tcPr>
          <w:p>
            <w:pPr>
              <w:spacing w:after="0" w:line="244"/>
            </w:pPr>
            <w:r>
              <w:rPr>
                <w:rFonts w:ascii="Consolas" w:cs="Consolas" w:eastAsia="Consolas" w:hAnsi="Consolas"/>
                <w:color w:val="0D1E3F"/>
                <w:sz w:val="14"/>
                <w:szCs w:val="14"/>
              </w:rPr>
              <w:t xml:space="preserve">cols, gap, responsive</w:t>
            </w:r>
          </w:p>
        </w:tc>
        <w:tc>
          <w:tcPr>
            <w:tcW w:type="dxa" w:w="6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w:t>
            </w:r>
          </w:p>
        </w:tc>
        <w:tc>
          <w:tcPr>
            <w:tcW w:type="dxa" w:w="1600"/>
            <w:tcMar>
              <w:top w:type="dxa" w:w="70"/>
              <w:left w:type="dxa" w:w="110"/>
              <w:bottom w:type="dxa" w:w="70"/>
              <w:right w:type="dxa" w:w="110"/>
            </w:tcMar>
          </w:tcPr>
          <w:p>
            <w:pPr>
              <w:spacing w:after="0" w:line="244"/>
            </w:pPr>
            <w:r>
              <w:rPr>
                <w:rFonts w:ascii="Calibri" w:cs="Calibri" w:eastAsia="Calibri" w:hAnsi="Calibri"/>
                <w:color w:val="2861FD"/>
                <w:sz w:val="15"/>
                <w:szCs w:val="15"/>
              </w:rPr>
              <w:t xml:space="preserve">New</w:t>
            </w:r>
          </w:p>
        </w:tc>
      </w:tr>
      <w:tr>
        <w:trPr>
          <w:cantSplit/>
        </w:trPr>
        <w:tc>
          <w:tcPr>
            <w:tcW w:type="dxa" w:w="2100"/>
            <w:tcMar>
              <w:top w:type="dxa" w:w="70"/>
              <w:left w:type="dxa" w:w="110"/>
              <w:bottom w:type="dxa" w:w="70"/>
              <w:right w:type="dxa" w:w="110"/>
            </w:tcMar>
          </w:tcPr>
          <w:p>
            <w:pPr>
              <w:spacing w:after="0" w:line="244"/>
            </w:pPr>
            <w:r>
              <w:rPr>
                <w:rFonts w:ascii="Calibri" w:cs="Calibri" w:eastAsia="Calibri" w:hAnsi="Calibri"/>
                <w:b/>
                <w:bCs/>
                <w:color w:val="0D1E3F"/>
                <w:sz w:val="15"/>
                <w:szCs w:val="15"/>
              </w:rPr>
              <w:t xml:space="preserve">Stack</w:t>
            </w:r>
          </w:p>
        </w:tc>
        <w:tc>
          <w:tcPr>
            <w:tcW w:type="dxa" w:w="39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vertical · horizontal</w:t>
            </w:r>
          </w:p>
        </w:tc>
        <w:tc>
          <w:tcPr>
            <w:tcW w:type="dxa" w:w="3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w:t>
            </w:r>
          </w:p>
        </w:tc>
        <w:tc>
          <w:tcPr>
            <w:tcW w:type="dxa" w:w="4200"/>
            <w:tcMar>
              <w:top w:type="dxa" w:w="70"/>
              <w:left w:type="dxa" w:w="110"/>
              <w:bottom w:type="dxa" w:w="70"/>
              <w:right w:type="dxa" w:w="110"/>
            </w:tcMar>
          </w:tcPr>
          <w:p>
            <w:pPr>
              <w:spacing w:after="0" w:line="244"/>
            </w:pPr>
            <w:r>
              <w:rPr>
                <w:rFonts w:ascii="Consolas" w:cs="Consolas" w:eastAsia="Consolas" w:hAnsi="Consolas"/>
                <w:color w:val="0D1E3F"/>
                <w:sz w:val="14"/>
                <w:szCs w:val="14"/>
              </w:rPr>
              <w:t xml:space="preserve">gap, align, wrap</w:t>
            </w:r>
          </w:p>
        </w:tc>
        <w:tc>
          <w:tcPr>
            <w:tcW w:type="dxa" w:w="6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w:t>
            </w:r>
          </w:p>
        </w:tc>
        <w:tc>
          <w:tcPr>
            <w:tcW w:type="dxa" w:w="1600"/>
            <w:tcMar>
              <w:top w:type="dxa" w:w="70"/>
              <w:left w:type="dxa" w:w="110"/>
              <w:bottom w:type="dxa" w:w="70"/>
              <w:right w:type="dxa" w:w="110"/>
            </w:tcMar>
          </w:tcPr>
          <w:p>
            <w:pPr>
              <w:spacing w:after="0" w:line="244"/>
            </w:pPr>
            <w:r>
              <w:rPr>
                <w:rFonts w:ascii="Calibri" w:cs="Calibri" w:eastAsia="Calibri" w:hAnsi="Calibri"/>
                <w:color w:val="2861FD"/>
                <w:sz w:val="15"/>
                <w:szCs w:val="15"/>
              </w:rPr>
              <w:t xml:space="preserve">New</w:t>
            </w:r>
          </w:p>
        </w:tc>
      </w:tr>
      <w:tr>
        <w:trPr>
          <w:cantSplit/>
        </w:trPr>
        <w:tc>
          <w:tcPr>
            <w:tcW w:type="dxa" w:w="2100"/>
            <w:tcMar>
              <w:top w:type="dxa" w:w="70"/>
              <w:left w:type="dxa" w:w="110"/>
              <w:bottom w:type="dxa" w:w="70"/>
              <w:right w:type="dxa" w:w="110"/>
            </w:tcMar>
          </w:tcPr>
          <w:p>
            <w:pPr>
              <w:spacing w:after="0" w:line="244"/>
            </w:pPr>
            <w:r>
              <w:rPr>
                <w:rFonts w:ascii="Calibri" w:cs="Calibri" w:eastAsia="Calibri" w:hAnsi="Calibri"/>
                <w:b/>
                <w:bCs/>
                <w:color w:val="0D1E3F"/>
                <w:sz w:val="15"/>
                <w:szCs w:val="15"/>
              </w:rPr>
              <w:t xml:space="preserve">SectionBlock</w:t>
            </w:r>
          </w:p>
        </w:tc>
        <w:tc>
          <w:tcPr>
            <w:tcW w:type="dxa" w:w="39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w:t>
            </w:r>
          </w:p>
        </w:tc>
        <w:tc>
          <w:tcPr>
            <w:tcW w:type="dxa" w:w="3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w:t>
            </w:r>
          </w:p>
        </w:tc>
        <w:tc>
          <w:tcPr>
            <w:tcW w:type="dxa" w:w="4200"/>
            <w:tcMar>
              <w:top w:type="dxa" w:w="70"/>
              <w:left w:type="dxa" w:w="110"/>
              <w:bottom w:type="dxa" w:w="70"/>
              <w:right w:type="dxa" w:w="110"/>
            </w:tcMar>
          </w:tcPr>
          <w:p>
            <w:pPr>
              <w:spacing w:after="0" w:line="244"/>
            </w:pPr>
            <w:r>
              <w:rPr>
                <w:rFonts w:ascii="Consolas" w:cs="Consolas" w:eastAsia="Consolas" w:hAnsi="Consolas"/>
                <w:color w:val="0D1E3F"/>
                <w:sz w:val="14"/>
                <w:szCs w:val="14"/>
              </w:rPr>
              <w:t xml:space="preserve">label, children, anchorId</w:t>
            </w:r>
          </w:p>
        </w:tc>
        <w:tc>
          <w:tcPr>
            <w:tcW w:type="dxa" w:w="6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Renders the label-plus-flexing-rule header and registers with the anchor rail</w:t>
            </w:r>
          </w:p>
        </w:tc>
        <w:tc>
          <w:tcPr>
            <w:tcW w:type="dxa" w:w="1600"/>
            <w:tcMar>
              <w:top w:type="dxa" w:w="70"/>
              <w:left w:type="dxa" w:w="110"/>
              <w:bottom w:type="dxa" w:w="70"/>
              <w:right w:type="dxa" w:w="110"/>
            </w:tcMar>
          </w:tcPr>
          <w:p>
            <w:pPr>
              <w:spacing w:after="0" w:line="244"/>
            </w:pPr>
            <w:r>
              <w:rPr>
                <w:rFonts w:ascii="Calibri" w:cs="Calibri" w:eastAsia="Calibri" w:hAnsi="Calibri"/>
                <w:color w:val="0F7A4D"/>
                <w:sz w:val="15"/>
                <w:szCs w:val="15"/>
              </w:rPr>
              <w:t xml:space="preserve">Retained</w:t>
            </w:r>
          </w:p>
        </w:tc>
      </w:tr>
      <w:tr>
        <w:trPr>
          <w:cantSplit/>
        </w:trPr>
        <w:tc>
          <w:tcPr>
            <w:tcW w:type="dxa" w:w="2100"/>
            <w:tcMar>
              <w:top w:type="dxa" w:w="70"/>
              <w:left w:type="dxa" w:w="110"/>
              <w:bottom w:type="dxa" w:w="70"/>
              <w:right w:type="dxa" w:w="110"/>
            </w:tcMar>
          </w:tcPr>
          <w:p>
            <w:pPr>
              <w:spacing w:after="0" w:line="244"/>
            </w:pPr>
            <w:r>
              <w:rPr>
                <w:rFonts w:ascii="Calibri" w:cs="Calibri" w:eastAsia="Calibri" w:hAnsi="Calibri"/>
                <w:b/>
                <w:bCs/>
                <w:color w:val="0D1E3F"/>
                <w:sz w:val="15"/>
                <w:szCs w:val="15"/>
              </w:rPr>
              <w:t xml:space="preserve">Accordion</w:t>
            </w:r>
          </w:p>
        </w:tc>
        <w:tc>
          <w:tcPr>
            <w:tcW w:type="dxa" w:w="39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single · multiple</w:t>
            </w:r>
          </w:p>
        </w:tc>
        <w:tc>
          <w:tcPr>
            <w:tcW w:type="dxa" w:w="3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collapsed · expanded · focus</w:t>
            </w:r>
          </w:p>
        </w:tc>
        <w:tc>
          <w:tcPr>
            <w:tcW w:type="dxa" w:w="4200"/>
            <w:tcMar>
              <w:top w:type="dxa" w:w="70"/>
              <w:left w:type="dxa" w:w="110"/>
              <w:bottom w:type="dxa" w:w="70"/>
              <w:right w:type="dxa" w:w="110"/>
            </w:tcMar>
          </w:tcPr>
          <w:p>
            <w:pPr>
              <w:spacing w:after="0" w:line="244"/>
            </w:pPr>
            <w:r>
              <w:rPr>
                <w:rFonts w:ascii="Consolas" w:cs="Consolas" w:eastAsia="Consolas" w:hAnsi="Consolas"/>
                <w:color w:val="0D1E3F"/>
                <w:sz w:val="14"/>
                <w:szCs w:val="14"/>
              </w:rPr>
              <w:t xml:space="preserve">items, defaultExpanded</w:t>
            </w:r>
          </w:p>
        </w:tc>
        <w:tc>
          <w:tcPr>
            <w:tcW w:type="dxa" w:w="6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Measured height, no ceiling; collapsed content unmounted</w:t>
            </w:r>
          </w:p>
        </w:tc>
        <w:tc>
          <w:tcPr>
            <w:tcW w:type="dxa" w:w="1600"/>
            <w:tcMar>
              <w:top w:type="dxa" w:w="70"/>
              <w:left w:type="dxa" w:w="110"/>
              <w:bottom w:type="dxa" w:w="70"/>
              <w:right w:type="dxa" w:w="110"/>
            </w:tcMar>
          </w:tcPr>
          <w:p>
            <w:pPr>
              <w:spacing w:after="0" w:line="244"/>
            </w:pPr>
            <w:r>
              <w:rPr>
                <w:rFonts w:ascii="Calibri" w:cs="Calibri" w:eastAsia="Calibri" w:hAnsi="Calibri"/>
                <w:color w:val="4B5870"/>
                <w:sz w:val="15"/>
                <w:szCs w:val="15"/>
              </w:rPr>
              <w:t xml:space="preserve">Rebuilt</w:t>
            </w:r>
          </w:p>
        </w:tc>
      </w:tr>
      <w:tr>
        <w:trPr>
          <w:cantSplit/>
        </w:trPr>
        <w:tc>
          <w:tcPr>
            <w:tcW w:type="dxa" w:w="2100"/>
            <w:tcMar>
              <w:top w:type="dxa" w:w="70"/>
              <w:left w:type="dxa" w:w="110"/>
              <w:bottom w:type="dxa" w:w="70"/>
              <w:right w:type="dxa" w:w="110"/>
            </w:tcMar>
          </w:tcPr>
          <w:p>
            <w:pPr>
              <w:spacing w:after="0" w:line="244"/>
            </w:pPr>
            <w:r>
              <w:rPr>
                <w:rFonts w:ascii="Calibri" w:cs="Calibri" w:eastAsia="Calibri" w:hAnsi="Calibri"/>
                <w:b/>
                <w:bCs/>
                <w:color w:val="0D1E3F"/>
                <w:sz w:val="15"/>
                <w:szCs w:val="15"/>
              </w:rPr>
              <w:t xml:space="preserve">DownloadBar</w:t>
            </w:r>
          </w:p>
        </w:tc>
        <w:tc>
          <w:tcPr>
            <w:tcW w:type="dxa" w:w="39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w:t>
            </w:r>
          </w:p>
        </w:tc>
        <w:tc>
          <w:tcPr>
            <w:tcW w:type="dxa" w:w="3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empty · populated</w:t>
            </w:r>
          </w:p>
        </w:tc>
        <w:tc>
          <w:tcPr>
            <w:tcW w:type="dxa" w:w="4200"/>
            <w:tcMar>
              <w:top w:type="dxa" w:w="70"/>
              <w:left w:type="dxa" w:w="110"/>
              <w:bottom w:type="dxa" w:w="70"/>
              <w:right w:type="dxa" w:w="110"/>
            </w:tcMar>
          </w:tcPr>
          <w:p>
            <w:pPr>
              <w:spacing w:after="0" w:line="244"/>
            </w:pPr>
            <w:r>
              <w:rPr>
                <w:rFonts w:ascii="Consolas" w:cs="Consolas" w:eastAsia="Consolas" w:hAnsi="Consolas"/>
                <w:color w:val="0D1E3F"/>
                <w:sz w:val="14"/>
                <w:szCs w:val="14"/>
              </w:rPr>
              <w:t xml:space="preserve">files, actions</w:t>
            </w:r>
          </w:p>
        </w:tc>
        <w:tc>
          <w:tcPr>
            <w:tcW w:type="dxa" w:w="6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Pinned at every breakpoint; the one element that never moves</w:t>
            </w:r>
          </w:p>
        </w:tc>
        <w:tc>
          <w:tcPr>
            <w:tcW w:type="dxa" w:w="1600"/>
            <w:tcMar>
              <w:top w:type="dxa" w:w="70"/>
              <w:left w:type="dxa" w:w="110"/>
              <w:bottom w:type="dxa" w:w="70"/>
              <w:right w:type="dxa" w:w="110"/>
            </w:tcMar>
          </w:tcPr>
          <w:p>
            <w:pPr>
              <w:spacing w:after="0" w:line="244"/>
            </w:pPr>
            <w:r>
              <w:rPr>
                <w:rFonts w:ascii="Calibri" w:cs="Calibri" w:eastAsia="Calibri" w:hAnsi="Calibri"/>
                <w:color w:val="0F7A4D"/>
                <w:sz w:val="15"/>
                <w:szCs w:val="15"/>
              </w:rPr>
              <w:t xml:space="preserve">Retained</w:t>
            </w:r>
          </w:p>
        </w:tc>
      </w:tr>
      <w:tr>
        <w:trPr>
          <w:cantSplit/>
        </w:trPr>
        <w:tc>
          <w:tcPr>
            <w:tcW w:type="dxa" w:w="2100"/>
            <w:tcMar>
              <w:top w:type="dxa" w:w="70"/>
              <w:left w:type="dxa" w:w="110"/>
              <w:bottom w:type="dxa" w:w="70"/>
              <w:right w:type="dxa" w:w="110"/>
            </w:tcMar>
          </w:tcPr>
          <w:p>
            <w:pPr>
              <w:spacing w:after="0" w:line="244"/>
            </w:pPr>
            <w:r>
              <w:rPr>
                <w:rFonts w:ascii="Calibri" w:cs="Calibri" w:eastAsia="Calibri" w:hAnsi="Calibri"/>
                <w:b/>
                <w:bCs/>
                <w:color w:val="0D1E3F"/>
                <w:sz w:val="15"/>
                <w:szCs w:val="15"/>
              </w:rPr>
              <w:t xml:space="preserve">FilterPanel</w:t>
            </w:r>
          </w:p>
        </w:tc>
        <w:tc>
          <w:tcPr>
            <w:tcW w:type="dxa" w:w="39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rail · sheet (below md)</w:t>
            </w:r>
          </w:p>
        </w:tc>
        <w:tc>
          <w:tcPr>
            <w:tcW w:type="dxa" w:w="3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collapsed · expanded · active</w:t>
            </w:r>
          </w:p>
        </w:tc>
        <w:tc>
          <w:tcPr>
            <w:tcW w:type="dxa" w:w="4200"/>
            <w:tcMar>
              <w:top w:type="dxa" w:w="70"/>
              <w:left w:type="dxa" w:w="110"/>
              <w:bottom w:type="dxa" w:w="70"/>
              <w:right w:type="dxa" w:w="110"/>
            </w:tcMar>
          </w:tcPr>
          <w:p>
            <w:pPr>
              <w:spacing w:after="0" w:line="244"/>
            </w:pPr>
            <w:r>
              <w:rPr>
                <w:rFonts w:ascii="Consolas" w:cs="Consolas" w:eastAsia="Consolas" w:hAnsi="Consolas"/>
                <w:color w:val="0D1E3F"/>
                <w:sz w:val="14"/>
                <w:szCs w:val="14"/>
              </w:rPr>
              <w:t xml:space="preserve">groups, value, onChange, onClear</w:t>
            </w:r>
          </w:p>
        </w:tc>
        <w:tc>
          <w:tcPr>
            <w:tcW w:type="dxa" w:w="66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Active filter count announced; clear-all always reachable</w:t>
            </w:r>
          </w:p>
        </w:tc>
        <w:tc>
          <w:tcPr>
            <w:tcW w:type="dxa" w:w="1600"/>
            <w:tcMar>
              <w:top w:type="dxa" w:w="70"/>
              <w:left w:type="dxa" w:w="110"/>
              <w:bottom w:type="dxa" w:w="70"/>
              <w:right w:type="dxa" w:w="110"/>
            </w:tcMar>
          </w:tcPr>
          <w:p>
            <w:pPr>
              <w:spacing w:after="0" w:line="244"/>
            </w:pPr>
            <w:r>
              <w:rPr>
                <w:rFonts w:ascii="Calibri" w:cs="Calibri" w:eastAsia="Calibri" w:hAnsi="Calibri"/>
                <w:color w:val="2861FD"/>
                <w:sz w:val="15"/>
                <w:szCs w:val="15"/>
              </w:rPr>
              <w:t xml:space="preserve">New</w:t>
            </w:r>
          </w:p>
        </w:tc>
      </w:tr>
    </w:tbl>
    <w:p>
      <w:pPr>
        <w:spacing w:after="200"/>
      </w:pPr>
    </w:p>
    <w:p>
      <w:pPr>
        <w:pStyle w:val="Heading1"/>
        <w:pageBreakBefore/>
        <w:spacing w:after="200"/>
      </w:pPr>
      <w:r>
        <w:rPr>
          <w:rFonts w:ascii="Calibri" w:cs="Calibri" w:eastAsia="Calibri" w:hAnsi="Calibri"/>
          <w:b/>
          <w:bCs/>
          <w:color w:val="1B3769"/>
          <w:sz w:val="32"/>
          <w:szCs w:val="32"/>
        </w:rPr>
        <w:t xml:space="preserve">4. Components</w:t>
      </w:r>
    </w:p>
    <w:p>
      <w:pPr>
        <w:spacing w:after="100" w:before="0" w:line="264"/>
      </w:pPr>
      <w:r>
        <w:rPr>
          <w:rFonts w:ascii="Calibri" w:cs="Calibri" w:eastAsia="Calibri" w:hAnsi="Calibri"/>
          <w:color w:val="0D1E3F"/>
          <w:sz w:val="19"/>
          <w:szCs w:val="19"/>
        </w:rPr>
        <w:t xml:space="preserve">Specimens for every component family, with the reasoning behind each decision. Variants, states and props are catalogued in Section 3.</w:t>
      </w:r>
    </w:p>
    <w:p>
      <w:pPr>
        <w:pStyle w:val="Heading2"/>
        <w:pageBreakBefore/>
        <w:spacing w:after="90"/>
      </w:pPr>
      <w:r>
        <w:rPr>
          <w:rFonts w:ascii="Calibri" w:cs="Calibri" w:eastAsia="Calibri" w:hAnsi="Calibri"/>
          <w:b/>
          <w:bCs/>
          <w:color w:val="2861FD"/>
          <w:sz w:val="22"/>
          <w:szCs w:val="22"/>
        </w:rPr>
        <w:t xml:space="preserve">S8   </w:t>
      </w:r>
      <w:r>
        <w:rPr>
          <w:rFonts w:ascii="Calibri" w:cs="Calibri" w:eastAsia="Calibri" w:hAnsi="Calibri"/>
          <w:b/>
          <w:bCs/>
          <w:color w:val="1B3769"/>
          <w:sz w:val="30"/>
          <w:szCs w:val="30"/>
        </w:rPr>
        <w:t xml:space="preserve">Buttons</w:t>
      </w:r>
    </w:p>
    <w:p>
      <w:pPr>
        <w:spacing w:after="130"/>
        <w:jc w:val="center"/>
      </w:pPr>
      <w:r>
        <w:drawing>
          <wp:inline distT="0" distB="0" distL="0" distR="0">
            <wp:extent cx="11029950" cy="790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1029950" cy="7905750"/>
                    </a:xfrm>
                    <a:prstGeom prst="rect">
                      <a:avLst/>
                    </a:prstGeom>
                  </pic:spPr>
                </pic:pic>
              </a:graphicData>
            </a:graphic>
          </wp:inline>
        </w:drawing>
      </w:r>
    </w:p>
    <w:tbl>
      <w:tblPr>
        <w:tblW w:type="dxa" w:w="22374"/>
        <w:tblBorders>
          <w:top w:val="single" w:color="D8DEEC" w:sz="4"/>
          <w:left w:val="none"/>
          <w:bottom w:val="none"/>
          <w:right w:val="none"/>
          <w:insideH w:val="none"/>
          <w:insideV w:val="none"/>
        </w:tblBorders>
      </w:tblPr>
      <w:tblGrid>
        <w:gridCol w:w="11127"/>
        <w:gridCol w:w="120"/>
        <w:gridCol w:w="11127"/>
      </w:tblGrid>
      <w:tr>
        <w:tc>
          <w:tcPr>
            <w:tcW w:type="dxa" w:w="11127"/>
            <w:tcMar>
              <w:top w:type="dxa" w:w="100"/>
              <w:left w:type="dxa" w:w="110"/>
              <w:bottom w:type="dxa" w:w="100"/>
              <w:right w:type="dxa" w:w="110"/>
            </w:tcMar>
          </w:tcPr>
          <w:p>
            <w:pPr>
              <w:spacing w:after="60" w:line="244"/>
              <w:ind w:left="220" w:hanging="220"/>
            </w:pPr>
            <w:r>
              <w:rPr>
                <w:rFonts w:ascii="Calibri" w:cs="Calibri" w:eastAsia="Calibri" w:hAnsi="Calibri"/>
                <w:b/>
                <w:bCs/>
                <w:color w:val="2861FD"/>
                <w:sz w:val="15"/>
                <w:szCs w:val="15"/>
              </w:rPr>
              <w:t xml:space="preserve">1  </w:t>
            </w:r>
            <w:r>
              <w:rPr>
                <w:rFonts w:ascii="Calibri" w:cs="Calibri" w:eastAsia="Calibri" w:hAnsi="Calibri"/>
                <w:color w:val="0D1E3F"/>
                <w:sz w:val="15"/>
                <w:szCs w:val="15"/>
              </w:rPr>
              <w:t xml:space="preserve">Seven variants. The reference system had four inconsistent treatments; these consolidate them and add the two danger forms it lacked.</w:t>
            </w:r>
          </w:p>
          <w:p>
            <w:pPr>
              <w:spacing w:after="60" w:line="244"/>
              <w:ind w:left="220" w:hanging="220"/>
            </w:pPr>
            <w:r>
              <w:rPr>
                <w:rFonts w:ascii="Calibri" w:cs="Calibri" w:eastAsia="Calibri" w:hAnsi="Calibri"/>
                <w:b/>
                <w:bCs/>
                <w:color w:val="2861FD"/>
                <w:sz w:val="15"/>
                <w:szCs w:val="15"/>
              </w:rPr>
              <w:t xml:space="preserve">2  </w:t>
            </w:r>
            <w:r>
              <w:rPr>
                <w:rFonts w:ascii="Calibri" w:cs="Calibri" w:eastAsia="Calibri" w:hAnsi="Calibri"/>
                <w:color w:val="0D1E3F"/>
                <w:sz w:val="15"/>
                <w:szCs w:val="15"/>
              </w:rPr>
              <w:t xml:space="preserve">Five states on every variant, including the focus ring the reference system never defines.</w:t>
            </w:r>
          </w:p>
          <w:p>
            <w:pPr>
              <w:spacing w:after="60" w:line="244"/>
              <w:ind w:left="220" w:hanging="220"/>
            </w:pPr>
            <w:r>
              <w:rPr>
                <w:rFonts w:ascii="Calibri" w:cs="Calibri" w:eastAsia="Calibri" w:hAnsi="Calibri"/>
                <w:b/>
                <w:bCs/>
                <w:color w:val="2861FD"/>
                <w:sz w:val="15"/>
                <w:szCs w:val="15"/>
              </w:rPr>
              <w:t xml:space="preserve">3  </w:t>
            </w:r>
            <w:r>
              <w:rPr>
                <w:rFonts w:ascii="Calibri" w:cs="Calibri" w:eastAsia="Calibri" w:hAnsi="Calibri"/>
                <w:color w:val="0D1E3F"/>
                <w:sz w:val="15"/>
                <w:szCs w:val="15"/>
              </w:rPr>
              <w:t xml:space="preserve">Four sizes on a 26 / 32 / 38 / 44 ladder, derived from the control heights already in use — 26 for admin row actions, 32 for toolbars, 38 default, 44 for primary form actions.</w:t>
            </w:r>
          </w:p>
        </w:tc>
        <w:tc>
          <w:tcPr>
            <w:tcW w:type="dxa" w:w="120"/>
            <w:tcMar>
              <w:top w:type="dxa" w:w="100"/>
              <w:left w:type="dxa" w:w="110"/>
              <w:bottom w:type="dxa" w:w="100"/>
              <w:right w:type="dxa" w:w="110"/>
            </w:tcMar>
          </w:tcPr>
          <w:p/>
        </w:tc>
        <w:tc>
          <w:tcPr>
            <w:tcW w:type="dxa" w:w="11127"/>
            <w:tcMar>
              <w:top w:type="dxa" w:w="100"/>
              <w:left w:type="dxa" w:w="110"/>
              <w:bottom w:type="dxa" w:w="100"/>
              <w:right w:type="dxa" w:w="110"/>
            </w:tcMar>
          </w:tcPr>
          <w:p>
            <w:pPr>
              <w:spacing w:after="60" w:line="244"/>
              <w:ind w:left="220" w:hanging="220"/>
            </w:pPr>
            <w:r>
              <w:rPr>
                <w:rFonts w:ascii="Calibri" w:cs="Calibri" w:eastAsia="Calibri" w:hAnsi="Calibri"/>
                <w:b/>
                <w:bCs/>
                <w:color w:val="2861FD"/>
                <w:sz w:val="15"/>
                <w:szCs w:val="15"/>
              </w:rPr>
              <w:t xml:space="preserve">4  </w:t>
            </w:r>
            <w:r>
              <w:rPr>
                <w:rFonts w:ascii="Calibri" w:cs="Calibri" w:eastAsia="Calibri" w:hAnsi="Calibri"/>
                <w:color w:val="0D1E3F"/>
                <w:sz w:val="15"/>
                <w:szCs w:val="15"/>
              </w:rPr>
              <w:t xml:space="preserve">Disabled uses a muted fill with subtle foreground and is never the only signal — disabled controls carry aria-disabled and a tooltip explaining why.</w:t>
            </w:r>
          </w:p>
          <w:p>
            <w:pPr>
              <w:spacing w:after="60" w:line="244"/>
              <w:ind w:left="220" w:hanging="220"/>
            </w:pPr>
            <w:r>
              <w:rPr>
                <w:rFonts w:ascii="Calibri" w:cs="Calibri" w:eastAsia="Calibri" w:hAnsi="Calibri"/>
                <w:b/>
                <w:bCs/>
                <w:color w:val="2861FD"/>
                <w:sz w:val="15"/>
                <w:szCs w:val="15"/>
              </w:rPr>
              <w:t xml:space="preserve">5  </w:t>
            </w:r>
            <w:r>
              <w:rPr>
                <w:rFonts w:ascii="Calibri" w:cs="Calibri" w:eastAsia="Calibri" w:hAnsi="Calibri"/>
                <w:color w:val="0D1E3F"/>
                <w:sz w:val="15"/>
                <w:szCs w:val="15"/>
              </w:rPr>
              <w:t xml:space="preserve">At touch widths every button reaches a 44 × 44 target through padding, without changing its visual height.</w:t>
            </w:r>
          </w:p>
        </w:tc>
      </w:tr>
    </w:tbl>
    <w:p>
      <w:pPr>
        <w:pStyle w:val="Heading2"/>
        <w:pageBreakBefore/>
        <w:spacing w:after="90"/>
      </w:pPr>
      <w:r>
        <w:rPr>
          <w:rFonts w:ascii="Calibri" w:cs="Calibri" w:eastAsia="Calibri" w:hAnsi="Calibri"/>
          <w:b/>
          <w:bCs/>
          <w:color w:val="2861FD"/>
          <w:sz w:val="22"/>
          <w:szCs w:val="22"/>
        </w:rPr>
        <w:t xml:space="preserve">S9   </w:t>
      </w:r>
      <w:r>
        <w:rPr>
          <w:rFonts w:ascii="Calibri" w:cs="Calibri" w:eastAsia="Calibri" w:hAnsi="Calibri"/>
          <w:b/>
          <w:bCs/>
          <w:color w:val="1B3769"/>
          <w:sz w:val="30"/>
          <w:szCs w:val="30"/>
        </w:rPr>
        <w:t xml:space="preserve">Inputs and form controls</w:t>
      </w:r>
    </w:p>
    <w:p>
      <w:pPr>
        <w:spacing w:after="130"/>
        <w:jc w:val="center"/>
      </w:pPr>
      <w:r>
        <w:drawing>
          <wp:inline distT="0" distB="0" distL="0" distR="0">
            <wp:extent cx="9886950" cy="790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9886950" cy="7905750"/>
                    </a:xfrm>
                    <a:prstGeom prst="rect">
                      <a:avLst/>
                    </a:prstGeom>
                  </pic:spPr>
                </pic:pic>
              </a:graphicData>
            </a:graphic>
          </wp:inline>
        </w:drawing>
      </w:r>
    </w:p>
    <w:tbl>
      <w:tblPr>
        <w:tblW w:type="dxa" w:w="22374"/>
        <w:tblBorders>
          <w:top w:val="single" w:color="D8DEEC" w:sz="4"/>
          <w:left w:val="none"/>
          <w:bottom w:val="none"/>
          <w:right w:val="none"/>
          <w:insideH w:val="none"/>
          <w:insideV w:val="none"/>
        </w:tblBorders>
      </w:tblPr>
      <w:tblGrid>
        <w:gridCol w:w="11127"/>
        <w:gridCol w:w="120"/>
        <w:gridCol w:w="11127"/>
      </w:tblGrid>
      <w:tr>
        <w:tc>
          <w:tcPr>
            <w:tcW w:type="dxa" w:w="11127"/>
            <w:tcMar>
              <w:top w:type="dxa" w:w="100"/>
              <w:left w:type="dxa" w:w="110"/>
              <w:bottom w:type="dxa" w:w="100"/>
              <w:right w:type="dxa" w:w="110"/>
            </w:tcMar>
          </w:tcPr>
          <w:p>
            <w:pPr>
              <w:spacing w:after="60" w:line="244"/>
              <w:ind w:left="220" w:hanging="220"/>
            </w:pPr>
            <w:r>
              <w:rPr>
                <w:rFonts w:ascii="Calibri" w:cs="Calibri" w:eastAsia="Calibri" w:hAnsi="Calibri"/>
                <w:b/>
                <w:bCs/>
                <w:color w:val="2861FD"/>
                <w:sz w:val="15"/>
                <w:szCs w:val="15"/>
              </w:rPr>
              <w:t xml:space="preserve">1  </w:t>
            </w:r>
            <w:r>
              <w:rPr>
                <w:rFonts w:ascii="Calibri" w:cs="Calibri" w:eastAsia="Calibri" w:hAnsi="Calibri"/>
                <w:color w:val="0D1E3F"/>
                <w:sz w:val="15"/>
                <w:szCs w:val="15"/>
              </w:rPr>
              <w:t xml:space="preserve">Six states per field. The reference system defines default and focus only, with focus signalled by a border colour that does not reach 3:1.</w:t>
            </w:r>
          </w:p>
          <w:p>
            <w:pPr>
              <w:spacing w:after="60" w:line="244"/>
              <w:ind w:left="220" w:hanging="220"/>
            </w:pPr>
            <w:r>
              <w:rPr>
                <w:rFonts w:ascii="Calibri" w:cs="Calibri" w:eastAsia="Calibri" w:hAnsi="Calibri"/>
                <w:b/>
                <w:bCs/>
                <w:color w:val="2861FD"/>
                <w:sz w:val="15"/>
                <w:szCs w:val="15"/>
              </w:rPr>
              <w:t xml:space="preserve">2  </w:t>
            </w:r>
            <w:r>
              <w:rPr>
                <w:rFonts w:ascii="Calibri" w:cs="Calibri" w:eastAsia="Calibri" w:hAnsi="Calibri"/>
                <w:color w:val="0D1E3F"/>
                <w:sz w:val="15"/>
                <w:szCs w:val="15"/>
              </w:rPr>
              <w:t xml:space="preserve">border-control gives every field boundary a 3:1 minimum, satisfying WCAG 1.4.11 for non-text contrast.</w:t>
            </w:r>
          </w:p>
          <w:p>
            <w:pPr>
              <w:spacing w:after="60" w:line="244"/>
              <w:ind w:left="220" w:hanging="220"/>
            </w:pPr>
            <w:r>
              <w:rPr>
                <w:rFonts w:ascii="Calibri" w:cs="Calibri" w:eastAsia="Calibri" w:hAnsi="Calibri"/>
                <w:b/>
                <w:bCs/>
                <w:color w:val="2861FD"/>
                <w:sz w:val="15"/>
                <w:szCs w:val="15"/>
              </w:rPr>
              <w:t xml:space="preserve">3  </w:t>
            </w:r>
            <w:r>
              <w:rPr>
                <w:rFonts w:ascii="Calibri" w:cs="Calibri" w:eastAsia="Calibri" w:hAnsi="Calibri"/>
                <w:color w:val="0D1E3F"/>
                <w:sz w:val="15"/>
                <w:szCs w:val="15"/>
              </w:rPr>
              <w:t xml:space="preserve">Error state reserves its message row in the layout, so revealing an error never shifts the form.</w:t>
            </w:r>
          </w:p>
        </w:tc>
        <w:tc>
          <w:tcPr>
            <w:tcW w:type="dxa" w:w="120"/>
            <w:tcMar>
              <w:top w:type="dxa" w:w="100"/>
              <w:left w:type="dxa" w:w="110"/>
              <w:bottom w:type="dxa" w:w="100"/>
              <w:right w:type="dxa" w:w="110"/>
            </w:tcMar>
          </w:tcPr>
          <w:p/>
        </w:tc>
        <w:tc>
          <w:tcPr>
            <w:tcW w:type="dxa" w:w="11127"/>
            <w:tcMar>
              <w:top w:type="dxa" w:w="100"/>
              <w:left w:type="dxa" w:w="110"/>
              <w:bottom w:type="dxa" w:w="100"/>
              <w:right w:type="dxa" w:w="110"/>
            </w:tcMar>
          </w:tcPr>
          <w:p>
            <w:pPr>
              <w:spacing w:after="60" w:line="244"/>
              <w:ind w:left="220" w:hanging="220"/>
            </w:pPr>
            <w:r>
              <w:rPr>
                <w:rFonts w:ascii="Calibri" w:cs="Calibri" w:eastAsia="Calibri" w:hAnsi="Calibri"/>
                <w:b/>
                <w:bCs/>
                <w:color w:val="2861FD"/>
                <w:sz w:val="15"/>
                <w:szCs w:val="15"/>
              </w:rPr>
              <w:t xml:space="preserve">4  </w:t>
            </w:r>
            <w:r>
              <w:rPr>
                <w:rFonts w:ascii="Calibri" w:cs="Calibri" w:eastAsia="Calibri" w:hAnsi="Calibri"/>
                <w:color w:val="0D1E3F"/>
                <w:sz w:val="15"/>
                <w:szCs w:val="15"/>
              </w:rPr>
              <w:t xml:space="preserve">Labels sit above inputs at every width. This keeps association unambiguous and touch targets full-width on mobile.</w:t>
            </w:r>
          </w:p>
          <w:p>
            <w:pPr>
              <w:spacing w:after="60" w:line="244"/>
              <w:ind w:left="220" w:hanging="220"/>
            </w:pPr>
            <w:r>
              <w:rPr>
                <w:rFonts w:ascii="Calibri" w:cs="Calibri" w:eastAsia="Calibri" w:hAnsi="Calibri"/>
                <w:b/>
                <w:bCs/>
                <w:color w:val="2861FD"/>
                <w:sz w:val="15"/>
                <w:szCs w:val="15"/>
              </w:rPr>
              <w:t xml:space="preserve">5  </w:t>
            </w:r>
            <w:r>
              <w:rPr>
                <w:rFonts w:ascii="Calibri" w:cs="Calibri" w:eastAsia="Calibri" w:hAnsi="Calibri"/>
                <w:color w:val="0D1E3F"/>
                <w:sz w:val="15"/>
                <w:szCs w:val="15"/>
              </w:rPr>
              <w:t xml:space="preserve">The tag input and drag-over state are net-new; the reference system has drop zones but no visible drag feedback.</w:t>
            </w:r>
          </w:p>
        </w:tc>
      </w:tr>
    </w:tbl>
    <w:p>
      <w:pPr>
        <w:pStyle w:val="Heading2"/>
        <w:pageBreakBefore/>
        <w:spacing w:after="90"/>
      </w:pPr>
      <w:r>
        <w:rPr>
          <w:rFonts w:ascii="Calibri" w:cs="Calibri" w:eastAsia="Calibri" w:hAnsi="Calibri"/>
          <w:b/>
          <w:bCs/>
          <w:color w:val="2861FD"/>
          <w:sz w:val="22"/>
          <w:szCs w:val="22"/>
        </w:rPr>
        <w:t xml:space="preserve">S10   </w:t>
      </w:r>
      <w:r>
        <w:rPr>
          <w:rFonts w:ascii="Calibri" w:cs="Calibri" w:eastAsia="Calibri" w:hAnsi="Calibri"/>
          <w:b/>
          <w:bCs/>
          <w:color w:val="1B3769"/>
          <w:sz w:val="30"/>
          <w:szCs w:val="30"/>
        </w:rPr>
        <w:t xml:space="preserve">Badges, status, tags and codes</w:t>
      </w:r>
    </w:p>
    <w:p>
      <w:pPr>
        <w:spacing w:after="130"/>
        <w:jc w:val="center"/>
      </w:pPr>
      <w:r>
        <w:drawing>
          <wp:inline distT="0" distB="0" distL="0" distR="0">
            <wp:extent cx="12487275" cy="790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2487275" cy="7905750"/>
                    </a:xfrm>
                    <a:prstGeom prst="rect">
                      <a:avLst/>
                    </a:prstGeom>
                  </pic:spPr>
                </pic:pic>
              </a:graphicData>
            </a:graphic>
          </wp:inline>
        </w:drawing>
      </w:r>
    </w:p>
    <w:tbl>
      <w:tblPr>
        <w:tblW w:type="dxa" w:w="22374"/>
        <w:tblBorders>
          <w:top w:val="single" w:color="D8DEEC" w:sz="4"/>
          <w:left w:val="none"/>
          <w:bottom w:val="none"/>
          <w:right w:val="none"/>
          <w:insideH w:val="none"/>
          <w:insideV w:val="none"/>
        </w:tblBorders>
      </w:tblPr>
      <w:tblGrid>
        <w:gridCol w:w="11127"/>
        <w:gridCol w:w="120"/>
        <w:gridCol w:w="11127"/>
      </w:tblGrid>
      <w:tr>
        <w:tc>
          <w:tcPr>
            <w:tcW w:type="dxa" w:w="11127"/>
            <w:tcMar>
              <w:top w:type="dxa" w:w="100"/>
              <w:left w:type="dxa" w:w="110"/>
              <w:bottom w:type="dxa" w:w="100"/>
              <w:right w:type="dxa" w:w="110"/>
            </w:tcMar>
          </w:tcPr>
          <w:p>
            <w:pPr>
              <w:spacing w:after="60" w:line="244"/>
              <w:ind w:left="220" w:hanging="220"/>
            </w:pPr>
            <w:r>
              <w:rPr>
                <w:rFonts w:ascii="Calibri" w:cs="Calibri" w:eastAsia="Calibri" w:hAnsi="Calibri"/>
                <w:b/>
                <w:bCs/>
                <w:color w:val="2861FD"/>
                <w:sz w:val="15"/>
                <w:szCs w:val="15"/>
              </w:rPr>
              <w:t xml:space="preserve">1  </w:t>
            </w:r>
            <w:r>
              <w:rPr>
                <w:rFonts w:ascii="Calibri" w:cs="Calibri" w:eastAsia="Calibri" w:hAnsi="Calibri"/>
                <w:color w:val="0D1E3F"/>
                <w:sz w:val="15"/>
                <w:szCs w:val="15"/>
              </w:rPr>
              <w:t xml:space="preserve">The confirmed five-state vocabulary, rendered in both soft and solid forms.</w:t>
            </w:r>
          </w:p>
          <w:p>
            <w:pPr>
              <w:spacing w:after="60" w:line="244"/>
              <w:ind w:left="220" w:hanging="220"/>
            </w:pPr>
            <w:r>
              <w:rPr>
                <w:rFonts w:ascii="Calibri" w:cs="Calibri" w:eastAsia="Calibri" w:hAnsi="Calibri"/>
                <w:b/>
                <w:bCs/>
                <w:color w:val="2861FD"/>
                <w:sz w:val="15"/>
                <w:szCs w:val="15"/>
              </w:rPr>
              <w:t xml:space="preserve">2  </w:t>
            </w:r>
            <w:r>
              <w:rPr>
                <w:rFonts w:ascii="Calibri" w:cs="Calibri" w:eastAsia="Calibri" w:hAnsi="Calibri"/>
                <w:color w:val="0D1E3F"/>
                <w:sz w:val="15"/>
                <w:szCs w:val="15"/>
              </w:rPr>
              <w:t xml:space="preserve">A dot precedes each status label so state is not conveyed by colour alone — required by WCAG 1.4.1.</w:t>
            </w:r>
          </w:p>
          <w:p>
            <w:pPr>
              <w:spacing w:after="60" w:line="244"/>
              <w:ind w:left="220" w:hanging="220"/>
            </w:pPr>
            <w:r>
              <w:rPr>
                <w:rFonts w:ascii="Calibri" w:cs="Calibri" w:eastAsia="Calibri" w:hAnsi="Calibri"/>
                <w:b/>
                <w:bCs/>
                <w:color w:val="2861FD"/>
                <w:sz w:val="15"/>
                <w:szCs w:val="15"/>
              </w:rPr>
              <w:t xml:space="preserve">3  </w:t>
            </w:r>
            <w:r>
              <w:rPr>
                <w:rFonts w:ascii="Calibri" w:cs="Calibri" w:eastAsia="Calibri" w:hAnsi="Calibri"/>
                <w:color w:val="0D1E3F"/>
                <w:sz w:val="15"/>
                <w:szCs w:val="15"/>
              </w:rPr>
              <w:t xml:space="preserve">The lifecycle is enforced in the data layer, not just drawn. Terminal states cannot transition back to Draft.</w:t>
            </w:r>
          </w:p>
        </w:tc>
        <w:tc>
          <w:tcPr>
            <w:tcW w:type="dxa" w:w="120"/>
            <w:tcMar>
              <w:top w:type="dxa" w:w="100"/>
              <w:left w:type="dxa" w:w="110"/>
              <w:bottom w:type="dxa" w:w="100"/>
              <w:right w:type="dxa" w:w="110"/>
            </w:tcMar>
          </w:tcPr>
          <w:p/>
        </w:tc>
        <w:tc>
          <w:tcPr>
            <w:tcW w:type="dxa" w:w="11127"/>
            <w:tcMar>
              <w:top w:type="dxa" w:w="100"/>
              <w:left w:type="dxa" w:w="110"/>
              <w:bottom w:type="dxa" w:w="100"/>
              <w:right w:type="dxa" w:w="110"/>
            </w:tcMar>
          </w:tcPr>
          <w:p>
            <w:pPr>
              <w:spacing w:after="60" w:line="244"/>
              <w:ind w:left="220" w:hanging="220"/>
            </w:pPr>
            <w:r>
              <w:rPr>
                <w:rFonts w:ascii="Calibri" w:cs="Calibri" w:eastAsia="Calibri" w:hAnsi="Calibri"/>
                <w:b/>
                <w:bCs/>
                <w:color w:val="2861FD"/>
                <w:sz w:val="15"/>
                <w:szCs w:val="15"/>
              </w:rPr>
              <w:t xml:space="preserve">4  </w:t>
            </w:r>
            <w:r>
              <w:rPr>
                <w:rFonts w:ascii="Calibri" w:cs="Calibri" w:eastAsia="Calibri" w:hAnsi="Calibri"/>
                <w:color w:val="0D1E3F"/>
                <w:sz w:val="15"/>
                <w:szCs w:val="15"/>
              </w:rPr>
              <w:t xml:space="preserve">Superseded requires a link to its replacement. This is the state that matters most for print specifications, where retired versions circulate physically.</w:t>
            </w:r>
          </w:p>
          <w:p>
            <w:pPr>
              <w:spacing w:after="60" w:line="244"/>
              <w:ind w:left="220" w:hanging="220"/>
            </w:pPr>
            <w:r>
              <w:rPr>
                <w:rFonts w:ascii="Calibri" w:cs="Calibri" w:eastAsia="Calibri" w:hAnsi="Calibri"/>
                <w:b/>
                <w:bCs/>
                <w:color w:val="2861FD"/>
                <w:sz w:val="15"/>
                <w:szCs w:val="15"/>
              </w:rPr>
              <w:t xml:space="preserve">5  </w:t>
            </w:r>
            <w:r>
              <w:rPr>
                <w:rFonts w:ascii="Calibri" w:cs="Calibri" w:eastAsia="Calibri" w:hAnsi="Calibri"/>
                <w:color w:val="0D1E3F"/>
                <w:sz w:val="15"/>
                <w:szCs w:val="15"/>
              </w:rPr>
              <w:t xml:space="preserve">Tags are visually distinct from status and from category — flat neutral chips, no dot, optionally removable. Three classification axes must never look alike.</w:t>
            </w:r>
          </w:p>
        </w:tc>
      </w:tr>
    </w:tbl>
    <w:p>
      <w:pPr>
        <w:pStyle w:val="Heading2"/>
        <w:pageBreakBefore/>
        <w:spacing w:after="90"/>
      </w:pPr>
      <w:r>
        <w:rPr>
          <w:rFonts w:ascii="Calibri" w:cs="Calibri" w:eastAsia="Calibri" w:hAnsi="Calibri"/>
          <w:b/>
          <w:bCs/>
          <w:color w:val="2861FD"/>
          <w:sz w:val="22"/>
          <w:szCs w:val="22"/>
        </w:rPr>
        <w:t xml:space="preserve">S11   </w:t>
      </w:r>
      <w:r>
        <w:rPr>
          <w:rFonts w:ascii="Calibri" w:cs="Calibri" w:eastAsia="Calibri" w:hAnsi="Calibri"/>
          <w:b/>
          <w:bCs/>
          <w:color w:val="1B3769"/>
          <w:sz w:val="30"/>
          <w:szCs w:val="30"/>
        </w:rPr>
        <w:t xml:space="preserve">Cards</w:t>
      </w:r>
    </w:p>
    <w:p>
      <w:pPr>
        <w:spacing w:after="130"/>
        <w:jc w:val="center"/>
      </w:pPr>
      <w:r>
        <w:drawing>
          <wp:inline distT="0" distB="0" distL="0" distR="0">
            <wp:extent cx="12163425" cy="790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2163425" cy="7905750"/>
                    </a:xfrm>
                    <a:prstGeom prst="rect">
                      <a:avLst/>
                    </a:prstGeom>
                  </pic:spPr>
                </pic:pic>
              </a:graphicData>
            </a:graphic>
          </wp:inline>
        </w:drawing>
      </w:r>
    </w:p>
    <w:tbl>
      <w:tblPr>
        <w:tblW w:type="dxa" w:w="22374"/>
        <w:tblBorders>
          <w:top w:val="single" w:color="D8DEEC" w:sz="4"/>
          <w:left w:val="none"/>
          <w:bottom w:val="none"/>
          <w:right w:val="none"/>
          <w:insideH w:val="none"/>
          <w:insideV w:val="none"/>
        </w:tblBorders>
      </w:tblPr>
      <w:tblGrid>
        <w:gridCol w:w="11127"/>
        <w:gridCol w:w="120"/>
        <w:gridCol w:w="11127"/>
      </w:tblGrid>
      <w:tr>
        <w:tc>
          <w:tcPr>
            <w:tcW w:type="dxa" w:w="11127"/>
            <w:tcMar>
              <w:top w:type="dxa" w:w="100"/>
              <w:left w:type="dxa" w:w="110"/>
              <w:bottom w:type="dxa" w:w="100"/>
              <w:right w:type="dxa" w:w="110"/>
            </w:tcMar>
          </w:tcPr>
          <w:p>
            <w:pPr>
              <w:spacing w:after="60" w:line="244"/>
              <w:ind w:left="220" w:hanging="220"/>
            </w:pPr>
            <w:r>
              <w:rPr>
                <w:rFonts w:ascii="Calibri" w:cs="Calibri" w:eastAsia="Calibri" w:hAnsi="Calibri"/>
                <w:b/>
                <w:bCs/>
                <w:color w:val="2861FD"/>
                <w:sz w:val="15"/>
                <w:szCs w:val="15"/>
              </w:rPr>
              <w:t xml:space="preserve">1  </w:t>
            </w:r>
            <w:r>
              <w:rPr>
                <w:rFonts w:ascii="Calibri" w:cs="Calibri" w:eastAsia="Calibri" w:hAnsi="Calibri"/>
                <w:color w:val="0D1E3F"/>
                <w:sz w:val="15"/>
                <w:szCs w:val="15"/>
              </w:rPr>
              <w:t xml:space="preserve">The specification card has no precedent in the reference system, which has no grid, no summary card and no related-item card. It is built from the boxed sub-group's materials — same radius, same border, same tint.</w:t>
            </w:r>
          </w:p>
          <w:p>
            <w:pPr>
              <w:spacing w:after="60" w:line="244"/>
              <w:ind w:left="220" w:hanging="220"/>
            </w:pPr>
            <w:r>
              <w:rPr>
                <w:rFonts w:ascii="Calibri" w:cs="Calibri" w:eastAsia="Calibri" w:hAnsi="Calibri"/>
                <w:b/>
                <w:bCs/>
                <w:color w:val="2861FD"/>
                <w:sz w:val="15"/>
                <w:szCs w:val="15"/>
              </w:rPr>
              <w:t xml:space="preserve">2  </w:t>
            </w:r>
            <w:r>
              <w:rPr>
                <w:rFonts w:ascii="Calibri" w:cs="Calibri" w:eastAsia="Calibri" w:hAnsi="Calibri"/>
                <w:color w:val="0D1E3F"/>
                <w:sz w:val="15"/>
                <w:szCs w:val="15"/>
              </w:rPr>
              <w:t xml:space="preserve">Hover raises to shadow-1 and nothing else. No scale, no lift beyond 1px. Motion in this system is restrained by design.</w:t>
            </w:r>
          </w:p>
          <w:p>
            <w:pPr>
              <w:spacing w:after="60" w:line="244"/>
              <w:ind w:left="220" w:hanging="220"/>
            </w:pPr>
            <w:r>
              <w:rPr>
                <w:rFonts w:ascii="Calibri" w:cs="Calibri" w:eastAsia="Calibri" w:hAnsi="Calibri"/>
                <w:b/>
                <w:bCs/>
                <w:color w:val="2861FD"/>
                <w:sz w:val="15"/>
                <w:szCs w:val="15"/>
              </w:rPr>
              <w:t xml:space="preserve">3  </w:t>
            </w:r>
            <w:r>
              <w:rPr>
                <w:rFonts w:ascii="Calibri" w:cs="Calibri" w:eastAsia="Calibri" w:hAnsi="Calibri"/>
                <w:color w:val="0D1E3F"/>
                <w:sz w:val="15"/>
                <w:szCs w:val="15"/>
              </w:rPr>
              <w:t xml:space="preserve">Selected uses a 2px accent border rather than a fill, so the card's own content keeps its contrast.</w:t>
            </w:r>
          </w:p>
        </w:tc>
        <w:tc>
          <w:tcPr>
            <w:tcW w:type="dxa" w:w="120"/>
            <w:tcMar>
              <w:top w:type="dxa" w:w="100"/>
              <w:left w:type="dxa" w:w="110"/>
              <w:bottom w:type="dxa" w:w="100"/>
              <w:right w:type="dxa" w:w="110"/>
            </w:tcMar>
          </w:tcPr>
          <w:p/>
        </w:tc>
        <w:tc>
          <w:tcPr>
            <w:tcW w:type="dxa" w:w="11127"/>
            <w:tcMar>
              <w:top w:type="dxa" w:w="100"/>
              <w:left w:type="dxa" w:w="110"/>
              <w:bottom w:type="dxa" w:w="100"/>
              <w:right w:type="dxa" w:w="110"/>
            </w:tcMar>
          </w:tcPr>
          <w:p>
            <w:pPr>
              <w:spacing w:after="60" w:line="244"/>
              <w:ind w:left="220" w:hanging="220"/>
            </w:pPr>
            <w:r>
              <w:rPr>
                <w:rFonts w:ascii="Calibri" w:cs="Calibri" w:eastAsia="Calibri" w:hAnsi="Calibri"/>
                <w:b/>
                <w:bCs/>
                <w:color w:val="2861FD"/>
                <w:sz w:val="15"/>
                <w:szCs w:val="15"/>
              </w:rPr>
              <w:t xml:space="preserve">4  </w:t>
            </w:r>
            <w:r>
              <w:rPr>
                <w:rFonts w:ascii="Calibri" w:cs="Calibri" w:eastAsia="Calibri" w:hAnsi="Calibri"/>
                <w:color w:val="0D1E3F"/>
                <w:sz w:val="15"/>
                <w:szCs w:val="15"/>
              </w:rPr>
              <w:t xml:space="preserve">The whole card is one link target and one focus stop. Nested interactive elements inside a card are prohibited.</w:t>
            </w:r>
          </w:p>
          <w:p>
            <w:pPr>
              <w:spacing w:after="60" w:line="244"/>
              <w:ind w:left="220" w:hanging="220"/>
            </w:pPr>
            <w:r>
              <w:rPr>
                <w:rFonts w:ascii="Calibri" w:cs="Calibri" w:eastAsia="Calibri" w:hAnsi="Calibri"/>
                <w:b/>
                <w:bCs/>
                <w:color w:val="2861FD"/>
                <w:sz w:val="15"/>
                <w:szCs w:val="15"/>
              </w:rPr>
              <w:t xml:space="preserve">5  </w:t>
            </w:r>
            <w:r>
              <w:rPr>
                <w:rFonts w:ascii="Calibri" w:cs="Calibri" w:eastAsia="Calibri" w:hAnsi="Calibri"/>
                <w:color w:val="0D1E3F"/>
                <w:sz w:val="15"/>
                <w:szCs w:val="15"/>
              </w:rPr>
              <w:t xml:space="preserve">Metadata renders as dynamic key/value rows — the confirmed structure. Labels are authored per specification or inherited from a category template, so a new field never needs a code change.</w:t>
            </w:r>
          </w:p>
        </w:tc>
      </w:tr>
    </w:tbl>
    <w:p>
      <w:pPr>
        <w:pStyle w:val="Heading2"/>
        <w:pageBreakBefore/>
        <w:spacing w:after="90"/>
      </w:pPr>
      <w:r>
        <w:rPr>
          <w:rFonts w:ascii="Calibri" w:cs="Calibri" w:eastAsia="Calibri" w:hAnsi="Calibri"/>
          <w:b/>
          <w:bCs/>
          <w:color w:val="2861FD"/>
          <w:sz w:val="22"/>
          <w:szCs w:val="22"/>
        </w:rPr>
        <w:t xml:space="preserve">S12   </w:t>
      </w:r>
      <w:r>
        <w:rPr>
          <w:rFonts w:ascii="Calibri" w:cs="Calibri" w:eastAsia="Calibri" w:hAnsi="Calibri"/>
          <w:b/>
          <w:bCs/>
          <w:color w:val="1B3769"/>
          <w:sz w:val="30"/>
          <w:szCs w:val="30"/>
        </w:rPr>
        <w:t xml:space="preserve">Tables</w:t>
      </w:r>
    </w:p>
    <w:p>
      <w:pPr>
        <w:spacing w:after="130"/>
        <w:jc w:val="center"/>
      </w:pPr>
      <w:r>
        <w:drawing>
          <wp:inline distT="0" distB="0" distL="0" distR="0">
            <wp:extent cx="12487275" cy="790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2487275" cy="7905750"/>
                    </a:xfrm>
                    <a:prstGeom prst="rect">
                      <a:avLst/>
                    </a:prstGeom>
                  </pic:spPr>
                </pic:pic>
              </a:graphicData>
            </a:graphic>
          </wp:inline>
        </w:drawing>
      </w:r>
    </w:p>
    <w:tbl>
      <w:tblPr>
        <w:tblW w:type="dxa" w:w="22374"/>
        <w:tblBorders>
          <w:top w:val="single" w:color="D8DEEC" w:sz="4"/>
          <w:left w:val="none"/>
          <w:bottom w:val="none"/>
          <w:right w:val="none"/>
          <w:insideH w:val="none"/>
          <w:insideV w:val="none"/>
        </w:tblBorders>
      </w:tblPr>
      <w:tblGrid>
        <w:gridCol w:w="11127"/>
        <w:gridCol w:w="120"/>
        <w:gridCol w:w="11127"/>
      </w:tblGrid>
      <w:tr>
        <w:tc>
          <w:tcPr>
            <w:tcW w:type="dxa" w:w="11127"/>
            <w:tcMar>
              <w:top w:type="dxa" w:w="100"/>
              <w:left w:type="dxa" w:w="110"/>
              <w:bottom w:type="dxa" w:w="100"/>
              <w:right w:type="dxa" w:w="110"/>
            </w:tcMar>
          </w:tcPr>
          <w:p>
            <w:pPr>
              <w:spacing w:after="60" w:line="244"/>
              <w:ind w:left="220" w:hanging="220"/>
            </w:pPr>
            <w:r>
              <w:rPr>
                <w:rFonts w:ascii="Calibri" w:cs="Calibri" w:eastAsia="Calibri" w:hAnsi="Calibri"/>
                <w:b/>
                <w:bCs/>
                <w:color w:val="2861FD"/>
                <w:sz w:val="15"/>
                <w:szCs w:val="15"/>
              </w:rPr>
              <w:t xml:space="preserve">1  </w:t>
            </w:r>
            <w:r>
              <w:rPr>
                <w:rFonts w:ascii="Calibri" w:cs="Calibri" w:eastAsia="Calibri" w:hAnsi="Calibri"/>
                <w:color w:val="0D1E3F"/>
                <w:sz w:val="15"/>
                <w:szCs w:val="15"/>
              </w:rPr>
              <w:t xml:space="preserve">Real table semantics — thead, th with scope, and caption. The reference system draws its admin lists as CSS Grid rows, which screen readers cannot announce as rows and columns.</w:t>
            </w:r>
          </w:p>
          <w:p>
            <w:pPr>
              <w:spacing w:after="60" w:line="244"/>
              <w:ind w:left="220" w:hanging="220"/>
            </w:pPr>
            <w:r>
              <w:rPr>
                <w:rFonts w:ascii="Calibri" w:cs="Calibri" w:eastAsia="Calibri" w:hAnsi="Calibri"/>
                <w:b/>
                <w:bCs/>
                <w:color w:val="2861FD"/>
                <w:sz w:val="15"/>
                <w:szCs w:val="15"/>
              </w:rPr>
              <w:t xml:space="preserve">2  </w:t>
            </w:r>
            <w:r>
              <w:rPr>
                <w:rFonts w:ascii="Calibri" w:cs="Calibri" w:eastAsia="Calibri" w:hAnsi="Calibri"/>
                <w:color w:val="0D1E3F"/>
                <w:sz w:val="15"/>
                <w:szCs w:val="15"/>
              </w:rPr>
              <w:t xml:space="preserve">Sortable columns carry an indicator and aria-sort. Sorting does not exist in the reference system at all.</w:t>
            </w:r>
          </w:p>
          <w:p>
            <w:pPr>
              <w:spacing w:after="60" w:line="244"/>
              <w:ind w:left="220" w:hanging="220"/>
            </w:pPr>
            <w:r>
              <w:rPr>
                <w:rFonts w:ascii="Calibri" w:cs="Calibri" w:eastAsia="Calibri" w:hAnsi="Calibri"/>
                <w:b/>
                <w:bCs/>
                <w:color w:val="2861FD"/>
                <w:sz w:val="15"/>
                <w:szCs w:val="15"/>
              </w:rPr>
              <w:t xml:space="preserve">3  </w:t>
            </w:r>
            <w:r>
              <w:rPr>
                <w:rFonts w:ascii="Calibri" w:cs="Calibri" w:eastAsia="Calibri" w:hAnsi="Calibri"/>
                <w:color w:val="0D1E3F"/>
                <w:sz w:val="15"/>
                <w:szCs w:val="15"/>
              </w:rPr>
              <w:t xml:space="preserve">Selection column with an indeterminate header state, driving the bulk actions bar.</w:t>
            </w:r>
          </w:p>
        </w:tc>
        <w:tc>
          <w:tcPr>
            <w:tcW w:type="dxa" w:w="120"/>
            <w:tcMar>
              <w:top w:type="dxa" w:w="100"/>
              <w:left w:type="dxa" w:w="110"/>
              <w:bottom w:type="dxa" w:w="100"/>
              <w:right w:type="dxa" w:w="110"/>
            </w:tcMar>
          </w:tcPr>
          <w:p/>
        </w:tc>
        <w:tc>
          <w:tcPr>
            <w:tcW w:type="dxa" w:w="11127"/>
            <w:tcMar>
              <w:top w:type="dxa" w:w="100"/>
              <w:left w:type="dxa" w:w="110"/>
              <w:bottom w:type="dxa" w:w="100"/>
              <w:right w:type="dxa" w:w="110"/>
            </w:tcMar>
          </w:tcPr>
          <w:p>
            <w:pPr>
              <w:spacing w:after="60" w:line="244"/>
              <w:ind w:left="220" w:hanging="220"/>
            </w:pPr>
            <w:r>
              <w:rPr>
                <w:rFonts w:ascii="Calibri" w:cs="Calibri" w:eastAsia="Calibri" w:hAnsi="Calibri"/>
                <w:b/>
                <w:bCs/>
                <w:color w:val="2861FD"/>
                <w:sz w:val="15"/>
                <w:szCs w:val="15"/>
              </w:rPr>
              <w:t xml:space="preserve">4  </w:t>
            </w:r>
            <w:r>
              <w:rPr>
                <w:rFonts w:ascii="Calibri" w:cs="Calibri" w:eastAsia="Calibri" w:hAnsi="Calibri"/>
                <w:color w:val="0D1E3F"/>
                <w:sz w:val="15"/>
                <w:szCs w:val="15"/>
              </w:rPr>
              <w:t xml:space="preserve">Row actions appear on hover and focus, and are always present in the DOM so keyboard users reach them.</w:t>
            </w:r>
          </w:p>
          <w:p>
            <w:pPr>
              <w:spacing w:after="60" w:line="244"/>
              <w:ind w:left="220" w:hanging="220"/>
            </w:pPr>
            <w:r>
              <w:rPr>
                <w:rFonts w:ascii="Calibri" w:cs="Calibri" w:eastAsia="Calibri" w:hAnsi="Calibri"/>
                <w:b/>
                <w:bCs/>
                <w:color w:val="2861FD"/>
                <w:sz w:val="15"/>
                <w:szCs w:val="15"/>
              </w:rPr>
              <w:t xml:space="preserve">5  </w:t>
            </w:r>
            <w:r>
              <w:rPr>
                <w:rFonts w:ascii="Calibri" w:cs="Calibri" w:eastAsia="Calibri" w:hAnsi="Calibri"/>
                <w:color w:val="0D1E3F"/>
                <w:sz w:val="15"/>
                <w:szCs w:val="15"/>
              </w:rPr>
              <w:t xml:space="preserve">Below 768px rows become stacked cards rather than scrolling horizontally — shown on Phase 2 plate R5.</w:t>
            </w:r>
          </w:p>
        </w:tc>
      </w:tr>
    </w:tbl>
    <w:p>
      <w:pPr>
        <w:pStyle w:val="Heading2"/>
        <w:pageBreakBefore/>
        <w:spacing w:after="90"/>
      </w:pPr>
      <w:r>
        <w:rPr>
          <w:rFonts w:ascii="Calibri" w:cs="Calibri" w:eastAsia="Calibri" w:hAnsi="Calibri"/>
          <w:b/>
          <w:bCs/>
          <w:color w:val="2861FD"/>
          <w:sz w:val="22"/>
          <w:szCs w:val="22"/>
        </w:rPr>
        <w:t xml:space="preserve">S13   </w:t>
      </w:r>
      <w:r>
        <w:rPr>
          <w:rFonts w:ascii="Calibri" w:cs="Calibri" w:eastAsia="Calibri" w:hAnsi="Calibri"/>
          <w:b/>
          <w:bCs/>
          <w:color w:val="1B3769"/>
          <w:sz w:val="30"/>
          <w:szCs w:val="30"/>
        </w:rPr>
        <w:t xml:space="preserve">Navigation, sidebar, breadcrumbs and tabs</w:t>
      </w:r>
    </w:p>
    <w:p>
      <w:pPr>
        <w:spacing w:after="130"/>
        <w:jc w:val="center"/>
      </w:pPr>
      <w:r>
        <w:drawing>
          <wp:inline distT="0" distB="0" distL="0" distR="0">
            <wp:extent cx="11858625" cy="790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1858625" cy="7905750"/>
                    </a:xfrm>
                    <a:prstGeom prst="rect">
                      <a:avLst/>
                    </a:prstGeom>
                  </pic:spPr>
                </pic:pic>
              </a:graphicData>
            </a:graphic>
          </wp:inline>
        </w:drawing>
      </w:r>
    </w:p>
    <w:tbl>
      <w:tblPr>
        <w:tblW w:type="dxa" w:w="22374"/>
        <w:tblBorders>
          <w:top w:val="single" w:color="D8DEEC" w:sz="4"/>
          <w:left w:val="none"/>
          <w:bottom w:val="none"/>
          <w:right w:val="none"/>
          <w:insideH w:val="none"/>
          <w:insideV w:val="none"/>
        </w:tblBorders>
      </w:tblPr>
      <w:tblGrid>
        <w:gridCol w:w="11127"/>
        <w:gridCol w:w="120"/>
        <w:gridCol w:w="11127"/>
      </w:tblGrid>
      <w:tr>
        <w:tc>
          <w:tcPr>
            <w:tcW w:type="dxa" w:w="11127"/>
            <w:tcMar>
              <w:top w:type="dxa" w:w="100"/>
              <w:left w:type="dxa" w:w="110"/>
              <w:bottom w:type="dxa" w:w="100"/>
              <w:right w:type="dxa" w:w="110"/>
            </w:tcMar>
          </w:tcPr>
          <w:p>
            <w:pPr>
              <w:spacing w:after="60" w:line="244"/>
              <w:ind w:left="220" w:hanging="220"/>
            </w:pPr>
            <w:r>
              <w:rPr>
                <w:rFonts w:ascii="Calibri" w:cs="Calibri" w:eastAsia="Calibri" w:hAnsi="Calibri"/>
                <w:b/>
                <w:bCs/>
                <w:color w:val="2861FD"/>
                <w:sz w:val="15"/>
                <w:szCs w:val="15"/>
              </w:rPr>
              <w:t xml:space="preserve">1  </w:t>
            </w:r>
            <w:r>
              <w:rPr>
                <w:rFonts w:ascii="Calibri" w:cs="Calibri" w:eastAsia="Calibri" w:hAnsi="Calibri"/>
                <w:color w:val="0D1E3F"/>
                <w:sz w:val="15"/>
                <w:szCs w:val="15"/>
              </w:rPr>
              <w:t xml:space="preserve">The sidebar keeps the reference system's navy surface and its selection marker — accent fill plus a 2px left edge bar — because it is the clearest visual anchor in the product.</w:t>
            </w:r>
          </w:p>
          <w:p>
            <w:pPr>
              <w:spacing w:after="60" w:line="244"/>
              <w:ind w:left="220" w:hanging="220"/>
            </w:pPr>
            <w:r>
              <w:rPr>
                <w:rFonts w:ascii="Calibri" w:cs="Calibri" w:eastAsia="Calibri" w:hAnsi="Calibri"/>
                <w:b/>
                <w:bCs/>
                <w:color w:val="2861FD"/>
                <w:sz w:val="15"/>
                <w:szCs w:val="15"/>
              </w:rPr>
              <w:t xml:space="preserve">2  </w:t>
            </w:r>
            <w:r>
              <w:rPr>
                <w:rFonts w:ascii="Calibri" w:cs="Calibri" w:eastAsia="Calibri" w:hAnsi="Calibri"/>
                <w:color w:val="0D1E3F"/>
                <w:sz w:val="15"/>
                <w:szCs w:val="15"/>
              </w:rPr>
              <w:t xml:space="preserve">White-on-navy text is corrected: the section label moves from 45% to a solid tint that reaches AA, and rises from 8.5px to 11px.</w:t>
            </w:r>
          </w:p>
          <w:p>
            <w:pPr>
              <w:spacing w:after="60" w:line="244"/>
              <w:ind w:left="220" w:hanging="220"/>
            </w:pPr>
            <w:r>
              <w:rPr>
                <w:rFonts w:ascii="Calibri" w:cs="Calibri" w:eastAsia="Calibri" w:hAnsi="Calibri"/>
                <w:b/>
                <w:bCs/>
                <w:color w:val="2861FD"/>
                <w:sz w:val="15"/>
                <w:szCs w:val="15"/>
              </w:rPr>
              <w:t xml:space="preserve">3  </w:t>
            </w:r>
            <w:r>
              <w:rPr>
                <w:rFonts w:ascii="Calibri" w:cs="Calibri" w:eastAsia="Calibri" w:hAnsi="Calibri"/>
                <w:color w:val="0D1E3F"/>
                <w:sz w:val="15"/>
                <w:szCs w:val="15"/>
              </w:rPr>
              <w:t xml:space="preserve">Collapsed branches are unmounted and the closed drawer is marked inert, so their controls leave the tab order. The reference system leaves them focusable while invisible.</w:t>
            </w:r>
          </w:p>
        </w:tc>
        <w:tc>
          <w:tcPr>
            <w:tcW w:type="dxa" w:w="120"/>
            <w:tcMar>
              <w:top w:type="dxa" w:w="100"/>
              <w:left w:type="dxa" w:w="110"/>
              <w:bottom w:type="dxa" w:w="100"/>
              <w:right w:type="dxa" w:w="110"/>
            </w:tcMar>
          </w:tcPr>
          <w:p/>
        </w:tc>
        <w:tc>
          <w:tcPr>
            <w:tcW w:type="dxa" w:w="11127"/>
            <w:tcMar>
              <w:top w:type="dxa" w:w="100"/>
              <w:left w:type="dxa" w:w="110"/>
              <w:bottom w:type="dxa" w:w="100"/>
              <w:right w:type="dxa" w:w="110"/>
            </w:tcMar>
          </w:tcPr>
          <w:p>
            <w:pPr>
              <w:spacing w:after="60" w:line="244"/>
              <w:ind w:left="220" w:hanging="220"/>
            </w:pPr>
            <w:r>
              <w:rPr>
                <w:rFonts w:ascii="Calibri" w:cs="Calibri" w:eastAsia="Calibri" w:hAnsi="Calibri"/>
                <w:b/>
                <w:bCs/>
                <w:color w:val="2861FD"/>
                <w:sz w:val="15"/>
                <w:szCs w:val="15"/>
              </w:rPr>
              <w:t xml:space="preserve">4  </w:t>
            </w:r>
            <w:r>
              <w:rPr>
                <w:rFonts w:ascii="Calibri" w:cs="Calibri" w:eastAsia="Calibri" w:hAnsi="Calibri"/>
                <w:color w:val="0D1E3F"/>
                <w:sz w:val="15"/>
                <w:szCs w:val="15"/>
              </w:rPr>
              <w:t xml:space="preserve">Breadcrumbs become a real navigable trail with an ordered list and aria-current. The reference system's strip is decorative and drops its last segment on mobile.</w:t>
            </w:r>
          </w:p>
          <w:p>
            <w:pPr>
              <w:spacing w:after="60" w:line="244"/>
              <w:ind w:left="220" w:hanging="220"/>
            </w:pPr>
            <w:r>
              <w:rPr>
                <w:rFonts w:ascii="Calibri" w:cs="Calibri" w:eastAsia="Calibri" w:hAnsi="Calibri"/>
                <w:b/>
                <w:bCs/>
                <w:color w:val="2861FD"/>
                <w:sz w:val="15"/>
                <w:szCs w:val="15"/>
              </w:rPr>
              <w:t xml:space="preserve">5  </w:t>
            </w:r>
            <w:r>
              <w:rPr>
                <w:rFonts w:ascii="Calibri" w:cs="Calibri" w:eastAsia="Calibri" w:hAnsi="Calibri"/>
                <w:color w:val="0D1E3F"/>
                <w:sz w:val="15"/>
                <w:szCs w:val="15"/>
              </w:rPr>
              <w:t xml:space="preserve">The anchor rail is a scroll-spy segmented control — the mechanism that lets twelve sections live in a half-width panel.</w:t>
            </w:r>
          </w:p>
        </w:tc>
      </w:tr>
    </w:tbl>
    <w:p>
      <w:pPr>
        <w:pStyle w:val="Heading2"/>
        <w:pageBreakBefore/>
        <w:spacing w:after="90"/>
      </w:pPr>
      <w:r>
        <w:rPr>
          <w:rFonts w:ascii="Calibri" w:cs="Calibri" w:eastAsia="Calibri" w:hAnsi="Calibri"/>
          <w:b/>
          <w:bCs/>
          <w:color w:val="2861FD"/>
          <w:sz w:val="22"/>
          <w:szCs w:val="22"/>
        </w:rPr>
        <w:t xml:space="preserve">S14   </w:t>
      </w:r>
      <w:r>
        <w:rPr>
          <w:rFonts w:ascii="Calibri" w:cs="Calibri" w:eastAsia="Calibri" w:hAnsi="Calibri"/>
          <w:b/>
          <w:bCs/>
          <w:color w:val="1B3769"/>
          <w:sz w:val="30"/>
          <w:szCs w:val="30"/>
        </w:rPr>
        <w:t xml:space="preserve">Accordions, modals, sheets, tooltips and popovers</w:t>
      </w:r>
    </w:p>
    <w:p>
      <w:pPr>
        <w:spacing w:after="130"/>
        <w:jc w:val="center"/>
      </w:pPr>
      <w:r>
        <w:drawing>
          <wp:inline distT="0" distB="0" distL="0" distR="0">
            <wp:extent cx="11572875" cy="790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1572875" cy="7905750"/>
                    </a:xfrm>
                    <a:prstGeom prst="rect">
                      <a:avLst/>
                    </a:prstGeom>
                  </pic:spPr>
                </pic:pic>
              </a:graphicData>
            </a:graphic>
          </wp:inline>
        </w:drawing>
      </w:r>
    </w:p>
    <w:tbl>
      <w:tblPr>
        <w:tblW w:type="dxa" w:w="22374"/>
        <w:tblBorders>
          <w:top w:val="single" w:color="D8DEEC" w:sz="4"/>
          <w:left w:val="none"/>
          <w:bottom w:val="none"/>
          <w:right w:val="none"/>
          <w:insideH w:val="none"/>
          <w:insideV w:val="none"/>
        </w:tblBorders>
      </w:tblPr>
      <w:tblGrid>
        <w:gridCol w:w="11127"/>
        <w:gridCol w:w="120"/>
        <w:gridCol w:w="11127"/>
      </w:tblGrid>
      <w:tr>
        <w:tc>
          <w:tcPr>
            <w:tcW w:type="dxa" w:w="11127"/>
            <w:tcMar>
              <w:top w:type="dxa" w:w="100"/>
              <w:left w:type="dxa" w:w="110"/>
              <w:bottom w:type="dxa" w:w="100"/>
              <w:right w:type="dxa" w:w="110"/>
            </w:tcMar>
          </w:tcPr>
          <w:p>
            <w:pPr>
              <w:spacing w:after="60" w:line="244"/>
              <w:ind w:left="220" w:hanging="220"/>
            </w:pPr>
            <w:r>
              <w:rPr>
                <w:rFonts w:ascii="Calibri" w:cs="Calibri" w:eastAsia="Calibri" w:hAnsi="Calibri"/>
                <w:b/>
                <w:bCs/>
                <w:color w:val="2861FD"/>
                <w:sz w:val="15"/>
                <w:szCs w:val="15"/>
              </w:rPr>
              <w:t xml:space="preserve">1  </w:t>
            </w:r>
            <w:r>
              <w:rPr>
                <w:rFonts w:ascii="Calibri" w:cs="Calibri" w:eastAsia="Calibri" w:hAnsi="Calibri"/>
                <w:color w:val="0D1E3F"/>
                <w:sz w:val="15"/>
                <w:szCs w:val="15"/>
              </w:rPr>
              <w:t xml:space="preserve">Accordion height is measured rather than capped, removing the reference system's 600px clipping ceiling.</w:t>
            </w:r>
          </w:p>
          <w:p>
            <w:pPr>
              <w:spacing w:after="60" w:line="244"/>
              <w:ind w:left="220" w:hanging="220"/>
            </w:pPr>
            <w:r>
              <w:rPr>
                <w:rFonts w:ascii="Calibri" w:cs="Calibri" w:eastAsia="Calibri" w:hAnsi="Calibri"/>
                <w:b/>
                <w:bCs/>
                <w:color w:val="2861FD"/>
                <w:sz w:val="15"/>
                <w:szCs w:val="15"/>
              </w:rPr>
              <w:t xml:space="preserve">2  </w:t>
            </w:r>
            <w:r>
              <w:rPr>
                <w:rFonts w:ascii="Calibri" w:cs="Calibri" w:eastAsia="Calibri" w:hAnsi="Calibri"/>
                <w:color w:val="0D1E3F"/>
                <w:sz w:val="15"/>
                <w:szCs w:val="15"/>
              </w:rPr>
              <w:t xml:space="preserve">Modals trap focus, lock background scroll, close on Escape and restore focus to the trigger. None of this is implemented in the reference system's overlays.</w:t>
            </w:r>
          </w:p>
          <w:p>
            <w:pPr>
              <w:spacing w:after="60" w:line="244"/>
              <w:ind w:left="220" w:hanging="220"/>
            </w:pPr>
            <w:r>
              <w:rPr>
                <w:rFonts w:ascii="Calibri" w:cs="Calibri" w:eastAsia="Calibri" w:hAnsi="Calibri"/>
                <w:b/>
                <w:bCs/>
                <w:color w:val="2861FD"/>
                <w:sz w:val="15"/>
                <w:szCs w:val="15"/>
              </w:rPr>
              <w:t xml:space="preserve">3  </w:t>
            </w:r>
            <w:r>
              <w:rPr>
                <w:rFonts w:ascii="Calibri" w:cs="Calibri" w:eastAsia="Calibri" w:hAnsi="Calibri"/>
                <w:color w:val="0D1E3F"/>
                <w:sz w:val="15"/>
                <w:szCs w:val="15"/>
              </w:rPr>
              <w:t xml:space="preserve">The bottom sheet is the mobile form of the modal — same component, different presentation, chosen by breakpoint rather than by a separate implementation.</w:t>
            </w:r>
          </w:p>
        </w:tc>
        <w:tc>
          <w:tcPr>
            <w:tcW w:type="dxa" w:w="120"/>
            <w:tcMar>
              <w:top w:type="dxa" w:w="100"/>
              <w:left w:type="dxa" w:w="110"/>
              <w:bottom w:type="dxa" w:w="100"/>
              <w:right w:type="dxa" w:w="110"/>
            </w:tcMar>
          </w:tcPr>
          <w:p/>
        </w:tc>
        <w:tc>
          <w:tcPr>
            <w:tcW w:type="dxa" w:w="11127"/>
            <w:tcMar>
              <w:top w:type="dxa" w:w="100"/>
              <w:left w:type="dxa" w:w="110"/>
              <w:bottom w:type="dxa" w:w="100"/>
              <w:right w:type="dxa" w:w="110"/>
            </w:tcMar>
          </w:tcPr>
          <w:p>
            <w:pPr>
              <w:spacing w:after="60" w:line="244"/>
              <w:ind w:left="220" w:hanging="220"/>
            </w:pPr>
            <w:r>
              <w:rPr>
                <w:rFonts w:ascii="Calibri" w:cs="Calibri" w:eastAsia="Calibri" w:hAnsi="Calibri"/>
                <w:b/>
                <w:bCs/>
                <w:color w:val="2861FD"/>
                <w:sz w:val="15"/>
                <w:szCs w:val="15"/>
              </w:rPr>
              <w:t xml:space="preserve">4  </w:t>
            </w:r>
            <w:r>
              <w:rPr>
                <w:rFonts w:ascii="Calibri" w:cs="Calibri" w:eastAsia="Calibri" w:hAnsi="Calibri"/>
                <w:color w:val="0D1E3F"/>
                <w:sz w:val="15"/>
                <w:szCs w:val="15"/>
              </w:rPr>
              <w:t xml:space="preserve">Tooltips describe and never carry information available nowhere else. They open on hover and on keyboard focus, and never contain interactive content.</w:t>
            </w:r>
          </w:p>
          <w:p>
            <w:pPr>
              <w:spacing w:after="60" w:line="244"/>
              <w:ind w:left="220" w:hanging="220"/>
            </w:pPr>
            <w:r>
              <w:rPr>
                <w:rFonts w:ascii="Calibri" w:cs="Calibri" w:eastAsia="Calibri" w:hAnsi="Calibri"/>
                <w:b/>
                <w:bCs/>
                <w:color w:val="2861FD"/>
                <w:sz w:val="15"/>
                <w:szCs w:val="15"/>
              </w:rPr>
              <w:t xml:space="preserve">5  </w:t>
            </w:r>
            <w:r>
              <w:rPr>
                <w:rFonts w:ascii="Calibri" w:cs="Calibri" w:eastAsia="Calibri" w:hAnsi="Calibri"/>
                <w:color w:val="0D1E3F"/>
                <w:sz w:val="15"/>
                <w:szCs w:val="15"/>
              </w:rPr>
              <w:t xml:space="preserve">Popovers do contain interactive content and therefore take focus, unlike tooltips. Keeping the two distinct is what prevents keyboard traps.</w:t>
            </w:r>
          </w:p>
        </w:tc>
      </w:tr>
    </w:tbl>
    <w:p>
      <w:pPr>
        <w:pStyle w:val="Heading2"/>
        <w:pageBreakBefore/>
        <w:spacing w:after="90"/>
      </w:pPr>
      <w:r>
        <w:rPr>
          <w:rFonts w:ascii="Calibri" w:cs="Calibri" w:eastAsia="Calibri" w:hAnsi="Calibri"/>
          <w:b/>
          <w:bCs/>
          <w:color w:val="2861FD"/>
          <w:sz w:val="22"/>
          <w:szCs w:val="22"/>
        </w:rPr>
        <w:t xml:space="preserve">S15   </w:t>
      </w:r>
      <w:r>
        <w:rPr>
          <w:rFonts w:ascii="Calibri" w:cs="Calibri" w:eastAsia="Calibri" w:hAnsi="Calibri"/>
          <w:b/>
          <w:bCs/>
          <w:color w:val="1B3769"/>
          <w:sz w:val="30"/>
          <w:szCs w:val="30"/>
        </w:rPr>
        <w:t xml:space="preserve">Alerts and toasts</w:t>
      </w:r>
    </w:p>
    <w:p>
      <w:pPr>
        <w:spacing w:after="130"/>
        <w:jc w:val="center"/>
      </w:pPr>
      <w:r>
        <w:drawing>
          <wp:inline distT="0" distB="0" distL="0" distR="0">
            <wp:extent cx="14211300" cy="758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4211300" cy="7581900"/>
                    </a:xfrm>
                    <a:prstGeom prst="rect">
                      <a:avLst/>
                    </a:prstGeom>
                  </pic:spPr>
                </pic:pic>
              </a:graphicData>
            </a:graphic>
          </wp:inline>
        </w:drawing>
      </w:r>
    </w:p>
    <w:tbl>
      <w:tblPr>
        <w:tblW w:type="dxa" w:w="22374"/>
        <w:tblBorders>
          <w:top w:val="single" w:color="D8DEEC" w:sz="4"/>
          <w:left w:val="none"/>
          <w:bottom w:val="none"/>
          <w:right w:val="none"/>
          <w:insideH w:val="none"/>
          <w:insideV w:val="none"/>
        </w:tblBorders>
      </w:tblPr>
      <w:tblGrid>
        <w:gridCol w:w="11127"/>
        <w:gridCol w:w="120"/>
        <w:gridCol w:w="11127"/>
      </w:tblGrid>
      <w:tr>
        <w:tc>
          <w:tcPr>
            <w:tcW w:type="dxa" w:w="11127"/>
            <w:tcMar>
              <w:top w:type="dxa" w:w="100"/>
              <w:left w:type="dxa" w:w="110"/>
              <w:bottom w:type="dxa" w:w="100"/>
              <w:right w:type="dxa" w:w="110"/>
            </w:tcMar>
          </w:tcPr>
          <w:p>
            <w:pPr>
              <w:spacing w:after="60" w:line="244"/>
              <w:ind w:left="220" w:hanging="220"/>
            </w:pPr>
            <w:r>
              <w:rPr>
                <w:rFonts w:ascii="Calibri" w:cs="Calibri" w:eastAsia="Calibri" w:hAnsi="Calibri"/>
                <w:b/>
                <w:bCs/>
                <w:color w:val="2861FD"/>
                <w:sz w:val="15"/>
                <w:szCs w:val="15"/>
              </w:rPr>
              <w:t xml:space="preserve">1  </w:t>
            </w:r>
            <w:r>
              <w:rPr>
                <w:rFonts w:ascii="Calibri" w:cs="Calibri" w:eastAsia="Calibri" w:hAnsi="Calibri"/>
                <w:color w:val="0D1E3F"/>
                <w:sz w:val="15"/>
                <w:szCs w:val="15"/>
              </w:rPr>
              <w:t xml:space="preserve">Four semantic tones, each with an icon and a coloured leading bar so tone is never conveyed by colour alone.</w:t>
            </w:r>
          </w:p>
          <w:p>
            <w:pPr>
              <w:spacing w:after="60" w:line="244"/>
              <w:ind w:left="220" w:hanging="220"/>
            </w:pPr>
            <w:r>
              <w:rPr>
                <w:rFonts w:ascii="Calibri" w:cs="Calibri" w:eastAsia="Calibri" w:hAnsi="Calibri"/>
                <w:b/>
                <w:bCs/>
                <w:color w:val="2861FD"/>
                <w:sz w:val="15"/>
                <w:szCs w:val="15"/>
              </w:rPr>
              <w:t xml:space="preserve">2  </w:t>
            </w:r>
            <w:r>
              <w:rPr>
                <w:rFonts w:ascii="Calibri" w:cs="Calibri" w:eastAsia="Calibri" w:hAnsi="Calibri"/>
                <w:color w:val="0D1E3F"/>
                <w:sz w:val="15"/>
                <w:szCs w:val="15"/>
              </w:rPr>
              <w:t xml:space="preserve">Inline alerts sit in the layout and persist. Toasts float and expire. The two are never interchangeable.</w:t>
            </w:r>
          </w:p>
          <w:p>
            <w:pPr>
              <w:spacing w:after="60" w:line="244"/>
              <w:ind w:left="220" w:hanging="220"/>
            </w:pPr>
            <w:r>
              <w:rPr>
                <w:rFonts w:ascii="Calibri" w:cs="Calibri" w:eastAsia="Calibri" w:hAnsi="Calibri"/>
                <w:b/>
                <w:bCs/>
                <w:color w:val="2861FD"/>
                <w:sz w:val="15"/>
                <w:szCs w:val="15"/>
              </w:rPr>
              <w:t xml:space="preserve">3  </w:t>
            </w:r>
            <w:r>
              <w:rPr>
                <w:rFonts w:ascii="Calibri" w:cs="Calibri" w:eastAsia="Calibri" w:hAnsi="Calibri"/>
                <w:color w:val="0D1E3F"/>
                <w:sz w:val="15"/>
                <w:szCs w:val="15"/>
              </w:rPr>
              <w:t xml:space="preserve">Every toast announces politely to assistive technology and pauses its timer on hover or focus.</w:t>
            </w:r>
          </w:p>
        </w:tc>
        <w:tc>
          <w:tcPr>
            <w:tcW w:type="dxa" w:w="120"/>
            <w:tcMar>
              <w:top w:type="dxa" w:w="100"/>
              <w:left w:type="dxa" w:w="110"/>
              <w:bottom w:type="dxa" w:w="100"/>
              <w:right w:type="dxa" w:w="110"/>
            </w:tcMar>
          </w:tcPr>
          <w:p/>
        </w:tc>
        <w:tc>
          <w:tcPr>
            <w:tcW w:type="dxa" w:w="11127"/>
            <w:tcMar>
              <w:top w:type="dxa" w:w="100"/>
              <w:left w:type="dxa" w:w="110"/>
              <w:bottom w:type="dxa" w:w="100"/>
              <w:right w:type="dxa" w:w="110"/>
            </w:tcMar>
          </w:tcPr>
          <w:p>
            <w:pPr>
              <w:spacing w:after="60" w:line="244"/>
              <w:ind w:left="220" w:hanging="220"/>
            </w:pPr>
            <w:r>
              <w:rPr>
                <w:rFonts w:ascii="Calibri" w:cs="Calibri" w:eastAsia="Calibri" w:hAnsi="Calibri"/>
                <w:b/>
                <w:bCs/>
                <w:color w:val="2861FD"/>
                <w:sz w:val="15"/>
                <w:szCs w:val="15"/>
              </w:rPr>
              <w:t xml:space="preserve">4  </w:t>
            </w:r>
            <w:r>
              <w:rPr>
                <w:rFonts w:ascii="Calibri" w:cs="Calibri" w:eastAsia="Calibri" w:hAnsi="Calibri"/>
                <w:color w:val="0D1E3F"/>
                <w:sz w:val="15"/>
                <w:szCs w:val="15"/>
              </w:rPr>
              <w:t xml:space="preserve">Destructive confirmations use a modal, never a toast — an action that cannot be undone must be confirmed before it happens, not offered an undo after.</w:t>
            </w:r>
          </w:p>
          <w:p>
            <w:pPr>
              <w:spacing w:after="60" w:line="244"/>
              <w:ind w:left="220" w:hanging="220"/>
            </w:pPr>
            <w:r>
              <w:rPr>
                <w:rFonts w:ascii="Calibri" w:cs="Calibri" w:eastAsia="Calibri" w:hAnsi="Calibri"/>
                <w:b/>
                <w:bCs/>
                <w:color w:val="2861FD"/>
                <w:sz w:val="15"/>
                <w:szCs w:val="15"/>
              </w:rPr>
              <w:t xml:space="preserve">5  </w:t>
            </w:r>
            <w:r>
              <w:rPr>
                <w:rFonts w:ascii="Calibri" w:cs="Calibri" w:eastAsia="Calibri" w:hAnsi="Calibri"/>
                <w:color w:val="0D1E3F"/>
                <w:sz w:val="15"/>
                <w:szCs w:val="15"/>
              </w:rPr>
              <w:t xml:space="preserve">The reference system has a notification panel but no inline alert and no toast; form errors surface only as browser validation.</w:t>
            </w:r>
          </w:p>
        </w:tc>
      </w:tr>
    </w:tbl>
    <w:p>
      <w:pPr>
        <w:pStyle w:val="Heading2"/>
        <w:pageBreakBefore/>
        <w:spacing w:after="90"/>
      </w:pPr>
      <w:r>
        <w:rPr>
          <w:rFonts w:ascii="Calibri" w:cs="Calibri" w:eastAsia="Calibri" w:hAnsi="Calibri"/>
          <w:b/>
          <w:bCs/>
          <w:color w:val="2861FD"/>
          <w:sz w:val="22"/>
          <w:szCs w:val="22"/>
        </w:rPr>
        <w:t xml:space="preserve">S16   </w:t>
      </w:r>
      <w:r>
        <w:rPr>
          <w:rFonts w:ascii="Calibri" w:cs="Calibri" w:eastAsia="Calibri" w:hAnsi="Calibri"/>
          <w:b/>
          <w:bCs/>
          <w:color w:val="1B3769"/>
          <w:sz w:val="30"/>
          <w:szCs w:val="30"/>
        </w:rPr>
        <w:t xml:space="preserve">Icons</w:t>
      </w:r>
    </w:p>
    <w:p>
      <w:pPr>
        <w:spacing w:after="130"/>
        <w:jc w:val="center"/>
      </w:pPr>
      <w:r>
        <w:drawing>
          <wp:inline distT="0" distB="0" distL="0" distR="0">
            <wp:extent cx="14211300" cy="616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4211300" cy="6162675"/>
                    </a:xfrm>
                    <a:prstGeom prst="rect">
                      <a:avLst/>
                    </a:prstGeom>
                  </pic:spPr>
                </pic:pic>
              </a:graphicData>
            </a:graphic>
          </wp:inline>
        </w:drawing>
      </w:r>
    </w:p>
    <w:tbl>
      <w:tblPr>
        <w:tblW w:type="dxa" w:w="22374"/>
        <w:tblBorders>
          <w:top w:val="single" w:color="D8DEEC" w:sz="4"/>
          <w:left w:val="none"/>
          <w:bottom w:val="none"/>
          <w:right w:val="none"/>
          <w:insideH w:val="none"/>
          <w:insideV w:val="none"/>
        </w:tblBorders>
      </w:tblPr>
      <w:tblGrid>
        <w:gridCol w:w="11127"/>
        <w:gridCol w:w="120"/>
        <w:gridCol w:w="11127"/>
      </w:tblGrid>
      <w:tr>
        <w:tc>
          <w:tcPr>
            <w:tcW w:type="dxa" w:w="11127"/>
            <w:tcMar>
              <w:top w:type="dxa" w:w="100"/>
              <w:left w:type="dxa" w:w="110"/>
              <w:bottom w:type="dxa" w:w="100"/>
              <w:right w:type="dxa" w:w="110"/>
            </w:tcMar>
          </w:tcPr>
          <w:p>
            <w:pPr>
              <w:spacing w:after="60" w:line="244"/>
              <w:ind w:left="220" w:hanging="220"/>
            </w:pPr>
            <w:r>
              <w:rPr>
                <w:rFonts w:ascii="Calibri" w:cs="Calibri" w:eastAsia="Calibri" w:hAnsi="Calibri"/>
                <w:b/>
                <w:bCs/>
                <w:color w:val="2861FD"/>
                <w:sz w:val="15"/>
                <w:szCs w:val="15"/>
              </w:rPr>
              <w:t xml:space="preserve">1  </w:t>
            </w:r>
            <w:r>
              <w:rPr>
                <w:rFonts w:ascii="Calibri" w:cs="Calibri" w:eastAsia="Calibri" w:hAnsi="Calibri"/>
                <w:color w:val="0D1E3F"/>
                <w:sz w:val="15"/>
                <w:szCs w:val="15"/>
              </w:rPr>
              <w:t xml:space="preserve">Thirty-two icons on a 20px grid with a 1.6px stroke, matching the reference system's stroke weight so they sit correctly beside its type.</w:t>
            </w:r>
          </w:p>
          <w:p>
            <w:pPr>
              <w:spacing w:after="60" w:line="244"/>
              <w:ind w:left="220" w:hanging="220"/>
            </w:pPr>
            <w:r>
              <w:rPr>
                <w:rFonts w:ascii="Calibri" w:cs="Calibri" w:eastAsia="Calibri" w:hAnsi="Calibri"/>
                <w:b/>
                <w:bCs/>
                <w:color w:val="2861FD"/>
                <w:sz w:val="15"/>
                <w:szCs w:val="15"/>
              </w:rPr>
              <w:t xml:space="preserve">2  </w:t>
            </w:r>
            <w:r>
              <w:rPr>
                <w:rFonts w:ascii="Calibri" w:cs="Calibri" w:eastAsia="Calibri" w:hAnsi="Calibri"/>
                <w:color w:val="0D1E3F"/>
                <w:sz w:val="15"/>
                <w:szCs w:val="15"/>
              </w:rPr>
              <w:t xml:space="preserve">A single typed Icon component with a required name prop. The reference system writes each icon out inline at its point of use, with no component and no sprite.</w:t>
            </w:r>
          </w:p>
          <w:p>
            <w:pPr>
              <w:spacing w:after="60" w:line="244"/>
              <w:ind w:left="220" w:hanging="220"/>
            </w:pPr>
            <w:r>
              <w:rPr>
                <w:rFonts w:ascii="Calibri" w:cs="Calibri" w:eastAsia="Calibri" w:hAnsi="Calibri"/>
                <w:b/>
                <w:bCs/>
                <w:color w:val="2861FD"/>
                <w:sz w:val="15"/>
                <w:szCs w:val="15"/>
              </w:rPr>
              <w:t xml:space="preserve">3  </w:t>
            </w:r>
            <w:r>
              <w:rPr>
                <w:rFonts w:ascii="Calibri" w:cs="Calibri" w:eastAsia="Calibri" w:hAnsi="Calibri"/>
                <w:color w:val="0D1E3F"/>
                <w:sz w:val="15"/>
                <w:szCs w:val="15"/>
              </w:rPr>
              <w:t xml:space="preserve">Decorative icons take aria-hidden. Icon-only buttons take an accessible name — the reference system's icon-only mobile controls have neither.</w:t>
            </w:r>
          </w:p>
        </w:tc>
        <w:tc>
          <w:tcPr>
            <w:tcW w:type="dxa" w:w="120"/>
            <w:tcMar>
              <w:top w:type="dxa" w:w="100"/>
              <w:left w:type="dxa" w:w="110"/>
              <w:bottom w:type="dxa" w:w="100"/>
              <w:right w:type="dxa" w:w="110"/>
            </w:tcMar>
          </w:tcPr>
          <w:p/>
        </w:tc>
        <w:tc>
          <w:tcPr>
            <w:tcW w:type="dxa" w:w="11127"/>
            <w:tcMar>
              <w:top w:type="dxa" w:w="100"/>
              <w:left w:type="dxa" w:w="110"/>
              <w:bottom w:type="dxa" w:w="100"/>
              <w:right w:type="dxa" w:w="110"/>
            </w:tcMar>
          </w:tcPr>
          <w:p>
            <w:pPr>
              <w:spacing w:after="60" w:line="244"/>
              <w:ind w:left="220" w:hanging="220"/>
            </w:pPr>
            <w:r>
              <w:rPr>
                <w:rFonts w:ascii="Calibri" w:cs="Calibri" w:eastAsia="Calibri" w:hAnsi="Calibri"/>
                <w:b/>
                <w:bCs/>
                <w:color w:val="2861FD"/>
                <w:sz w:val="15"/>
                <w:szCs w:val="15"/>
              </w:rPr>
              <w:t xml:space="preserve">4  </w:t>
            </w:r>
            <w:r>
              <w:rPr>
                <w:rFonts w:ascii="Calibri" w:cs="Calibri" w:eastAsia="Calibri" w:hAnsi="Calibri"/>
                <w:color w:val="0D1E3F"/>
                <w:sz w:val="15"/>
                <w:szCs w:val="15"/>
              </w:rPr>
              <w:t xml:space="preserve">Icons never carry meaning alone. Every icon-only control has a tooltip, and every status icon is paired with a text label.</w:t>
            </w:r>
          </w:p>
          <w:p>
            <w:pPr>
              <w:spacing w:after="60" w:line="244"/>
              <w:ind w:left="220" w:hanging="220"/>
            </w:pPr>
            <w:r>
              <w:rPr>
                <w:rFonts w:ascii="Calibri" w:cs="Calibri" w:eastAsia="Calibri" w:hAnsi="Calibri"/>
                <w:b/>
                <w:bCs/>
                <w:color w:val="2861FD"/>
                <w:sz w:val="15"/>
                <w:szCs w:val="15"/>
              </w:rPr>
              <w:t xml:space="preserve">5  </w:t>
            </w:r>
            <w:r>
              <w:rPr>
                <w:rFonts w:ascii="Calibri" w:cs="Calibri" w:eastAsia="Calibri" w:hAnsi="Calibri"/>
                <w:color w:val="0D1E3F"/>
                <w:sz w:val="15"/>
                <w:szCs w:val="15"/>
              </w:rPr>
              <w:t xml:space="preserve">Sizes are 16, 20 and 24, tied to the type size they accompany rather than chosen per instance.</w:t>
            </w:r>
          </w:p>
        </w:tc>
      </w:tr>
    </w:tbl>
    <w:p>
      <w:pPr>
        <w:pStyle w:val="Heading2"/>
        <w:pageBreakBefore/>
        <w:spacing w:after="90"/>
      </w:pPr>
      <w:r>
        <w:rPr>
          <w:rFonts w:ascii="Calibri" w:cs="Calibri" w:eastAsia="Calibri" w:hAnsi="Calibri"/>
          <w:b/>
          <w:bCs/>
          <w:color w:val="2861FD"/>
          <w:sz w:val="22"/>
          <w:szCs w:val="22"/>
        </w:rPr>
        <w:t xml:space="preserve">S17   </w:t>
      </w:r>
      <w:r>
        <w:rPr>
          <w:rFonts w:ascii="Calibri" w:cs="Calibri" w:eastAsia="Calibri" w:hAnsi="Calibri"/>
          <w:b/>
          <w:bCs/>
          <w:color w:val="1B3769"/>
          <w:sz w:val="30"/>
          <w:szCs w:val="30"/>
        </w:rPr>
        <w:t xml:space="preserve">Empty, loading, error and skeleton states</w:t>
      </w:r>
    </w:p>
    <w:p>
      <w:pPr>
        <w:spacing w:after="130"/>
        <w:jc w:val="center"/>
      </w:pPr>
      <w:r>
        <w:drawing>
          <wp:inline distT="0" distB="0" distL="0" distR="0">
            <wp:extent cx="11029950" cy="790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1029950" cy="7905750"/>
                    </a:xfrm>
                    <a:prstGeom prst="rect">
                      <a:avLst/>
                    </a:prstGeom>
                  </pic:spPr>
                </pic:pic>
              </a:graphicData>
            </a:graphic>
          </wp:inline>
        </w:drawing>
      </w:r>
    </w:p>
    <w:tbl>
      <w:tblPr>
        <w:tblW w:type="dxa" w:w="22374"/>
        <w:tblBorders>
          <w:top w:val="single" w:color="D8DEEC" w:sz="4"/>
          <w:left w:val="none"/>
          <w:bottom w:val="none"/>
          <w:right w:val="none"/>
          <w:insideH w:val="none"/>
          <w:insideV w:val="none"/>
        </w:tblBorders>
      </w:tblPr>
      <w:tblGrid>
        <w:gridCol w:w="11127"/>
        <w:gridCol w:w="120"/>
        <w:gridCol w:w="11127"/>
      </w:tblGrid>
      <w:tr>
        <w:tc>
          <w:tcPr>
            <w:tcW w:type="dxa" w:w="11127"/>
            <w:tcMar>
              <w:top w:type="dxa" w:w="100"/>
              <w:left w:type="dxa" w:w="110"/>
              <w:bottom w:type="dxa" w:w="100"/>
              <w:right w:type="dxa" w:w="110"/>
            </w:tcMar>
          </w:tcPr>
          <w:p>
            <w:pPr>
              <w:spacing w:after="60" w:line="244"/>
              <w:ind w:left="220" w:hanging="220"/>
            </w:pPr>
            <w:r>
              <w:rPr>
                <w:rFonts w:ascii="Calibri" w:cs="Calibri" w:eastAsia="Calibri" w:hAnsi="Calibri"/>
                <w:b/>
                <w:bCs/>
                <w:color w:val="2861FD"/>
                <w:sz w:val="15"/>
                <w:szCs w:val="15"/>
              </w:rPr>
              <w:t xml:space="preserve">1  </w:t>
            </w:r>
            <w:r>
              <w:rPr>
                <w:rFonts w:ascii="Calibri" w:cs="Calibri" w:eastAsia="Calibri" w:hAnsi="Calibri"/>
                <w:color w:val="0D1E3F"/>
                <w:sz w:val="15"/>
                <w:szCs w:val="15"/>
              </w:rPr>
              <w:t xml:space="preserve">Because every specification ships empty, these are not edge cases — for a period they are the primary experience. The reference system defines none of them.</w:t>
            </w:r>
          </w:p>
          <w:p>
            <w:pPr>
              <w:spacing w:after="60" w:line="244"/>
              <w:ind w:left="220" w:hanging="220"/>
            </w:pPr>
            <w:r>
              <w:rPr>
                <w:rFonts w:ascii="Calibri" w:cs="Calibri" w:eastAsia="Calibri" w:hAnsi="Calibri"/>
                <w:b/>
                <w:bCs/>
                <w:color w:val="2861FD"/>
                <w:sz w:val="15"/>
                <w:szCs w:val="15"/>
              </w:rPr>
              <w:t xml:space="preserve">2  </w:t>
            </w:r>
            <w:r>
              <w:rPr>
                <w:rFonts w:ascii="Calibri" w:cs="Calibri" w:eastAsia="Calibri" w:hAnsi="Calibri"/>
                <w:color w:val="0D1E3F"/>
                <w:sz w:val="15"/>
                <w:szCs w:val="15"/>
              </w:rPr>
              <w:t xml:space="preserve">Empty-with-no-data and empty-after-filtering are separate components with different messages and different actions.</w:t>
            </w:r>
          </w:p>
          <w:p>
            <w:pPr>
              <w:spacing w:after="60" w:line="244"/>
              <w:ind w:left="220" w:hanging="220"/>
            </w:pPr>
            <w:r>
              <w:rPr>
                <w:rFonts w:ascii="Calibri" w:cs="Calibri" w:eastAsia="Calibri" w:hAnsi="Calibri"/>
                <w:b/>
                <w:bCs/>
                <w:color w:val="2861FD"/>
                <w:sz w:val="15"/>
                <w:szCs w:val="15"/>
              </w:rPr>
              <w:t xml:space="preserve">3  </w:t>
            </w:r>
            <w:r>
              <w:rPr>
                <w:rFonts w:ascii="Calibri" w:cs="Calibri" w:eastAsia="Calibri" w:hAnsi="Calibri"/>
                <w:color w:val="0D1E3F"/>
                <w:sz w:val="15"/>
                <w:szCs w:val="15"/>
              </w:rPr>
              <w:t xml:space="preserve">Skeletons reserve the resolved dimensions exactly, so data arrival causes no layout shift.</w:t>
            </w:r>
          </w:p>
        </w:tc>
        <w:tc>
          <w:tcPr>
            <w:tcW w:type="dxa" w:w="120"/>
            <w:tcMar>
              <w:top w:type="dxa" w:w="100"/>
              <w:left w:type="dxa" w:w="110"/>
              <w:bottom w:type="dxa" w:w="100"/>
              <w:right w:type="dxa" w:w="110"/>
            </w:tcMar>
          </w:tcPr>
          <w:p/>
        </w:tc>
        <w:tc>
          <w:tcPr>
            <w:tcW w:type="dxa" w:w="11127"/>
            <w:tcMar>
              <w:top w:type="dxa" w:w="100"/>
              <w:left w:type="dxa" w:w="110"/>
              <w:bottom w:type="dxa" w:w="100"/>
              <w:right w:type="dxa" w:w="110"/>
            </w:tcMar>
          </w:tcPr>
          <w:p>
            <w:pPr>
              <w:spacing w:after="60" w:line="244"/>
              <w:ind w:left="220" w:hanging="220"/>
            </w:pPr>
            <w:r>
              <w:rPr>
                <w:rFonts w:ascii="Calibri" w:cs="Calibri" w:eastAsia="Calibri" w:hAnsi="Calibri"/>
                <w:b/>
                <w:bCs/>
                <w:color w:val="2861FD"/>
                <w:sz w:val="15"/>
                <w:szCs w:val="15"/>
              </w:rPr>
              <w:t xml:space="preserve">4  </w:t>
            </w:r>
            <w:r>
              <w:rPr>
                <w:rFonts w:ascii="Calibri" w:cs="Calibri" w:eastAsia="Calibri" w:hAnsi="Calibri"/>
                <w:color w:val="0D1E3F"/>
                <w:sz w:val="15"/>
                <w:szCs w:val="15"/>
              </w:rPr>
              <w:t xml:space="preserve">The spinner is delayed 400ms; the skeleton appears immediately. A fast response shows neither.</w:t>
            </w:r>
          </w:p>
          <w:p>
            <w:pPr>
              <w:spacing w:after="60" w:line="244"/>
              <w:ind w:left="220" w:hanging="220"/>
            </w:pPr>
            <w:r>
              <w:rPr>
                <w:rFonts w:ascii="Calibri" w:cs="Calibri" w:eastAsia="Calibri" w:hAnsi="Calibri"/>
                <w:b/>
                <w:bCs/>
                <w:color w:val="2861FD"/>
                <w:sz w:val="15"/>
                <w:szCs w:val="15"/>
              </w:rPr>
              <w:t xml:space="preserve">5  </w:t>
            </w:r>
            <w:r>
              <w:rPr>
                <w:rFonts w:ascii="Calibri" w:cs="Calibri" w:eastAsia="Calibri" w:hAnsi="Calibri"/>
                <w:color w:val="0D1E3F"/>
                <w:sz w:val="15"/>
                <w:szCs w:val="15"/>
              </w:rPr>
              <w:t xml:space="preserve">404 offers search rather than only a link home, because a dead specification link usually means the record was renamed rather than removed.</w:t>
            </w:r>
          </w:p>
        </w:tc>
      </w:tr>
    </w:tbl>
    <w:p>
      <w:pPr>
        <w:pStyle w:val="Heading2"/>
        <w:pageBreakBefore/>
        <w:spacing w:after="90"/>
      </w:pPr>
      <w:r>
        <w:rPr>
          <w:rFonts w:ascii="Calibri" w:cs="Calibri" w:eastAsia="Calibri" w:hAnsi="Calibri"/>
          <w:b/>
          <w:bCs/>
          <w:color w:val="2861FD"/>
          <w:sz w:val="22"/>
          <w:szCs w:val="22"/>
        </w:rPr>
        <w:t xml:space="preserve">S18   </w:t>
      </w:r>
      <w:r>
        <w:rPr>
          <w:rFonts w:ascii="Calibri" w:cs="Calibri" w:eastAsia="Calibri" w:hAnsi="Calibri"/>
          <w:b/>
          <w:bCs/>
          <w:color w:val="1B3769"/>
          <w:sz w:val="30"/>
          <w:szCs w:val="30"/>
        </w:rPr>
        <w:t xml:space="preserve">Theme applied — light and dark</w:t>
      </w:r>
    </w:p>
    <w:p>
      <w:pPr>
        <w:spacing w:after="130"/>
        <w:jc w:val="center"/>
      </w:pPr>
      <w:r>
        <w:drawing>
          <wp:inline distT="0" distB="0" distL="0" distR="0">
            <wp:extent cx="14211300" cy="734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4211300" cy="7343775"/>
                    </a:xfrm>
                    <a:prstGeom prst="rect">
                      <a:avLst/>
                    </a:prstGeom>
                  </pic:spPr>
                </pic:pic>
              </a:graphicData>
            </a:graphic>
          </wp:inline>
        </w:drawing>
      </w:r>
    </w:p>
    <w:tbl>
      <w:tblPr>
        <w:tblW w:type="dxa" w:w="22374"/>
        <w:tblBorders>
          <w:top w:val="single" w:color="D8DEEC" w:sz="4"/>
          <w:left w:val="none"/>
          <w:bottom w:val="none"/>
          <w:right w:val="none"/>
          <w:insideH w:val="none"/>
          <w:insideV w:val="none"/>
        </w:tblBorders>
      </w:tblPr>
      <w:tblGrid>
        <w:gridCol w:w="11127"/>
        <w:gridCol w:w="120"/>
        <w:gridCol w:w="11127"/>
      </w:tblGrid>
      <w:tr>
        <w:tc>
          <w:tcPr>
            <w:tcW w:type="dxa" w:w="11127"/>
            <w:tcMar>
              <w:top w:type="dxa" w:w="100"/>
              <w:left w:type="dxa" w:w="110"/>
              <w:bottom w:type="dxa" w:w="100"/>
              <w:right w:type="dxa" w:w="110"/>
            </w:tcMar>
          </w:tcPr>
          <w:p>
            <w:pPr>
              <w:spacing w:after="60" w:line="244"/>
              <w:ind w:left="220" w:hanging="220"/>
            </w:pPr>
            <w:r>
              <w:rPr>
                <w:rFonts w:ascii="Calibri" w:cs="Calibri" w:eastAsia="Calibri" w:hAnsi="Calibri"/>
                <w:b/>
                <w:bCs/>
                <w:color w:val="2861FD"/>
                <w:sz w:val="15"/>
                <w:szCs w:val="15"/>
              </w:rPr>
              <w:t xml:space="preserve">1  </w:t>
            </w:r>
            <w:r>
              <w:rPr>
                <w:rFonts w:ascii="Calibri" w:cs="Calibri" w:eastAsia="Calibri" w:hAnsi="Calibri"/>
                <w:color w:val="0D1E3F"/>
                <w:sz w:val="15"/>
                <w:szCs w:val="15"/>
              </w:rPr>
              <w:t xml:space="preserve">The same component tree rendered under both token sets. Nothing in the markup or the component code differs.</w:t>
            </w:r>
          </w:p>
          <w:p>
            <w:pPr>
              <w:spacing w:after="60" w:line="244"/>
              <w:ind w:left="220" w:hanging="220"/>
            </w:pPr>
            <w:r>
              <w:rPr>
                <w:rFonts w:ascii="Calibri" w:cs="Calibri" w:eastAsia="Calibri" w:hAnsi="Calibri"/>
                <w:b/>
                <w:bCs/>
                <w:color w:val="2861FD"/>
                <w:sz w:val="15"/>
                <w:szCs w:val="15"/>
              </w:rPr>
              <w:t xml:space="preserve">2  </w:t>
            </w:r>
            <w:r>
              <w:rPr>
                <w:rFonts w:ascii="Calibri" w:cs="Calibri" w:eastAsia="Calibri" w:hAnsi="Calibri"/>
                <w:color w:val="0D1E3F"/>
                <w:sz w:val="15"/>
                <w:szCs w:val="15"/>
              </w:rPr>
              <w:t xml:space="preserve">Dark mode is a Phase 9 requirement in your brief. Because it is derived from the token layer rather than retrofitted, it costs one stylesheet block.</w:t>
            </w:r>
          </w:p>
          <w:p>
            <w:pPr>
              <w:spacing w:after="60" w:line="244"/>
              <w:ind w:left="220" w:hanging="220"/>
            </w:pPr>
            <w:r>
              <w:rPr>
                <w:rFonts w:ascii="Calibri" w:cs="Calibri" w:eastAsia="Calibri" w:hAnsi="Calibri"/>
                <w:b/>
                <w:bCs/>
                <w:color w:val="2861FD"/>
                <w:sz w:val="15"/>
                <w:szCs w:val="15"/>
              </w:rPr>
              <w:t xml:space="preserve">3  </w:t>
            </w:r>
            <w:r>
              <w:rPr>
                <w:rFonts w:ascii="Calibri" w:cs="Calibri" w:eastAsia="Calibri" w:hAnsi="Calibri"/>
                <w:color w:val="0D1E3F"/>
                <w:sz w:val="15"/>
                <w:szCs w:val="15"/>
              </w:rPr>
              <w:t xml:space="preserve">The brand navy surface persists in dark mode as the sidebar, so the product's silhouette is recognisable in both themes.</w:t>
            </w:r>
          </w:p>
        </w:tc>
        <w:tc>
          <w:tcPr>
            <w:tcW w:type="dxa" w:w="120"/>
            <w:tcMar>
              <w:top w:type="dxa" w:w="100"/>
              <w:left w:type="dxa" w:w="110"/>
              <w:bottom w:type="dxa" w:w="100"/>
              <w:right w:type="dxa" w:w="110"/>
            </w:tcMar>
          </w:tcPr>
          <w:p/>
        </w:tc>
        <w:tc>
          <w:tcPr>
            <w:tcW w:type="dxa" w:w="11127"/>
            <w:tcMar>
              <w:top w:type="dxa" w:w="100"/>
              <w:left w:type="dxa" w:w="110"/>
              <w:bottom w:type="dxa" w:w="100"/>
              <w:right w:type="dxa" w:w="110"/>
            </w:tcMar>
          </w:tcPr>
          <w:p>
            <w:pPr>
              <w:spacing w:after="60" w:line="244"/>
              <w:ind w:left="220" w:hanging="220"/>
            </w:pPr>
            <w:r>
              <w:rPr>
                <w:rFonts w:ascii="Calibri" w:cs="Calibri" w:eastAsia="Calibri" w:hAnsi="Calibri"/>
                <w:b/>
                <w:bCs/>
                <w:color w:val="2861FD"/>
                <w:sz w:val="15"/>
                <w:szCs w:val="15"/>
              </w:rPr>
              <w:t xml:space="preserve">4  </w:t>
            </w:r>
            <w:r>
              <w:rPr>
                <w:rFonts w:ascii="Calibri" w:cs="Calibri" w:eastAsia="Calibri" w:hAnsi="Calibri"/>
                <w:color w:val="0D1E3F"/>
                <w:sz w:val="15"/>
                <w:szCs w:val="15"/>
              </w:rPr>
              <w:t xml:space="preserve">Accent and semantic colours shift value but hold their hue, so a Published badge reads as the same thing in either theme.</w:t>
            </w:r>
          </w:p>
          <w:p>
            <w:pPr>
              <w:spacing w:after="60" w:line="244"/>
              <w:ind w:left="220" w:hanging="220"/>
            </w:pPr>
            <w:r>
              <w:rPr>
                <w:rFonts w:ascii="Calibri" w:cs="Calibri" w:eastAsia="Calibri" w:hAnsi="Calibri"/>
                <w:b/>
                <w:bCs/>
                <w:color w:val="2861FD"/>
                <w:sz w:val="15"/>
                <w:szCs w:val="15"/>
              </w:rPr>
              <w:t xml:space="preserve">5  </w:t>
            </w:r>
            <w:r>
              <w:rPr>
                <w:rFonts w:ascii="Calibri" w:cs="Calibri" w:eastAsia="Calibri" w:hAnsi="Calibri"/>
                <w:color w:val="0D1E3F"/>
                <w:sz w:val="15"/>
                <w:szCs w:val="15"/>
              </w:rPr>
              <w:t xml:space="preserve">Theme is chosen by a data-theme attribute with prefers-color-scheme as the fallback, and is exposed in the settings tab shown on Phase 2 plate D14.</w:t>
            </w:r>
          </w:p>
        </w:tc>
      </w:tr>
    </w:tbl>
    <w:p>
      <w:pPr>
        <w:pStyle w:val="Heading1"/>
        <w:pageBreakBefore/>
        <w:spacing w:after="200"/>
      </w:pPr>
      <w:r>
        <w:rPr>
          <w:rFonts w:ascii="Calibri" w:cs="Calibri" w:eastAsia="Calibri" w:hAnsi="Calibri"/>
          <w:b/>
          <w:bCs/>
          <w:color w:val="1B3769"/>
          <w:sz w:val="32"/>
          <w:szCs w:val="32"/>
        </w:rPr>
        <w:t xml:space="preserve">5. Composition rules</w:t>
      </w:r>
    </w:p>
    <w:p>
      <w:pPr>
        <w:spacing w:after="100" w:before="0" w:line="264"/>
      </w:pPr>
      <w:r>
        <w:rPr>
          <w:rFonts w:ascii="Calibri" w:cs="Calibri" w:eastAsia="Calibri" w:hAnsi="Calibri"/>
          <w:color w:val="0D1E3F"/>
          <w:sz w:val="19"/>
          <w:szCs w:val="19"/>
        </w:rPr>
        <w:t xml:space="preserve">Rules that govern how components combine. These are the ones that break systems when left unstated.</w:t>
      </w:r>
    </w:p>
    <w:p>
      <w:pPr>
        <w:spacing w:after="140"/>
      </w:pPr>
    </w:p>
    <w:tbl>
      <w:tblPr>
        <w:tblW w:type="dxa" w:w="16400"/>
        <w:tblBorders>
          <w:top w:val="single" w:color="D8DEEC" w:sz="4"/>
          <w:left w:val="single" w:color="D8DEEC" w:sz="4"/>
          <w:bottom w:val="single" w:color="D8DEEC" w:sz="4"/>
          <w:right w:val="single" w:color="D8DEEC" w:sz="4"/>
          <w:insideH w:val="single" w:color="D8DEEC" w:sz="4"/>
          <w:insideV w:val="single" w:color="D8DEEC" w:sz="4"/>
        </w:tblBorders>
      </w:tblPr>
      <w:tblGrid>
        <w:gridCol w:w="7200"/>
        <w:gridCol w:w="9200"/>
      </w:tblGrid>
      <w:tr>
        <w:trPr>
          <w:cantSplit/>
          <w:tblHeader/>
        </w:trPr>
        <w:tc>
          <w:tcPr>
            <w:tcW w:type="dxa" w:w="7200"/>
            <w:shd w:fill="EEF1F8" w:color="auto" w:val="clear"/>
            <w:tcMar>
              <w:top w:type="dxa" w:w="70"/>
              <w:left w:type="dxa" w:w="110"/>
              <w:bottom w:type="dxa" w:w="70"/>
              <w:right w:type="dxa" w:w="110"/>
            </w:tcMar>
          </w:tcPr>
          <w:p>
            <w:pPr>
              <w:spacing w:after="0" w:line="244"/>
            </w:pPr>
            <w:r>
              <w:rPr>
                <w:rFonts w:ascii="Calibri" w:cs="Calibri" w:eastAsia="Calibri" w:hAnsi="Calibri"/>
                <w:b/>
                <w:bCs/>
                <w:color w:val="1B3769"/>
                <w:sz w:val="15"/>
                <w:szCs w:val="15"/>
              </w:rPr>
              <w:t xml:space="preserve">Rule</w:t>
            </w:r>
          </w:p>
        </w:tc>
        <w:tc>
          <w:tcPr>
            <w:tcW w:type="dxa" w:w="9200"/>
            <w:shd w:fill="EEF1F8" w:color="auto" w:val="clear"/>
            <w:tcMar>
              <w:top w:type="dxa" w:w="70"/>
              <w:left w:type="dxa" w:w="110"/>
              <w:bottom w:type="dxa" w:w="70"/>
              <w:right w:type="dxa" w:w="110"/>
            </w:tcMar>
          </w:tcPr>
          <w:p>
            <w:pPr>
              <w:spacing w:after="0" w:line="244"/>
            </w:pPr>
            <w:r>
              <w:rPr>
                <w:rFonts w:ascii="Calibri" w:cs="Calibri" w:eastAsia="Calibri" w:hAnsi="Calibri"/>
                <w:b/>
                <w:bCs/>
                <w:color w:val="1B3769"/>
                <w:sz w:val="15"/>
                <w:szCs w:val="15"/>
              </w:rPr>
              <w:t xml:space="preserve">Why</w:t>
            </w:r>
          </w:p>
        </w:tc>
      </w:tr>
      <w:tr>
        <w:trPr>
          <w:cantSplit/>
        </w:trPr>
        <w:tc>
          <w:tcPr>
            <w:tcW w:type="dxa" w:w="7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A card is one link target and one focus stop. Interactive elements are never nested inside it.</w:t>
            </w:r>
          </w:p>
        </w:tc>
        <w:tc>
          <w:tcPr>
            <w:tcW w:type="dxa" w:w="9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Nested interactives inside a link produce an invalid accessibility tree and make keyboard traversal unpredictable.</w:t>
            </w:r>
          </w:p>
        </w:tc>
      </w:tr>
      <w:tr>
        <w:trPr>
          <w:cantSplit/>
        </w:trPr>
        <w:tc>
          <w:tcPr>
            <w:tcW w:type="dxa" w:w="7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Only one primary button per view region.</w:t>
            </w:r>
          </w:p>
        </w:tc>
        <w:tc>
          <w:tcPr>
            <w:tcW w:type="dxa" w:w="9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Primary is a claim about the single most likely action. Two primaries is no primary.</w:t>
            </w:r>
          </w:p>
        </w:tc>
      </w:tr>
      <w:tr>
        <w:trPr>
          <w:cantSplit/>
        </w:trPr>
        <w:tc>
          <w:tcPr>
            <w:tcW w:type="dxa" w:w="7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Destructive actions are confirmed before they happen, never undone after.</w:t>
            </w:r>
          </w:p>
        </w:tc>
        <w:tc>
          <w:tcPr>
            <w:tcW w:type="dxa" w:w="9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An undo toast is not a substitute for confirmation on an irreversible action. Archive is soft, so it needs no modal; permanent delete is not, so it needs a typed confirmation.</w:t>
            </w:r>
          </w:p>
        </w:tc>
      </w:tr>
      <w:tr>
        <w:trPr>
          <w:cantSplit/>
        </w:trPr>
        <w:tc>
          <w:tcPr>
            <w:tcW w:type="dxa" w:w="7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Colour is never the only carrier of meaning.</w:t>
            </w:r>
          </w:p>
        </w:tc>
        <w:tc>
          <w:tcPr>
            <w:tcW w:type="dxa" w:w="9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Every status badge has a dot, every alert has an icon, every sort column has an arrow. WCAG 1.4.1.</w:t>
            </w:r>
          </w:p>
        </w:tc>
      </w:tr>
      <w:tr>
        <w:trPr>
          <w:cantSplit/>
        </w:trPr>
        <w:tc>
          <w:tcPr>
            <w:tcW w:type="dxa" w:w="7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Empty states carry the action that resolves them.</w:t>
            </w:r>
          </w:p>
        </w:tc>
        <w:tc>
          <w:tcPr>
            <w:tcW w:type="dxa" w:w="9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The catalogue ships empty. An empty state without a next step is a dead end at the exact moment the user needs direction.</w:t>
            </w:r>
          </w:p>
        </w:tc>
      </w:tr>
      <w:tr>
        <w:trPr>
          <w:cantSplit/>
        </w:trPr>
        <w:tc>
          <w:tcPr>
            <w:tcW w:type="dxa" w:w="7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Anything hidden is unmounted or inert, never merely invisible.</w:t>
            </w:r>
          </w:p>
        </w:tc>
        <w:tc>
          <w:tcPr>
            <w:tcW w:type="dxa" w:w="9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The reference system’s collapsed branches and closed drawer stay in the tab order. This is the most common keyboard defect in the product.</w:t>
            </w:r>
          </w:p>
        </w:tc>
      </w:tr>
      <w:tr>
        <w:trPr>
          <w:cantSplit/>
        </w:trPr>
        <w:tc>
          <w:tcPr>
            <w:tcW w:type="dxa" w:w="7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Controls relocate on small screens; they are never removed.</w:t>
            </w:r>
          </w:p>
        </w:tc>
        <w:tc>
          <w:tcPr>
            <w:tcW w:type="dxa" w:w="9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The reference system deletes the image-download control below 360px. Function must not depend on viewport width.</w:t>
            </w:r>
          </w:p>
        </w:tc>
      </w:tr>
      <w:tr>
        <w:trPr>
          <w:cantSplit/>
        </w:trPr>
        <w:tc>
          <w:tcPr>
            <w:tcW w:type="dxa" w:w="7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Every field label sits above its input, at every breakpoint.</w:t>
            </w:r>
          </w:p>
        </w:tc>
        <w:tc>
          <w:tcPr>
            <w:tcW w:type="dxa" w:w="9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Keeps association unambiguous, keeps touch targets full-width, and removes an entire class of responsive layout bug.</w:t>
            </w:r>
          </w:p>
        </w:tc>
      </w:tr>
      <w:tr>
        <w:trPr>
          <w:cantSplit/>
        </w:trPr>
        <w:tc>
          <w:tcPr>
            <w:tcW w:type="dxa" w:w="7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Error message rows are reserved in the layout before an error exists.</w:t>
            </w:r>
          </w:p>
        </w:tc>
        <w:tc>
          <w:tcPr>
            <w:tcW w:type="dxa" w:w="9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Revealing an error must not shift the form under the user’s cursor.</w:t>
            </w:r>
          </w:p>
        </w:tc>
      </w:tr>
      <w:tr>
        <w:trPr>
          <w:cantSplit/>
        </w:trPr>
        <w:tc>
          <w:tcPr>
            <w:tcW w:type="dxa" w:w="7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Skeletons match resolved dimensions exactly.</w:t>
            </w:r>
          </w:p>
        </w:tc>
        <w:tc>
          <w:tcPr>
            <w:tcW w:type="dxa" w:w="9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A skeleton that is the wrong size causes the layout shift it was introduced to prevent.</w:t>
            </w:r>
          </w:p>
        </w:tc>
      </w:tr>
      <w:tr>
        <w:trPr>
          <w:cantSplit/>
        </w:trPr>
        <w:tc>
          <w:tcPr>
            <w:tcW w:type="dxa" w:w="7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Tooltips describe; popovers contain. Tooltips never hold interactive content.</w:t>
            </w:r>
          </w:p>
        </w:tc>
        <w:tc>
          <w:tcPr>
            <w:tcW w:type="dxa" w:w="9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A tooltip with a button in it is unreachable by keyboard and is the classic source of focus traps.</w:t>
            </w:r>
          </w:p>
        </w:tc>
      </w:tr>
      <w:tr>
        <w:trPr>
          <w:cantSplit/>
        </w:trPr>
        <w:tc>
          <w:tcPr>
            <w:tcW w:type="dxa" w:w="7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Saving a specification always writes a revision.</w:t>
            </w:r>
          </w:p>
        </w:tc>
        <w:tc>
          <w:tcPr>
            <w:tcW w:type="dxa" w:w="9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History that depends on the author remembering to record it will not be maintained.</w:t>
            </w:r>
          </w:p>
        </w:tc>
      </w:tr>
    </w:tbl>
    <w:p>
      <w:pPr>
        <w:pStyle w:val="Heading1"/>
        <w:pageBreakBefore/>
        <w:spacing w:after="200"/>
      </w:pPr>
      <w:r>
        <w:rPr>
          <w:rFonts w:ascii="Calibri" w:cs="Calibri" w:eastAsia="Calibri" w:hAnsi="Calibri"/>
          <w:b/>
          <w:bCs/>
          <w:color w:val="1B3769"/>
          <w:sz w:val="32"/>
          <w:szCs w:val="32"/>
        </w:rPr>
        <w:t xml:space="preserve">6. Accessibility conformance</w:t>
      </w:r>
    </w:p>
    <w:p>
      <w:pPr>
        <w:spacing w:after="100" w:before="0" w:line="264"/>
      </w:pPr>
      <w:r>
        <w:rPr>
          <w:rFonts w:ascii="Calibri" w:cs="Calibri" w:eastAsia="Calibri" w:hAnsi="Calibri"/>
          <w:color w:val="0D1E3F"/>
          <w:sz w:val="19"/>
          <w:szCs w:val="19"/>
        </w:rPr>
        <w:t xml:space="preserve">Target: WCAG 2.1 Level AA. Every Phase 1 finding is resolved at the system level rather than per component.</w:t>
      </w:r>
    </w:p>
    <w:p>
      <w:pPr>
        <w:spacing w:after="140"/>
      </w:pPr>
    </w:p>
    <w:tbl>
      <w:tblPr>
        <w:tblW w:type="dxa" w:w="16400"/>
        <w:tblBorders>
          <w:top w:val="single" w:color="D8DEEC" w:sz="4"/>
          <w:left w:val="single" w:color="D8DEEC" w:sz="4"/>
          <w:bottom w:val="single" w:color="D8DEEC" w:sz="4"/>
          <w:right w:val="single" w:color="D8DEEC" w:sz="4"/>
          <w:insideH w:val="single" w:color="D8DEEC" w:sz="4"/>
          <w:insideV w:val="single" w:color="D8DEEC" w:sz="4"/>
        </w:tblBorders>
      </w:tblPr>
      <w:tblGrid>
        <w:gridCol w:w="2400"/>
        <w:gridCol w:w="5000"/>
        <w:gridCol w:w="9000"/>
      </w:tblGrid>
      <w:tr>
        <w:trPr>
          <w:cantSplit/>
          <w:tblHeader/>
        </w:trPr>
        <w:tc>
          <w:tcPr>
            <w:tcW w:type="dxa" w:w="2400"/>
            <w:shd w:fill="EEF1F8" w:color="auto" w:val="clear"/>
            <w:tcMar>
              <w:top w:type="dxa" w:w="70"/>
              <w:left w:type="dxa" w:w="110"/>
              <w:bottom w:type="dxa" w:w="70"/>
              <w:right w:type="dxa" w:w="110"/>
            </w:tcMar>
          </w:tcPr>
          <w:p>
            <w:pPr>
              <w:spacing w:after="0" w:line="244"/>
            </w:pPr>
            <w:r>
              <w:rPr>
                <w:rFonts w:ascii="Calibri" w:cs="Calibri" w:eastAsia="Calibri" w:hAnsi="Calibri"/>
                <w:b/>
                <w:bCs/>
                <w:color w:val="1B3769"/>
                <w:sz w:val="15"/>
                <w:szCs w:val="15"/>
              </w:rPr>
              <w:t xml:space="preserve">Criterion</w:t>
            </w:r>
          </w:p>
        </w:tc>
        <w:tc>
          <w:tcPr>
            <w:tcW w:type="dxa" w:w="5000"/>
            <w:shd w:fill="EEF1F8" w:color="auto" w:val="clear"/>
            <w:tcMar>
              <w:top w:type="dxa" w:w="70"/>
              <w:left w:type="dxa" w:w="110"/>
              <w:bottom w:type="dxa" w:w="70"/>
              <w:right w:type="dxa" w:w="110"/>
            </w:tcMar>
          </w:tcPr>
          <w:p>
            <w:pPr>
              <w:spacing w:after="0" w:line="244"/>
            </w:pPr>
            <w:r>
              <w:rPr>
                <w:rFonts w:ascii="Calibri" w:cs="Calibri" w:eastAsia="Calibri" w:hAnsi="Calibri"/>
                <w:b/>
                <w:bCs/>
                <w:color w:val="1B3769"/>
                <w:sz w:val="15"/>
                <w:szCs w:val="15"/>
              </w:rPr>
              <w:t xml:space="preserve">Obligation</w:t>
            </w:r>
          </w:p>
        </w:tc>
        <w:tc>
          <w:tcPr>
            <w:tcW w:type="dxa" w:w="9000"/>
            <w:shd w:fill="EEF1F8" w:color="auto" w:val="clear"/>
            <w:tcMar>
              <w:top w:type="dxa" w:w="70"/>
              <w:left w:type="dxa" w:w="110"/>
              <w:bottom w:type="dxa" w:w="70"/>
              <w:right w:type="dxa" w:w="110"/>
            </w:tcMar>
          </w:tcPr>
          <w:p>
            <w:pPr>
              <w:spacing w:after="0" w:line="244"/>
            </w:pPr>
            <w:r>
              <w:rPr>
                <w:rFonts w:ascii="Calibri" w:cs="Calibri" w:eastAsia="Calibri" w:hAnsi="Calibri"/>
                <w:b/>
                <w:bCs/>
                <w:color w:val="1B3769"/>
                <w:sz w:val="15"/>
                <w:szCs w:val="15"/>
              </w:rPr>
              <w:t xml:space="preserve">How this system meets it</w:t>
            </w:r>
          </w:p>
        </w:tc>
      </w:tr>
      <w:tr>
        <w:trPr>
          <w:cantSplit/>
        </w:trPr>
        <w:tc>
          <w:tcPr>
            <w:tcW w:type="dxa" w:w="24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1.4.1 Use of colour</w:t>
            </w:r>
          </w:p>
        </w:tc>
        <w:tc>
          <w:tcPr>
            <w:tcW w:type="dxa" w:w="50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Colour is not the sole means of conveying information</w:t>
            </w:r>
          </w:p>
        </w:tc>
        <w:tc>
          <w:tcPr>
            <w:tcW w:type="dxa" w:w="90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Status badges carry a dot, alerts carry an icon and a leading bar, sortable columns carry a direction arrow.</w:t>
            </w:r>
          </w:p>
        </w:tc>
      </w:tr>
      <w:tr>
        <w:trPr>
          <w:cantSplit/>
        </w:trPr>
        <w:tc>
          <w:tcPr>
            <w:tcW w:type="dxa" w:w="24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1.4.3 Contrast (minimum)</w:t>
            </w:r>
          </w:p>
        </w:tc>
        <w:tc>
          <w:tcPr>
            <w:tcW w:type="dxa" w:w="50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Text reaches 4.5:1, large text 3:1</w:t>
            </w:r>
          </w:p>
        </w:tc>
        <w:tc>
          <w:tcPr>
            <w:tcW w:type="dxa" w:w="90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Solved rather than chosen. All 74 pairings verified; report regenerated from source.</w:t>
            </w:r>
          </w:p>
        </w:tc>
      </w:tr>
      <w:tr>
        <w:trPr>
          <w:cantSplit/>
        </w:trPr>
        <w:tc>
          <w:tcPr>
            <w:tcW w:type="dxa" w:w="24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1.4.4 Resize text</w:t>
            </w:r>
          </w:p>
        </w:tc>
        <w:tc>
          <w:tcPr>
            <w:tcW w:type="dxa" w:w="50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Text scales to 200% without loss of function</w:t>
            </w:r>
          </w:p>
        </w:tc>
        <w:tc>
          <w:tcPr>
            <w:tcW w:type="dxa" w:w="90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Every size is in rem against a 16px root. Type floor raised from 8px to 11px.</w:t>
            </w:r>
          </w:p>
        </w:tc>
      </w:tr>
      <w:tr>
        <w:trPr>
          <w:cantSplit/>
        </w:trPr>
        <w:tc>
          <w:tcPr>
            <w:tcW w:type="dxa" w:w="24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1.4.10 Reflow</w:t>
            </w:r>
          </w:p>
        </w:tc>
        <w:tc>
          <w:tcPr>
            <w:tcW w:type="dxa" w:w="50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No horizontal scroll at 320px / 400% zoom</w:t>
            </w:r>
          </w:p>
        </w:tc>
        <w:tc>
          <w:tcPr>
            <w:tcW w:type="dxa" w:w="90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The shell scrolls internally without locking the document. The reference system sets overflow:hidden on html and body, which prevents reflow entirely.</w:t>
            </w:r>
          </w:p>
        </w:tc>
      </w:tr>
      <w:tr>
        <w:trPr>
          <w:cantSplit/>
        </w:trPr>
        <w:tc>
          <w:tcPr>
            <w:tcW w:type="dxa" w:w="24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1.4.11 Non-text contrast</w:t>
            </w:r>
          </w:p>
        </w:tc>
        <w:tc>
          <w:tcPr>
            <w:tcW w:type="dxa" w:w="50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UI component boundaries reach 3:1</w:t>
            </w:r>
          </w:p>
        </w:tc>
        <w:tc>
          <w:tcPr>
            <w:tcW w:type="dxa" w:w="90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border-control is a distinct token solved at 3.05:1, used on every input and secondary button.</w:t>
            </w:r>
          </w:p>
        </w:tc>
      </w:tr>
      <w:tr>
        <w:trPr>
          <w:cantSplit/>
        </w:trPr>
        <w:tc>
          <w:tcPr>
            <w:tcW w:type="dxa" w:w="24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1.4.12 Text spacing</w:t>
            </w:r>
          </w:p>
        </w:tc>
        <w:tc>
          <w:tcPr>
            <w:tcW w:type="dxa" w:w="50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No loss of content when spacing is overridden</w:t>
            </w:r>
          </w:p>
        </w:tc>
        <w:tc>
          <w:tcPr>
            <w:tcW w:type="dxa" w:w="90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No fixed heights on text containers; the specification row and section label both flow.</w:t>
            </w:r>
          </w:p>
        </w:tc>
      </w:tr>
      <w:tr>
        <w:trPr>
          <w:cantSplit/>
        </w:trPr>
        <w:tc>
          <w:tcPr>
            <w:tcW w:type="dxa" w:w="24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2.1.1 Keyboard</w:t>
            </w:r>
          </w:p>
        </w:tc>
        <w:tc>
          <w:tcPr>
            <w:tcW w:type="dxa" w:w="50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All functionality available from a keyboard</w:t>
            </w:r>
          </w:p>
        </w:tc>
        <w:tc>
          <w:tcPr>
            <w:tcW w:type="dxa" w:w="90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Command palette, roving tab index in the tree, full menu and tabs patterns, arrow-key groups.</w:t>
            </w:r>
          </w:p>
        </w:tc>
      </w:tr>
      <w:tr>
        <w:trPr>
          <w:cantSplit/>
        </w:trPr>
        <w:tc>
          <w:tcPr>
            <w:tcW w:type="dxa" w:w="24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2.1.2 No keyboard trap</w:t>
            </w:r>
          </w:p>
        </w:tc>
        <w:tc>
          <w:tcPr>
            <w:tcW w:type="dxa" w:w="50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Focus can always leave a component</w:t>
            </w:r>
          </w:p>
        </w:tc>
        <w:tc>
          <w:tcPr>
            <w:tcW w:type="dxa" w:w="90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Tooltips hold no interactive content; modals trap deliberately and release on Escape.</w:t>
            </w:r>
          </w:p>
        </w:tc>
      </w:tr>
      <w:tr>
        <w:trPr>
          <w:cantSplit/>
        </w:trPr>
        <w:tc>
          <w:tcPr>
            <w:tcW w:type="dxa" w:w="24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2.4.1 Bypass blocks</w:t>
            </w:r>
          </w:p>
        </w:tc>
        <w:tc>
          <w:tcPr>
            <w:tcW w:type="dxa" w:w="50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A mechanism to skip repeated content</w:t>
            </w:r>
          </w:p>
        </w:tc>
        <w:tc>
          <w:tcPr>
            <w:tcW w:type="dxa" w:w="90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SkipLink is the first focusable element on every page, targeting the main landmark.</w:t>
            </w:r>
          </w:p>
        </w:tc>
      </w:tr>
      <w:tr>
        <w:trPr>
          <w:cantSplit/>
        </w:trPr>
        <w:tc>
          <w:tcPr>
            <w:tcW w:type="dxa" w:w="24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2.4.3 Focus order</w:t>
            </w:r>
          </w:p>
        </w:tc>
        <w:tc>
          <w:tcPr>
            <w:tcW w:type="dxa" w:w="50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Focus order preserves meaning</w:t>
            </w:r>
          </w:p>
        </w:tc>
        <w:tc>
          <w:tcPr>
            <w:tcW w:type="dxa" w:w="90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Collapsed accordions and the closed drawer are unmounted or inert, so they leave the tab order.</w:t>
            </w:r>
          </w:p>
        </w:tc>
      </w:tr>
      <w:tr>
        <w:trPr>
          <w:cantSplit/>
        </w:trPr>
        <w:tc>
          <w:tcPr>
            <w:tcW w:type="dxa" w:w="24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2.4.7 Focus visible</w:t>
            </w:r>
          </w:p>
        </w:tc>
        <w:tc>
          <w:tcPr>
            <w:tcW w:type="dxa" w:w="50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Keyboard focus is visible</w:t>
            </w:r>
          </w:p>
        </w:tc>
        <w:tc>
          <w:tcPr>
            <w:tcW w:type="dxa" w:w="90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A single :focus-visible primitive — 2px ring, 2px offset. The reference system suppresses outlines without replacing them.</w:t>
            </w:r>
          </w:p>
        </w:tc>
      </w:tr>
      <w:tr>
        <w:trPr>
          <w:cantSplit/>
        </w:trPr>
        <w:tc>
          <w:tcPr>
            <w:tcW w:type="dxa" w:w="24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2.5.5 Target size</w:t>
            </w:r>
          </w:p>
        </w:tc>
        <w:tc>
          <w:tcPr>
            <w:tcW w:type="dxa" w:w="50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Touch targets are at least 44×44</w:t>
            </w:r>
          </w:p>
        </w:tc>
        <w:tc>
          <w:tcPr>
            <w:tcW w:type="dxa" w:w="90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Every control reaches 44×44 through padding at touch widths without changing its visual height.</w:t>
            </w:r>
          </w:p>
        </w:tc>
      </w:tr>
      <w:tr>
        <w:trPr>
          <w:cantSplit/>
        </w:trPr>
        <w:tc>
          <w:tcPr>
            <w:tcW w:type="dxa" w:w="24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3.3.1 Error identification</w:t>
            </w:r>
          </w:p>
        </w:tc>
        <w:tc>
          <w:tcPr>
            <w:tcW w:type="dxa" w:w="50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Errors are identified in text</w:t>
            </w:r>
          </w:p>
        </w:tc>
        <w:tc>
          <w:tcPr>
            <w:tcW w:type="dxa" w:w="90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Field errors use aria-invalid and aria-describedby; the message row is reserved before it is needed.</w:t>
            </w:r>
          </w:p>
        </w:tc>
      </w:tr>
      <w:tr>
        <w:trPr>
          <w:cantSplit/>
        </w:trPr>
        <w:tc>
          <w:tcPr>
            <w:tcW w:type="dxa" w:w="24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3.3.2 Labels or instructions</w:t>
            </w:r>
          </w:p>
        </w:tc>
        <w:tc>
          <w:tcPr>
            <w:tcW w:type="dxa" w:w="50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Inputs carry labels</w:t>
            </w:r>
          </w:p>
        </w:tc>
        <w:tc>
          <w:tcPr>
            <w:tcW w:type="dxa" w:w="90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The Field wrapper guarantees association. Placeholder is never the label.</w:t>
            </w:r>
          </w:p>
        </w:tc>
      </w:tr>
      <w:tr>
        <w:trPr>
          <w:cantSplit/>
        </w:trPr>
        <w:tc>
          <w:tcPr>
            <w:tcW w:type="dxa" w:w="24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4.1.2 Name, role, value</w:t>
            </w:r>
          </w:p>
        </w:tc>
        <w:tc>
          <w:tcPr>
            <w:tcW w:type="dxa" w:w="50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Components expose correct semantics</w:t>
            </w:r>
          </w:p>
        </w:tc>
        <w:tc>
          <w:tcPr>
            <w:tcW w:type="dxa" w:w="90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Real tables, real dl for metadata, real dialog semantics, aria-current on breadcrumb and anchor rail.</w:t>
            </w:r>
          </w:p>
        </w:tc>
      </w:tr>
      <w:tr>
        <w:trPr>
          <w:cantSplit/>
        </w:trPr>
        <w:tc>
          <w:tcPr>
            <w:tcW w:type="dxa" w:w="24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4.1.3 Status messages</w:t>
            </w:r>
          </w:p>
        </w:tc>
        <w:tc>
          <w:tcPr>
            <w:tcW w:type="dxa" w:w="50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Status is announced without focus change</w:t>
            </w:r>
          </w:p>
        </w:tc>
        <w:tc>
          <w:tcPr>
            <w:tcW w:type="dxa" w:w="90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Toasts and result counts announce through polite live regions.</w:t>
            </w:r>
          </w:p>
        </w:tc>
      </w:tr>
    </w:tbl>
    <w:p>
      <w:pPr>
        <w:spacing w:after="200"/>
      </w:pPr>
    </w:p>
    <w:tbl>
      <w:tblPr>
        <w:tblW w:type="dxa" w:w="22374"/>
        <w:tblBorders>
          <w:top w:val="single" w:color="D8DEEC" w:sz="4"/>
          <w:left w:val="single" w:color="B3261E" w:sz="18"/>
          <w:bottom w:val="single" w:color="D8DEEC" w:sz="4"/>
          <w:right w:val="single" w:color="D8DEEC" w:sz="4"/>
          <w:insideH w:val="none"/>
          <w:insideV w:val="none"/>
        </w:tblBorders>
      </w:tblPr>
      <w:tblGrid>
        <w:gridCol w:w="22374"/>
      </w:tblGrid>
      <w:tr>
        <w:tc>
          <w:tcPr>
            <w:tcW w:type="dxa" w:w="22374"/>
            <w:shd w:fill="F5F7FC" w:color="auto" w:val="clear"/>
            <w:tcMar>
              <w:top w:type="dxa" w:w="130"/>
              <w:left w:type="dxa" w:w="180"/>
              <w:bottom w:type="dxa" w:w="130"/>
              <w:right w:type="dxa" w:w="180"/>
            </w:tcMar>
          </w:tcPr>
          <w:p>
            <w:pPr>
              <w:spacing w:after="70"/>
            </w:pPr>
            <w:r>
              <w:rPr>
                <w:rFonts w:ascii="Calibri" w:cs="Calibri" w:eastAsia="Calibri" w:hAnsi="Calibri"/>
                <w:b/>
                <w:bCs/>
                <w:caps/>
                <w:color w:val="B3261E"/>
                <w:spacing w:val="30"/>
                <w:sz w:val="15"/>
                <w:szCs w:val="15"/>
              </w:rPr>
              <w:t xml:space="preserve">Reference system audit — the measured baseline</w:t>
            </w:r>
          </w:p>
          <w:p>
            <w:pPr>
              <w:spacing w:after="50" w:line="262"/>
            </w:pPr>
            <w:r>
              <w:rPr>
                <w:rFonts w:ascii="Calibri" w:cs="Calibri" w:eastAsia="Calibri" w:hAnsi="Calibri"/>
                <w:color w:val="0D1E3F"/>
                <w:sz w:val="18"/>
                <w:szCs w:val="18"/>
              </w:rPr>
              <w:t xml:space="preserve">Computed from the values as found in the published stylesheet. Every figure below is produced by the same function that generates the shipped contrast report.</w:t>
            </w:r>
          </w:p>
        </w:tc>
      </w:tr>
    </w:tbl>
    <w:p>
      <w:pPr>
        <w:spacing w:after="140"/>
      </w:pPr>
    </w:p>
    <w:tbl>
      <w:tblPr>
        <w:tblW w:type="dxa" w:w="16400"/>
        <w:tblBorders>
          <w:top w:val="single" w:color="D8DEEC" w:sz="4"/>
          <w:left w:val="single" w:color="D8DEEC" w:sz="4"/>
          <w:bottom w:val="single" w:color="D8DEEC" w:sz="4"/>
          <w:right w:val="single" w:color="D8DEEC" w:sz="4"/>
          <w:insideH w:val="single" w:color="D8DEEC" w:sz="4"/>
          <w:insideV w:val="single" w:color="D8DEEC" w:sz="4"/>
        </w:tblBorders>
      </w:tblPr>
      <w:tblGrid>
        <w:gridCol w:w="9200"/>
        <w:gridCol w:w="2400"/>
        <w:gridCol w:w="2400"/>
        <w:gridCol w:w="2400"/>
      </w:tblGrid>
      <w:tr>
        <w:trPr>
          <w:cantSplit/>
          <w:tblHeader/>
        </w:trPr>
        <w:tc>
          <w:tcPr>
            <w:tcW w:type="dxa" w:w="9200"/>
            <w:shd w:fill="EEF1F8" w:color="auto" w:val="clear"/>
            <w:tcMar>
              <w:top w:type="dxa" w:w="70"/>
              <w:left w:type="dxa" w:w="110"/>
              <w:bottom w:type="dxa" w:w="70"/>
              <w:right w:type="dxa" w:w="110"/>
            </w:tcMar>
          </w:tcPr>
          <w:p>
            <w:pPr>
              <w:spacing w:after="0" w:line="244"/>
            </w:pPr>
            <w:r>
              <w:rPr>
                <w:rFonts w:ascii="Calibri" w:cs="Calibri" w:eastAsia="Calibri" w:hAnsi="Calibri"/>
                <w:b/>
                <w:bCs/>
                <w:color w:val="1B3769"/>
                <w:sz w:val="15"/>
                <w:szCs w:val="15"/>
              </w:rPr>
              <w:t xml:space="preserve">Pairing</w:t>
            </w:r>
          </w:p>
        </w:tc>
        <w:tc>
          <w:tcPr>
            <w:tcW w:type="dxa" w:w="2400"/>
            <w:shd w:fill="EEF1F8" w:color="auto" w:val="clear"/>
            <w:tcMar>
              <w:top w:type="dxa" w:w="70"/>
              <w:left w:type="dxa" w:w="110"/>
              <w:bottom w:type="dxa" w:w="70"/>
              <w:right w:type="dxa" w:w="110"/>
            </w:tcMar>
          </w:tcPr>
          <w:p>
            <w:pPr>
              <w:spacing w:after="0" w:line="244"/>
            </w:pPr>
            <w:r>
              <w:rPr>
                <w:rFonts w:ascii="Calibri" w:cs="Calibri" w:eastAsia="Calibri" w:hAnsi="Calibri"/>
                <w:b/>
                <w:bCs/>
                <w:color w:val="1B3769"/>
                <w:sz w:val="15"/>
                <w:szCs w:val="15"/>
              </w:rPr>
              <w:t xml:space="preserve">Ratio</w:t>
            </w:r>
          </w:p>
        </w:tc>
        <w:tc>
          <w:tcPr>
            <w:tcW w:type="dxa" w:w="2400"/>
            <w:shd w:fill="EEF1F8" w:color="auto" w:val="clear"/>
            <w:tcMar>
              <w:top w:type="dxa" w:w="70"/>
              <w:left w:type="dxa" w:w="110"/>
              <w:bottom w:type="dxa" w:w="70"/>
              <w:right w:type="dxa" w:w="110"/>
            </w:tcMar>
          </w:tcPr>
          <w:p>
            <w:pPr>
              <w:spacing w:after="0" w:line="244"/>
            </w:pPr>
            <w:r>
              <w:rPr>
                <w:rFonts w:ascii="Calibri" w:cs="Calibri" w:eastAsia="Calibri" w:hAnsi="Calibri"/>
                <w:b/>
                <w:bCs/>
                <w:color w:val="1B3769"/>
                <w:sz w:val="15"/>
                <w:szCs w:val="15"/>
              </w:rPr>
              <w:t xml:space="preserve">Required</w:t>
            </w:r>
          </w:p>
        </w:tc>
        <w:tc>
          <w:tcPr>
            <w:tcW w:type="dxa" w:w="2400"/>
            <w:shd w:fill="EEF1F8" w:color="auto" w:val="clear"/>
            <w:tcMar>
              <w:top w:type="dxa" w:w="70"/>
              <w:left w:type="dxa" w:w="110"/>
              <w:bottom w:type="dxa" w:w="70"/>
              <w:right w:type="dxa" w:w="110"/>
            </w:tcMar>
          </w:tcPr>
          <w:p>
            <w:pPr>
              <w:spacing w:after="0" w:line="244"/>
            </w:pPr>
            <w:r>
              <w:rPr>
                <w:rFonts w:ascii="Calibri" w:cs="Calibri" w:eastAsia="Calibri" w:hAnsi="Calibri"/>
                <w:b/>
                <w:bCs/>
                <w:color w:val="1B3769"/>
                <w:sz w:val="15"/>
                <w:szCs w:val="15"/>
              </w:rPr>
              <w:t xml:space="preserve">Result</w:t>
            </w:r>
          </w:p>
        </w:tc>
      </w:tr>
      <w:tr>
        <w:trPr>
          <w:cantSplit/>
        </w:trPr>
        <w:tc>
          <w:tcPr>
            <w:tcW w:type="dxa" w:w="9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--txt on white (body)</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16.48:1</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4.5:1</w:t>
            </w:r>
          </w:p>
        </w:tc>
        <w:tc>
          <w:tcPr>
            <w:tcW w:type="dxa" w:w="2400"/>
            <w:tcMar>
              <w:top w:type="dxa" w:w="70"/>
              <w:left w:type="dxa" w:w="110"/>
              <w:bottom w:type="dxa" w:w="70"/>
              <w:right w:type="dxa" w:w="110"/>
            </w:tcMar>
          </w:tcPr>
          <w:p>
            <w:pPr>
              <w:spacing w:after="0" w:line="244"/>
            </w:pPr>
            <w:r>
              <w:rPr>
                <w:rFonts w:ascii="Calibri" w:cs="Calibri" w:eastAsia="Calibri" w:hAnsi="Calibri"/>
                <w:b/>
                <w:bCs/>
                <w:color w:val="0F7A4D"/>
                <w:sz w:val="15"/>
                <w:szCs w:val="15"/>
              </w:rPr>
              <w:t xml:space="preserve">PASS</w:t>
            </w:r>
          </w:p>
        </w:tc>
      </w:tr>
      <w:tr>
        <w:trPr>
          <w:cantSplit/>
        </w:trPr>
        <w:tc>
          <w:tcPr>
            <w:tcW w:type="dxa" w:w="9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--txt2 on white (secondary, 55%)</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3.8:1</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4.5:1</w:t>
            </w:r>
          </w:p>
        </w:tc>
        <w:tc>
          <w:tcPr>
            <w:tcW w:type="dxa" w:w="2400"/>
            <w:tcMar>
              <w:top w:type="dxa" w:w="70"/>
              <w:left w:type="dxa" w:w="110"/>
              <w:bottom w:type="dxa" w:w="70"/>
              <w:right w:type="dxa" w:w="110"/>
            </w:tcMar>
          </w:tcPr>
          <w:p>
            <w:pPr>
              <w:spacing w:after="0" w:line="244"/>
            </w:pPr>
            <w:r>
              <w:rPr>
                <w:rFonts w:ascii="Calibri" w:cs="Calibri" w:eastAsia="Calibri" w:hAnsi="Calibri"/>
                <w:b/>
                <w:bCs/>
                <w:color w:val="B3261E"/>
                <w:sz w:val="15"/>
                <w:szCs w:val="15"/>
              </w:rPr>
              <w:t xml:space="preserve">FAIL</w:t>
            </w:r>
          </w:p>
        </w:tc>
      </w:tr>
      <w:tr>
        <w:trPr>
          <w:cantSplit/>
        </w:trPr>
        <w:tc>
          <w:tcPr>
            <w:tcW w:type="dxa" w:w="9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--txt3 on white (tertiary, 35%)</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2.17:1</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4.5:1</w:t>
            </w:r>
          </w:p>
        </w:tc>
        <w:tc>
          <w:tcPr>
            <w:tcW w:type="dxa" w:w="2400"/>
            <w:tcMar>
              <w:top w:type="dxa" w:w="70"/>
              <w:left w:type="dxa" w:w="110"/>
              <w:bottom w:type="dxa" w:w="70"/>
              <w:right w:type="dxa" w:w="110"/>
            </w:tcMar>
          </w:tcPr>
          <w:p>
            <w:pPr>
              <w:spacing w:after="0" w:line="244"/>
            </w:pPr>
            <w:r>
              <w:rPr>
                <w:rFonts w:ascii="Calibri" w:cs="Calibri" w:eastAsia="Calibri" w:hAnsi="Calibri"/>
                <w:b/>
                <w:bCs/>
                <w:color w:val="B3261E"/>
                <w:sz w:val="15"/>
                <w:szCs w:val="15"/>
              </w:rPr>
              <w:t xml:space="preserve">FAIL</w:t>
            </w:r>
          </w:p>
        </w:tc>
      </w:tr>
      <w:tr>
        <w:trPr>
          <w:cantSplit/>
        </w:trPr>
        <w:tc>
          <w:tcPr>
            <w:tcW w:type="dxa" w:w="9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--acc on white (links, codes)</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4.98:1</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4.5:1</w:t>
            </w:r>
          </w:p>
        </w:tc>
        <w:tc>
          <w:tcPr>
            <w:tcW w:type="dxa" w:w="2400"/>
            <w:tcMar>
              <w:top w:type="dxa" w:w="70"/>
              <w:left w:type="dxa" w:w="110"/>
              <w:bottom w:type="dxa" w:w="70"/>
              <w:right w:type="dxa" w:w="110"/>
            </w:tcMar>
          </w:tcPr>
          <w:p>
            <w:pPr>
              <w:spacing w:after="0" w:line="244"/>
            </w:pPr>
            <w:r>
              <w:rPr>
                <w:rFonts w:ascii="Calibri" w:cs="Calibri" w:eastAsia="Calibri" w:hAnsi="Calibri"/>
                <w:b/>
                <w:bCs/>
                <w:color w:val="0F7A4D"/>
                <w:sz w:val="15"/>
                <w:szCs w:val="15"/>
              </w:rPr>
              <w:t xml:space="preserve">PASS</w:t>
            </w:r>
          </w:p>
        </w:tc>
      </w:tr>
      <w:tr>
        <w:trPr>
          <w:cantSplit/>
        </w:trPr>
        <w:tc>
          <w:tcPr>
            <w:tcW w:type="dxa" w:w="9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--navy on white (headings)</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11.69:1</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4.5:1</w:t>
            </w:r>
          </w:p>
        </w:tc>
        <w:tc>
          <w:tcPr>
            <w:tcW w:type="dxa" w:w="2400"/>
            <w:tcMar>
              <w:top w:type="dxa" w:w="70"/>
              <w:left w:type="dxa" w:w="110"/>
              <w:bottom w:type="dxa" w:w="70"/>
              <w:right w:type="dxa" w:w="110"/>
            </w:tcMar>
          </w:tcPr>
          <w:p>
            <w:pPr>
              <w:spacing w:after="0" w:line="244"/>
            </w:pPr>
            <w:r>
              <w:rPr>
                <w:rFonts w:ascii="Calibri" w:cs="Calibri" w:eastAsia="Calibri" w:hAnsi="Calibri"/>
                <w:b/>
                <w:bCs/>
                <w:color w:val="0F7A4D"/>
                <w:sz w:val="15"/>
                <w:szCs w:val="15"/>
              </w:rPr>
              <w:t xml:space="preserve">PASS</w:t>
            </w:r>
          </w:p>
        </w:tc>
      </w:tr>
      <w:tr>
        <w:trPr>
          <w:cantSplit/>
        </w:trPr>
        <w:tc>
          <w:tcPr>
            <w:tcW w:type="dxa" w:w="9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--txt2 on --bg1 (secondary on tint)</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3.52:1</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4.5:1</w:t>
            </w:r>
          </w:p>
        </w:tc>
        <w:tc>
          <w:tcPr>
            <w:tcW w:type="dxa" w:w="2400"/>
            <w:tcMar>
              <w:top w:type="dxa" w:w="70"/>
              <w:left w:type="dxa" w:w="110"/>
              <w:bottom w:type="dxa" w:w="70"/>
              <w:right w:type="dxa" w:w="110"/>
            </w:tcMar>
          </w:tcPr>
          <w:p>
            <w:pPr>
              <w:spacing w:after="0" w:line="244"/>
            </w:pPr>
            <w:r>
              <w:rPr>
                <w:rFonts w:ascii="Calibri" w:cs="Calibri" w:eastAsia="Calibri" w:hAnsi="Calibri"/>
                <w:b/>
                <w:bCs/>
                <w:color w:val="B3261E"/>
                <w:sz w:val="15"/>
                <w:szCs w:val="15"/>
              </w:rPr>
              <w:t xml:space="preserve">FAIL</w:t>
            </w:r>
          </w:p>
        </w:tc>
      </w:tr>
      <w:tr>
        <w:trPr>
          <w:cantSplit/>
        </w:trPr>
        <w:tc>
          <w:tcPr>
            <w:tcW w:type="dxa" w:w="9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--txt3 on --bg2 (placeholder on tint)</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1.92:1</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4.5:1</w:t>
            </w:r>
          </w:p>
        </w:tc>
        <w:tc>
          <w:tcPr>
            <w:tcW w:type="dxa" w:w="2400"/>
            <w:tcMar>
              <w:top w:type="dxa" w:w="70"/>
              <w:left w:type="dxa" w:w="110"/>
              <w:bottom w:type="dxa" w:w="70"/>
              <w:right w:type="dxa" w:w="110"/>
            </w:tcMar>
          </w:tcPr>
          <w:p>
            <w:pPr>
              <w:spacing w:after="0" w:line="244"/>
            </w:pPr>
            <w:r>
              <w:rPr>
                <w:rFonts w:ascii="Calibri" w:cs="Calibri" w:eastAsia="Calibri" w:hAnsi="Calibri"/>
                <w:b/>
                <w:bCs/>
                <w:color w:val="B3261E"/>
                <w:sz w:val="15"/>
                <w:szCs w:val="15"/>
              </w:rPr>
              <w:t xml:space="preserve">FAIL</w:t>
            </w:r>
          </w:p>
        </w:tc>
      </w:tr>
      <w:tr>
        <w:trPr>
          <w:cantSplit/>
        </w:trPr>
        <w:tc>
          <w:tcPr>
            <w:tcW w:type="dxa" w:w="9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nav section label, white 45% on navy</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3.67:1</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4.5:1</w:t>
            </w:r>
          </w:p>
        </w:tc>
        <w:tc>
          <w:tcPr>
            <w:tcW w:type="dxa" w:w="2400"/>
            <w:tcMar>
              <w:top w:type="dxa" w:w="70"/>
              <w:left w:type="dxa" w:w="110"/>
              <w:bottom w:type="dxa" w:w="70"/>
              <w:right w:type="dxa" w:w="110"/>
            </w:tcMar>
          </w:tcPr>
          <w:p>
            <w:pPr>
              <w:spacing w:after="0" w:line="244"/>
            </w:pPr>
            <w:r>
              <w:rPr>
                <w:rFonts w:ascii="Calibri" w:cs="Calibri" w:eastAsia="Calibri" w:hAnsi="Calibri"/>
                <w:b/>
                <w:bCs/>
                <w:color w:val="B3261E"/>
                <w:sz w:val="15"/>
                <w:szCs w:val="15"/>
              </w:rPr>
              <w:t xml:space="preserve">FAIL</w:t>
            </w:r>
          </w:p>
        </w:tc>
      </w:tr>
      <w:tr>
        <w:trPr>
          <w:cantSplit/>
        </w:trPr>
        <w:tc>
          <w:tcPr>
            <w:tcW w:type="dxa" w:w="9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nav sub-item, white 60% on navy</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5.28:1</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4.5:1</w:t>
            </w:r>
          </w:p>
        </w:tc>
        <w:tc>
          <w:tcPr>
            <w:tcW w:type="dxa" w:w="2400"/>
            <w:tcMar>
              <w:top w:type="dxa" w:w="70"/>
              <w:left w:type="dxa" w:w="110"/>
              <w:bottom w:type="dxa" w:w="70"/>
              <w:right w:type="dxa" w:w="110"/>
            </w:tcMar>
          </w:tcPr>
          <w:p>
            <w:pPr>
              <w:spacing w:after="0" w:line="244"/>
            </w:pPr>
            <w:r>
              <w:rPr>
                <w:rFonts w:ascii="Calibri" w:cs="Calibri" w:eastAsia="Calibri" w:hAnsi="Calibri"/>
                <w:b/>
                <w:bCs/>
                <w:color w:val="0F7A4D"/>
                <w:sz w:val="15"/>
                <w:szCs w:val="15"/>
              </w:rPr>
              <w:t xml:space="preserve">PASS</w:t>
            </w:r>
          </w:p>
        </w:tc>
      </w:tr>
      <w:tr>
        <w:trPr>
          <w:cantSplit/>
        </w:trPr>
        <w:tc>
          <w:tcPr>
            <w:tcW w:type="dxa" w:w="9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nav item, white 75% on navy</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7.31:1</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4.5:1</w:t>
            </w:r>
          </w:p>
        </w:tc>
        <w:tc>
          <w:tcPr>
            <w:tcW w:type="dxa" w:w="2400"/>
            <w:tcMar>
              <w:top w:type="dxa" w:w="70"/>
              <w:left w:type="dxa" w:w="110"/>
              <w:bottom w:type="dxa" w:w="70"/>
              <w:right w:type="dxa" w:w="110"/>
            </w:tcMar>
          </w:tcPr>
          <w:p>
            <w:pPr>
              <w:spacing w:after="0" w:line="244"/>
            </w:pPr>
            <w:r>
              <w:rPr>
                <w:rFonts w:ascii="Calibri" w:cs="Calibri" w:eastAsia="Calibri" w:hAnsi="Calibri"/>
                <w:b/>
                <w:bCs/>
                <w:color w:val="0F7A4D"/>
                <w:sz w:val="15"/>
                <w:szCs w:val="15"/>
              </w:rPr>
              <w:t xml:space="preserve">PASS</w:t>
            </w:r>
          </w:p>
        </w:tc>
      </w:tr>
      <w:tr>
        <w:trPr>
          <w:cantSplit/>
        </w:trPr>
        <w:tc>
          <w:tcPr>
            <w:tcW w:type="dxa" w:w="9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--red on white (destructive)</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3.27:1</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4.5:1</w:t>
            </w:r>
          </w:p>
        </w:tc>
        <w:tc>
          <w:tcPr>
            <w:tcW w:type="dxa" w:w="2400"/>
            <w:tcMar>
              <w:top w:type="dxa" w:w="70"/>
              <w:left w:type="dxa" w:w="110"/>
              <w:bottom w:type="dxa" w:w="70"/>
              <w:right w:type="dxa" w:w="110"/>
            </w:tcMar>
          </w:tcPr>
          <w:p>
            <w:pPr>
              <w:spacing w:after="0" w:line="244"/>
            </w:pPr>
            <w:r>
              <w:rPr>
                <w:rFonts w:ascii="Calibri" w:cs="Calibri" w:eastAsia="Calibri" w:hAnsi="Calibri"/>
                <w:b/>
                <w:bCs/>
                <w:color w:val="B3261E"/>
                <w:sz w:val="15"/>
                <w:szCs w:val="15"/>
              </w:rPr>
              <w:t xml:space="preserve">FAIL</w:t>
            </w:r>
          </w:p>
        </w:tc>
      </w:tr>
      <w:tr>
        <w:trPr>
          <w:cantSplit/>
        </w:trPr>
        <w:tc>
          <w:tcPr>
            <w:tcW w:type="dxa" w:w="92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--line3 border on white</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1.59:1</w:t>
            </w:r>
          </w:p>
        </w:tc>
        <w:tc>
          <w:tcPr>
            <w:tcW w:type="dxa" w:w="2400"/>
            <w:tcMar>
              <w:top w:type="dxa" w:w="70"/>
              <w:left w:type="dxa" w:w="110"/>
              <w:bottom w:type="dxa" w:w="70"/>
              <w:right w:type="dxa" w:w="110"/>
            </w:tcMar>
          </w:tcPr>
          <w:p>
            <w:pPr>
              <w:spacing w:after="0" w:line="244"/>
            </w:pPr>
            <w:r>
              <w:rPr>
                <w:rFonts w:ascii="Consolas" w:cs="Consolas" w:eastAsia="Consolas" w:hAnsi="Consolas"/>
                <w:color w:val="0D1E3F"/>
                <w:sz w:val="15"/>
                <w:szCs w:val="15"/>
              </w:rPr>
              <w:t xml:space="preserve">3:1</w:t>
            </w:r>
          </w:p>
        </w:tc>
        <w:tc>
          <w:tcPr>
            <w:tcW w:type="dxa" w:w="2400"/>
            <w:tcMar>
              <w:top w:type="dxa" w:w="70"/>
              <w:left w:type="dxa" w:w="110"/>
              <w:bottom w:type="dxa" w:w="70"/>
              <w:right w:type="dxa" w:w="110"/>
            </w:tcMar>
          </w:tcPr>
          <w:p>
            <w:pPr>
              <w:spacing w:after="0" w:line="244"/>
            </w:pPr>
            <w:r>
              <w:rPr>
                <w:rFonts w:ascii="Calibri" w:cs="Calibri" w:eastAsia="Calibri" w:hAnsi="Calibri"/>
                <w:b/>
                <w:bCs/>
                <w:color w:val="B3261E"/>
                <w:sz w:val="15"/>
                <w:szCs w:val="15"/>
              </w:rPr>
              <w:t xml:space="preserve">FAIL</w:t>
            </w:r>
          </w:p>
        </w:tc>
      </w:tr>
    </w:tbl>
    <w:p>
      <w:pPr>
        <w:pStyle w:val="Heading1"/>
        <w:pageBreakBefore/>
        <w:spacing w:after="200"/>
      </w:pPr>
      <w:r>
        <w:rPr>
          <w:rFonts w:ascii="Calibri" w:cs="Calibri" w:eastAsia="Calibri" w:hAnsi="Calibri"/>
          <w:b/>
          <w:bCs/>
          <w:color w:val="1B3769"/>
          <w:sz w:val="32"/>
          <w:szCs w:val="32"/>
        </w:rPr>
        <w:t xml:space="preserve">7. Token delivery</w:t>
      </w:r>
    </w:p>
    <w:p>
      <w:pPr>
        <w:spacing w:after="100" w:before="0" w:line="264"/>
      </w:pPr>
      <w:r>
        <w:rPr>
          <w:rFonts w:ascii="Calibri" w:cs="Calibri" w:eastAsia="Calibri" w:hAnsi="Calibri"/>
          <w:color w:val="0D1E3F"/>
          <w:sz w:val="19"/>
          <w:szCs w:val="19"/>
        </w:rPr>
        <w:t xml:space="preserve">The design system ships as files, not only as a document. These are in your project folder now, under design-system/tokens, and Phase 5 consumes them directly.</w:t>
      </w:r>
    </w:p>
    <w:p>
      <w:pPr>
        <w:spacing w:after="140"/>
      </w:pPr>
    </w:p>
    <w:tbl>
      <w:tblPr>
        <w:tblW w:type="dxa" w:w="16400"/>
        <w:tblBorders>
          <w:top w:val="single" w:color="D8DEEC" w:sz="4"/>
          <w:left w:val="single" w:color="D8DEEC" w:sz="4"/>
          <w:bottom w:val="single" w:color="D8DEEC" w:sz="4"/>
          <w:right w:val="single" w:color="D8DEEC" w:sz="4"/>
          <w:insideH w:val="single" w:color="D8DEEC" w:sz="4"/>
          <w:insideV w:val="single" w:color="D8DEEC" w:sz="4"/>
        </w:tblBorders>
      </w:tblPr>
      <w:tblGrid>
        <w:gridCol w:w="3000"/>
        <w:gridCol w:w="8000"/>
        <w:gridCol w:w="5400"/>
      </w:tblGrid>
      <w:tr>
        <w:trPr>
          <w:cantSplit/>
          <w:tblHeader/>
        </w:trPr>
        <w:tc>
          <w:tcPr>
            <w:tcW w:type="dxa" w:w="3000"/>
            <w:shd w:fill="EEF1F8" w:color="auto" w:val="clear"/>
            <w:tcMar>
              <w:top w:type="dxa" w:w="70"/>
              <w:left w:type="dxa" w:w="110"/>
              <w:bottom w:type="dxa" w:w="70"/>
              <w:right w:type="dxa" w:w="110"/>
            </w:tcMar>
          </w:tcPr>
          <w:p>
            <w:pPr>
              <w:spacing w:after="0" w:line="244"/>
            </w:pPr>
            <w:r>
              <w:rPr>
                <w:rFonts w:ascii="Calibri" w:cs="Calibri" w:eastAsia="Calibri" w:hAnsi="Calibri"/>
                <w:b/>
                <w:bCs/>
                <w:color w:val="1B3769"/>
                <w:sz w:val="15"/>
                <w:szCs w:val="15"/>
              </w:rPr>
              <w:t xml:space="preserve">File</w:t>
            </w:r>
          </w:p>
        </w:tc>
        <w:tc>
          <w:tcPr>
            <w:tcW w:type="dxa" w:w="8000"/>
            <w:shd w:fill="EEF1F8" w:color="auto" w:val="clear"/>
            <w:tcMar>
              <w:top w:type="dxa" w:w="70"/>
              <w:left w:type="dxa" w:w="110"/>
              <w:bottom w:type="dxa" w:w="70"/>
              <w:right w:type="dxa" w:w="110"/>
            </w:tcMar>
          </w:tcPr>
          <w:p>
            <w:pPr>
              <w:spacing w:after="0" w:line="244"/>
            </w:pPr>
            <w:r>
              <w:rPr>
                <w:rFonts w:ascii="Calibri" w:cs="Calibri" w:eastAsia="Calibri" w:hAnsi="Calibri"/>
                <w:b/>
                <w:bCs/>
                <w:color w:val="1B3769"/>
                <w:sz w:val="15"/>
                <w:szCs w:val="15"/>
              </w:rPr>
              <w:t xml:space="preserve">Contains</w:t>
            </w:r>
          </w:p>
        </w:tc>
        <w:tc>
          <w:tcPr>
            <w:tcW w:type="dxa" w:w="5400"/>
            <w:shd w:fill="EEF1F8" w:color="auto" w:val="clear"/>
            <w:tcMar>
              <w:top w:type="dxa" w:w="70"/>
              <w:left w:type="dxa" w:w="110"/>
              <w:bottom w:type="dxa" w:w="70"/>
              <w:right w:type="dxa" w:w="110"/>
            </w:tcMar>
          </w:tcPr>
          <w:p>
            <w:pPr>
              <w:spacing w:after="0" w:line="244"/>
            </w:pPr>
            <w:r>
              <w:rPr>
                <w:rFonts w:ascii="Calibri" w:cs="Calibri" w:eastAsia="Calibri" w:hAnsi="Calibri"/>
                <w:b/>
                <w:bCs/>
                <w:color w:val="1B3769"/>
                <w:sz w:val="15"/>
                <w:szCs w:val="15"/>
              </w:rPr>
              <w:t xml:space="preserve">Consumed by</w:t>
            </w:r>
          </w:p>
        </w:tc>
      </w:tr>
      <w:tr>
        <w:trPr>
          <w:cantSplit/>
        </w:trPr>
        <w:tc>
          <w:tcPr>
            <w:tcW w:type="dxa" w:w="30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tokens.css</w:t>
            </w:r>
          </w:p>
        </w:tc>
        <w:tc>
          <w:tcPr>
            <w:tcW w:type="dxa" w:w="80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Every token as a CSS custom property. Light set on :root, dark set on [data-theme="dark"] and under prefers-color-scheme. Includes the reduced-motion block and the :focus-visible primitive.</w:t>
            </w:r>
          </w:p>
        </w:tc>
        <w:tc>
          <w:tcPr>
            <w:tcW w:type="dxa" w:w="54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Imported once at the application root.</w:t>
            </w:r>
          </w:p>
        </w:tc>
      </w:tr>
      <w:tr>
        <w:trPr>
          <w:cantSplit/>
        </w:trPr>
        <w:tc>
          <w:tcPr>
            <w:tcW w:type="dxa" w:w="30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tailwind.tokens.js</w:t>
            </w:r>
          </w:p>
        </w:tc>
        <w:tc>
          <w:tcPr>
            <w:tcW w:type="dxa" w:w="80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Tailwind theme bridge. Colours, spacing, radii, shadows, type, screens, z-index and containers all resolve to the CSS variables above.</w:t>
            </w:r>
          </w:p>
        </w:tc>
        <w:tc>
          <w:tcPr>
            <w:tcW w:type="dxa" w:w="54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Spread into tailwind.config.js. Because values are variables, no dark: variants are needed anywhere.</w:t>
            </w:r>
          </w:p>
        </w:tc>
      </w:tr>
      <w:tr>
        <w:trPr>
          <w:cantSplit/>
        </w:trPr>
        <w:tc>
          <w:tcPr>
            <w:tcW w:type="dxa" w:w="30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tokens.ts</w:t>
            </w:r>
          </w:p>
        </w:tc>
        <w:tc>
          <w:tcPr>
            <w:tcW w:type="dxa" w:w="80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TypeScript literal unions for colour, type, spacing and radius tokens, plus the specification status list and breakpoint map.</w:t>
            </w:r>
          </w:p>
        </w:tc>
        <w:tc>
          <w:tcPr>
            <w:tcW w:type="dxa" w:w="54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Component prop types, so an invalid token is a compile error rather than a silent fallback.</w:t>
            </w:r>
          </w:p>
        </w:tc>
      </w:tr>
      <w:tr>
        <w:trPr>
          <w:cantSplit/>
        </w:trPr>
        <w:tc>
          <w:tcPr>
            <w:tcW w:type="dxa" w:w="30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CONTRAST-REPORT.md</w:t>
            </w:r>
          </w:p>
        </w:tc>
        <w:tc>
          <w:tcPr>
            <w:tcW w:type="dxa" w:w="80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The full computed verification — reference-system audit plus every pairing in both new palettes.</w:t>
            </w:r>
          </w:p>
        </w:tc>
        <w:tc>
          <w:tcPr>
            <w:tcW w:type="dxa" w:w="5400"/>
            <w:tcMar>
              <w:top w:type="dxa" w:w="70"/>
              <w:left w:type="dxa" w:w="110"/>
              <w:bottom w:type="dxa" w:w="70"/>
              <w:right w:type="dxa" w:w="110"/>
            </w:tcMar>
          </w:tcPr>
          <w:p>
            <w:pPr>
              <w:spacing w:after="0" w:line="244"/>
            </w:pPr>
            <w:r>
              <w:rPr>
                <w:rFonts w:ascii="Calibri" w:cs="Calibri" w:eastAsia="Calibri" w:hAnsi="Calibri"/>
                <w:color w:val="0D1E3F"/>
                <w:sz w:val="15"/>
                <w:szCs w:val="15"/>
              </w:rPr>
              <w:t xml:space="preserve">Regenerated from source. If a token changes and a pairing fails, the report says so.</w:t>
            </w:r>
          </w:p>
        </w:tc>
      </w:tr>
    </w:tbl>
    <w:p>
      <w:pPr>
        <w:spacing w:after="200"/>
      </w:pPr>
    </w:p>
    <w:p>
      <w:pPr>
        <w:pStyle w:val="Heading2"/>
        <w:spacing w:after="120" w:before="260"/>
      </w:pPr>
      <w:r>
        <w:rPr>
          <w:rFonts w:ascii="Calibri" w:cs="Calibri" w:eastAsia="Calibri" w:hAnsi="Calibri"/>
          <w:b/>
          <w:bCs/>
          <w:color w:val="1B3769"/>
          <w:sz w:val="24"/>
          <w:szCs w:val="24"/>
        </w:rPr>
        <w:t xml:space="preserve">7.1 Why this matters for Phase 5</w:t>
      </w:r>
    </w:p>
    <w:p>
      <w:pPr>
        <w:spacing w:after="100" w:before="0" w:line="264"/>
      </w:pPr>
      <w:r>
        <w:rPr>
          <w:rFonts w:ascii="Calibri" w:cs="Calibri" w:eastAsia="Calibri" w:hAnsi="Calibri"/>
          <w:color w:val="0D1E3F"/>
          <w:sz w:val="19"/>
          <w:szCs w:val="19"/>
        </w:rPr>
        <w:t xml:space="preserve">The reference system’s design decisions live inside an 80KB HTML file alongside its content, which is why they cannot be reused. Extracting them into typed, verified files is what turns this from a redesign of one site into the reusable platform your brief asks for. A future category, a future theme, or a future consumer of these tokens needs no code change.</w:t>
      </w:r>
    </w:p>
    <w:p>
      <w:pPr>
        <w:pStyle w:val="Heading1"/>
        <w:pageBreakBefore/>
        <w:spacing w:after="200"/>
      </w:pPr>
      <w:r>
        <w:rPr>
          <w:rFonts w:ascii="Calibri" w:cs="Calibri" w:eastAsia="Calibri" w:hAnsi="Calibri"/>
          <w:b/>
          <w:bCs/>
          <w:color w:val="1B3769"/>
          <w:sz w:val="32"/>
          <w:szCs w:val="32"/>
        </w:rPr>
        <w:t xml:space="preserve">8. Phase 4 scope &amp; approval</w:t>
      </w:r>
    </w:p>
    <w:p>
      <w:pPr>
        <w:spacing w:after="100" w:before="0" w:line="264"/>
      </w:pPr>
      <w:r>
        <w:rPr>
          <w:rFonts w:ascii="Calibri" w:cs="Calibri" w:eastAsia="Calibri" w:hAnsi="Calibri"/>
          <w:color w:val="0D1E3F"/>
          <w:sz w:val="19"/>
          <w:szCs w:val="19"/>
        </w:rPr>
        <w:t xml:space="preserve">On approval, Phase 4 produces the data model — deliverable 9. Reusable, fully typed, entirely empty.</w:t>
      </w:r>
    </w:p>
    <w:p>
      <w:pPr>
        <w:pStyle w:val="Heading2"/>
        <w:spacing w:after="120" w:before="260"/>
      </w:pPr>
      <w:r>
        <w:rPr>
          <w:rFonts w:ascii="Calibri" w:cs="Calibri" w:eastAsia="Calibri" w:hAnsi="Calibri"/>
          <w:b/>
          <w:bCs/>
          <w:color w:val="1B3769"/>
          <w:sz w:val="24"/>
          <w:szCs w:val="24"/>
        </w:rPr>
        <w:t xml:space="preserve">8.1 Scope</w:t>
      </w:r>
    </w:p>
    <w:p>
      <w:pPr>
        <w:pStyle w:val="ListParagraph"/>
        <w:numPr>
          <w:ilvl w:val="0"/>
          <w:numId w:val="1"/>
        </w:numPr>
        <w:spacing w:after="60"/>
      </w:pPr>
      <w:r>
        <w:rPr>
          <w:rFonts w:ascii="Calibri" w:cs="Calibri" w:eastAsia="Calibri" w:hAnsi="Calibri"/>
          <w:b/>
          <w:bCs/>
          <w:color w:val="0D1E3F"/>
          <w:sz w:val="19"/>
          <w:szCs w:val="19"/>
        </w:rPr>
        <w:t xml:space="preserve">Specification — </w:t>
      </w:r>
      <w:r>
        <w:rPr>
          <w:rFonts w:ascii="Calibri" w:cs="Calibri" w:eastAsia="Calibri" w:hAnsi="Calibri"/>
          <w:color w:val="0D1E3F"/>
          <w:sz w:val="19"/>
          <w:szCs w:val="19"/>
        </w:rPr>
        <w:t xml:space="preserve">Identity, status, category and sub-group references, description, tags, technical specifications, requirements, dynamic metadata, notes, media, attachments, downloads, related specifications, revision history, timestamps and authorship.</w:t>
      </w:r>
    </w:p>
    <w:p>
      <w:pPr>
        <w:pStyle w:val="ListParagraph"/>
        <w:numPr>
          <w:ilvl w:val="0"/>
          <w:numId w:val="1"/>
        </w:numPr>
        <w:spacing w:after="60"/>
      </w:pPr>
      <w:r>
        <w:rPr>
          <w:rFonts w:ascii="Calibri" w:cs="Calibri" w:eastAsia="Calibri" w:hAnsi="Calibri"/>
          <w:b/>
          <w:bCs/>
          <w:color w:val="0D1E3F"/>
          <w:sz w:val="19"/>
          <w:szCs w:val="19"/>
        </w:rPr>
        <w:t xml:space="preserve">Category — </w:t>
      </w:r>
      <w:r>
        <w:rPr>
          <w:rFonts w:ascii="Calibri" w:cs="Calibri" w:eastAsia="Calibri" w:hAnsi="Calibri"/>
          <w:color w:val="0D1E3F"/>
          <w:sz w:val="19"/>
          <w:szCs w:val="19"/>
        </w:rPr>
        <w:t xml:space="preserve">Name, slug, description, order, media, optional sub-groups, and a metadata field template that new specifications inherit.</w:t>
      </w:r>
    </w:p>
    <w:p>
      <w:pPr>
        <w:pStyle w:val="ListParagraph"/>
        <w:numPr>
          <w:ilvl w:val="0"/>
          <w:numId w:val="1"/>
        </w:numPr>
        <w:spacing w:after="60"/>
      </w:pPr>
      <w:r>
        <w:rPr>
          <w:rFonts w:ascii="Calibri" w:cs="Calibri" w:eastAsia="Calibri" w:hAnsi="Calibri"/>
          <w:b/>
          <w:bCs/>
          <w:color w:val="0D1E3F"/>
          <w:sz w:val="19"/>
          <w:szCs w:val="19"/>
        </w:rPr>
        <w:t xml:space="preserve">Sub-group — </w:t>
      </w:r>
      <w:r>
        <w:rPr>
          <w:rFonts w:ascii="Calibri" w:cs="Calibri" w:eastAsia="Calibri" w:hAnsi="Calibri"/>
          <w:color w:val="0D1E3F"/>
          <w:sz w:val="19"/>
          <w:szCs w:val="19"/>
        </w:rPr>
        <w:t xml:space="preserve">Nullable middle tier. Name, slug, order, parent category.</w:t>
      </w:r>
    </w:p>
    <w:p>
      <w:pPr>
        <w:pStyle w:val="ListParagraph"/>
        <w:numPr>
          <w:ilvl w:val="0"/>
          <w:numId w:val="1"/>
        </w:numPr>
        <w:spacing w:after="60"/>
      </w:pPr>
      <w:r>
        <w:rPr>
          <w:rFonts w:ascii="Calibri" w:cs="Calibri" w:eastAsia="Calibri" w:hAnsi="Calibri"/>
          <w:b/>
          <w:bCs/>
          <w:color w:val="0D1E3F"/>
          <w:sz w:val="19"/>
          <w:szCs w:val="19"/>
        </w:rPr>
        <w:t xml:space="preserve">Tag — </w:t>
      </w:r>
      <w:r>
        <w:rPr>
          <w:rFonts w:ascii="Calibri" w:cs="Calibri" w:eastAsia="Calibri" w:hAnsi="Calibri"/>
          <w:color w:val="0D1E3F"/>
          <w:sz w:val="19"/>
          <w:szCs w:val="19"/>
        </w:rPr>
        <w:t xml:space="preserve">Name, slug, colour tone, usage count. Many-to-many, unordered, never navigable as a tree.</w:t>
      </w:r>
    </w:p>
    <w:p>
      <w:pPr>
        <w:pStyle w:val="ListParagraph"/>
        <w:numPr>
          <w:ilvl w:val="0"/>
          <w:numId w:val="1"/>
        </w:numPr>
        <w:spacing w:after="60"/>
      </w:pPr>
      <w:r>
        <w:rPr>
          <w:rFonts w:ascii="Calibri" w:cs="Calibri" w:eastAsia="Calibri" w:hAnsi="Calibri"/>
          <w:b/>
          <w:bCs/>
          <w:color w:val="0D1E3F"/>
          <w:sz w:val="19"/>
          <w:szCs w:val="19"/>
        </w:rPr>
        <w:t xml:space="preserve">Status — </w:t>
      </w:r>
      <w:r>
        <w:rPr>
          <w:rFonts w:ascii="Calibri" w:cs="Calibri" w:eastAsia="Calibri" w:hAnsi="Calibri"/>
          <w:color w:val="0D1E3F"/>
          <w:sz w:val="19"/>
          <w:szCs w:val="19"/>
        </w:rPr>
        <w:t xml:space="preserve">The five confirmed states with permitted transitions encoded, so the lifecycle is enforced rather than drawn.</w:t>
      </w:r>
    </w:p>
    <w:p>
      <w:pPr>
        <w:pStyle w:val="ListParagraph"/>
        <w:numPr>
          <w:ilvl w:val="0"/>
          <w:numId w:val="1"/>
        </w:numPr>
        <w:spacing w:after="60"/>
      </w:pPr>
      <w:r>
        <w:rPr>
          <w:rFonts w:ascii="Calibri" w:cs="Calibri" w:eastAsia="Calibri" w:hAnsi="Calibri"/>
          <w:b/>
          <w:bCs/>
          <w:color w:val="0D1E3F"/>
          <w:sz w:val="19"/>
          <w:szCs w:val="19"/>
        </w:rPr>
        <w:t xml:space="preserve">Revision — </w:t>
      </w:r>
      <w:r>
        <w:rPr>
          <w:rFonts w:ascii="Calibri" w:cs="Calibri" w:eastAsia="Calibri" w:hAnsi="Calibri"/>
          <w:color w:val="0D1E3F"/>
          <w:sz w:val="19"/>
          <w:szCs w:val="19"/>
        </w:rPr>
        <w:t xml:space="preserve">Version, timestamp, author, summary, and a diff of the changed fields.</w:t>
      </w:r>
    </w:p>
    <w:p>
      <w:pPr>
        <w:pStyle w:val="ListParagraph"/>
        <w:numPr>
          <w:ilvl w:val="0"/>
          <w:numId w:val="1"/>
        </w:numPr>
        <w:spacing w:after="60"/>
      </w:pPr>
      <w:r>
        <w:rPr>
          <w:rFonts w:ascii="Calibri" w:cs="Calibri" w:eastAsia="Calibri" w:hAnsi="Calibri"/>
          <w:b/>
          <w:bCs/>
          <w:color w:val="0D1E3F"/>
          <w:sz w:val="19"/>
          <w:szCs w:val="19"/>
        </w:rPr>
        <w:t xml:space="preserve">Attachment / Download — </w:t>
      </w:r>
      <w:r>
        <w:rPr>
          <w:rFonts w:ascii="Calibri" w:cs="Calibri" w:eastAsia="Calibri" w:hAnsi="Calibri"/>
          <w:color w:val="0D1E3F"/>
          <w:sz w:val="19"/>
          <w:szCs w:val="19"/>
        </w:rPr>
        <w:t xml:space="preserve">Filename, kind, size, MIME type, dimensions where applicable, storage key.</w:t>
      </w:r>
    </w:p>
    <w:p>
      <w:pPr>
        <w:pStyle w:val="ListParagraph"/>
        <w:numPr>
          <w:ilvl w:val="0"/>
          <w:numId w:val="1"/>
        </w:numPr>
        <w:spacing w:after="60"/>
      </w:pPr>
      <w:r>
        <w:rPr>
          <w:rFonts w:ascii="Calibri" w:cs="Calibri" w:eastAsia="Calibri" w:hAnsi="Calibri"/>
          <w:b/>
          <w:bCs/>
          <w:color w:val="0D1E3F"/>
          <w:sz w:val="19"/>
          <w:szCs w:val="19"/>
        </w:rPr>
        <w:t xml:space="preserve">Metadata field — </w:t>
      </w:r>
      <w:r>
        <w:rPr>
          <w:rFonts w:ascii="Calibri" w:cs="Calibri" w:eastAsia="Calibri" w:hAnsi="Calibri"/>
          <w:color w:val="0D1E3F"/>
          <w:sz w:val="19"/>
          <w:szCs w:val="19"/>
        </w:rPr>
        <w:t xml:space="preserve">Key, label, value, type, order. Dynamic per the confirmed decision.</w:t>
      </w:r>
    </w:p>
    <w:p>
      <w:pPr>
        <w:pStyle w:val="ListParagraph"/>
        <w:numPr>
          <w:ilvl w:val="0"/>
          <w:numId w:val="1"/>
        </w:numPr>
        <w:spacing w:after="60"/>
      </w:pPr>
      <w:r>
        <w:rPr>
          <w:rFonts w:ascii="Calibri" w:cs="Calibri" w:eastAsia="Calibri" w:hAnsi="Calibri"/>
          <w:b/>
          <w:bCs/>
          <w:color w:val="0D1E3F"/>
          <w:sz w:val="19"/>
          <w:szCs w:val="19"/>
        </w:rPr>
        <w:t xml:space="preserve">User / Role — </w:t>
      </w:r>
      <w:r>
        <w:rPr>
          <w:rFonts w:ascii="Calibri" w:cs="Calibri" w:eastAsia="Calibri" w:hAnsi="Calibri"/>
          <w:color w:val="0D1E3F"/>
          <w:sz w:val="19"/>
          <w:szCs w:val="19"/>
        </w:rPr>
        <w:t xml:space="preserve">The four roles named in the admin plates: Viewer, Editor, Approver, Administrator.</w:t>
      </w:r>
    </w:p>
    <w:p>
      <w:pPr>
        <w:pStyle w:val="Heading2"/>
        <w:spacing w:after="120" w:before="260"/>
      </w:pPr>
      <w:r>
        <w:rPr>
          <w:rFonts w:ascii="Calibri" w:cs="Calibri" w:eastAsia="Calibri" w:hAnsi="Calibri"/>
          <w:b/>
          <w:bCs/>
          <w:color w:val="1B3769"/>
          <w:sz w:val="24"/>
          <w:szCs w:val="24"/>
        </w:rPr>
        <w:t xml:space="preserve">8.2 What Phase 4 will not do</w:t>
      </w:r>
    </w:p>
    <w:p>
      <w:pPr>
        <w:spacing w:after="100" w:before="0" w:line="264"/>
      </w:pPr>
      <w:r>
        <w:rPr>
          <w:rFonts w:ascii="Calibri" w:cs="Calibri" w:eastAsia="Calibri" w:hAnsi="Calibri"/>
          <w:color w:val="0D1E3F"/>
          <w:sz w:val="19"/>
          <w:szCs w:val="19"/>
        </w:rPr>
        <w:t xml:space="preserve">It will not populate anything. Every model ships with empty values — empty strings, empty arrays, empty objects — exactly as your brief specifies. The seed data will be a single empty catalogue with no categories and no specifications.</w:t>
      </w:r>
    </w:p>
    <w:p>
      <w:pPr>
        <w:pStyle w:val="Heading2"/>
        <w:spacing w:after="120" w:before="260"/>
      </w:pPr>
      <w:r>
        <w:rPr>
          <w:rFonts w:ascii="Calibri" w:cs="Calibri" w:eastAsia="Calibri" w:hAnsi="Calibri"/>
          <w:b/>
          <w:bCs/>
          <w:color w:val="1B3769"/>
          <w:sz w:val="24"/>
          <w:szCs w:val="24"/>
        </w:rPr>
        <w:t xml:space="preserve">8.3 Decisions needed</w:t>
      </w:r>
    </w:p>
    <w:p>
      <w:pPr>
        <w:pStyle w:val="ListParagraph"/>
        <w:numPr>
          <w:ilvl w:val="0"/>
          <w:numId w:val="1"/>
        </w:numPr>
        <w:spacing w:after="50" w:line="258"/>
      </w:pPr>
      <w:r>
        <w:rPr>
          <w:rFonts w:ascii="Calibri" w:cs="Calibri" w:eastAsia="Calibri" w:hAnsi="Calibri"/>
          <w:color w:val="0D1E3F"/>
          <w:sz w:val="19"/>
          <w:szCs w:val="19"/>
        </w:rPr>
        <w:t xml:space="preserve">Reference code format. The plates use PI-000 as a placeholder. Is the code authored, or generated from a category prefix and a sequence?</w:t>
      </w:r>
    </w:p>
    <w:p>
      <w:pPr>
        <w:pStyle w:val="ListParagraph"/>
        <w:numPr>
          <w:ilvl w:val="0"/>
          <w:numId w:val="1"/>
        </w:numPr>
        <w:spacing w:after="50" w:line="258"/>
      </w:pPr>
      <w:r>
        <w:rPr>
          <w:rFonts w:ascii="Calibri" w:cs="Calibri" w:eastAsia="Calibri" w:hAnsi="Calibri"/>
          <w:color w:val="0D1E3F"/>
          <w:sz w:val="19"/>
          <w:szCs w:val="19"/>
        </w:rPr>
        <w:t xml:space="preserve">Whether a specification can belong to more than one category. The current model says no — category is the exclusive primary axis and tags carry everything else. Confirm.</w:t>
      </w:r>
    </w:p>
    <w:p>
      <w:pPr>
        <w:pStyle w:val="ListParagraph"/>
        <w:numPr>
          <w:ilvl w:val="0"/>
          <w:numId w:val="1"/>
        </w:numPr>
        <w:spacing w:after="50" w:line="258"/>
      </w:pPr>
      <w:r>
        <w:rPr>
          <w:rFonts w:ascii="Calibri" w:cs="Calibri" w:eastAsia="Calibri" w:hAnsi="Calibri"/>
          <w:color w:val="0D1E3F"/>
          <w:sz w:val="19"/>
          <w:szCs w:val="19"/>
        </w:rPr>
        <w:t xml:space="preserve">Whether revision history records field-level diffs or only a summary. Field-level is more useful and more work.</w:t>
      </w:r>
    </w:p>
    <w:p>
      <w:pPr>
        <w:pStyle w:val="Heading2"/>
        <w:spacing w:after="120" w:before="260"/>
      </w:pPr>
      <w:r>
        <w:rPr>
          <w:rFonts w:ascii="Calibri" w:cs="Calibri" w:eastAsia="Calibri" w:hAnsi="Calibri"/>
          <w:b/>
          <w:bCs/>
          <w:color w:val="1B3769"/>
          <w:sz w:val="24"/>
          <w:szCs w:val="24"/>
        </w:rPr>
        <w:t xml:space="preserve">8.4 Approval</w:t>
      </w:r>
    </w:p>
    <w:p>
      <w:pPr>
        <w:spacing w:after="100" w:before="0" w:line="264"/>
      </w:pPr>
      <w:r>
        <w:rPr>
          <w:rFonts w:ascii="Calibri" w:cs="Calibri" w:eastAsia="Calibri" w:hAnsi="Calibri"/>
          <w:color w:val="0D1E3F"/>
          <w:sz w:val="19"/>
          <w:szCs w:val="19"/>
        </w:rPr>
        <w:t xml:space="preserve">If any foundation in Section 2 is wrong, it is far cheaper to change here than after fifty-nine components are built on top of it. The corrected palette in particular changes the smallest type sizes and the lightest text colours from the reference system — plate S3 shows exactly what that looks like side by side.</w:t>
      </w:r>
    </w:p>
    <w:p>
      <w:pPr>
        <w:spacing w:after="240"/>
      </w:pPr>
    </w:p>
    <w:p>
      <w:pPr>
        <w:pBdr>
          <w:bottom w:val="single" w:color="D8DEEC" w:sz="6"/>
        </w:pBdr>
        <w:spacing w:after="180" w:before="60"/>
      </w:pPr>
    </w:p>
    <w:p>
      <w:pPr>
        <w:spacing w:after="100" w:before="0" w:line="264"/>
      </w:pPr>
      <w:r>
        <w:rPr>
          <w:rFonts w:ascii="Calibri" w:cs="Calibri" w:eastAsia="Calibri" w:hAnsi="Calibri"/>
          <w:b/>
          <w:bCs/>
          <w:color w:val="1B3769"/>
          <w:sz w:val="19"/>
          <w:szCs w:val="19"/>
        </w:rPr>
        <w:t xml:space="preserve">End of Phase 3. </w:t>
      </w:r>
      <w:r>
        <w:rPr>
          <w:rFonts w:ascii="Calibri" w:cs="Calibri" w:eastAsia="Calibri" w:hAnsi="Calibri"/>
          <w:color w:val="4B5870"/>
          <w:sz w:val="19"/>
          <w:szCs w:val="19"/>
        </w:rPr>
        <w:t xml:space="preserve">Deliverables 7–8 of 12 complete. Awaiting approval to proceed to Phase 4.</w:t>
      </w:r>
    </w:p>
    <w:sectPr>
      <w:footerReference w:type="default" r:id="rId7"/>
      <w:pgSz w:w="23814" w:h="16838"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C" w:sz="4"/>
      </w:pBdr>
      <w:spacing w:before="100"/>
      <w:jc w:val="right"/>
    </w:pPr>
    <w:r>
      <w:rPr>
        <w:rFonts w:ascii="Calibri" w:cs="Calibri" w:eastAsia="Calibri" w:hAnsi="Calibri"/>
        <w:color w:val="4B5870"/>
        <w:sz w:val="14"/>
        <w:szCs w:val="14"/>
      </w:rPr>
      <w:t xml:space="preserve">Phase 3 — Component Inventory &amp; Design System    </w:t>
    </w:r>
    <w:r>
      <w:rPr>
        <w:rFonts w:ascii="Calibri" w:cs="Calibri" w:eastAsia="Calibri" w:hAnsi="Calibri"/>
        <w:b/>
        <w:bCs/>
        <w:color w:val="1B376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D1E3F"/>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14a45c517bb6caa73759168b693aa7b4e34da06.png"/><Relationship Id="rId9" Type="http://schemas.openxmlformats.org/officeDocument/2006/relationships/image" Target="media/5eda1e87478f1d0bc72a9db4db2ee55cf1e926f2.png"/><Relationship Id="rId10" Type="http://schemas.openxmlformats.org/officeDocument/2006/relationships/image" Target="media/49bcbbc82b66e8da8cb7f048f9d36f86c6ecfe92.png"/><Relationship Id="rId11" Type="http://schemas.openxmlformats.org/officeDocument/2006/relationships/image" Target="media/e38f3ba2fb60495647aa1ff40c7d6a0ad66210f2.png"/><Relationship Id="rId12" Type="http://schemas.openxmlformats.org/officeDocument/2006/relationships/image" Target="media/05cead144807de7d692d7e9ec24db007ce034eec.png"/><Relationship Id="rId13" Type="http://schemas.openxmlformats.org/officeDocument/2006/relationships/image" Target="media/62779e5b2ef6118815a380207daf4191e1cc9e92.png"/><Relationship Id="rId14" Type="http://schemas.openxmlformats.org/officeDocument/2006/relationships/image" Target="media/d624fc88de5322f0d45ec52f199d828d33112876.png"/><Relationship Id="rId15" Type="http://schemas.openxmlformats.org/officeDocument/2006/relationships/image" Target="media/7f1025187f3875a797cd54213fdb2ea32167fa8d.png"/><Relationship Id="rId16" Type="http://schemas.openxmlformats.org/officeDocument/2006/relationships/image" Target="media/584e74ccb7ef5feb740f1b2af839fcea79298ff4.png"/><Relationship Id="rId17" Type="http://schemas.openxmlformats.org/officeDocument/2006/relationships/image" Target="media/cc97937ba5ad0e4f4988df2acc7603195f4bd986.png"/><Relationship Id="rId18" Type="http://schemas.openxmlformats.org/officeDocument/2006/relationships/image" Target="media/5a8b741a048476299bb5adb2c3a129df27ab79e3.png"/><Relationship Id="rId19" Type="http://schemas.openxmlformats.org/officeDocument/2006/relationships/image" Target="media/0784da4848f4893a9aa5c8788ca78e90e675537a.png"/><Relationship Id="rId20" Type="http://schemas.openxmlformats.org/officeDocument/2006/relationships/image" Target="media/3c471c17959953e137ec4768c95ca1d87f1c93ed.png"/><Relationship Id="rId21" Type="http://schemas.openxmlformats.org/officeDocument/2006/relationships/image" Target="media/748446068d23c97fc39bb96f15026f43b712ba79.png"/><Relationship Id="rId22" Type="http://schemas.openxmlformats.org/officeDocument/2006/relationships/image" Target="media/bbc38e5b67769819cbae80cb4def8cb4ee9357be.png"/><Relationship Id="rId23" Type="http://schemas.openxmlformats.org/officeDocument/2006/relationships/image" Target="media/405196eda71ae076da6b1814a992237951ca8c81.png"/><Relationship Id="rId24" Type="http://schemas.openxmlformats.org/officeDocument/2006/relationships/image" Target="media/9b231dbb309d68c9973921f43769d7c8822d5a7c.png"/><Relationship Id="rId25" Type="http://schemas.openxmlformats.org/officeDocument/2006/relationships/image" Target="media/f4c2bf340ca1df0f0ef85ed23eaacc7b1f864595.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3 — Component Inventory &amp; Design System</dc:title>
  <dc:creator>Specifications Platform</dc:creator>
  <cp:lastModifiedBy>Un-named</cp:lastModifiedBy>
  <cp:revision>1</cp:revision>
  <dcterms:created xsi:type="dcterms:W3CDTF">2026-08-07T08:18:58.090Z</dcterms:created>
  <dcterms:modified xsi:type="dcterms:W3CDTF">2026-08-07T08:18:58.092Z</dcterms:modified>
</cp:coreProperties>
</file>

<file path=docProps/custom.xml><?xml version="1.0" encoding="utf-8"?>
<Properties xmlns="http://schemas.openxmlformats.org/officeDocument/2006/custom-properties" xmlns:vt="http://schemas.openxmlformats.org/officeDocument/2006/docPropsVTypes"/>
</file>